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الاطر الشرعیة والقانونیة لثورة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8898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98900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98902_581953129">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3898904_581953129">
            <w:r>
              <w:rPr>
                <w:webHidden/>
                <w:rStyle w:val="IndexLink"/>
                <w:rtl w:val="true"/>
              </w:rPr>
              <w:t>کتاب الأُطر الشرعیة والقانونیة لثورة الإمام الحسین</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3898906_581953129">
            <w:r>
              <w:rPr>
                <w:webHidden/>
                <w:rStyle w:val="IndexLink"/>
                <w:rtl w:val="true"/>
              </w:rPr>
              <w:t>مقدمة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3898908_581953129">
            <w:r>
              <w:rPr>
                <w:webHidden/>
                <w:rStyle w:val="IndexLink"/>
                <w:rtl w:val="true"/>
              </w:rPr>
              <w:t>خطّة البحث</w:t>
            </w:r>
            <w:r>
              <w:rPr>
                <w:rStyle w:val="IndexLink"/>
                <w:rtl w:val="true"/>
              </w:rPr>
              <w:tab/>
            </w:r>
            <w:r>
              <w:rPr>
                <w:rStyle w:val="IndexLink"/>
              </w:rPr>
              <w:t>17</w:t>
            </w:r>
          </w:hyperlink>
        </w:p>
        <w:p>
          <w:pPr>
            <w:pStyle w:val="Contents2"/>
            <w:tabs>
              <w:tab w:val="clear" w:pos="8743"/>
              <w:tab w:val="right" w:pos="9026" w:leader="dot"/>
            </w:tabs>
            <w:rPr/>
          </w:pPr>
          <w:hyperlink w:anchor="__RefHeading___Toc3898910_581953129">
            <w:r>
              <w:rPr>
                <w:webHidden/>
                <w:rStyle w:val="IndexLink"/>
                <w:rtl w:val="true"/>
              </w:rPr>
              <w:t>الفصل الأول</w:t>
            </w:r>
            <w:r>
              <w:rPr>
                <w:rStyle w:val="IndexLink"/>
                <w:rtl w:val="true"/>
              </w:rPr>
              <w:t xml:space="preserve">: </w:t>
            </w:r>
            <w:r>
              <w:rPr>
                <w:rStyle w:val="IndexLink"/>
                <w:rtl w:val="true"/>
              </w:rPr>
              <w:t>بحوث تمهیدیة</w:t>
            </w:r>
            <w:r>
              <w:rPr>
                <w:rStyle w:val="IndexLink"/>
                <w:rtl w:val="true"/>
              </w:rPr>
              <w:tab/>
            </w:r>
            <w:r>
              <w:rPr>
                <w:rStyle w:val="IndexLink"/>
              </w:rPr>
              <w:t>20</w:t>
            </w:r>
          </w:hyperlink>
        </w:p>
        <w:p>
          <w:pPr>
            <w:pStyle w:val="Contents3"/>
            <w:tabs>
              <w:tab w:val="clear" w:pos="8459"/>
              <w:tab w:val="right" w:pos="9026" w:leader="dot"/>
            </w:tabs>
            <w:rPr/>
          </w:pPr>
          <w:hyperlink w:anchor="__RefHeading___Toc3898912_581953129">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898914_581953129">
            <w:r>
              <w:rPr>
                <w:webHidden/>
                <w:rStyle w:val="IndexLink"/>
                <w:rtl w:val="true"/>
              </w:rPr>
              <w:t>المبحث الأول</w:t>
            </w:r>
            <w:r>
              <w:rPr>
                <w:rStyle w:val="IndexLink"/>
                <w:rtl w:val="true"/>
              </w:rPr>
              <w:t>:</w:t>
            </w:r>
            <w:r>
              <w:rPr>
                <w:rStyle w:val="IndexLink"/>
                <w:rtl w:val="true"/>
              </w:rPr>
              <w:t>ضرورة الإمامة ونظرة موجزة فی شرعیة إمامة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علی ضوء القرآن والسنة</w:t>
            </w:r>
            <w:r>
              <w:rPr>
                <w:rStyle w:val="IndexLink"/>
                <w:rtl w:val="true"/>
              </w:rPr>
              <w:tab/>
            </w:r>
            <w:r>
              <w:rPr>
                <w:rStyle w:val="IndexLink"/>
              </w:rPr>
              <w:t>22</w:t>
            </w:r>
          </w:hyperlink>
        </w:p>
        <w:p>
          <w:pPr>
            <w:pStyle w:val="Contents4"/>
            <w:tabs>
              <w:tab w:val="clear" w:pos="8176"/>
              <w:tab w:val="right" w:pos="9026" w:leader="dot"/>
            </w:tabs>
            <w:rPr/>
          </w:pPr>
          <w:hyperlink w:anchor="__RefHeading___Toc3898916_58195312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898918_581953129">
            <w:r>
              <w:rPr>
                <w:webHidden/>
                <w:rStyle w:val="IndexLink"/>
                <w:rtl w:val="true"/>
              </w:rPr>
              <w:t>الخلاصة</w:t>
            </w:r>
            <w:r>
              <w:rPr>
                <w:rStyle w:val="IndexLink"/>
                <w:rtl w:val="true"/>
              </w:rPr>
              <w:t>:</w:t>
              <w:tab/>
            </w:r>
            <w:r>
              <w:rPr>
                <w:rStyle w:val="IndexLink"/>
              </w:rPr>
              <w:t>33</w:t>
            </w:r>
          </w:hyperlink>
        </w:p>
        <w:p>
          <w:pPr>
            <w:pStyle w:val="Contents3"/>
            <w:tabs>
              <w:tab w:val="clear" w:pos="8459"/>
              <w:tab w:val="right" w:pos="9026" w:leader="dot"/>
            </w:tabs>
            <w:rPr/>
          </w:pPr>
          <w:hyperlink w:anchor="__RefHeading___Toc3898920_581953129">
            <w:r>
              <w:rPr>
                <w:webHidden/>
                <w:rStyle w:val="IndexLink"/>
                <w:rtl w:val="true"/>
              </w:rPr>
              <w:t xml:space="preserve">المبحث الثانی </w:t>
            </w:r>
            <w:r>
              <w:rPr>
                <w:rStyle w:val="IndexLink"/>
                <w:rtl w:val="true"/>
              </w:rPr>
              <w:t>:</w:t>
            </w:r>
            <w:r>
              <w:rPr>
                <w:rStyle w:val="IndexLink"/>
                <w:rtl w:val="true"/>
              </w:rPr>
              <w:t>القانون الوضعی وضرورته الاجتماعیة</w:t>
            </w:r>
            <w:r>
              <w:rPr>
                <w:rStyle w:val="IndexLink"/>
                <w:rtl w:val="true"/>
              </w:rPr>
              <w:tab/>
            </w:r>
            <w:r>
              <w:rPr>
                <w:rStyle w:val="IndexLink"/>
              </w:rPr>
              <w:t>34</w:t>
            </w:r>
          </w:hyperlink>
        </w:p>
        <w:p>
          <w:pPr>
            <w:pStyle w:val="Contents3"/>
            <w:tabs>
              <w:tab w:val="clear" w:pos="8459"/>
              <w:tab w:val="right" w:pos="9026" w:leader="dot"/>
            </w:tabs>
            <w:rPr/>
          </w:pPr>
          <w:hyperlink w:anchor="__RefHeading___Toc3898922_581953129">
            <w:r>
              <w:rPr>
                <w:webHidden/>
                <w:rStyle w:val="IndexLink"/>
                <w:rtl w:val="true"/>
              </w:rPr>
              <w:t xml:space="preserve">المبحث الثالث </w:t>
            </w:r>
            <w:r>
              <w:rPr>
                <w:rStyle w:val="IndexLink"/>
                <w:rtl w:val="true"/>
              </w:rPr>
              <w:t>:</w:t>
            </w:r>
            <w:r>
              <w:rPr>
                <w:rStyle w:val="IndexLink"/>
                <w:rtl w:val="true"/>
              </w:rPr>
              <w:t>مفهوم الثورة</w:t>
            </w:r>
            <w:r>
              <w:rPr>
                <w:rStyle w:val="IndexLink"/>
                <w:rtl w:val="true"/>
              </w:rPr>
              <w:tab/>
            </w:r>
            <w:r>
              <w:rPr>
                <w:rStyle w:val="IndexLink"/>
              </w:rPr>
              <w:t>38</w:t>
            </w:r>
          </w:hyperlink>
        </w:p>
        <w:p>
          <w:pPr>
            <w:pStyle w:val="Contents4"/>
            <w:tabs>
              <w:tab w:val="clear" w:pos="8176"/>
              <w:tab w:val="right" w:pos="9026" w:leader="dot"/>
            </w:tabs>
            <w:rPr/>
          </w:pPr>
          <w:hyperlink w:anchor="__RefHeading___Toc3898924_58195312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898926_581953129">
            <w:r>
              <w:rPr>
                <w:webHidden/>
                <w:rStyle w:val="IndexLink"/>
                <w:rtl w:val="true"/>
              </w:rPr>
              <w:t>أسباب الثورات وأنواعها</w:t>
            </w:r>
            <w:r>
              <w:rPr>
                <w:rStyle w:val="IndexLink"/>
                <w:rtl w:val="true"/>
              </w:rPr>
              <w:tab/>
            </w:r>
            <w:r>
              <w:rPr>
                <w:rStyle w:val="IndexLink"/>
              </w:rPr>
              <w:t>46</w:t>
            </w:r>
          </w:hyperlink>
        </w:p>
        <w:p>
          <w:pPr>
            <w:pStyle w:val="Contents4"/>
            <w:tabs>
              <w:tab w:val="clear" w:pos="8176"/>
              <w:tab w:val="right" w:pos="9026" w:leader="dot"/>
            </w:tabs>
            <w:rPr/>
          </w:pPr>
          <w:hyperlink w:anchor="__RefHeading___Toc3898928_581953129">
            <w:r>
              <w:rPr>
                <w:webHidden/>
                <w:rStyle w:val="IndexLink"/>
                <w:rtl w:val="true"/>
              </w:rPr>
              <w:t>مفهوم الثورة وانطباقه علی التحرّک الحسینی</w:t>
            </w:r>
            <w:r>
              <w:rPr>
                <w:rStyle w:val="IndexLink"/>
                <w:rtl w:val="true"/>
              </w:rPr>
              <w:tab/>
            </w:r>
            <w:r>
              <w:rPr>
                <w:rStyle w:val="IndexLink"/>
              </w:rPr>
              <w:t>47</w:t>
            </w:r>
          </w:hyperlink>
        </w:p>
        <w:p>
          <w:pPr>
            <w:pStyle w:val="Contents2"/>
            <w:tabs>
              <w:tab w:val="clear" w:pos="8743"/>
              <w:tab w:val="right" w:pos="9026" w:leader="dot"/>
            </w:tabs>
            <w:rPr/>
          </w:pPr>
          <w:hyperlink w:anchor="__RefHeading___Toc3898930_581953129">
            <w:r>
              <w:rPr>
                <w:webHidden/>
                <w:rStyle w:val="IndexLink"/>
                <w:rtl w:val="true"/>
              </w:rPr>
              <w:t>الفصل الثانی</w:t>
            </w:r>
            <w:r>
              <w:rPr>
                <w:rStyle w:val="IndexLink"/>
                <w:rtl w:val="true"/>
              </w:rPr>
              <w:t xml:space="preserve">: </w:t>
            </w:r>
            <w:r>
              <w:rPr>
                <w:rStyle w:val="IndexLink"/>
                <w:rtl w:val="true"/>
              </w:rPr>
              <w:t>مشروعیة الثورة فی ضوء صلح الإمام الحسن</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3898932_58195312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3898934_581953129">
            <w:r>
              <w:rPr>
                <w:webHidden/>
                <w:rStyle w:val="IndexLink"/>
                <w:rtl w:val="true"/>
              </w:rPr>
              <w:t xml:space="preserve">المبحث الأول </w:t>
            </w:r>
            <w:r>
              <w:rPr>
                <w:rStyle w:val="IndexLink"/>
                <w:rtl w:val="true"/>
              </w:rPr>
              <w:t>:</w:t>
            </w:r>
            <w:r>
              <w:rPr>
                <w:rStyle w:val="IndexLink"/>
                <w:rtl w:val="true"/>
              </w:rPr>
              <w:t>وفاة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وتغییر مسار الأُمّة</w:t>
            </w:r>
            <w:r>
              <w:rPr>
                <w:rStyle w:val="IndexLink"/>
                <w:rtl w:val="true"/>
              </w:rPr>
              <w:tab/>
            </w:r>
            <w:r>
              <w:rPr>
                <w:rStyle w:val="IndexLink"/>
              </w:rPr>
              <w:t>52</w:t>
            </w:r>
          </w:hyperlink>
        </w:p>
        <w:p>
          <w:pPr>
            <w:pStyle w:val="Contents4"/>
            <w:tabs>
              <w:tab w:val="clear" w:pos="8176"/>
              <w:tab w:val="right" w:pos="9026" w:leader="dot"/>
            </w:tabs>
            <w:rPr/>
          </w:pPr>
          <w:hyperlink w:anchor="__RefHeading___Toc3898936_58195312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898938_581953129">
            <w:r>
              <w:rPr>
                <w:webHidden/>
                <w:rStyle w:val="IndexLink"/>
              </w:rPr>
              <w:t>1</w:t>
            </w:r>
            <w:r>
              <w:rPr>
                <w:rStyle w:val="IndexLink"/>
                <w:rtl w:val="true"/>
              </w:rPr>
              <w:t>ـ نبذة عن السقیفة وتداعیاتها</w:t>
            </w:r>
            <w:r>
              <w:rPr>
                <w:rStyle w:val="IndexLink"/>
                <w:rtl w:val="true"/>
              </w:rPr>
              <w:tab/>
            </w:r>
            <w:r>
              <w:rPr>
                <w:rStyle w:val="IndexLink"/>
              </w:rPr>
              <w:t>52</w:t>
            </w:r>
          </w:hyperlink>
        </w:p>
        <w:p>
          <w:pPr>
            <w:pStyle w:val="Contents4"/>
            <w:tabs>
              <w:tab w:val="clear" w:pos="8176"/>
              <w:tab w:val="right" w:pos="9026" w:leader="dot"/>
            </w:tabs>
            <w:rPr/>
          </w:pPr>
          <w:hyperlink w:anchor="__RefHeading___Toc3898940_581953129">
            <w:r>
              <w:rPr>
                <w:webHidden/>
                <w:rStyle w:val="IndexLink"/>
              </w:rPr>
              <w:t>2</w:t>
            </w:r>
            <w:r>
              <w:rPr>
                <w:rStyle w:val="IndexLink"/>
                <w:rtl w:val="true"/>
              </w:rPr>
              <w:t>ـ علیّ وبنو هاشم وجمع من الصحابة لم یبایعوا</w:t>
            </w:r>
            <w:r>
              <w:rPr>
                <w:rStyle w:val="IndexLink"/>
                <w:rtl w:val="true"/>
              </w:rPr>
              <w:tab/>
            </w:r>
            <w:r>
              <w:rPr>
                <w:rStyle w:val="IndexLink"/>
              </w:rPr>
              <w:t>59</w:t>
            </w:r>
          </w:hyperlink>
        </w:p>
        <w:p>
          <w:pPr>
            <w:pStyle w:val="Contents4"/>
            <w:tabs>
              <w:tab w:val="clear" w:pos="8176"/>
              <w:tab w:val="right" w:pos="9026" w:leader="dot"/>
            </w:tabs>
            <w:rPr/>
          </w:pPr>
          <w:hyperlink w:anchor="__RefHeading___Toc3898942_581953129">
            <w:r>
              <w:rPr>
                <w:webHidden/>
                <w:rStyle w:val="IndexLink"/>
              </w:rPr>
              <w:t>3</w:t>
            </w:r>
            <w:r>
              <w:rPr>
                <w:rStyle w:val="IndexLink"/>
                <w:rtl w:val="true"/>
              </w:rPr>
              <w:t xml:space="preserve"> </w:t>
            </w:r>
            <w:r>
              <w:rPr>
                <w:rStyle w:val="IndexLink"/>
                <w:rtl w:val="true"/>
              </w:rPr>
              <w:t>ـ ما بعد خلافة أبی بکر</w:t>
            </w:r>
            <w:r>
              <w:rPr>
                <w:rStyle w:val="IndexLink"/>
                <w:rtl w:val="true"/>
              </w:rPr>
              <w:tab/>
            </w:r>
            <w:r>
              <w:rPr>
                <w:rStyle w:val="IndexLink"/>
              </w:rPr>
              <w:t>64</w:t>
            </w:r>
          </w:hyperlink>
        </w:p>
        <w:p>
          <w:pPr>
            <w:pStyle w:val="Contents4"/>
            <w:tabs>
              <w:tab w:val="clear" w:pos="8176"/>
              <w:tab w:val="right" w:pos="9026" w:leader="dot"/>
            </w:tabs>
            <w:rPr/>
          </w:pPr>
          <w:hyperlink w:anchor="__RefHeading___Toc3898944_581953129">
            <w:r>
              <w:rPr>
                <w:webHidden/>
                <w:rStyle w:val="IndexLink"/>
              </w:rPr>
              <w:t>4</w:t>
            </w:r>
            <w:r>
              <w:rPr>
                <w:rStyle w:val="IndexLink"/>
                <w:rtl w:val="true"/>
              </w:rPr>
              <w:t>ـ ما بعد عثمان</w:t>
            </w:r>
            <w:r>
              <w:rPr>
                <w:rStyle w:val="IndexLink"/>
                <w:rtl w:val="true"/>
              </w:rPr>
              <w:tab/>
            </w:r>
            <w:r>
              <w:rPr>
                <w:rStyle w:val="IndexLink"/>
              </w:rPr>
              <w:t>68</w:t>
            </w:r>
          </w:hyperlink>
        </w:p>
        <w:p>
          <w:pPr>
            <w:pStyle w:val="Contents3"/>
            <w:tabs>
              <w:tab w:val="clear" w:pos="8459"/>
              <w:tab w:val="right" w:pos="9026" w:leader="dot"/>
            </w:tabs>
            <w:rPr/>
          </w:pPr>
          <w:hyperlink w:anchor="__RefHeading___Toc3898946_581953129">
            <w:r>
              <w:rPr>
                <w:webHidden/>
                <w:rStyle w:val="IndexLink"/>
                <w:rtl w:val="true"/>
              </w:rPr>
              <w:t>المبحث الثانی</w:t>
            </w:r>
            <w:r>
              <w:rPr>
                <w:rStyle w:val="IndexLink"/>
                <w:rtl w:val="true"/>
              </w:rPr>
              <w:t>:</w:t>
            </w:r>
            <w:r>
              <w:rPr>
                <w:rStyle w:val="IndexLink"/>
                <w:rtl w:val="true"/>
              </w:rPr>
              <w:t>قراءة فی شروط الصلح</w:t>
            </w:r>
            <w:r>
              <w:rPr>
                <w:rStyle w:val="IndexLink"/>
                <w:rtl w:val="true"/>
              </w:rPr>
              <w:tab/>
            </w:r>
            <w:r>
              <w:rPr>
                <w:rStyle w:val="IndexLink"/>
              </w:rPr>
              <w:t>76</w:t>
            </w:r>
          </w:hyperlink>
        </w:p>
        <w:p>
          <w:pPr>
            <w:pStyle w:val="Contents4"/>
            <w:tabs>
              <w:tab w:val="clear" w:pos="8176"/>
              <w:tab w:val="right" w:pos="9026" w:leader="dot"/>
            </w:tabs>
            <w:rPr/>
          </w:pPr>
          <w:hyperlink w:anchor="__RefHeading___Toc3898948_58195312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898950_581953129">
            <w:r>
              <w:rPr>
                <w:webHidden/>
                <w:rStyle w:val="IndexLink"/>
                <w:rtl w:val="true"/>
              </w:rPr>
              <w:t>وقفة مع الشرط المتعلّق بالخلافة</w:t>
            </w:r>
            <w:r>
              <w:rPr>
                <w:rStyle w:val="IndexLink"/>
                <w:rtl w:val="true"/>
              </w:rPr>
              <w:tab/>
            </w:r>
            <w:r>
              <w:rPr>
                <w:rStyle w:val="IndexLink"/>
              </w:rPr>
              <w:t>78</w:t>
            </w:r>
          </w:hyperlink>
        </w:p>
        <w:p>
          <w:pPr>
            <w:pStyle w:val="Contents5"/>
            <w:tabs>
              <w:tab w:val="clear" w:pos="7892"/>
              <w:tab w:val="right" w:pos="9026" w:leader="dot"/>
            </w:tabs>
            <w:rPr/>
          </w:pPr>
          <w:hyperlink w:anchor="__RefHeading___Toc3898952_581953129">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898954_581953129">
            <w:r>
              <w:rPr>
                <w:webHidden/>
                <w:rStyle w:val="IndexLink"/>
                <w:rtl w:val="true"/>
              </w:rPr>
              <w:t>الصیغة الأُولی</w:t>
            </w:r>
            <w:r>
              <w:rPr>
                <w:rStyle w:val="IndexLink"/>
                <w:rtl w:val="true"/>
              </w:rPr>
              <w:t>:</w:t>
              <w:tab/>
            </w:r>
            <w:r>
              <w:rPr>
                <w:rStyle w:val="IndexLink"/>
              </w:rPr>
              <w:t>79</w:t>
            </w:r>
          </w:hyperlink>
        </w:p>
        <w:p>
          <w:pPr>
            <w:pStyle w:val="Contents5"/>
            <w:tabs>
              <w:tab w:val="clear" w:pos="7892"/>
              <w:tab w:val="right" w:pos="9026" w:leader="dot"/>
            </w:tabs>
            <w:rPr/>
          </w:pPr>
          <w:hyperlink w:anchor="__RefHeading___Toc3898956_581953129">
            <w:r>
              <w:rPr>
                <w:webHidden/>
                <w:rStyle w:val="IndexLink"/>
                <w:rtl w:val="true"/>
              </w:rPr>
              <w:t>الصیغة الثانیة</w:t>
            </w:r>
            <w:r>
              <w:rPr>
                <w:rStyle w:val="IndexLink"/>
                <w:rtl w:val="true"/>
              </w:rPr>
              <w:t>:</w:t>
              <w:tab/>
            </w:r>
            <w:r>
              <w:rPr>
                <w:rStyle w:val="IndexLink"/>
              </w:rPr>
              <w:t>83</w:t>
            </w:r>
          </w:hyperlink>
        </w:p>
        <w:p>
          <w:pPr>
            <w:pStyle w:val="Contents6"/>
            <w:tabs>
              <w:tab w:val="clear" w:pos="7609"/>
              <w:tab w:val="right" w:pos="9026" w:leader="dot"/>
            </w:tabs>
            <w:rPr/>
          </w:pPr>
          <w:hyperlink w:anchor="__RefHeading___Toc3898958_581953129">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898960_581953129">
            <w:r>
              <w:rPr>
                <w:webHidden/>
                <w:rStyle w:val="IndexLink"/>
                <w:rtl w:val="true"/>
              </w:rPr>
              <w:t>وقفة مع الدکتور محمّد عبد الهادی الشیبانی</w:t>
            </w:r>
            <w:r>
              <w:rPr>
                <w:rStyle w:val="IndexLink"/>
                <w:rtl w:val="true"/>
              </w:rPr>
              <w:tab/>
            </w:r>
            <w:r>
              <w:rPr>
                <w:rStyle w:val="IndexLink"/>
              </w:rPr>
              <w:t>86</w:t>
            </w:r>
          </w:hyperlink>
        </w:p>
        <w:p>
          <w:pPr>
            <w:pStyle w:val="Contents5"/>
            <w:tabs>
              <w:tab w:val="clear" w:pos="7892"/>
              <w:tab w:val="right" w:pos="9026" w:leader="dot"/>
            </w:tabs>
            <w:rPr/>
          </w:pPr>
          <w:hyperlink w:anchor="__RefHeading___Toc3898962_581953129">
            <w:r>
              <w:rPr>
                <w:webHidden/>
                <w:rStyle w:val="IndexLink"/>
                <w:rtl w:val="true"/>
              </w:rPr>
              <w:t>الصیغة الثالثة</w:t>
            </w:r>
            <w:r>
              <w:rPr>
                <w:rStyle w:val="IndexLink"/>
                <w:rtl w:val="true"/>
              </w:rPr>
              <w:t>:</w:t>
              <w:tab/>
            </w:r>
            <w:r>
              <w:rPr>
                <w:rStyle w:val="IndexLink"/>
              </w:rPr>
              <w:t>91</w:t>
            </w:r>
          </w:hyperlink>
        </w:p>
        <w:p>
          <w:pPr>
            <w:pStyle w:val="Contents3"/>
            <w:tabs>
              <w:tab w:val="clear" w:pos="8459"/>
              <w:tab w:val="right" w:pos="9026" w:leader="dot"/>
            </w:tabs>
            <w:rPr/>
          </w:pPr>
          <w:hyperlink w:anchor="__RefHeading___Toc3898964_581953129">
            <w:r>
              <w:rPr>
                <w:webHidden/>
                <w:rStyle w:val="IndexLink"/>
                <w:rtl w:val="true"/>
              </w:rPr>
              <w:t>المبحث الثالث</w:t>
            </w:r>
            <w:r>
              <w:rPr>
                <w:rStyle w:val="IndexLink"/>
                <w:rtl w:val="true"/>
              </w:rPr>
              <w:t xml:space="preserve">: </w:t>
            </w:r>
            <w:r>
              <w:rPr>
                <w:rStyle w:val="IndexLink"/>
                <w:rtl w:val="true"/>
              </w:rPr>
              <w:t>مشروعیة عقد المعاهدة بین طرفین شرعی وآخر غیر شرعی</w:t>
            </w:r>
            <w:r>
              <w:rPr>
                <w:rStyle w:val="IndexLink"/>
                <w:rtl w:val="true"/>
              </w:rPr>
              <w:tab/>
            </w:r>
            <w:r>
              <w:rPr>
                <w:rStyle w:val="IndexLink"/>
              </w:rPr>
              <w:t>94</w:t>
            </w:r>
          </w:hyperlink>
        </w:p>
        <w:p>
          <w:pPr>
            <w:pStyle w:val="Contents4"/>
            <w:tabs>
              <w:tab w:val="clear" w:pos="8176"/>
              <w:tab w:val="right" w:pos="9026" w:leader="dot"/>
            </w:tabs>
            <w:rPr/>
          </w:pPr>
          <w:hyperlink w:anchor="__RefHeading___Toc3898966_58195312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3898968_581953129">
            <w:r>
              <w:rPr>
                <w:webHidden/>
                <w:rStyle w:val="IndexLink"/>
                <w:rtl w:val="true"/>
              </w:rPr>
              <w:t>هل تنازل الإمام الحسن</w:t>
            </w:r>
            <w:r>
              <w:rPr>
                <w:rStyle w:val="IndexLink"/>
                <w:rtl w:val="true"/>
              </w:rPr>
              <w:t>(</w:t>
            </w:r>
            <w:r>
              <w:rPr>
                <w:rStyle w:val="IndexLink"/>
                <w:rtl w:val="true"/>
              </w:rPr>
              <w:t>علیه السّلام</w:t>
            </w:r>
            <w:r>
              <w:rPr>
                <w:rStyle w:val="IndexLink"/>
                <w:rtl w:val="true"/>
              </w:rPr>
              <w:t xml:space="preserve">) </w:t>
            </w:r>
            <w:r>
              <w:rPr>
                <w:rStyle w:val="IndexLink"/>
                <w:rtl w:val="true"/>
              </w:rPr>
              <w:t>عن إمامته؟</w:t>
            </w:r>
            <w:r>
              <w:rPr>
                <w:rStyle w:val="IndexLink"/>
                <w:rtl w:val="true"/>
              </w:rPr>
              <w:tab/>
            </w:r>
            <w:r>
              <w:rPr>
                <w:rStyle w:val="IndexLink"/>
              </w:rPr>
              <w:t>97</w:t>
            </w:r>
          </w:hyperlink>
        </w:p>
        <w:p>
          <w:pPr>
            <w:pStyle w:val="Contents3"/>
            <w:tabs>
              <w:tab w:val="clear" w:pos="8459"/>
              <w:tab w:val="right" w:pos="9026" w:leader="dot"/>
            </w:tabs>
            <w:rPr/>
          </w:pPr>
          <w:hyperlink w:anchor="__RefHeading___Toc3898970_581953129">
            <w:r>
              <w:rPr>
                <w:webHidden/>
                <w:rStyle w:val="IndexLink"/>
                <w:rtl w:val="true"/>
              </w:rPr>
              <w:t xml:space="preserve">المبحث الرابع </w:t>
            </w:r>
            <w:r>
              <w:rPr>
                <w:rStyle w:val="IndexLink"/>
                <w:rtl w:val="true"/>
              </w:rPr>
              <w:t xml:space="preserve">: </w:t>
            </w:r>
            <w:r>
              <w:rPr>
                <w:rStyle w:val="IndexLink"/>
                <w:rtl w:val="true"/>
              </w:rPr>
              <w:t>معاویة وإخلاله بشروط الصلح</w:t>
            </w:r>
            <w:r>
              <w:rPr>
                <w:rStyle w:val="IndexLink"/>
                <w:rtl w:val="true"/>
              </w:rPr>
              <w:tab/>
            </w:r>
            <w:r>
              <w:rPr>
                <w:rStyle w:val="IndexLink"/>
              </w:rPr>
              <w:t>100</w:t>
            </w:r>
          </w:hyperlink>
        </w:p>
        <w:p>
          <w:pPr>
            <w:pStyle w:val="Contents3"/>
            <w:tabs>
              <w:tab w:val="clear" w:pos="8459"/>
              <w:tab w:val="right" w:pos="9026" w:leader="dot"/>
            </w:tabs>
            <w:rPr/>
          </w:pPr>
          <w:hyperlink w:anchor="__RefHeading___Toc3898972_581953129">
            <w:r>
              <w:rPr>
                <w:webHidden/>
                <w:rStyle w:val="IndexLink"/>
                <w:rtl w:val="true"/>
              </w:rPr>
              <w:t>المبحث الخامس</w:t>
            </w:r>
            <w:r>
              <w:rPr>
                <w:rStyle w:val="IndexLink"/>
                <w:rtl w:val="true"/>
              </w:rPr>
              <w:t xml:space="preserve">: </w:t>
            </w:r>
            <w:r>
              <w:rPr>
                <w:rStyle w:val="IndexLink"/>
                <w:rtl w:val="true"/>
              </w:rPr>
              <w:t>الأثر المترتّب علی مخالفة الهدنة شرعاً وقانوناً</w:t>
            </w:r>
            <w:r>
              <w:rPr>
                <w:rStyle w:val="IndexLink"/>
                <w:rtl w:val="true"/>
              </w:rPr>
              <w:tab/>
            </w:r>
            <w:r>
              <w:rPr>
                <w:rStyle w:val="IndexLink"/>
              </w:rPr>
              <w:t>104</w:t>
            </w:r>
          </w:hyperlink>
        </w:p>
        <w:p>
          <w:pPr>
            <w:pStyle w:val="Contents3"/>
            <w:tabs>
              <w:tab w:val="clear" w:pos="8459"/>
              <w:tab w:val="right" w:pos="9026" w:leader="dot"/>
            </w:tabs>
            <w:rPr/>
          </w:pPr>
          <w:hyperlink w:anchor="__RefHeading___Toc3898974_581953129">
            <w:r>
              <w:rPr>
                <w:webHidden/>
                <w:rStyle w:val="IndexLink"/>
                <w:rtl w:val="true"/>
              </w:rPr>
              <w:t>خلاصةٌ ونتائج</w:t>
            </w:r>
            <w:r>
              <w:rPr>
                <w:rStyle w:val="IndexLink"/>
                <w:rtl w:val="true"/>
              </w:rPr>
              <w:tab/>
            </w:r>
            <w:r>
              <w:rPr>
                <w:rStyle w:val="IndexLink"/>
              </w:rPr>
              <w:t>108</w:t>
            </w:r>
          </w:hyperlink>
        </w:p>
        <w:p>
          <w:pPr>
            <w:pStyle w:val="Contents2"/>
            <w:tabs>
              <w:tab w:val="clear" w:pos="8743"/>
              <w:tab w:val="right" w:pos="9026" w:leader="dot"/>
            </w:tabs>
            <w:rPr/>
          </w:pPr>
          <w:hyperlink w:anchor="__RefHeading___Toc3898976_581953129">
            <w:r>
              <w:rPr>
                <w:webHidden/>
                <w:rStyle w:val="IndexLink"/>
                <w:rtl w:val="true"/>
              </w:rPr>
              <w:t>الفصل الثالث</w:t>
            </w:r>
            <w:r>
              <w:rPr>
                <w:rStyle w:val="IndexLink"/>
                <w:rtl w:val="true"/>
              </w:rPr>
              <w:t xml:space="preserve">: </w:t>
            </w:r>
            <w:r>
              <w:rPr>
                <w:rStyle w:val="IndexLink"/>
                <w:rtl w:val="true"/>
              </w:rPr>
              <w:t>مشروعیة الثورة فی ضوء عدم مشروعیة الحاکم</w:t>
            </w:r>
            <w:r>
              <w:rPr>
                <w:rStyle w:val="IndexLink"/>
                <w:rtl w:val="true"/>
              </w:rPr>
              <w:tab/>
            </w:r>
            <w:r>
              <w:rPr>
                <w:rStyle w:val="IndexLink"/>
              </w:rPr>
              <w:t>110</w:t>
            </w:r>
          </w:hyperlink>
        </w:p>
        <w:p>
          <w:pPr>
            <w:pStyle w:val="Contents3"/>
            <w:tabs>
              <w:tab w:val="clear" w:pos="8459"/>
              <w:tab w:val="right" w:pos="9026" w:leader="dot"/>
            </w:tabs>
            <w:rPr/>
          </w:pPr>
          <w:hyperlink w:anchor="__RefHeading___Toc3898978_581953129">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3898980_581953129">
            <w:r>
              <w:rPr>
                <w:webHidden/>
                <w:rStyle w:val="IndexLink"/>
                <w:rtl w:val="true"/>
              </w:rPr>
              <w:t>تمهید</w:t>
            </w:r>
            <w:r>
              <w:rPr>
                <w:rStyle w:val="IndexLink"/>
                <w:rtl w:val="true"/>
              </w:rPr>
              <w:tab/>
            </w:r>
            <w:r>
              <w:rPr>
                <w:rStyle w:val="IndexLink"/>
              </w:rPr>
              <w:t>112</w:t>
            </w:r>
          </w:hyperlink>
        </w:p>
        <w:p>
          <w:pPr>
            <w:pStyle w:val="Contents3"/>
            <w:tabs>
              <w:tab w:val="clear" w:pos="8459"/>
              <w:tab w:val="right" w:pos="9026" w:leader="dot"/>
            </w:tabs>
            <w:rPr/>
          </w:pPr>
          <w:hyperlink w:anchor="__RefHeading___Toc3898982_581953129">
            <w:r>
              <w:rPr>
                <w:webHidden/>
                <w:rStyle w:val="IndexLink"/>
                <w:rtl w:val="true"/>
              </w:rPr>
              <w:t>المبحث الأول</w:t>
            </w:r>
            <w:r>
              <w:rPr>
                <w:rStyle w:val="IndexLink"/>
                <w:rtl w:val="true"/>
              </w:rPr>
              <w:t xml:space="preserve">: </w:t>
            </w:r>
            <w:r>
              <w:rPr>
                <w:rStyle w:val="IndexLink"/>
                <w:rtl w:val="true"/>
              </w:rPr>
              <w:t xml:space="preserve">صفات الحاکم وشروطه فی الإسلام </w:t>
            </w:r>
            <w:r>
              <w:rPr>
                <w:rStyle w:val="IndexLink"/>
                <w:rtl w:val="true"/>
              </w:rPr>
              <w:t>(</w:t>
            </w:r>
            <w:r>
              <w:rPr>
                <w:rStyle w:val="IndexLink"/>
                <w:rtl w:val="true"/>
              </w:rPr>
              <w:t>نظرة مختصرة</w:t>
            </w:r>
            <w:r>
              <w:rPr>
                <w:rStyle w:val="IndexLink"/>
                <w:rtl w:val="true"/>
              </w:rPr>
              <w:t>)</w:t>
              <w:tab/>
            </w:r>
            <w:r>
              <w:rPr>
                <w:rStyle w:val="IndexLink"/>
              </w:rPr>
              <w:t>114</w:t>
            </w:r>
          </w:hyperlink>
        </w:p>
        <w:p>
          <w:pPr>
            <w:pStyle w:val="Contents3"/>
            <w:tabs>
              <w:tab w:val="clear" w:pos="8459"/>
              <w:tab w:val="right" w:pos="9026" w:leader="dot"/>
            </w:tabs>
            <w:rPr/>
          </w:pPr>
          <w:hyperlink w:anchor="__RefHeading___Toc3898984_581953129">
            <w:r>
              <w:rPr>
                <w:webHidden/>
                <w:rStyle w:val="IndexLink"/>
                <w:rtl w:val="true"/>
              </w:rPr>
              <w:t xml:space="preserve">المبحث الثانی </w:t>
            </w:r>
            <w:r>
              <w:rPr>
                <w:rStyle w:val="IndexLink"/>
                <w:rtl w:val="true"/>
              </w:rPr>
              <w:t>:</w:t>
            </w:r>
            <w:r>
              <w:rPr>
                <w:rStyle w:val="IndexLink"/>
                <w:rtl w:val="true"/>
              </w:rPr>
              <w:t>یزید وعدم أهلیته للخلافة</w:t>
            </w:r>
            <w:r>
              <w:rPr>
                <w:rStyle w:val="IndexLink"/>
                <w:rtl w:val="true"/>
              </w:rPr>
              <w:tab/>
            </w:r>
            <w:r>
              <w:rPr>
                <w:rStyle w:val="IndexLink"/>
              </w:rPr>
              <w:t>122</w:t>
            </w:r>
          </w:hyperlink>
        </w:p>
        <w:p>
          <w:pPr>
            <w:pStyle w:val="Contents4"/>
            <w:tabs>
              <w:tab w:val="clear" w:pos="8176"/>
              <w:tab w:val="right" w:pos="9026" w:leader="dot"/>
            </w:tabs>
            <w:rPr/>
          </w:pPr>
          <w:hyperlink w:anchor="__RefHeading___Toc3898986_581953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898988_581953129">
            <w:r>
              <w:rPr>
                <w:webHidden/>
                <w:rStyle w:val="IndexLink"/>
                <w:rtl w:val="true"/>
              </w:rPr>
              <w:t>نسب یزید وبیئته التی نشأ بها</w:t>
            </w:r>
            <w:r>
              <w:rPr>
                <w:rStyle w:val="IndexLink"/>
                <w:rtl w:val="true"/>
              </w:rPr>
              <w:tab/>
            </w:r>
            <w:r>
              <w:rPr>
                <w:rStyle w:val="IndexLink"/>
              </w:rPr>
              <w:t>123</w:t>
            </w:r>
          </w:hyperlink>
        </w:p>
        <w:p>
          <w:pPr>
            <w:pStyle w:val="Contents4"/>
            <w:tabs>
              <w:tab w:val="clear" w:pos="8176"/>
              <w:tab w:val="right" w:pos="9026" w:leader="dot"/>
            </w:tabs>
            <w:rPr/>
          </w:pPr>
          <w:hyperlink w:anchor="__RefHeading___Toc3898990_581953129">
            <w:r>
              <w:rPr>
                <w:webHidden/>
                <w:rStyle w:val="IndexLink"/>
                <w:rtl w:val="true"/>
              </w:rPr>
              <w:t>یزید فی کلمات الصحابة والتابعین والعلماء والمؤرِّخین</w:t>
            </w:r>
            <w:r>
              <w:rPr>
                <w:rStyle w:val="IndexLink"/>
                <w:rtl w:val="true"/>
              </w:rPr>
              <w:tab/>
            </w:r>
            <w:r>
              <w:rPr>
                <w:rStyle w:val="IndexLink"/>
              </w:rPr>
              <w:t>130</w:t>
            </w:r>
          </w:hyperlink>
        </w:p>
        <w:p>
          <w:pPr>
            <w:pStyle w:val="Contents5"/>
            <w:tabs>
              <w:tab w:val="clear" w:pos="7892"/>
              <w:tab w:val="right" w:pos="9026" w:leader="dot"/>
            </w:tabs>
            <w:rPr/>
          </w:pPr>
          <w:hyperlink w:anchor="__RefHeading___Toc3898992_581953129">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898994_581953129">
            <w:r>
              <w:rPr>
                <w:webHidden/>
                <w:rStyle w:val="IndexLink"/>
                <w:rtl w:val="true"/>
              </w:rPr>
              <w:t>أ ـ یزید علی لسان الصحابة والتابعین</w:t>
            </w:r>
            <w:r>
              <w:rPr>
                <w:rStyle w:val="IndexLink"/>
                <w:rtl w:val="true"/>
              </w:rPr>
              <w:tab/>
            </w:r>
            <w:r>
              <w:rPr>
                <w:rStyle w:val="IndexLink"/>
              </w:rPr>
              <w:t>130</w:t>
            </w:r>
          </w:hyperlink>
        </w:p>
        <w:p>
          <w:pPr>
            <w:pStyle w:val="Contents5"/>
            <w:tabs>
              <w:tab w:val="clear" w:pos="7892"/>
              <w:tab w:val="right" w:pos="9026" w:leader="dot"/>
            </w:tabs>
            <w:rPr/>
          </w:pPr>
          <w:hyperlink w:anchor="__RefHeading___Toc3898996_581953129">
            <w:r>
              <w:rPr>
                <w:webHidden/>
                <w:rStyle w:val="IndexLink"/>
                <w:rtl w:val="true"/>
              </w:rPr>
              <w:t>ب ـ یزید علی لسان العلماء والمؤرِّخین</w:t>
            </w:r>
            <w:r>
              <w:rPr>
                <w:rStyle w:val="IndexLink"/>
                <w:rtl w:val="true"/>
              </w:rPr>
              <w:tab/>
            </w:r>
            <w:r>
              <w:rPr>
                <w:rStyle w:val="IndexLink"/>
              </w:rPr>
              <w:t>134</w:t>
            </w:r>
          </w:hyperlink>
        </w:p>
        <w:p>
          <w:pPr>
            <w:pStyle w:val="Contents5"/>
            <w:tabs>
              <w:tab w:val="clear" w:pos="7892"/>
              <w:tab w:val="right" w:pos="9026" w:leader="dot"/>
            </w:tabs>
            <w:rPr/>
          </w:pPr>
          <w:hyperlink w:anchor="__RefHeading___Toc3898998_581953129">
            <w:r>
              <w:rPr>
                <w:webHidden/>
                <w:rStyle w:val="IndexLink"/>
                <w:rtl w:val="true"/>
              </w:rPr>
              <w:t>ج ـ أفعال یزید بعد توّلیه الخلافة</w:t>
            </w:r>
            <w:r>
              <w:rPr>
                <w:rStyle w:val="IndexLink"/>
                <w:rtl w:val="true"/>
              </w:rPr>
              <w:tab/>
            </w:r>
            <w:r>
              <w:rPr>
                <w:rStyle w:val="IndexLink"/>
              </w:rPr>
              <w:t>140</w:t>
            </w:r>
          </w:hyperlink>
        </w:p>
        <w:p>
          <w:pPr>
            <w:pStyle w:val="Contents4"/>
            <w:tabs>
              <w:tab w:val="clear" w:pos="8176"/>
              <w:tab w:val="right" w:pos="9026" w:leader="dot"/>
            </w:tabs>
            <w:rPr/>
          </w:pPr>
          <w:hyperlink w:anchor="__RefHeading___Toc3899000_581953129">
            <w:r>
              <w:rPr>
                <w:webHidden/>
                <w:rStyle w:val="IndexLink"/>
                <w:rtl w:val="true"/>
              </w:rPr>
              <w:t>یزید وروایة القسطنطینیة</w:t>
            </w:r>
            <w:r>
              <w:rPr>
                <w:rStyle w:val="IndexLink"/>
                <w:rtl w:val="true"/>
              </w:rPr>
              <w:tab/>
            </w:r>
            <w:r>
              <w:rPr>
                <w:rStyle w:val="IndexLink"/>
              </w:rPr>
              <w:t>144</w:t>
            </w:r>
          </w:hyperlink>
        </w:p>
        <w:p>
          <w:pPr>
            <w:pStyle w:val="Contents3"/>
            <w:tabs>
              <w:tab w:val="clear" w:pos="8459"/>
              <w:tab w:val="right" w:pos="9026" w:leader="dot"/>
            </w:tabs>
            <w:rPr/>
          </w:pPr>
          <w:hyperlink w:anchor="__RefHeading___Toc3899002_581953129">
            <w:r>
              <w:rPr>
                <w:webHidden/>
                <w:rStyle w:val="IndexLink"/>
                <w:rtl w:val="true"/>
              </w:rPr>
              <w:t xml:space="preserve">المبحث الثالث </w:t>
            </w:r>
            <w:r>
              <w:rPr>
                <w:rStyle w:val="IndexLink"/>
                <w:rtl w:val="true"/>
              </w:rPr>
              <w:t xml:space="preserve">: </w:t>
            </w:r>
            <w:r>
              <w:rPr>
                <w:rStyle w:val="IndexLink"/>
                <w:rtl w:val="true"/>
              </w:rPr>
              <w:t>ولایة العهد من جهة شرعیة</w:t>
            </w:r>
            <w:r>
              <w:rPr>
                <w:rStyle w:val="IndexLink"/>
                <w:rtl w:val="true"/>
              </w:rPr>
              <w:tab/>
            </w:r>
            <w:r>
              <w:rPr>
                <w:rStyle w:val="IndexLink"/>
              </w:rPr>
              <w:t>152</w:t>
            </w:r>
          </w:hyperlink>
        </w:p>
        <w:p>
          <w:pPr>
            <w:pStyle w:val="Contents3"/>
            <w:tabs>
              <w:tab w:val="clear" w:pos="8459"/>
              <w:tab w:val="right" w:pos="9026" w:leader="dot"/>
            </w:tabs>
            <w:rPr/>
          </w:pPr>
          <w:hyperlink w:anchor="__RefHeading___Toc3899004_581953129">
            <w:r>
              <w:rPr>
                <w:webHidden/>
                <w:rStyle w:val="IndexLink"/>
                <w:rtl w:val="true"/>
              </w:rPr>
              <w:t xml:space="preserve">المبحث الرابع </w:t>
            </w:r>
            <w:r>
              <w:rPr>
                <w:rStyle w:val="IndexLink"/>
                <w:rtl w:val="true"/>
              </w:rPr>
              <w:t xml:space="preserve">: </w:t>
            </w:r>
            <w:r>
              <w:rPr>
                <w:rStyle w:val="IndexLink"/>
                <w:rtl w:val="true"/>
              </w:rPr>
              <w:t>بیعة یزید من جهةٍ شرعیة</w:t>
            </w:r>
            <w:r>
              <w:rPr>
                <w:rStyle w:val="IndexLink"/>
                <w:rtl w:val="true"/>
              </w:rPr>
              <w:tab/>
            </w:r>
            <w:r>
              <w:rPr>
                <w:rStyle w:val="IndexLink"/>
              </w:rPr>
              <w:t>164</w:t>
            </w:r>
          </w:hyperlink>
        </w:p>
        <w:p>
          <w:pPr>
            <w:pStyle w:val="Contents4"/>
            <w:tabs>
              <w:tab w:val="clear" w:pos="8176"/>
              <w:tab w:val="right" w:pos="9026" w:leader="dot"/>
            </w:tabs>
            <w:rPr/>
          </w:pPr>
          <w:hyperlink w:anchor="__RefHeading___Toc3899006_581953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899008_581953129">
            <w:r>
              <w:rPr>
                <w:webHidden/>
                <w:rStyle w:val="IndexLink"/>
              </w:rPr>
              <w:t>1</w:t>
            </w:r>
            <w:r>
              <w:rPr>
                <w:rStyle w:val="IndexLink"/>
                <w:rtl w:val="true"/>
              </w:rPr>
              <w:t>ـ عدم وجود نصٍّ علی شرعیة البیعة</w:t>
            </w:r>
            <w:r>
              <w:rPr>
                <w:rStyle w:val="IndexLink"/>
                <w:rtl w:val="true"/>
              </w:rPr>
              <w:tab/>
            </w:r>
            <w:r>
              <w:rPr>
                <w:rStyle w:val="IndexLink"/>
              </w:rPr>
              <w:t>164</w:t>
            </w:r>
          </w:hyperlink>
        </w:p>
        <w:p>
          <w:pPr>
            <w:pStyle w:val="Contents4"/>
            <w:tabs>
              <w:tab w:val="clear" w:pos="8176"/>
              <w:tab w:val="right" w:pos="9026" w:leader="dot"/>
            </w:tabs>
            <w:rPr/>
          </w:pPr>
          <w:hyperlink w:anchor="__RefHeading___Toc3899010_581953129">
            <w:r>
              <w:rPr>
                <w:webHidden/>
                <w:rStyle w:val="IndexLink"/>
              </w:rPr>
              <w:t>2</w:t>
            </w:r>
            <w:r>
              <w:rPr>
                <w:rStyle w:val="IndexLink"/>
                <w:rtl w:val="true"/>
              </w:rPr>
              <w:t>ـ البیعة لم تتحقّق خارجاً</w:t>
            </w:r>
            <w:r>
              <w:rPr>
                <w:rStyle w:val="IndexLink"/>
                <w:rtl w:val="true"/>
              </w:rPr>
              <w:tab/>
            </w:r>
            <w:r>
              <w:rPr>
                <w:rStyle w:val="IndexLink"/>
              </w:rPr>
              <w:t>169</w:t>
            </w:r>
          </w:hyperlink>
        </w:p>
        <w:p>
          <w:pPr>
            <w:pStyle w:val="Contents3"/>
            <w:tabs>
              <w:tab w:val="clear" w:pos="8459"/>
              <w:tab w:val="right" w:pos="9026" w:leader="dot"/>
            </w:tabs>
            <w:rPr/>
          </w:pPr>
          <w:hyperlink w:anchor="__RefHeading___Toc3899012_581953129">
            <w:r>
              <w:rPr>
                <w:webHidden/>
                <w:rStyle w:val="IndexLink"/>
                <w:rtl w:val="true"/>
              </w:rPr>
              <w:t xml:space="preserve">المبحث الخامس </w:t>
            </w:r>
            <w:r>
              <w:rPr>
                <w:rStyle w:val="IndexLink"/>
                <w:rtl w:val="true"/>
              </w:rPr>
              <w:t>:</w:t>
            </w:r>
            <w:r>
              <w:rPr>
                <w:rStyle w:val="IndexLink"/>
                <w:rtl w:val="true"/>
              </w:rPr>
              <w:t>مشروعیة حکم یزید فی ضوء القوانین الوضعیة</w:t>
            </w:r>
            <w:r>
              <w:rPr>
                <w:rStyle w:val="IndexLink"/>
                <w:rtl w:val="true"/>
              </w:rPr>
              <w:tab/>
            </w:r>
            <w:r>
              <w:rPr>
                <w:rStyle w:val="IndexLink"/>
              </w:rPr>
              <w:t>174</w:t>
            </w:r>
          </w:hyperlink>
        </w:p>
        <w:p>
          <w:pPr>
            <w:pStyle w:val="Contents3"/>
            <w:tabs>
              <w:tab w:val="clear" w:pos="8459"/>
              <w:tab w:val="right" w:pos="9026" w:leader="dot"/>
            </w:tabs>
            <w:rPr/>
          </w:pPr>
          <w:hyperlink w:anchor="__RefHeading___Toc3899014_581953129">
            <w:r>
              <w:rPr>
                <w:webHidden/>
                <w:rStyle w:val="IndexLink"/>
                <w:rtl w:val="true"/>
              </w:rPr>
              <w:t>خلاصةٌ ونتائج</w:t>
            </w:r>
            <w:r>
              <w:rPr>
                <w:rStyle w:val="IndexLink"/>
                <w:rtl w:val="true"/>
              </w:rPr>
              <w:tab/>
            </w:r>
            <w:r>
              <w:rPr>
                <w:rStyle w:val="IndexLink"/>
              </w:rPr>
              <w:t>179</w:t>
            </w:r>
          </w:hyperlink>
        </w:p>
        <w:p>
          <w:pPr>
            <w:pStyle w:val="Contents2"/>
            <w:tabs>
              <w:tab w:val="clear" w:pos="8743"/>
              <w:tab w:val="right" w:pos="9026" w:leader="dot"/>
            </w:tabs>
            <w:rPr/>
          </w:pPr>
          <w:hyperlink w:anchor="__RefHeading___Toc3899016_581953129">
            <w:r>
              <w:rPr>
                <w:webHidden/>
                <w:rStyle w:val="IndexLink"/>
                <w:rtl w:val="true"/>
              </w:rPr>
              <w:t>الفصل الرابع</w:t>
            </w:r>
            <w:r>
              <w:rPr>
                <w:rStyle w:val="IndexLink"/>
                <w:rtl w:val="true"/>
              </w:rPr>
              <w:t xml:space="preserve">: </w:t>
            </w:r>
            <w:r>
              <w:rPr>
                <w:rStyle w:val="IndexLink"/>
                <w:rtl w:val="true"/>
              </w:rPr>
              <w:t xml:space="preserve">مشروعیة الثورة فی ضوء وجوب الأمر بالمعروف </w:t>
            </w:r>
            <w:r>
              <w:rPr>
                <w:rStyle w:val="IndexLink"/>
                <w:rtl w:val="true"/>
              </w:rPr>
              <w:t xml:space="preserve">.. </w:t>
            </w:r>
            <w:r>
              <w:rPr>
                <w:rStyle w:val="IndexLink"/>
                <w:rtl w:val="true"/>
              </w:rPr>
              <w:t>وضمان الحریات فی القانون الوضعی</w:t>
            </w:r>
            <w:r>
              <w:rPr>
                <w:rStyle w:val="IndexLink"/>
                <w:rtl w:val="true"/>
              </w:rPr>
              <w:tab/>
            </w:r>
            <w:r>
              <w:rPr>
                <w:rStyle w:val="IndexLink"/>
              </w:rPr>
              <w:t>180</w:t>
            </w:r>
          </w:hyperlink>
        </w:p>
        <w:p>
          <w:pPr>
            <w:pStyle w:val="Contents3"/>
            <w:tabs>
              <w:tab w:val="clear" w:pos="8459"/>
              <w:tab w:val="right" w:pos="9026" w:leader="dot"/>
            </w:tabs>
            <w:rPr/>
          </w:pPr>
          <w:hyperlink w:anchor="__RefHeading___Toc3899018_581953129">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3899020_581953129">
            <w:r>
              <w:rPr>
                <w:webHidden/>
                <w:rStyle w:val="IndexLink"/>
                <w:rtl w:val="true"/>
              </w:rPr>
              <w:t>المبحث الأوّل</w:t>
            </w:r>
            <w:r>
              <w:rPr>
                <w:rStyle w:val="IndexLink"/>
                <w:rtl w:val="true"/>
              </w:rPr>
              <w:t xml:space="preserve">: </w:t>
            </w:r>
            <w:r>
              <w:rPr>
                <w:rStyle w:val="IndexLink"/>
                <w:rtl w:val="true"/>
              </w:rPr>
              <w:t>الثورة الحسینیة وفق وجوب الأمر بالمعروف والنهی عن المنکر والحفاظ علی بیضة الإسلام</w:t>
            </w:r>
            <w:r>
              <w:rPr>
                <w:rStyle w:val="IndexLink"/>
                <w:rtl w:val="true"/>
              </w:rPr>
              <w:tab/>
            </w:r>
            <w:r>
              <w:rPr>
                <w:rStyle w:val="IndexLink"/>
              </w:rPr>
              <w:t>182</w:t>
            </w:r>
          </w:hyperlink>
        </w:p>
        <w:p>
          <w:pPr>
            <w:pStyle w:val="Contents4"/>
            <w:tabs>
              <w:tab w:val="clear" w:pos="8176"/>
              <w:tab w:val="right" w:pos="9026" w:leader="dot"/>
            </w:tabs>
            <w:rPr/>
          </w:pPr>
          <w:hyperlink w:anchor="__RefHeading___Toc3899022_581953129">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3899024_581953129">
            <w:r>
              <w:rPr>
                <w:webHidden/>
                <w:rStyle w:val="IndexLink"/>
                <w:rtl w:val="true"/>
              </w:rPr>
              <w:t>شبهة عدم تحقّق شرائط الأمر بالمعروف والنهی عن المنکر والجواب عنها</w:t>
            </w:r>
            <w:r>
              <w:rPr>
                <w:rStyle w:val="IndexLink"/>
                <w:rtl w:val="true"/>
              </w:rPr>
              <w:tab/>
            </w:r>
            <w:r>
              <w:rPr>
                <w:rStyle w:val="IndexLink"/>
              </w:rPr>
              <w:t>188</w:t>
            </w:r>
          </w:hyperlink>
        </w:p>
        <w:p>
          <w:pPr>
            <w:pStyle w:val="Contents5"/>
            <w:tabs>
              <w:tab w:val="clear" w:pos="7892"/>
              <w:tab w:val="right" w:pos="9026" w:leader="dot"/>
            </w:tabs>
            <w:rPr/>
          </w:pPr>
          <w:hyperlink w:anchor="__RefHeading___Toc3899026_581953129">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899028_581953129">
            <w:r>
              <w:rPr>
                <w:webHidden/>
                <w:rStyle w:val="IndexLink"/>
              </w:rPr>
              <w:t>1</w:t>
            </w:r>
            <w:r>
              <w:rPr>
                <w:rStyle w:val="IndexLink"/>
                <w:rtl w:val="true"/>
              </w:rPr>
              <w:t>ـ عدم تحقّق شرطیّة احتمال التأثیر</w:t>
            </w:r>
            <w:r>
              <w:rPr>
                <w:rStyle w:val="IndexLink"/>
                <w:rtl w:val="true"/>
              </w:rPr>
              <w:tab/>
            </w:r>
            <w:r>
              <w:rPr>
                <w:rStyle w:val="IndexLink"/>
              </w:rPr>
              <w:t>188</w:t>
            </w:r>
          </w:hyperlink>
        </w:p>
        <w:p>
          <w:pPr>
            <w:pStyle w:val="Contents5"/>
            <w:tabs>
              <w:tab w:val="clear" w:pos="7892"/>
              <w:tab w:val="right" w:pos="9026" w:leader="dot"/>
            </w:tabs>
            <w:rPr/>
          </w:pPr>
          <w:hyperlink w:anchor="__RefHeading___Toc3899030_581953129">
            <w:r>
              <w:rPr>
                <w:webHidden/>
                <w:rStyle w:val="IndexLink"/>
              </w:rPr>
              <w:t>2</w:t>
            </w:r>
            <w:r>
              <w:rPr>
                <w:rStyle w:val="IndexLink"/>
                <w:rtl w:val="true"/>
              </w:rPr>
              <w:t>ـ عدم تحقّق شرطیة عدم الضرر علی الآمر بالمعروف والناهی عن المنکر</w:t>
            </w:r>
            <w:r>
              <w:rPr>
                <w:rStyle w:val="IndexLink"/>
                <w:rtl w:val="true"/>
              </w:rPr>
              <w:tab/>
            </w:r>
            <w:r>
              <w:rPr>
                <w:rStyle w:val="IndexLink"/>
              </w:rPr>
              <w:t>189</w:t>
            </w:r>
          </w:hyperlink>
        </w:p>
        <w:p>
          <w:pPr>
            <w:pStyle w:val="Contents4"/>
            <w:tabs>
              <w:tab w:val="clear" w:pos="8176"/>
              <w:tab w:val="right" w:pos="9026" w:leader="dot"/>
            </w:tabs>
            <w:rPr/>
          </w:pPr>
          <w:hyperlink w:anchor="__RefHeading___Toc3899032_581953129">
            <w:r>
              <w:rPr>
                <w:webHidden/>
                <w:rStyle w:val="IndexLink"/>
                <w:rtl w:val="true"/>
              </w:rPr>
              <w:t>الجواب علی عدم تحقق شرطیة احتمال التاثیر</w:t>
            </w:r>
            <w:r>
              <w:rPr>
                <w:rStyle w:val="IndexLink"/>
                <w:rtl w:val="true"/>
              </w:rPr>
              <w:tab/>
            </w:r>
            <w:r>
              <w:rPr>
                <w:rStyle w:val="IndexLink"/>
              </w:rPr>
              <w:t>190</w:t>
            </w:r>
          </w:hyperlink>
        </w:p>
        <w:p>
          <w:pPr>
            <w:pStyle w:val="Contents4"/>
            <w:tabs>
              <w:tab w:val="clear" w:pos="8176"/>
              <w:tab w:val="right" w:pos="9026" w:leader="dot"/>
            </w:tabs>
            <w:rPr/>
          </w:pPr>
          <w:hyperlink w:anchor="__RefHeading___Toc3899034_581953129">
            <w:r>
              <w:rPr>
                <w:webHidden/>
                <w:rStyle w:val="IndexLink"/>
                <w:rtl w:val="true"/>
              </w:rPr>
              <w:t>الجواب علی عدم تحقّق شرطیة الأمن من الضرر</w:t>
            </w:r>
            <w:r>
              <w:rPr>
                <w:rStyle w:val="IndexLink"/>
                <w:rtl w:val="true"/>
              </w:rPr>
              <w:tab/>
            </w:r>
            <w:r>
              <w:rPr>
                <w:rStyle w:val="IndexLink"/>
              </w:rPr>
              <w:t>192</w:t>
            </w:r>
          </w:hyperlink>
        </w:p>
        <w:p>
          <w:pPr>
            <w:pStyle w:val="Contents4"/>
            <w:tabs>
              <w:tab w:val="clear" w:pos="8176"/>
              <w:tab w:val="right" w:pos="9026" w:leader="dot"/>
            </w:tabs>
            <w:rPr/>
          </w:pPr>
          <w:hyperlink w:anchor="__RefHeading___Toc3899036_581953129">
            <w:r>
              <w:rPr>
                <w:webHidden/>
                <w:rStyle w:val="IndexLink"/>
                <w:rtl w:val="true"/>
              </w:rPr>
              <w:t>شبهة تناقض العلم بمقتله وإرساله مسلم بن عقیل إلی الکوفة</w:t>
            </w:r>
            <w:r>
              <w:rPr>
                <w:rStyle w:val="IndexLink"/>
                <w:rtl w:val="true"/>
              </w:rPr>
              <w:tab/>
            </w:r>
            <w:r>
              <w:rPr>
                <w:rStyle w:val="IndexLink"/>
              </w:rPr>
              <w:t>194</w:t>
            </w:r>
          </w:hyperlink>
        </w:p>
        <w:p>
          <w:pPr>
            <w:pStyle w:val="Contents4"/>
            <w:tabs>
              <w:tab w:val="clear" w:pos="8176"/>
              <w:tab w:val="right" w:pos="9026" w:leader="dot"/>
            </w:tabs>
            <w:rPr/>
          </w:pPr>
          <w:hyperlink w:anchor="__RefHeading___Toc3899038_581953129">
            <w:r>
              <w:rPr>
                <w:webHidden/>
                <w:rStyle w:val="IndexLink"/>
                <w:rtl w:val="true"/>
              </w:rPr>
              <w:t>جواب الشبهة</w:t>
            </w:r>
            <w:r>
              <w:rPr>
                <w:rStyle w:val="IndexLink"/>
                <w:rtl w:val="true"/>
              </w:rPr>
              <w:t>:</w:t>
              <w:tab/>
            </w:r>
            <w:r>
              <w:rPr>
                <w:rStyle w:val="IndexLink"/>
              </w:rPr>
              <w:t>195</w:t>
            </w:r>
          </w:hyperlink>
        </w:p>
        <w:p>
          <w:pPr>
            <w:pStyle w:val="Contents3"/>
            <w:tabs>
              <w:tab w:val="clear" w:pos="8459"/>
              <w:tab w:val="right" w:pos="9026" w:leader="dot"/>
            </w:tabs>
            <w:rPr/>
          </w:pPr>
          <w:hyperlink w:anchor="__RefHeading___Toc3899040_581953129">
            <w:r>
              <w:rPr>
                <w:webHidden/>
                <w:rStyle w:val="IndexLink"/>
                <w:rtl w:val="true"/>
              </w:rPr>
              <w:t>المبحث الثانی</w:t>
            </w:r>
            <w:r>
              <w:rPr>
                <w:rStyle w:val="IndexLink"/>
                <w:rtl w:val="true"/>
              </w:rPr>
              <w:t xml:space="preserve">: </w:t>
            </w:r>
            <w:r>
              <w:rPr>
                <w:rStyle w:val="IndexLink"/>
                <w:rtl w:val="true"/>
              </w:rPr>
              <w:t>الحریّة ورفض الظلم والاستعباد وفق القانون الوضعی</w:t>
            </w:r>
            <w:r>
              <w:rPr>
                <w:rStyle w:val="IndexLink"/>
                <w:rtl w:val="true"/>
              </w:rPr>
              <w:tab/>
            </w:r>
            <w:r>
              <w:rPr>
                <w:rStyle w:val="IndexLink"/>
              </w:rPr>
              <w:t>198</w:t>
            </w:r>
          </w:hyperlink>
        </w:p>
        <w:p>
          <w:pPr>
            <w:pStyle w:val="Contents3"/>
            <w:tabs>
              <w:tab w:val="clear" w:pos="8459"/>
              <w:tab w:val="right" w:pos="9026" w:leader="dot"/>
            </w:tabs>
            <w:rPr/>
          </w:pPr>
          <w:hyperlink w:anchor="__RefHeading___Toc3899042_581953129">
            <w:r>
              <w:rPr>
                <w:webHidden/>
                <w:rStyle w:val="IndexLink"/>
                <w:rtl w:val="true"/>
              </w:rPr>
              <w:t>خلاصةٌ ونتائج</w:t>
            </w:r>
            <w:r>
              <w:rPr>
                <w:rStyle w:val="IndexLink"/>
                <w:rtl w:val="true"/>
              </w:rPr>
              <w:tab/>
            </w:r>
            <w:r>
              <w:rPr>
                <w:rStyle w:val="IndexLink"/>
              </w:rPr>
              <w:t>208</w:t>
            </w:r>
          </w:hyperlink>
        </w:p>
        <w:p>
          <w:pPr>
            <w:pStyle w:val="Contents2"/>
            <w:tabs>
              <w:tab w:val="clear" w:pos="8743"/>
              <w:tab w:val="right" w:pos="9026" w:leader="dot"/>
            </w:tabs>
            <w:rPr/>
          </w:pPr>
          <w:hyperlink w:anchor="__RefHeading___Toc3899044_581953129">
            <w:r>
              <w:rPr>
                <w:webHidden/>
                <w:rStyle w:val="IndexLink"/>
                <w:rtl w:val="true"/>
              </w:rPr>
              <w:t>الفصل الخامس</w:t>
            </w:r>
            <w:r>
              <w:rPr>
                <w:rStyle w:val="IndexLink"/>
                <w:rtl w:val="true"/>
              </w:rPr>
              <w:t xml:space="preserve">: </w:t>
            </w:r>
            <w:r>
              <w:rPr>
                <w:rStyle w:val="IndexLink"/>
                <w:rtl w:val="true"/>
              </w:rPr>
              <w:t>مشروعیة الثورة وفق بیعة المجتمع الإسلامی للإمام الحسین</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3899046_581953129">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3899048_581953129">
            <w:r>
              <w:rPr>
                <w:webHidden/>
                <w:rStyle w:val="IndexLink"/>
                <w:rtl w:val="true"/>
              </w:rPr>
              <w:t>المبحث الأوّل</w:t>
            </w:r>
            <w:r>
              <w:rPr>
                <w:rStyle w:val="IndexLink"/>
                <w:rtl w:val="true"/>
              </w:rPr>
              <w:t xml:space="preserve">: </w:t>
            </w:r>
            <w:r>
              <w:rPr>
                <w:rStyle w:val="IndexLink"/>
                <w:rtl w:val="true"/>
              </w:rPr>
              <w:t>مؤهّلات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للخلافة</w:t>
            </w:r>
            <w:r>
              <w:rPr>
                <w:rStyle w:val="IndexLink"/>
                <w:rtl w:val="true"/>
              </w:rPr>
              <w:tab/>
            </w:r>
            <w:r>
              <w:rPr>
                <w:rStyle w:val="IndexLink"/>
              </w:rPr>
              <w:t>212</w:t>
            </w:r>
          </w:hyperlink>
        </w:p>
        <w:p>
          <w:pPr>
            <w:pStyle w:val="Contents4"/>
            <w:tabs>
              <w:tab w:val="clear" w:pos="8176"/>
              <w:tab w:val="right" w:pos="9026" w:leader="dot"/>
            </w:tabs>
            <w:rPr/>
          </w:pPr>
          <w:hyperlink w:anchor="__RefHeading___Toc3899050_581953129">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899052_581953129">
            <w:r>
              <w:rPr>
                <w:webHidden/>
                <w:rStyle w:val="IndexLink"/>
                <w:rtl w:val="true"/>
              </w:rPr>
              <w:t>النسب الحسینی</w:t>
            </w:r>
            <w:r>
              <w:rPr>
                <w:rStyle w:val="IndexLink"/>
                <w:rtl w:val="true"/>
              </w:rPr>
              <w:tab/>
            </w:r>
            <w:r>
              <w:rPr>
                <w:rStyle w:val="IndexLink"/>
              </w:rPr>
              <w:t>212</w:t>
            </w:r>
          </w:hyperlink>
        </w:p>
        <w:p>
          <w:pPr>
            <w:pStyle w:val="Contents4"/>
            <w:tabs>
              <w:tab w:val="clear" w:pos="8176"/>
              <w:tab w:val="right" w:pos="9026" w:leader="dot"/>
            </w:tabs>
            <w:rPr/>
          </w:pPr>
          <w:hyperlink w:anchor="__RefHeading___Toc3899054_581953129">
            <w:r>
              <w:rPr>
                <w:webHidden/>
                <w:rStyle w:val="IndexLink"/>
                <w:rtl w:val="true"/>
              </w:rPr>
              <w:t>الفضائل الحسینیة</w:t>
            </w:r>
            <w:r>
              <w:rPr>
                <w:rStyle w:val="IndexLink"/>
                <w:rtl w:val="true"/>
              </w:rPr>
              <w:tab/>
            </w:r>
            <w:r>
              <w:rPr>
                <w:rStyle w:val="IndexLink"/>
              </w:rPr>
              <w:t>215</w:t>
            </w:r>
          </w:hyperlink>
        </w:p>
        <w:p>
          <w:pPr>
            <w:pStyle w:val="Contents4"/>
            <w:tabs>
              <w:tab w:val="clear" w:pos="8176"/>
              <w:tab w:val="right" w:pos="9026" w:leader="dot"/>
            </w:tabs>
            <w:rPr/>
          </w:pPr>
          <w:hyperlink w:anchor="__RefHeading___Toc3899056_581953129">
            <w:r>
              <w:rPr>
                <w:webHidden/>
                <w:rStyle w:val="IndexLink"/>
                <w:rtl w:val="true"/>
              </w:rPr>
              <w:t>الحسین وشروط الخلافة عند أهل السنّة</w:t>
            </w:r>
            <w:r>
              <w:rPr>
                <w:rStyle w:val="IndexLink"/>
                <w:rtl w:val="true"/>
              </w:rPr>
              <w:tab/>
            </w:r>
            <w:r>
              <w:rPr>
                <w:rStyle w:val="IndexLink"/>
              </w:rPr>
              <w:t>217</w:t>
            </w:r>
          </w:hyperlink>
        </w:p>
        <w:p>
          <w:pPr>
            <w:pStyle w:val="Contents3"/>
            <w:tabs>
              <w:tab w:val="clear" w:pos="8459"/>
              <w:tab w:val="right" w:pos="9026" w:leader="dot"/>
            </w:tabs>
            <w:rPr/>
          </w:pPr>
          <w:hyperlink w:anchor="__RefHeading___Toc3899058_581953129">
            <w:r>
              <w:rPr>
                <w:webHidden/>
                <w:rStyle w:val="IndexLink"/>
                <w:rtl w:val="true"/>
              </w:rPr>
              <w:t>المبحث الثانی</w:t>
            </w:r>
            <w:r>
              <w:rPr>
                <w:rStyle w:val="IndexLink"/>
                <w:rtl w:val="true"/>
              </w:rPr>
              <w:t>:</w:t>
            </w:r>
            <w:r>
              <w:rPr>
                <w:rStyle w:val="IndexLink"/>
                <w:rtl w:val="true"/>
              </w:rPr>
              <w:t>رسائل أهل الکوفة والبصرة وانعقاد البیعة للحسین</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3899060_581953129">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899062_581953129">
            <w:r>
              <w:rPr>
                <w:webHidden/>
                <w:rStyle w:val="IndexLink"/>
                <w:rtl w:val="true"/>
              </w:rPr>
              <w:t>احتجاج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برسائل أهل الکوفة</w:t>
            </w:r>
            <w:r>
              <w:rPr>
                <w:rStyle w:val="IndexLink"/>
                <w:rtl w:val="true"/>
              </w:rPr>
              <w:tab/>
            </w:r>
            <w:r>
              <w:rPr>
                <w:rStyle w:val="IndexLink"/>
              </w:rPr>
              <w:t>232</w:t>
            </w:r>
          </w:hyperlink>
        </w:p>
        <w:p>
          <w:pPr>
            <w:pStyle w:val="Contents4"/>
            <w:tabs>
              <w:tab w:val="clear" w:pos="8176"/>
              <w:tab w:val="right" w:pos="9026" w:leader="dot"/>
            </w:tabs>
            <w:rPr/>
          </w:pPr>
          <w:hyperlink w:anchor="__RefHeading___Toc3899064_581953129">
            <w:r>
              <w:rPr>
                <w:webHidden/>
                <w:rStyle w:val="IndexLink"/>
                <w:rtl w:val="true"/>
              </w:rPr>
              <w:t>جواب الشبهة</w:t>
            </w:r>
            <w:r>
              <w:rPr>
                <w:rStyle w:val="IndexLink"/>
                <w:rtl w:val="true"/>
              </w:rPr>
              <w:t>:</w:t>
              <w:tab/>
            </w:r>
            <w:r>
              <w:rPr>
                <w:rStyle w:val="IndexLink"/>
              </w:rPr>
              <w:t>243</w:t>
            </w:r>
          </w:hyperlink>
        </w:p>
        <w:p>
          <w:pPr>
            <w:pStyle w:val="Contents4"/>
            <w:tabs>
              <w:tab w:val="clear" w:pos="8176"/>
              <w:tab w:val="right" w:pos="9026" w:leader="dot"/>
            </w:tabs>
            <w:rPr/>
          </w:pPr>
          <w:hyperlink w:anchor="__RefHeading___Toc3899066_581953129">
            <w:r>
              <w:rPr>
                <w:webHidden/>
                <w:rStyle w:val="IndexLink"/>
                <w:rtl w:val="true"/>
              </w:rPr>
              <w:t>مشروعیة الثورة قانوناً وفق بیعة أهل الکوفة</w:t>
            </w:r>
            <w:r>
              <w:rPr>
                <w:rStyle w:val="IndexLink"/>
                <w:rtl w:val="true"/>
              </w:rPr>
              <w:tab/>
            </w:r>
            <w:r>
              <w:rPr>
                <w:rStyle w:val="IndexLink"/>
              </w:rPr>
              <w:t>245</w:t>
            </w:r>
          </w:hyperlink>
        </w:p>
        <w:p>
          <w:pPr>
            <w:pStyle w:val="Contents3"/>
            <w:tabs>
              <w:tab w:val="clear" w:pos="8459"/>
              <w:tab w:val="right" w:pos="9026" w:leader="dot"/>
            </w:tabs>
            <w:rPr/>
          </w:pPr>
          <w:hyperlink w:anchor="__RefHeading___Toc3899068_581953129">
            <w:r>
              <w:rPr>
                <w:webHidden/>
                <w:rStyle w:val="IndexLink"/>
                <w:rtl w:val="true"/>
              </w:rPr>
              <w:t>خلاصةٌ ونتائج</w:t>
            </w:r>
            <w:r>
              <w:rPr>
                <w:rStyle w:val="IndexLink"/>
                <w:rtl w:val="true"/>
              </w:rPr>
              <w:tab/>
            </w:r>
            <w:r>
              <w:rPr>
                <w:rStyle w:val="IndexLink"/>
              </w:rPr>
              <w:t>248</w:t>
            </w:r>
          </w:hyperlink>
        </w:p>
        <w:p>
          <w:pPr>
            <w:pStyle w:val="Contents2"/>
            <w:tabs>
              <w:tab w:val="clear" w:pos="8743"/>
              <w:tab w:val="right" w:pos="9026" w:leader="dot"/>
            </w:tabs>
            <w:rPr/>
          </w:pPr>
          <w:hyperlink w:anchor="__RefHeading___Toc3899070_581953129">
            <w:r>
              <w:rPr>
                <w:webHidden/>
                <w:rStyle w:val="IndexLink"/>
                <w:rtl w:val="true"/>
              </w:rPr>
              <w:t>الفصل السادس</w:t>
            </w:r>
            <w:r>
              <w:rPr>
                <w:rStyle w:val="IndexLink"/>
                <w:rtl w:val="true"/>
              </w:rPr>
              <w:t xml:space="preserve">: </w:t>
            </w:r>
            <w:r>
              <w:rPr>
                <w:rStyle w:val="IndexLink"/>
                <w:rtl w:val="true"/>
              </w:rPr>
              <w:t>دلائل قرآنیة ونبویة علی مشروعیة ثورة الإمام الحسین</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3899072_581953129">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3899074_581953129">
            <w:r>
              <w:rPr>
                <w:webHidden/>
                <w:rStyle w:val="IndexLink"/>
                <w:rtl w:val="true"/>
              </w:rPr>
              <w:t>تمهید</w:t>
            </w:r>
            <w:r>
              <w:rPr>
                <w:rStyle w:val="IndexLink"/>
                <w:rtl w:val="true"/>
              </w:rPr>
              <w:tab/>
            </w:r>
            <w:r>
              <w:rPr>
                <w:rStyle w:val="IndexLink"/>
              </w:rPr>
              <w:t>252</w:t>
            </w:r>
          </w:hyperlink>
        </w:p>
        <w:p>
          <w:pPr>
            <w:pStyle w:val="Contents3"/>
            <w:tabs>
              <w:tab w:val="clear" w:pos="8459"/>
              <w:tab w:val="right" w:pos="9026" w:leader="dot"/>
            </w:tabs>
            <w:rPr/>
          </w:pPr>
          <w:hyperlink w:anchor="__RefHeading___Toc3899076_581953129">
            <w:r>
              <w:rPr>
                <w:webHidden/>
                <w:rStyle w:val="IndexLink"/>
                <w:rtl w:val="true"/>
              </w:rPr>
              <w:t>المبحث الأول</w:t>
            </w:r>
            <w:r>
              <w:rPr>
                <w:rStyle w:val="IndexLink"/>
                <w:rtl w:val="true"/>
              </w:rPr>
              <w:t>:</w:t>
            </w:r>
            <w:r>
              <w:rPr>
                <w:rStyle w:val="IndexLink"/>
                <w:rtl w:val="true"/>
              </w:rPr>
              <w:t>الثورة الحسینیة وفق نظریة النص</w:t>
            </w:r>
            <w:r>
              <w:rPr>
                <w:rStyle w:val="IndexLink"/>
                <w:rtl w:val="true"/>
              </w:rPr>
              <w:tab/>
            </w:r>
            <w:r>
              <w:rPr>
                <w:rStyle w:val="IndexLink"/>
              </w:rPr>
              <w:t>254</w:t>
            </w:r>
          </w:hyperlink>
        </w:p>
        <w:p>
          <w:pPr>
            <w:pStyle w:val="Contents4"/>
            <w:tabs>
              <w:tab w:val="clear" w:pos="8176"/>
              <w:tab w:val="right" w:pos="9026" w:leader="dot"/>
            </w:tabs>
            <w:rPr/>
          </w:pPr>
          <w:hyperlink w:anchor="__RefHeading___Toc3899078_581953129">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3899080_581953129">
            <w:r>
              <w:rPr>
                <w:webHidden/>
                <w:rStyle w:val="IndexLink"/>
                <w:rtl w:val="true"/>
              </w:rPr>
              <w:t>نصوص الإمامة وفق فهم المدرسة الأُخری</w:t>
            </w:r>
            <w:r>
              <w:rPr>
                <w:rStyle w:val="IndexLink"/>
                <w:rtl w:val="true"/>
              </w:rPr>
              <w:tab/>
            </w:r>
            <w:r>
              <w:rPr>
                <w:rStyle w:val="IndexLink"/>
              </w:rPr>
              <w:t>262</w:t>
            </w:r>
          </w:hyperlink>
        </w:p>
        <w:p>
          <w:pPr>
            <w:pStyle w:val="Contents3"/>
            <w:tabs>
              <w:tab w:val="clear" w:pos="8459"/>
              <w:tab w:val="right" w:pos="9026" w:leader="dot"/>
            </w:tabs>
            <w:rPr/>
          </w:pPr>
          <w:hyperlink w:anchor="__RefHeading___Toc3899082_581953129">
            <w:r>
              <w:rPr>
                <w:webHidden/>
                <w:rStyle w:val="IndexLink"/>
                <w:rtl w:val="true"/>
              </w:rPr>
              <w:t>المبحث الثانی</w:t>
            </w:r>
            <w:r>
              <w:rPr>
                <w:rStyle w:val="IndexLink"/>
                <w:rtl w:val="true"/>
              </w:rPr>
              <w:t>:</w:t>
            </w:r>
            <w:r>
              <w:rPr>
                <w:rStyle w:val="IndexLink"/>
                <w:rtl w:val="true"/>
              </w:rPr>
              <w:t>النصوص الدالّة علی فضائله، ویمکن من خلالها الحکم علی ثورته</w:t>
            </w:r>
            <w:r>
              <w:rPr>
                <w:rStyle w:val="IndexLink"/>
                <w:rtl w:val="true"/>
              </w:rPr>
              <w:tab/>
            </w:r>
            <w:r>
              <w:rPr>
                <w:rStyle w:val="IndexLink"/>
              </w:rPr>
              <w:t>266</w:t>
            </w:r>
          </w:hyperlink>
        </w:p>
        <w:p>
          <w:pPr>
            <w:pStyle w:val="Contents4"/>
            <w:tabs>
              <w:tab w:val="clear" w:pos="8176"/>
              <w:tab w:val="right" w:pos="9026" w:leader="dot"/>
            </w:tabs>
            <w:rPr/>
          </w:pPr>
          <w:hyperlink w:anchor="__RefHeading___Toc3899084_581953129">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899086_581953129">
            <w:r>
              <w:rPr>
                <w:webHidden/>
                <w:rStyle w:val="IndexLink"/>
                <w:rtl w:val="true"/>
              </w:rPr>
              <w:t>أوّلاً</w:t>
            </w:r>
            <w:r>
              <w:rPr>
                <w:rStyle w:val="IndexLink"/>
                <w:rtl w:val="true"/>
              </w:rPr>
              <w:t xml:space="preserve">: </w:t>
            </w:r>
            <w:r>
              <w:rPr>
                <w:rStyle w:val="IndexLink"/>
                <w:rtl w:val="true"/>
              </w:rPr>
              <w:t>ما دلّ علی أنّ الحسن والحسین</w:t>
            </w:r>
            <w:r>
              <w:rPr>
                <w:rStyle w:val="IndexLink"/>
                <w:rtl w:val="true"/>
              </w:rPr>
              <w:t>(</w:t>
            </w:r>
            <w:r>
              <w:rPr>
                <w:rStyle w:val="IndexLink"/>
                <w:rtl w:val="true"/>
              </w:rPr>
              <w:t>علیهماالسّلام</w:t>
            </w:r>
            <w:r>
              <w:rPr>
                <w:rStyle w:val="IndexLink"/>
                <w:rtl w:val="true"/>
              </w:rPr>
              <w:t xml:space="preserve">) </w:t>
            </w:r>
            <w:r>
              <w:rPr>
                <w:rStyle w:val="IndexLink"/>
                <w:rtl w:val="true"/>
              </w:rPr>
              <w:t>سیّدا شباب أهل الجنة</w:t>
            </w:r>
            <w:r>
              <w:rPr>
                <w:rStyle w:val="IndexLink"/>
                <w:rtl w:val="true"/>
              </w:rPr>
              <w:tab/>
            </w:r>
            <w:r>
              <w:rPr>
                <w:rStyle w:val="IndexLink"/>
              </w:rPr>
              <w:t>266</w:t>
            </w:r>
          </w:hyperlink>
        </w:p>
        <w:p>
          <w:pPr>
            <w:pStyle w:val="Contents4"/>
            <w:tabs>
              <w:tab w:val="clear" w:pos="8176"/>
              <w:tab w:val="right" w:pos="9026" w:leader="dot"/>
            </w:tabs>
            <w:rPr/>
          </w:pPr>
          <w:hyperlink w:anchor="__RefHeading___Toc3899088_581953129">
            <w:r>
              <w:rPr>
                <w:webHidden/>
                <w:rStyle w:val="IndexLink"/>
                <w:rtl w:val="true"/>
              </w:rPr>
              <w:t>ثانیاً</w:t>
            </w:r>
            <w:r>
              <w:rPr>
                <w:rStyle w:val="IndexLink"/>
                <w:rtl w:val="true"/>
              </w:rPr>
              <w:t xml:space="preserve">: </w:t>
            </w:r>
            <w:r>
              <w:rPr>
                <w:rStyle w:val="IndexLink"/>
                <w:rtl w:val="true"/>
              </w:rPr>
              <w:t>ما دلّ علی أنّ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حرب لمَن حارب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 وسلمٌ لمَن سالمهم</w:t>
            </w:r>
            <w:r>
              <w:rPr>
                <w:rStyle w:val="IndexLink"/>
                <w:rtl w:val="true"/>
              </w:rPr>
              <w:tab/>
            </w:r>
            <w:r>
              <w:rPr>
                <w:rStyle w:val="IndexLink"/>
              </w:rPr>
              <w:t>269</w:t>
            </w:r>
          </w:hyperlink>
        </w:p>
        <w:p>
          <w:pPr>
            <w:pStyle w:val="Contents4"/>
            <w:tabs>
              <w:tab w:val="clear" w:pos="8176"/>
              <w:tab w:val="right" w:pos="9026" w:leader="dot"/>
            </w:tabs>
            <w:rPr/>
          </w:pPr>
          <w:hyperlink w:anchor="__RefHeading___Toc3899090_581953129">
            <w:r>
              <w:rPr>
                <w:webHidden/>
                <w:rStyle w:val="IndexLink"/>
                <w:rtl w:val="true"/>
              </w:rPr>
              <w:t>ثالثاً</w:t>
            </w:r>
            <w:r>
              <w:rPr>
                <w:rStyle w:val="IndexLink"/>
                <w:rtl w:val="true"/>
              </w:rPr>
              <w:t xml:space="preserve">: </w:t>
            </w:r>
            <w:r>
              <w:rPr>
                <w:rStyle w:val="IndexLink"/>
                <w:rtl w:val="true"/>
              </w:rPr>
              <w:t>ما دلّ علی وجوب محبّة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ومن ضمنهم الحسین</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3899092_581953129">
            <w:r>
              <w:rPr>
                <w:webHidden/>
                <w:rStyle w:val="IndexLink"/>
                <w:rtl w:val="true"/>
              </w:rPr>
              <w:t>رابعاً</w:t>
            </w:r>
            <w:r>
              <w:rPr>
                <w:rStyle w:val="IndexLink"/>
                <w:rtl w:val="true"/>
              </w:rPr>
              <w:t xml:space="preserve">: </w:t>
            </w:r>
            <w:r>
              <w:rPr>
                <w:rStyle w:val="IndexLink"/>
                <w:rtl w:val="true"/>
              </w:rPr>
              <w:t>ما دلّ علی أنّ مَن مات ولیس فی عنقه بیعة، مات میتةً جاهلیة</w:t>
            </w:r>
            <w:r>
              <w:rPr>
                <w:rStyle w:val="IndexLink"/>
                <w:rtl w:val="true"/>
              </w:rPr>
              <w:tab/>
            </w:r>
            <w:r>
              <w:rPr>
                <w:rStyle w:val="IndexLink"/>
              </w:rPr>
              <w:t>274</w:t>
            </w:r>
          </w:hyperlink>
        </w:p>
        <w:p>
          <w:pPr>
            <w:pStyle w:val="Contents4"/>
            <w:tabs>
              <w:tab w:val="clear" w:pos="8176"/>
              <w:tab w:val="right" w:pos="9026" w:leader="dot"/>
            </w:tabs>
            <w:rPr/>
          </w:pPr>
          <w:hyperlink w:anchor="__RefHeading___Toc3899094_581953129">
            <w:r>
              <w:rPr>
                <w:webHidden/>
                <w:rStyle w:val="IndexLink"/>
                <w:rtl w:val="true"/>
              </w:rPr>
              <w:t>خامساً</w:t>
            </w:r>
            <w:r>
              <w:rPr>
                <w:rStyle w:val="IndexLink"/>
                <w:rtl w:val="true"/>
              </w:rPr>
              <w:t xml:space="preserve">: </w:t>
            </w:r>
            <w:r>
              <w:rPr>
                <w:rStyle w:val="IndexLink"/>
                <w:rtl w:val="true"/>
              </w:rPr>
              <w:t>ما دلّ علی تأثّر النبیّ وبکائه علی الحسین وتأکیده علی مظلومیته</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3899096_581953129">
            <w:r>
              <w:rPr>
                <w:webHidden/>
                <w:rStyle w:val="IndexLink"/>
                <w:rtl w:val="true"/>
              </w:rPr>
              <w:t>خلاصةٌ ونتائج</w:t>
            </w:r>
            <w:r>
              <w:rPr>
                <w:rStyle w:val="IndexLink"/>
                <w:rtl w:val="true"/>
              </w:rPr>
              <w:tab/>
            </w:r>
            <w:r>
              <w:rPr>
                <w:rStyle w:val="IndexLink"/>
              </w:rPr>
              <w:t>281</w:t>
            </w:r>
          </w:hyperlink>
        </w:p>
        <w:p>
          <w:pPr>
            <w:pStyle w:val="Contents2"/>
            <w:tabs>
              <w:tab w:val="clear" w:pos="8743"/>
              <w:tab w:val="right" w:pos="9026" w:leader="dot"/>
            </w:tabs>
            <w:rPr/>
          </w:pPr>
          <w:hyperlink w:anchor="__RefHeading___Toc3899098_581953129">
            <w:r>
              <w:rPr>
                <w:webHidden/>
                <w:rStyle w:val="IndexLink"/>
                <w:rtl w:val="true"/>
              </w:rPr>
              <w:t>المصادر والمراجع</w:t>
            </w:r>
            <w:r>
              <w:rPr>
                <w:rStyle w:val="IndexLink"/>
                <w:rtl w:val="true"/>
              </w:rPr>
              <w:tab/>
            </w:r>
            <w:r>
              <w:rPr>
                <w:rStyle w:val="IndexLink"/>
              </w:rPr>
              <w:t>282</w:t>
            </w:r>
          </w:hyperlink>
        </w:p>
        <w:p>
          <w:pPr>
            <w:pStyle w:val="Contents3"/>
            <w:tabs>
              <w:tab w:val="clear" w:pos="8459"/>
              <w:tab w:val="right" w:pos="9026" w:leader="dot"/>
            </w:tabs>
            <w:rPr/>
          </w:pPr>
          <w:hyperlink w:anchor="__RefHeading___Toc3899100_581953129">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3899102_581953129">
            <w:r>
              <w:rPr>
                <w:webHidden/>
                <w:rStyle w:val="IndexLink"/>
                <w:rtl w:val="true"/>
              </w:rPr>
              <w:t>(</w:t>
            </w:r>
            <w:r>
              <w:rPr>
                <w:rStyle w:val="IndexLink"/>
                <w:rtl w:val="true"/>
              </w:rPr>
              <w:t>أ</w:t>
            </w:r>
            <w:r>
              <w:rPr>
                <w:rStyle w:val="IndexLink"/>
                <w:rtl w:val="true"/>
              </w:rPr>
              <w:t>)</w:t>
              <w:tab/>
            </w:r>
            <w:r>
              <w:rPr>
                <w:rStyle w:val="IndexLink"/>
              </w:rPr>
              <w:t>282</w:t>
            </w:r>
          </w:hyperlink>
        </w:p>
        <w:p>
          <w:pPr>
            <w:pStyle w:val="Contents3"/>
            <w:tabs>
              <w:tab w:val="clear" w:pos="8459"/>
              <w:tab w:val="right" w:pos="9026" w:leader="dot"/>
            </w:tabs>
            <w:rPr/>
          </w:pPr>
          <w:hyperlink w:anchor="__RefHeading___Toc3899104_581953129">
            <w:r>
              <w:rPr>
                <w:webHidden/>
                <w:rStyle w:val="IndexLink"/>
                <w:rtl w:val="true"/>
              </w:rPr>
              <w:t>(</w:t>
            </w:r>
            <w:r>
              <w:rPr>
                <w:rStyle w:val="IndexLink"/>
                <w:rtl w:val="true"/>
              </w:rPr>
              <w:t>ب</w:t>
            </w:r>
            <w:r>
              <w:rPr>
                <w:rStyle w:val="IndexLink"/>
                <w:rtl w:val="true"/>
              </w:rPr>
              <w:t>)</w:t>
              <w:tab/>
            </w:r>
            <w:r>
              <w:rPr>
                <w:rStyle w:val="IndexLink"/>
              </w:rPr>
              <w:t>284</w:t>
            </w:r>
          </w:hyperlink>
        </w:p>
        <w:p>
          <w:pPr>
            <w:pStyle w:val="Contents3"/>
            <w:tabs>
              <w:tab w:val="clear" w:pos="8459"/>
              <w:tab w:val="right" w:pos="9026" w:leader="dot"/>
            </w:tabs>
            <w:rPr/>
          </w:pPr>
          <w:hyperlink w:anchor="__RefHeading___Toc3899106_581953129">
            <w:r>
              <w:rPr>
                <w:webHidden/>
                <w:rStyle w:val="IndexLink"/>
                <w:rtl w:val="true"/>
              </w:rPr>
              <w:t>(</w:t>
            </w:r>
            <w:r>
              <w:rPr>
                <w:rStyle w:val="IndexLink"/>
                <w:rtl w:val="true"/>
              </w:rPr>
              <w:t>ت</w:t>
            </w:r>
            <w:r>
              <w:rPr>
                <w:rStyle w:val="IndexLink"/>
                <w:rtl w:val="true"/>
              </w:rPr>
              <w:t>)</w:t>
              <w:tab/>
            </w:r>
            <w:r>
              <w:rPr>
                <w:rStyle w:val="IndexLink"/>
              </w:rPr>
              <w:t>284</w:t>
            </w:r>
          </w:hyperlink>
        </w:p>
        <w:p>
          <w:pPr>
            <w:pStyle w:val="Contents3"/>
            <w:tabs>
              <w:tab w:val="clear" w:pos="8459"/>
              <w:tab w:val="right" w:pos="9026" w:leader="dot"/>
            </w:tabs>
            <w:rPr/>
          </w:pPr>
          <w:hyperlink w:anchor="__RefHeading___Toc3899108_581953129">
            <w:r>
              <w:rPr>
                <w:webHidden/>
                <w:rStyle w:val="IndexLink"/>
                <w:rtl w:val="true"/>
              </w:rPr>
              <w:t>(</w:t>
            </w:r>
            <w:r>
              <w:rPr>
                <w:rStyle w:val="IndexLink"/>
                <w:rtl w:val="true"/>
              </w:rPr>
              <w:t>ج</w:t>
            </w:r>
            <w:r>
              <w:rPr>
                <w:rStyle w:val="IndexLink"/>
                <w:rtl w:val="true"/>
              </w:rPr>
              <w:t>)</w:t>
              <w:tab/>
            </w:r>
            <w:r>
              <w:rPr>
                <w:rStyle w:val="IndexLink"/>
              </w:rPr>
              <w:t>286</w:t>
            </w:r>
          </w:hyperlink>
        </w:p>
        <w:p>
          <w:pPr>
            <w:pStyle w:val="Contents3"/>
            <w:tabs>
              <w:tab w:val="clear" w:pos="8459"/>
              <w:tab w:val="right" w:pos="9026" w:leader="dot"/>
            </w:tabs>
            <w:rPr/>
          </w:pPr>
          <w:hyperlink w:anchor="__RefHeading___Toc3899110_581953129">
            <w:r>
              <w:rPr>
                <w:webHidden/>
                <w:rStyle w:val="IndexLink"/>
                <w:rtl w:val="true"/>
              </w:rPr>
              <w:t>(</w:t>
            </w:r>
            <w:r>
              <w:rPr>
                <w:rStyle w:val="IndexLink"/>
                <w:rtl w:val="true"/>
              </w:rPr>
              <w:t>خ</w:t>
            </w:r>
            <w:r>
              <w:rPr>
                <w:rStyle w:val="IndexLink"/>
                <w:rtl w:val="true"/>
              </w:rPr>
              <w:t>)</w:t>
              <w:tab/>
            </w:r>
            <w:r>
              <w:rPr>
                <w:rStyle w:val="IndexLink"/>
              </w:rPr>
              <w:t>287</w:t>
            </w:r>
          </w:hyperlink>
        </w:p>
        <w:p>
          <w:pPr>
            <w:pStyle w:val="Contents3"/>
            <w:tabs>
              <w:tab w:val="clear" w:pos="8459"/>
              <w:tab w:val="right" w:pos="9026" w:leader="dot"/>
            </w:tabs>
            <w:rPr/>
          </w:pPr>
          <w:hyperlink w:anchor="__RefHeading___Toc3899112_581953129">
            <w:r>
              <w:rPr>
                <w:webHidden/>
                <w:rStyle w:val="IndexLink"/>
                <w:rtl w:val="true"/>
              </w:rPr>
              <w:t>(</w:t>
            </w:r>
            <w:r>
              <w:rPr>
                <w:rStyle w:val="IndexLink"/>
                <w:rtl w:val="true"/>
              </w:rPr>
              <w:t>ر</w:t>
            </w:r>
            <w:r>
              <w:rPr>
                <w:rStyle w:val="IndexLink"/>
                <w:rtl w:val="true"/>
              </w:rPr>
              <w:t>)</w:t>
              <w:tab/>
            </w:r>
            <w:r>
              <w:rPr>
                <w:rStyle w:val="IndexLink"/>
              </w:rPr>
              <w:t>287</w:t>
            </w:r>
          </w:hyperlink>
        </w:p>
        <w:p>
          <w:pPr>
            <w:pStyle w:val="Contents3"/>
            <w:tabs>
              <w:tab w:val="clear" w:pos="8459"/>
              <w:tab w:val="right" w:pos="9026" w:leader="dot"/>
            </w:tabs>
            <w:rPr/>
          </w:pPr>
          <w:hyperlink w:anchor="__RefHeading___Toc3899114_581953129">
            <w:r>
              <w:rPr>
                <w:webHidden/>
                <w:rStyle w:val="IndexLink"/>
                <w:rtl w:val="true"/>
              </w:rPr>
              <w:t>(</w:t>
            </w:r>
            <w:r>
              <w:rPr>
                <w:rStyle w:val="IndexLink"/>
                <w:rtl w:val="true"/>
              </w:rPr>
              <w:t>ز</w:t>
            </w:r>
            <w:r>
              <w:rPr>
                <w:rStyle w:val="IndexLink"/>
                <w:rtl w:val="true"/>
              </w:rPr>
              <w:t>)</w:t>
              <w:tab/>
            </w:r>
            <w:r>
              <w:rPr>
                <w:rStyle w:val="IndexLink"/>
              </w:rPr>
              <w:t>288</w:t>
            </w:r>
          </w:hyperlink>
        </w:p>
        <w:p>
          <w:pPr>
            <w:pStyle w:val="Contents3"/>
            <w:tabs>
              <w:tab w:val="clear" w:pos="8459"/>
              <w:tab w:val="right" w:pos="9026" w:leader="dot"/>
            </w:tabs>
            <w:rPr/>
          </w:pPr>
          <w:hyperlink w:anchor="__RefHeading___Toc3899116_581953129">
            <w:r>
              <w:rPr>
                <w:webHidden/>
                <w:rStyle w:val="IndexLink"/>
                <w:rtl w:val="true"/>
              </w:rPr>
              <w:t>(</w:t>
            </w:r>
            <w:r>
              <w:rPr>
                <w:rStyle w:val="IndexLink"/>
                <w:rtl w:val="true"/>
              </w:rPr>
              <w:t>س</w:t>
            </w:r>
            <w:r>
              <w:rPr>
                <w:rStyle w:val="IndexLink"/>
                <w:rtl w:val="true"/>
              </w:rPr>
              <w:t>)</w:t>
              <w:tab/>
            </w:r>
            <w:r>
              <w:rPr>
                <w:rStyle w:val="IndexLink"/>
              </w:rPr>
              <w:t>288</w:t>
            </w:r>
          </w:hyperlink>
        </w:p>
        <w:p>
          <w:pPr>
            <w:pStyle w:val="Contents3"/>
            <w:tabs>
              <w:tab w:val="clear" w:pos="8459"/>
              <w:tab w:val="right" w:pos="9026" w:leader="dot"/>
            </w:tabs>
            <w:rPr/>
          </w:pPr>
          <w:hyperlink w:anchor="__RefHeading___Toc3899118_581953129">
            <w:r>
              <w:rPr>
                <w:webHidden/>
                <w:rStyle w:val="IndexLink"/>
                <w:rtl w:val="true"/>
              </w:rPr>
              <w:t>(</w:t>
            </w:r>
            <w:r>
              <w:rPr>
                <w:rStyle w:val="IndexLink"/>
                <w:rtl w:val="true"/>
              </w:rPr>
              <w:t>ش</w:t>
            </w:r>
            <w:r>
              <w:rPr>
                <w:rStyle w:val="IndexLink"/>
                <w:rtl w:val="true"/>
              </w:rPr>
              <w:t>)</w:t>
              <w:tab/>
            </w:r>
            <w:r>
              <w:rPr>
                <w:rStyle w:val="IndexLink"/>
              </w:rPr>
              <w:t>289</w:t>
            </w:r>
          </w:hyperlink>
        </w:p>
        <w:p>
          <w:pPr>
            <w:pStyle w:val="Contents3"/>
            <w:tabs>
              <w:tab w:val="clear" w:pos="8459"/>
              <w:tab w:val="right" w:pos="9026" w:leader="dot"/>
            </w:tabs>
            <w:rPr/>
          </w:pPr>
          <w:hyperlink w:anchor="__RefHeading___Toc3899120_581953129">
            <w:r>
              <w:rPr>
                <w:webHidden/>
                <w:rStyle w:val="IndexLink"/>
                <w:rtl w:val="true"/>
              </w:rPr>
              <w:t>(</w:t>
            </w:r>
            <w:r>
              <w:rPr>
                <w:rStyle w:val="IndexLink"/>
                <w:rtl w:val="true"/>
              </w:rPr>
              <w:t>ص</w:t>
            </w:r>
            <w:r>
              <w:rPr>
                <w:rStyle w:val="IndexLink"/>
                <w:rtl w:val="true"/>
              </w:rPr>
              <w:t>)</w:t>
              <w:tab/>
            </w:r>
            <w:r>
              <w:rPr>
                <w:rStyle w:val="IndexLink"/>
              </w:rPr>
              <w:t>290</w:t>
            </w:r>
          </w:hyperlink>
        </w:p>
        <w:p>
          <w:pPr>
            <w:pStyle w:val="Contents3"/>
            <w:tabs>
              <w:tab w:val="clear" w:pos="8459"/>
              <w:tab w:val="right" w:pos="9026" w:leader="dot"/>
            </w:tabs>
            <w:rPr/>
          </w:pPr>
          <w:hyperlink w:anchor="__RefHeading___Toc3899122_581953129">
            <w:r>
              <w:rPr>
                <w:webHidden/>
                <w:rStyle w:val="IndexLink"/>
                <w:rtl w:val="true"/>
              </w:rPr>
              <w:t>(</w:t>
            </w:r>
            <w:r>
              <w:rPr>
                <w:rStyle w:val="IndexLink"/>
                <w:rtl w:val="true"/>
              </w:rPr>
              <w:t>ط</w:t>
            </w:r>
            <w:r>
              <w:rPr>
                <w:rStyle w:val="IndexLink"/>
                <w:rtl w:val="true"/>
              </w:rPr>
              <w:t>)</w:t>
              <w:tab/>
            </w:r>
            <w:r>
              <w:rPr>
                <w:rStyle w:val="IndexLink"/>
              </w:rPr>
              <w:t>291</w:t>
            </w:r>
          </w:hyperlink>
        </w:p>
        <w:p>
          <w:pPr>
            <w:pStyle w:val="Contents3"/>
            <w:tabs>
              <w:tab w:val="clear" w:pos="8459"/>
              <w:tab w:val="right" w:pos="9026" w:leader="dot"/>
            </w:tabs>
            <w:rPr/>
          </w:pPr>
          <w:hyperlink w:anchor="__RefHeading___Toc3899124_581953129">
            <w:r>
              <w:rPr>
                <w:webHidden/>
                <w:rStyle w:val="IndexLink"/>
                <w:rtl w:val="true"/>
              </w:rPr>
              <w:t>(</w:t>
            </w:r>
            <w:r>
              <w:rPr>
                <w:rStyle w:val="IndexLink"/>
                <w:rtl w:val="true"/>
              </w:rPr>
              <w:t>ع</w:t>
            </w:r>
            <w:r>
              <w:rPr>
                <w:rStyle w:val="IndexLink"/>
                <w:rtl w:val="true"/>
              </w:rPr>
              <w:t>)</w:t>
              <w:tab/>
            </w:r>
            <w:r>
              <w:rPr>
                <w:rStyle w:val="IndexLink"/>
              </w:rPr>
              <w:t>291</w:t>
            </w:r>
          </w:hyperlink>
        </w:p>
        <w:p>
          <w:pPr>
            <w:pStyle w:val="Contents3"/>
            <w:tabs>
              <w:tab w:val="clear" w:pos="8459"/>
              <w:tab w:val="right" w:pos="9026" w:leader="dot"/>
            </w:tabs>
            <w:rPr/>
          </w:pPr>
          <w:hyperlink w:anchor="__RefHeading___Toc3899126_581953129">
            <w:r>
              <w:rPr>
                <w:webHidden/>
                <w:rStyle w:val="IndexLink"/>
                <w:rtl w:val="true"/>
              </w:rPr>
              <w:t>(</w:t>
            </w:r>
            <w:r>
              <w:rPr>
                <w:rStyle w:val="IndexLink"/>
                <w:rtl w:val="true"/>
              </w:rPr>
              <w:t>غ</w:t>
            </w:r>
            <w:r>
              <w:rPr>
                <w:rStyle w:val="IndexLink"/>
                <w:rtl w:val="true"/>
              </w:rPr>
              <w:t>)</w:t>
              <w:tab/>
            </w:r>
            <w:r>
              <w:rPr>
                <w:rStyle w:val="IndexLink"/>
              </w:rPr>
              <w:t>292</w:t>
            </w:r>
          </w:hyperlink>
        </w:p>
        <w:p>
          <w:pPr>
            <w:pStyle w:val="Contents3"/>
            <w:tabs>
              <w:tab w:val="clear" w:pos="8459"/>
              <w:tab w:val="right" w:pos="9026" w:leader="dot"/>
            </w:tabs>
            <w:rPr/>
          </w:pPr>
          <w:hyperlink w:anchor="__RefHeading___Toc3899128_581953129">
            <w:r>
              <w:rPr>
                <w:webHidden/>
                <w:rStyle w:val="IndexLink"/>
                <w:rtl w:val="true"/>
              </w:rPr>
              <w:t>(</w:t>
            </w:r>
            <w:r>
              <w:rPr>
                <w:rStyle w:val="IndexLink"/>
                <w:rtl w:val="true"/>
              </w:rPr>
              <w:t>ف</w:t>
            </w:r>
            <w:r>
              <w:rPr>
                <w:rStyle w:val="IndexLink"/>
                <w:rtl w:val="true"/>
              </w:rPr>
              <w:t>)</w:t>
              <w:tab/>
            </w:r>
            <w:r>
              <w:rPr>
                <w:rStyle w:val="IndexLink"/>
              </w:rPr>
              <w:t>292</w:t>
            </w:r>
          </w:hyperlink>
        </w:p>
        <w:p>
          <w:pPr>
            <w:pStyle w:val="Contents3"/>
            <w:tabs>
              <w:tab w:val="clear" w:pos="8459"/>
              <w:tab w:val="right" w:pos="9026" w:leader="dot"/>
            </w:tabs>
            <w:rPr/>
          </w:pPr>
          <w:hyperlink w:anchor="__RefHeading___Toc3899130_581953129">
            <w:r>
              <w:rPr>
                <w:webHidden/>
                <w:rStyle w:val="IndexLink"/>
                <w:rtl w:val="true"/>
              </w:rPr>
              <w:t>(</w:t>
            </w:r>
            <w:r>
              <w:rPr>
                <w:rStyle w:val="IndexLink"/>
                <w:rtl w:val="true"/>
              </w:rPr>
              <w:t>ق</w:t>
            </w:r>
            <w:r>
              <w:rPr>
                <w:rStyle w:val="IndexLink"/>
                <w:rtl w:val="true"/>
              </w:rPr>
              <w:t>)</w:t>
              <w:tab/>
            </w:r>
            <w:r>
              <w:rPr>
                <w:rStyle w:val="IndexLink"/>
              </w:rPr>
              <w:t>293</w:t>
            </w:r>
          </w:hyperlink>
        </w:p>
        <w:p>
          <w:pPr>
            <w:pStyle w:val="Contents3"/>
            <w:tabs>
              <w:tab w:val="clear" w:pos="8459"/>
              <w:tab w:val="right" w:pos="9026" w:leader="dot"/>
            </w:tabs>
            <w:rPr/>
          </w:pPr>
          <w:hyperlink w:anchor="__RefHeading___Toc3899132_581953129">
            <w:r>
              <w:rPr>
                <w:webHidden/>
                <w:rStyle w:val="IndexLink"/>
                <w:rtl w:val="true"/>
              </w:rPr>
              <w:t>(</w:t>
            </w:r>
            <w:r>
              <w:rPr>
                <w:rStyle w:val="IndexLink"/>
                <w:rtl w:val="true"/>
              </w:rPr>
              <w:t>ک</w:t>
            </w:r>
            <w:r>
              <w:rPr>
                <w:rStyle w:val="IndexLink"/>
                <w:rtl w:val="true"/>
              </w:rPr>
              <w:t>)</w:t>
              <w:tab/>
            </w:r>
            <w:r>
              <w:rPr>
                <w:rStyle w:val="IndexLink"/>
              </w:rPr>
              <w:t>293</w:t>
            </w:r>
          </w:hyperlink>
        </w:p>
        <w:p>
          <w:pPr>
            <w:pStyle w:val="Contents3"/>
            <w:tabs>
              <w:tab w:val="clear" w:pos="8459"/>
              <w:tab w:val="right" w:pos="9026" w:leader="dot"/>
            </w:tabs>
            <w:rPr/>
          </w:pPr>
          <w:hyperlink w:anchor="__RefHeading___Toc3899134_581953129">
            <w:r>
              <w:rPr>
                <w:webHidden/>
                <w:rStyle w:val="IndexLink"/>
                <w:rtl w:val="true"/>
              </w:rPr>
              <w:t>(</w:t>
            </w:r>
            <w:r>
              <w:rPr>
                <w:rStyle w:val="IndexLink"/>
                <w:rtl w:val="true"/>
              </w:rPr>
              <w:t>ل</w:t>
            </w:r>
            <w:r>
              <w:rPr>
                <w:rStyle w:val="IndexLink"/>
                <w:rtl w:val="true"/>
              </w:rPr>
              <w:t>)</w:t>
              <w:tab/>
            </w:r>
            <w:r>
              <w:rPr>
                <w:rStyle w:val="IndexLink"/>
              </w:rPr>
              <w:t>295</w:t>
            </w:r>
          </w:hyperlink>
        </w:p>
        <w:p>
          <w:pPr>
            <w:pStyle w:val="Contents3"/>
            <w:tabs>
              <w:tab w:val="clear" w:pos="8459"/>
              <w:tab w:val="right" w:pos="9026" w:leader="dot"/>
            </w:tabs>
            <w:rPr/>
          </w:pPr>
          <w:hyperlink w:anchor="__RefHeading___Toc3899136_581953129">
            <w:r>
              <w:rPr>
                <w:webHidden/>
                <w:rStyle w:val="IndexLink"/>
                <w:rtl w:val="true"/>
              </w:rPr>
              <w:t>(</w:t>
            </w:r>
            <w:r>
              <w:rPr>
                <w:rStyle w:val="IndexLink"/>
                <w:rtl w:val="true"/>
              </w:rPr>
              <w:t>م</w:t>
            </w:r>
            <w:r>
              <w:rPr>
                <w:rStyle w:val="IndexLink"/>
                <w:rtl w:val="true"/>
              </w:rPr>
              <w:t>)</w:t>
              <w:tab/>
            </w:r>
            <w:r>
              <w:rPr>
                <w:rStyle w:val="IndexLink"/>
              </w:rPr>
              <w:t>295</w:t>
            </w:r>
          </w:hyperlink>
        </w:p>
        <w:p>
          <w:pPr>
            <w:pStyle w:val="Contents3"/>
            <w:tabs>
              <w:tab w:val="clear" w:pos="8459"/>
              <w:tab w:val="right" w:pos="9026" w:leader="dot"/>
            </w:tabs>
            <w:rPr/>
          </w:pPr>
          <w:hyperlink w:anchor="__RefHeading___Toc3899138_581953129">
            <w:r>
              <w:rPr>
                <w:webHidden/>
                <w:rStyle w:val="IndexLink"/>
                <w:rtl w:val="true"/>
              </w:rPr>
              <w:t>(</w:t>
            </w:r>
            <w:r>
              <w:rPr>
                <w:rStyle w:val="IndexLink"/>
                <w:rtl w:val="true"/>
              </w:rPr>
              <w:t>ن</w:t>
            </w:r>
            <w:r>
              <w:rPr>
                <w:rStyle w:val="IndexLink"/>
                <w:rtl w:val="true"/>
              </w:rPr>
              <w:t>)</w:t>
              <w:tab/>
            </w:r>
            <w:r>
              <w:rPr>
                <w:rStyle w:val="IndexLink"/>
              </w:rPr>
              <w:t>299</w:t>
            </w:r>
          </w:hyperlink>
        </w:p>
        <w:p>
          <w:pPr>
            <w:pStyle w:val="Contents3"/>
            <w:tabs>
              <w:tab w:val="clear" w:pos="8459"/>
              <w:tab w:val="right" w:pos="9026" w:leader="dot"/>
            </w:tabs>
            <w:rPr/>
          </w:pPr>
          <w:hyperlink w:anchor="__RefHeading___Toc3899140_581953129">
            <w:r>
              <w:rPr>
                <w:webHidden/>
                <w:rStyle w:val="IndexLink"/>
                <w:rtl w:val="true"/>
              </w:rPr>
              <w:t>(</w:t>
            </w:r>
            <w:r>
              <w:rPr>
                <w:rStyle w:val="IndexLink"/>
                <w:rtl w:val="true"/>
              </w:rPr>
              <w:t>هـ</w:t>
            </w:r>
            <w:r>
              <w:rPr>
                <w:rStyle w:val="IndexLink"/>
                <w:rtl w:val="true"/>
              </w:rPr>
              <w:t>)</w:t>
              <w:tab/>
            </w:r>
            <w:r>
              <w:rPr>
                <w:rStyle w:val="IndexLink"/>
              </w:rPr>
              <w:t>300</w:t>
            </w:r>
          </w:hyperlink>
        </w:p>
        <w:p>
          <w:pPr>
            <w:pStyle w:val="Contents3"/>
            <w:tabs>
              <w:tab w:val="clear" w:pos="8459"/>
              <w:tab w:val="right" w:pos="9026" w:leader="dot"/>
            </w:tabs>
            <w:rPr/>
          </w:pPr>
          <w:hyperlink w:anchor="__RefHeading___Toc3899142_581953129">
            <w:r>
              <w:rPr>
                <w:webHidden/>
                <w:rStyle w:val="IndexLink"/>
                <w:rtl w:val="true"/>
              </w:rPr>
              <w:t>(</w:t>
            </w:r>
            <w:r>
              <w:rPr>
                <w:rStyle w:val="IndexLink"/>
                <w:rtl w:val="true"/>
              </w:rPr>
              <w:t>و</w:t>
            </w:r>
            <w:r>
              <w:rPr>
                <w:rStyle w:val="IndexLink"/>
                <w:rtl w:val="true"/>
              </w:rPr>
              <w:t>)</w:t>
              <w:tab/>
            </w:r>
            <w:r>
              <w:rPr>
                <w:rStyle w:val="IndexLink"/>
              </w:rPr>
              <w:t>300</w:t>
            </w:r>
          </w:hyperlink>
        </w:p>
        <w:p>
          <w:pPr>
            <w:pStyle w:val="Contents2"/>
            <w:tabs>
              <w:tab w:val="clear" w:pos="8743"/>
              <w:tab w:val="right" w:pos="9026" w:leader="dot"/>
            </w:tabs>
            <w:rPr/>
          </w:pPr>
          <w:hyperlink w:anchor="__RefHeading___Toc3899144_581953129">
            <w:r>
              <w:rPr>
                <w:webHidden/>
                <w:rStyle w:val="IndexLink"/>
                <w:rtl w:val="true"/>
              </w:rPr>
              <w:t>المجلات والدوریات</w:t>
            </w:r>
            <w:r>
              <w:rPr>
                <w:rStyle w:val="IndexLink"/>
                <w:rtl w:val="true"/>
              </w:rPr>
              <w:tab/>
            </w:r>
            <w:r>
              <w:rPr>
                <w:rStyle w:val="IndexLink"/>
              </w:rPr>
              <w:t>300</w:t>
            </w:r>
          </w:hyperlink>
        </w:p>
        <w:p>
          <w:pPr>
            <w:pStyle w:val="Contents2"/>
            <w:tabs>
              <w:tab w:val="clear" w:pos="8743"/>
              <w:tab w:val="right" w:pos="9026" w:leader="dot"/>
            </w:tabs>
            <w:rPr/>
          </w:pPr>
          <w:hyperlink w:anchor="__RefHeading___Toc3899146_581953129">
            <w:r>
              <w:rPr>
                <w:webHidden/>
                <w:rStyle w:val="IndexLink"/>
                <w:rtl w:val="true"/>
              </w:rPr>
              <w:t>المواقع الإلکترونیة</w:t>
            </w:r>
            <w:r>
              <w:rPr>
                <w:rStyle w:val="IndexLink"/>
                <w:rtl w:val="true"/>
              </w:rPr>
              <w:tab/>
            </w:r>
            <w:r>
              <w:rPr>
                <w:rStyle w:val="IndexLink"/>
              </w:rPr>
              <w:t>301</w:t>
            </w:r>
          </w:hyperlink>
        </w:p>
        <w:p>
          <w:pPr>
            <w:pStyle w:val="Contents2"/>
            <w:tabs>
              <w:tab w:val="clear" w:pos="8743"/>
              <w:tab w:val="right" w:pos="9026" w:leader="dot"/>
            </w:tabs>
            <w:rPr/>
          </w:pPr>
          <w:hyperlink w:anchor="__RefHeading___Toc3899148_581953129">
            <w:r>
              <w:rPr>
                <w:webHidden/>
                <w:rStyle w:val="IndexLink"/>
                <w:rtl w:val="true"/>
              </w:rPr>
              <w:t>المحتویات</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22_58695"/>
      <w:bookmarkStart w:id="1" w:name="pg5722_58695"/>
      <w:bookmarkEnd w:id="1"/>
    </w:p>
    <w:p>
      <w:pPr>
        <w:pStyle w:val="Heading2"/>
        <w:numPr>
          <w:ilvl w:val="1"/>
          <w:numId w:val="1"/>
        </w:numPr>
        <w:rPr/>
      </w:pPr>
      <w:bookmarkStart w:id="2" w:name="pg5722_58695"/>
      <w:bookmarkStart w:id="3" w:name="__RefHeading___Toc3898898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 الشرعیة والقانونیة لثورة الإمام الحسین علیه السلام</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الرحمة</w:t>
      </w:r>
    </w:p>
    <w:p>
      <w:pPr>
        <w:pStyle w:val="BookText"/>
        <w:rPr/>
      </w:pPr>
      <w:r>
        <w:rPr>
          <w:rFonts w:ascii="IRNazanin" w:hAnsi="IRNazanin" w:eastAsia="IRNazanin"/>
          <w:color w:val="111111"/>
          <w:sz w:val="28"/>
          <w:sz w:val="28"/>
          <w:szCs w:val="28"/>
          <w:rtl w:val="true"/>
          <w:lang w:bidi="fa-IR"/>
        </w:rPr>
        <w:t>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مؤسسة وارث الأنبیاء</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8900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22_58706"/>
      <w:bookmarkStart w:id="8" w:name="pg5722_58706"/>
      <w:bookmarkEnd w:id="8"/>
    </w:p>
    <w:p>
      <w:pPr>
        <w:pStyle w:val="Heading2"/>
        <w:numPr>
          <w:ilvl w:val="1"/>
          <w:numId w:val="1"/>
        </w:numPr>
        <w:rPr/>
      </w:pPr>
      <w:bookmarkStart w:id="9" w:name="pg5722_58706"/>
      <w:bookmarkStart w:id="10" w:name="__RefHeading___Toc3898902_581953129"/>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إنّ تأسیس المراکز والمؤسسات العلمیة من شأنه أن یثری الواقع العلمی والثقافی فی أوساط المجتمع، وهو من أهم حلقات المعرفة ونشرها بالشکل الصحیح فیما إذا کان مبنیاً علی أسس واضحة ومنطقیة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أخذت الأمانة العامة للعتبة الحسینیة المقدسة علی عاتقها إنشاء المؤسسات والمراکز العلمیة والثقافیة، وإیماناً منها بأنّ التخصص عامل مؤثر فی تقییم الواقع ومحاکاته بشکل أدق، عمدت إلی إنشاء مؤسسة وارث الأنبیاء للدراسات التخصصیة فی النهضة الحسینیة، وهی مؤسسة علمیة متخصصة فی دراسة النهضة الحسینیة من جمیع أبعادها 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معه فی کربلاء، وانطلاقاً من الإحساس بالمسؤولیة العظیمة الملقاة علی عاتق هذه المؤسسة المبارکة ـ کونها مختصة بأحد أهمّ القضایا الدینیة، بل والإنسانیة ـ فقد قامت بالعمل علی مجموعة من المشاریع العلمیة التخصصیة التی من شأنها أن تعطی نقلة نوعیة للتراث والفکر والثقافة الحسینیة، منها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والعمل فیه جار علی تحقیق موسوعة حول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سواء المقاتل منها أو التاریخ أو السیرة أو غیرها، وسواء التی کانت بکتاب مستقل أو ضمن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هذه الوحدة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والعمل فیه جار علی تألیف کتب حول الموضوعات الحسینیة المهمة التی لم یتم تناولها بالبحث والتنقیب، أو التی لم تعطَ حقّها من ذلک، کما ویتم استقبال الکتب الحسینیة المؤلّفة خارج المؤسسة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الإصلاح الحسینی، وهی مجلّة فصلیة متخصصة فی النهضة الحسینیة، تهتم بنشر معالم وآفاق الفکر الحسینی، وتسلیط الضوء علی تاریخ النهضة المبارکة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عن النهضة الحسینیة، 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ثم فرزها وتبویبها، ثم الرد علیها بشکل علمی تحقیقی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ثم تبویبها حسب التخصصات العلمیة ووضعها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دائرة معارف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عصریة وبأُسلوب سلس</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الجامعیة، والعمل فیه جار علی إحصاء الرسائل الجامعیة التی کُتبتْ حول النهضة الحسینیة، ومتابعتها من قبل لجنة علمیة متخصصة؛ لرفع النواقص العلمیة وتهیئتها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ویتم إعداد موضوعات حسینیة تصلح لکتابة رسائل </w:t>
      </w:r>
      <w:bookmarkStart w:id="12" w:name="pg5722_58710"/>
    </w:p>
    <w:p>
      <w:pPr>
        <w:pStyle w:val="BookText"/>
        <w:rPr/>
      </w:pPr>
      <w:bookmarkEnd w:id="12"/>
      <w:r>
        <w:rPr>
          <w:rFonts w:ascii="IRNazanin" w:hAnsi="IRNazanin" w:eastAsia="IRNazanin"/>
          <w:color w:val="111111"/>
          <w:sz w:val="28"/>
          <w:sz w:val="28"/>
          <w:szCs w:val="28"/>
          <w:rtl w:val="true"/>
          <w:lang w:bidi="fa-IR"/>
        </w:rPr>
        <w:t>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 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الرصد، ویتم فیه رصد جمیع القضایا الحسینیة المطروحة فی الفضائیات والمواقع الالکترونیة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الندوات، ویتم من خلاله إقامة ندوات علمیة تخصصیة فی النهضة الحسینیة، یحضرها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المکتبة الحسینیة التخصصیة، 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Heading2"/>
        <w:numPr>
          <w:ilvl w:val="1"/>
          <w:numId w:val="1"/>
        </w:numPr>
        <w:rPr/>
      </w:pPr>
      <w:bookmarkStart w:id="13" w:name="__RefHeading___Toc3898904_581953129"/>
      <w:bookmarkStart w:id="14" w:name="_Toc4"/>
      <w:bookmarkEnd w:id="13"/>
      <w:r>
        <w:rPr>
          <w:rtl w:val="true"/>
        </w:rPr>
        <w:t>کتاب الأُطر الشرعیة والقانونیة لثورة الإمام الحسین</w:t>
      </w:r>
      <w:r>
        <w:rPr>
          <w:rtl w:val="true"/>
        </w:rPr>
        <w:t>(</w:t>
      </w:r>
      <w:r>
        <w:rPr>
          <w:rtl w:val="true"/>
        </w:rPr>
        <w:t>علیه السّلام</w:t>
      </w:r>
      <w:r>
        <w:rPr>
          <w:rtl w:val="true"/>
        </w:rPr>
        <w:t>)</w:t>
      </w:r>
      <w:bookmarkEnd w:id="14"/>
    </w:p>
    <w:p>
      <w:pPr>
        <w:pStyle w:val="BookText"/>
        <w:rPr/>
      </w:pPr>
      <w:r>
        <w:rPr>
          <w:rFonts w:ascii="IRNazanin" w:hAnsi="IRNazanin" w:eastAsia="IRNazanin"/>
          <w:color w:val="111111"/>
          <w:sz w:val="28"/>
          <w:sz w:val="28"/>
          <w:szCs w:val="28"/>
          <w:rtl w:val="true"/>
          <w:lang w:bidi="fa-IR"/>
        </w:rPr>
        <w:t>جاء هذا الکتاب ضمن أحد مشاریع المؤسسة؛ إذ وقع علی عاتق قسم التألیف الکتابة فی المواضیع الحسینیة ذات الأهمیة البالغة، فوقع الاختیار فی باکورة عمل هذا القسم علی عدّة مواضیع، کان من بینها موضوع الأُطر الشرعیة والقانونیة لثورة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الهدف منه تسلیط الضوء علی الثورة المبارکة من وجهة نظر شرعیة دینیة، وهل أنّها ثورة معتمدة ومرتکزة فی انطلاقتها علی أُسس شرعیة واضحة وبینة، أم کانت ثورة یعزوها الدلیل وتنقصها الحجّة؟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تسلیط الضوء علی هذه الثورة من وجهة نظر قانونیة وضعیة، وأنه وفقاً </w:t>
      </w:r>
    </w:p>
    <w:p>
      <w:pPr>
        <w:pStyle w:val="BookText"/>
        <w:rPr/>
      </w:pPr>
      <w:r>
        <w:rPr>
          <w:rFonts w:ascii="IRNazanin" w:hAnsi="IRNazanin" w:eastAsia="IRNazanin"/>
          <w:color w:val="111111"/>
          <w:sz w:val="28"/>
          <w:sz w:val="28"/>
          <w:szCs w:val="28"/>
          <w:rtl w:val="true"/>
          <w:lang w:bidi="fa-IR"/>
        </w:rPr>
        <w:t>للقانون الوضعی هل تعتبر هذه الثورة مشروعة أم تعتبر تمرّداً مخالفاً للقانون؟</w:t>
      </w:r>
    </w:p>
    <w:p>
      <w:pPr>
        <w:pStyle w:val="BookText"/>
        <w:rPr/>
      </w:pPr>
      <w:r>
        <w:rPr>
          <w:rFonts w:ascii="IRNazanin" w:hAnsi="IRNazanin" w:eastAsia="IRNazanin"/>
          <w:color w:val="111111"/>
          <w:sz w:val="28"/>
          <w:sz w:val="28"/>
          <w:szCs w:val="28"/>
          <w:rtl w:val="true"/>
          <w:lang w:bidi="fa-IR"/>
        </w:rPr>
        <w:t>وقد استطاع الدکتور الشیخ حکمت الرحمة  ـ مؤلف الکتاب ـ  أن یعطی صورة واضحة مدلّلة عن هذا الموضوع المهم والحیوی من خلال سبر الأدلة الشرعیة والقوانین الوضعیة، وتحلیل الواقعة وظروفها وشروطها تحلیلاً دقیقاً، فنأمل أن یکون هذا الکتاب محطّ أنظار أهل التحقیق والتدقیق علی المستویین الحوزوی والأکادیمی کون المؤلف قد جمع فی دراسته هذه بین هذین المستویین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ولجمیع الأخوة فی وحدة التألیف دوام الموفقیة والسداد لخدمة القضیة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 فی مؤسسة وارث الأنبیاء</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bookmarkStart w:id="15" w:name="pg5722_58713"/>
    </w:p>
    <w:p>
      <w:pPr>
        <w:pStyle w:val="Heading2"/>
        <w:numPr>
          <w:ilvl w:val="1"/>
          <w:numId w:val="1"/>
        </w:numPr>
        <w:rPr/>
      </w:pPr>
      <w:bookmarkStart w:id="16" w:name="__RefHeading___Toc3898906_581953129"/>
      <w:bookmarkStart w:id="17" w:name="_Toc5"/>
      <w:bookmarkEnd w:id="15"/>
      <w:bookmarkEnd w:id="16"/>
      <w:r>
        <w:rPr>
          <w:rtl w:val="true"/>
        </w:rPr>
        <w:t>مقدمة المؤلف</w:t>
      </w:r>
      <w:bookmarkEnd w:id="17"/>
    </w:p>
    <w:p>
      <w:pPr>
        <w:pStyle w:val="BookText"/>
        <w:rPr/>
      </w:pPr>
      <w:r>
        <w:rPr>
          <w:rFonts w:ascii="IRNazanin" w:hAnsi="IRNazanin" w:eastAsia="IRNazanin"/>
          <w:color w:val="111111"/>
          <w:sz w:val="28"/>
          <w:sz w:val="28"/>
          <w:szCs w:val="28"/>
          <w:rtl w:val="true"/>
          <w:lang w:bidi="fa-IR"/>
        </w:rPr>
        <w:t>الحمد لله الذی لا إله إلا هو الحیّ القیوم، والصلاة والسلام علی رسوله المصطفی، وعلی 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تلک اللحظة التی انطلقت فیها صرخة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والأُمّة بطبقاتها المختلفة، بصغارها وکبارها، برجالها ونسائها، تنهل من هذه الثورة، وتتأمّل فی فصولها، وتعیش حوادثها، وتستقرئ تلک الوقفات، فتعیش العَبرة تارة، وتستلهم العِبرة تارةً أُخری، فعاشوراء أضحت مدرسة تمدّ الدنیا بأنواع العطاء، فهی تُجسّد کلّ المبادئ والقیم، وتدعو الإنسان لیعیش إنساناً حرّاً کریماً کما خلقه الله سبحانه، فهی ثورة ضدّ التسلّط وضدّ العبودیة، وضدّ کلّ أنواع التجبّر، ثورة رخصت فیها الدماء فی قبال تحطیم قیود الذلّ والأسر التی کبّلت أیادی الناس، ثورة جعلت من الإصلاح شعاراً صریحاً وواضحاً لانطلاقتها، فتفانی فیها الکبیر والصغیر، والطفل والمرأة؛ لتقدّم لکلّ الفئات، لکلّ الأجیال، لکلّ الطبقات، تعلّم الأُمّة معنی التفانی فی سبیل الدین والعقیدة، معنی الوقوف بین یدی الله فی لحظات تتهاوی فیها سهام الأعداء یمیناً شمالاً، إنّها ثورة إحیاء لدین أُریدَ له أن یُقبر، ولعقائد أُریدَ لها أنْ تُبدّل ولأحکام طُمست أو ما زالت تُطمس</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الوضوح فی شعار الثورة، ومع وضوح الانحراف فی واقع تلک الأمّة، ومع معرفة الجمیع بقائد الثورة وربّان سفینتها، مع وضوح هذه الأُمور الثلاثة، فإنّ هناک أقلاماً قدیماً وحاضراً، ولربّما مستقبلاً تحاول النیل من هذه الثورة المبارکة، بحجج ومسوّغات مختلفة، وفق رؤی وأفکار بحاجة إلی مناقشة وبیان من الأساس، وطبیعی فإنّ الإصرار علی بثّ هذه الشبه وکثرة تردیدها، خصوصاً ونحن فی عالم الإنترنت والقنوات الفضائیة قد تثیر الشکوک عند هذا وذاک، مع ملاحظة أنّ رواد الإنترنت ومشاهدی </w:t>
      </w:r>
      <w:bookmarkStart w:id="18" w:name="pg5722_58715"/>
    </w:p>
    <w:p>
      <w:pPr>
        <w:pStyle w:val="BookText"/>
        <w:rPr/>
      </w:pPr>
      <w:bookmarkEnd w:id="18"/>
      <w:r>
        <w:rPr>
          <w:rFonts w:ascii="IRNazanin" w:hAnsi="IRNazanin" w:eastAsia="IRNazanin"/>
          <w:color w:val="111111"/>
          <w:sz w:val="28"/>
          <w:sz w:val="28"/>
          <w:szCs w:val="28"/>
          <w:rtl w:val="true"/>
          <w:lang w:bidi="fa-IR"/>
        </w:rPr>
        <w:t>الفضائیات یحملون مستویات ثقافیة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حاولنا فی هذا الکتاب أنْ نسلّط الضوء علی مشـروعیة الثورة من المنطلقین الشرعی والقانونی، بمعنی أنْ نستقرئ أحداث تلک الفترة، ونری ما یقتضیه الموقف من وجهةٍ شرعیة، وکذلک نحاول الإشارة إلی الموقف وفق رؤی القانون الوضعی المعمول به فی هذه الأزمنة، مقتصـرین فی ذلک علی القوانین المتسالمة، المعمول والملتَزم بها عند الکثیر من الدول؛ لنری ما تملکه هذه الثورة من رصیدٍ شرعیّ، وإطارٍ قانونی تتقوّم بهما مشروعیتها</w:t>
      </w:r>
      <w:r>
        <w:rPr>
          <w:rFonts w:eastAsia="IRNazanin" w:cs="IRNazanin"/>
          <w:color w:val="111111"/>
          <w:sz w:val="28"/>
          <w:szCs w:val="28"/>
          <w:rtl w:val="true"/>
          <w:lang w:bidi="fa-IR"/>
        </w:rPr>
        <w:t>.</w:t>
      </w:r>
    </w:p>
    <w:p>
      <w:pPr>
        <w:pStyle w:val="Heading2"/>
        <w:numPr>
          <w:ilvl w:val="1"/>
          <w:numId w:val="1"/>
        </w:numPr>
        <w:rPr/>
      </w:pPr>
      <w:bookmarkStart w:id="19" w:name="__RefHeading___Toc3898908_581953129"/>
      <w:bookmarkStart w:id="20" w:name="_Toc6"/>
      <w:bookmarkEnd w:id="19"/>
      <w:r>
        <w:rPr>
          <w:rtl w:val="true"/>
        </w:rPr>
        <w:t>خطّة البحث</w:t>
      </w:r>
      <w:bookmarkEnd w:id="20"/>
    </w:p>
    <w:p>
      <w:pPr>
        <w:pStyle w:val="BookText"/>
        <w:rPr/>
      </w:pPr>
      <w:r>
        <w:rPr>
          <w:rFonts w:ascii="IRNazanin" w:hAnsi="IRNazanin" w:eastAsia="IRNazanin"/>
          <w:color w:val="111111"/>
          <w:sz w:val="28"/>
          <w:sz w:val="28"/>
          <w:szCs w:val="28"/>
          <w:rtl w:val="true"/>
          <w:lang w:bidi="fa-IR"/>
        </w:rPr>
        <w:t>وقد جاء البحث فی ستّة فصول، تناول الأول عدّة من المباحث التمهیدیة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الأول منها حول ضرورة الإمامة، مع نظرة موجزة فی شرعیة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وتناول الثانی تعریف القانون الوضعی، وبیان أهمّیته فی تنظیم حیاة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وترکّز الثالث حول بیان مفهوم الثورة ومعالمها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الثانی، فقد حمل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الثورة فی ضوء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عدّة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وتغییر مسار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فی شروط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مشـروعیة عقد المعاهدة بین طرفین، شرعی وآخر غیر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وإخلاله بشروط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المترتّب علی مخالفة الهدنة شرعاً وقانوناً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الفصل الثالث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مشـروعیة الثورة فی ضوء عدم مشـروعیة الحاکم، وقد </w:t>
      </w:r>
    </w:p>
    <w:p>
      <w:pPr>
        <w:pStyle w:val="BookText"/>
        <w:rPr/>
      </w:pPr>
      <w:r>
        <w:rPr>
          <w:rFonts w:ascii="IRNazanin" w:hAnsi="IRNazanin" w:eastAsia="IRNazanin"/>
          <w:color w:val="111111"/>
          <w:sz w:val="28"/>
          <w:sz w:val="28"/>
          <w:szCs w:val="28"/>
          <w:rtl w:val="true"/>
          <w:lang w:bidi="fa-IR"/>
        </w:rPr>
        <w:t>تناول أربعة مباحث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الحاکم وشروطه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وعدم أهلیّته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العهد من جهةٍ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یزید من جهةٍ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حکم یزید فی ضوء القوانین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الرابع، فقد جاء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مشـروعیة الثورة فی ضوء وجوب الأمر بالمعروف والنهی عن المنکر الشـرعی، وضمان الحریات فی القانون الوضعی، وقد تناول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الحسینیة وفق وجوب الأمر بالمعروف والنهی عن المنکر، والحفاظ علی بیضة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ورفض الظلم والاستعباد وفق القانون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الخامس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الثورة وفق بیعة المجتمع الإسلامی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تضمّن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مؤهّلات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أهل الکوفة والبصرة، وانعقاد البیعة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الفصل السادس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قرآنیة ونبویة علی مشـروعیة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تناولنا فیه بعض الأدلّة التی یُستفاد منها مشـروعیة الثورة وحقّانیتها، بغضّ النظر عن معرفتنا بظروفها وأجوائها، وتضمّن هذا الفصل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الحسینیة وفق نظریة النصّ</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الدالّة علی فضائله والتی یمکن من خلالها الحکم علی </w:t>
      </w:r>
    </w:p>
    <w:p>
      <w:pPr>
        <w:pStyle w:val="BookText"/>
        <w:rPr/>
      </w:pPr>
      <w:r>
        <w:rPr>
          <w:rFonts w:ascii="IRNazanin" w:hAnsi="IRNazanin" w:eastAsia="IRNazanin"/>
          <w:color w:val="111111"/>
          <w:sz w:val="28"/>
          <w:sz w:val="28"/>
          <w:szCs w:val="28"/>
          <w:rtl w:val="true"/>
          <w:lang w:bidi="fa-IR"/>
        </w:rPr>
        <w:t>مشروعیة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ونأمل أنْ نکون فی عملنا هذا قد أوضحنا جانباً من الحقیقة، ورفدنا المکتبة الحسینیة بنتاج یخدم الثورة ویصبّ فی أهدافها، فإنْ تمّ ما أردنا فللّه الحمد والمنّة علی توفیقه، وإنْ کانت الأُخری فهو من القصور الذی لا یسلم منه غیر المعصوم، وأملنا کبیر بطلاب العلم أنْ یتحفونا بکلّ ما من شأنه أن یُوصل العمل إلی مبتغاه فی لاحق الإیام، إنْ کتب الله لنا الحیاة والدوام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نحمد الله الذی بنعمته تتمّ الصالحات، ونصلّی ونسلّم علی الحبیب المصطفی محمّد وعلی 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الرحمة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2/9/2014</w:t>
      </w:r>
      <w:r>
        <w:rPr>
          <w:rFonts w:ascii="IRNazanin" w:hAnsi="IRNazanin" w:eastAsia="IRNazanin"/>
          <w:color w:val="111111"/>
          <w:sz w:val="28"/>
          <w:sz w:val="28"/>
          <w:szCs w:val="28"/>
          <w:rtl w:val="true"/>
          <w:lang w:bidi="fa-IR"/>
        </w:rPr>
        <w:t xml:space="preserve">م </w:t>
      </w:r>
      <w:bookmarkStart w:id="21" w:name="pg5722_58721"/>
    </w:p>
    <w:p>
      <w:pPr>
        <w:pStyle w:val="Heading2"/>
        <w:numPr>
          <w:ilvl w:val="1"/>
          <w:numId w:val="1"/>
        </w:numPr>
        <w:rPr/>
      </w:pPr>
      <w:bookmarkStart w:id="22" w:name="__RefHeading___Toc3898910_581953129"/>
      <w:bookmarkStart w:id="23" w:name="_Toc7"/>
      <w:bookmarkEnd w:id="21"/>
      <w:bookmarkEnd w:id="22"/>
      <w:r>
        <w:rPr>
          <w:rtl w:val="true"/>
        </w:rPr>
        <w:t>الفصل الأول</w:t>
      </w:r>
      <w:r>
        <w:rPr>
          <w:rtl w:val="true"/>
        </w:rPr>
        <w:t xml:space="preserve">: </w:t>
      </w:r>
      <w:r>
        <w:rPr>
          <w:rtl w:val="true"/>
        </w:rPr>
        <w:t>بحوث تمهیدیة</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3898912_581953129"/>
      <w:bookmarkStart w:id="25" w:name="_Toc8"/>
      <w:bookmarkEnd w:id="24"/>
      <w:r>
        <w:rPr>
          <w:rtl w:val="true"/>
        </w:rPr>
        <w:t>اشارة</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5722_58725"/>
      <w:bookmarkStart w:id="27" w:name="pg5722_58725"/>
      <w:bookmarkEnd w:id="27"/>
    </w:p>
    <w:p>
      <w:pPr>
        <w:pStyle w:val="Heading3"/>
        <w:numPr>
          <w:ilvl w:val="2"/>
          <w:numId w:val="1"/>
        </w:numPr>
        <w:rPr/>
      </w:pPr>
      <w:bookmarkStart w:id="28" w:name="pg5722_58725"/>
      <w:bookmarkStart w:id="29" w:name="__RefHeading___Toc3898914_581953129"/>
      <w:bookmarkStart w:id="30" w:name="_Toc9"/>
      <w:bookmarkEnd w:id="28"/>
      <w:bookmarkEnd w:id="29"/>
      <w:r>
        <w:rPr>
          <w:rtl w:val="true"/>
        </w:rPr>
        <w:t>المبحث الأول</w:t>
      </w:r>
      <w:r>
        <w:rPr>
          <w:rtl w:val="true"/>
        </w:rPr>
        <w:t>:</w:t>
      </w:r>
      <w:r>
        <w:rPr>
          <w:rtl w:val="true"/>
        </w:rPr>
        <w:t>ضرورة الإمامة  ونظرة موجزة فی شرعیة إمامة أهل البیت</w:t>
      </w:r>
      <w:r>
        <w:rPr>
          <w:rtl w:val="true"/>
        </w:rPr>
        <w:t>(</w:t>
      </w:r>
      <w:r>
        <w:rPr>
          <w:rtl w:val="true"/>
        </w:rPr>
        <w:t>علیهم السّلام</w:t>
      </w:r>
      <w:r>
        <w:rPr>
          <w:rtl w:val="true"/>
        </w:rPr>
        <w:t xml:space="preserve">) </w:t>
      </w:r>
      <w:r>
        <w:rPr>
          <w:rtl w:val="true"/>
        </w:rPr>
        <w:t>علی ضوء القرآن والسنة</w:t>
      </w:r>
      <w:bookmarkEnd w:id="30"/>
    </w:p>
    <w:p>
      <w:pPr>
        <w:pStyle w:val="Heading4"/>
        <w:numPr>
          <w:ilvl w:val="3"/>
          <w:numId w:val="1"/>
        </w:numPr>
        <w:rPr/>
      </w:pPr>
      <w:bookmarkStart w:id="31" w:name="__RefHeading___Toc3898916_581953129"/>
      <w:bookmarkStart w:id="32" w:name="_Toc10"/>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لعلّ من نافلة القول أنْ نتکلّم عن ضرورة وجود الإمام فی کلّ مجتمع من مجتمعات البشریة، مع غضّ النظر ـ ابتداءً ـ عن الممیزات والشؤون التی لا بدّ أنْ تتوفّر عند ذلک الإمام، بحسب ظرف ونوع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فالناظر لأی مجتمعٍ کان، یری من الضرورة بمکان حاجته إلی قائد وحاکم تکون له المرجعیة فی إدارة شؤون الدولة وتنظیم علاقاتها، ویکون هو الموجِّه والمربِّی، وإلیه ترجع الکلمة عند الخلاف والاختلاف، ولولا وجود الحکّام والقوانین لتحوّلت المجتمعات کافّة إلی غابة یفترس فیها القویُّ الضعیفَ، وتضیع فیها الحقوق، ویضطرب أمر الناس، ویلزم الهرج والمرج</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والمجتمع الإسلامی لیس بِدعاً من المجتمعات البشریة، بل زادته میزة أنّه مجتمع یحمل رسالة ربّانیة، تعدّ خاتمة الرسالات، فأضفت علی قوانینه صبغة وحیانیة، مُستمَدّة من القرآن والسنّة النبویّة، وکان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القائد السیاسی، وهو القائد الروحی لذلک المجتمع، فحمل رسالة السماء، وتکفّل ببیانها وتبلیغها، وتحمّل کافّة أنواع الأذی فی </w:t>
      </w:r>
    </w:p>
    <w:p>
      <w:pPr>
        <w:pStyle w:val="BookText"/>
        <w:rPr/>
      </w:pPr>
      <w:r>
        <w:rPr>
          <w:rFonts w:ascii="IRNazanin" w:hAnsi="IRNazanin" w:eastAsia="IRNazanin"/>
          <w:color w:val="111111"/>
          <w:sz w:val="28"/>
          <w:sz w:val="28"/>
          <w:szCs w:val="28"/>
          <w:rtl w:val="true"/>
          <w:lang w:bidi="fa-IR"/>
        </w:rPr>
        <w:t>سبیل ربط الإنسان بربّه، وهدایته إلی دینه، وتربیته وفق أُطر ومقرّرات السماء، فأدّی ما أُوکل إلیه، فقاد الأُمّة علی کافّة المستویات والصُعد، وکانت إلیه المرجعیة فی جمیع جوانب الحیاة، فبالإضافة لقیادته السیاسیة للأُمّة کان مبیّناً لأحکام الشـریعة، وموضّحاً لعقائدها، ومفسراً للقرآن، ومربیّاً وهادیاً للأُمّة، ومنتصفاً للمظلوم من الظالم، ومُقیماً للحدود والتعزیرات، وما إلی ذلک من أُمور تتعلّق بقیادة المجتمع، علی المستویین السیاسی والروحی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هذه الرسالة هی الخاتمة؛ فلا بدّ من وجود خلیفة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القدرة علی إکمال وظائفه، من سیاسة الأُمّة، وتدبیر شؤونها، وبیان الأحکام، وتفسیر القرآن، وإیضاح العقائد، وهدایة الأُمّة لما فیه الخیر والصلاح، وغیر ذلک، خصوصاً إذا ما عرفنا أنّ الفترة التی قضاها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ما بها من ملابسات وحروب ـ لم تُتِح له أنْ یبیّن جمیع ما وصله من السماء، بالأخصّ عند ملاحظة أنّ الکثیر من الأحکام لم تکن محلّ ابتلاء، ولم یتحقّق موضوعها خارجاً حتّی یبلِّغه النبیّ للناس، کما أنّه لم یفسـّر القرآن بشکلٍ کامل؛ لکونه باللغة التی نزل بها علی قومه، فکانوا یفهمون القرآن باعتبارهم فصحاء العرب، سوی ما کان فیه من متشابهٍ أو مجمل، أو تبیین ناسخٍ، أو تفصیل مطلقٍ، وغیر ذلک ممّا کانوا یرجعون فیه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ویبیّنه لهم؛ ولذا فمن الضرورة لأجل بیان جمیع الأحکام الواقعیة إلی المجتمع الإسلامی، وبیان المراد من آی الذکر الحکیم، والحفاظ علی الشـریعة الإسلامیة، وإقامة حدودها فی الأرض، کان لا بدّ من شخصٍ أمین، یکون محلاً لحفظ علم النبیّ وما تلّقاه من الوحی، ویقوم بوظائفه، ویکمل مسیرته؛ لذا فإنّ الشیعة الإمامیة تعتقد بأنّ منصب الإمامة هو إکمال لمنصب النبوة، وکما أنّ النبوة تنصیب من الله سبحانه وتعالی، ولا دخل للبشر فی تعیینها، فکذلک الإمامة فهی تنصیب من الله، وبیانٌ من الرسول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هنا؛ اختلفت نظریة الإمامیة فی طریقة تعیین الإمام والخلیفة، واختلفت عن غیرهم فی شؤون ووظائف الإمام، فهی لا تری أنّ الإمام حاکماً سیاسیّاً فقط، حتی یُوکل أمره إلی الناس، بل تری ـ کما أشرنا ـ إلی قیامه بوظائف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فهی تعتقد بوجوب أنْ یکون الإمام منصوباً من السماء؛ لیتسنّی له القیام بوظائفه بصورة صحیحة وکاملة، فذهبت ـ طبقاً لذلک ـ إلی نظریة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الإمام لا بدّ أنْ یکون منصوصاً علیه فی القرآن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وأوضحت أنّ الواقع الخارجی ـ من خلال استقراء النصوص الدینیة ـ قد دلّ علی ذلک أیضاً، فهی تری أنّ هناک نصوصاً عدیدة دلّت علی تعیین الإمام، وتعتقد طبقاً للنصوص بأنّ الأئمة إثنا عشـر، أوّلهم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وآخرهم الإمام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هذه النصوص علی عدّة أنحاء، تکفّل بعضها ببیان أنّ الخلیفة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وتکفّل الآخر بأنّ الأئمّة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وتکفّل نحوٌ ثالث ببیان أنّ عدد الأئمّة اثنا عشر، وهم من قریش حصـراً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فیما یلی مجملاً إلی بعض هذه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آیة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بهذه الآیة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الذین آمنوا فی الآیة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بالولایة هی الأولویة فی التصرّف، الثابتة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استفاضت به الروایات، وبه قال بعض الصحابة والتابعین، وعلماءالتفسیر والحدیث، فقد ذهب ابن عباس، والسدی، وعتبة بن حکیم، وثابت بن عبد الله إلی أنّ الآیة نزلت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مرّ به سائل وهو راکع فی المسجد وأعطاه خاتمه</w:t>
      </w:r>
      <w:r>
        <w:rPr>
          <w:rStyle w:val="FootnoteAnchor"/>
          <w:rtl w:val="true"/>
        </w:rPr>
        <w:footnoteReference w:id="4"/>
      </w:r>
      <w:r>
        <w:rPr>
          <w:rFonts w:ascii="IRNazanin" w:hAnsi="IRNazanin" w:eastAsia="IRNazanin"/>
          <w:color w:val="111111"/>
          <w:sz w:val="28"/>
          <w:sz w:val="28"/>
          <w:szCs w:val="28"/>
          <w:rtl w:val="true"/>
          <w:lang w:bidi="fa-IR"/>
        </w:rPr>
        <w:t>،وبه قال مقاتل ومجاهد</w:t>
      </w:r>
      <w:r>
        <w:rPr>
          <w:rStyle w:val="FootnoteAnchor"/>
          <w:rtl w:val="true"/>
        </w:rPr>
        <w:footnoteReference w:id="5"/>
      </w:r>
      <w:r>
        <w:rPr>
          <w:rFonts w:ascii="IRNazanin" w:hAnsi="IRNazanin" w:eastAsia="IRNazanin"/>
          <w:color w:val="111111"/>
          <w:sz w:val="28"/>
          <w:sz w:val="28"/>
          <w:szCs w:val="28"/>
          <w:rtl w:val="true"/>
          <w:lang w:bidi="fa-IR"/>
        </w:rPr>
        <w:t>،وقال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وغالب الأخباریین علی أنّها 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تعالی وجهه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والآیة عند معظم المحدّثین 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تعالی وجهه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السیوطی عدّة من الروایات تدلّ علی ما ذکرنا، وأنّ الآیة نازلة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تنتهی إلی عمّار وعلی وابن عبّاس بطریقین، ومجاهد وسلمة بن کهیل،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شواهد یقوّی بعضها بعضاً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هناک روایات أُخری تنتهی إلی عددٍ آخر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الأنصاری</w:t>
      </w:r>
      <w:r>
        <w:rPr>
          <w:rStyle w:val="FootnoteAnchor"/>
          <w:rtl w:val="true"/>
        </w:rPr>
        <w:footnoteReference w:id="9"/>
      </w:r>
      <w:r>
        <w:rPr>
          <w:rFonts w:ascii="IRNazanin" w:hAnsi="IRNazanin" w:eastAsia="IRNazanin"/>
          <w:color w:val="111111"/>
          <w:sz w:val="28"/>
          <w:sz w:val="28"/>
          <w:szCs w:val="28"/>
          <w:rtl w:val="true"/>
          <w:lang w:bidi="fa-IR"/>
        </w:rPr>
        <w:t>،وأبو ذر الغفاری</w:t>
      </w:r>
      <w:r>
        <w:rPr>
          <w:rStyle w:val="FootnoteAnchor"/>
          <w:rtl w:val="true"/>
        </w:rPr>
        <w:footnoteReference w:id="10"/>
      </w:r>
      <w:r>
        <w:rPr>
          <w:rFonts w:ascii="IRNazanin" w:hAnsi="IRNazanin" w:eastAsia="IRNazanin"/>
          <w:color w:val="111111"/>
          <w:sz w:val="28"/>
          <w:sz w:val="28"/>
          <w:szCs w:val="28"/>
          <w:rtl w:val="true"/>
          <w:lang w:bidi="fa-IR"/>
        </w:rPr>
        <w:t>، وأنس بن مالک</w:t>
      </w:r>
      <w:r>
        <w:rPr>
          <w:rStyle w:val="FootnoteAnchor"/>
          <w:rtl w:val="true"/>
        </w:rPr>
        <w:footnoteReference w:id="11"/>
      </w:r>
      <w:r>
        <w:rPr>
          <w:rFonts w:ascii="IRNazanin" w:hAnsi="IRNazanin" w:eastAsia="IRNazanin"/>
          <w:color w:val="111111"/>
          <w:sz w:val="28"/>
          <w:sz w:val="28"/>
          <w:szCs w:val="28"/>
          <w:rtl w:val="true"/>
          <w:lang w:bidi="fa-IR"/>
        </w:rPr>
        <w:t>، وعبد الله بن سلام</w:t>
      </w:r>
      <w:r>
        <w:rPr>
          <w:rStyle w:val="FootnoteAnchor"/>
          <w:rtl w:val="true"/>
        </w:rPr>
        <w:footnoteReference w:id="12"/>
      </w:r>
      <w:r>
        <w:rPr>
          <w:rFonts w:ascii="IRNazanin" w:hAnsi="IRNazanin" w:eastAsia="IRNazanin"/>
          <w:color w:val="111111"/>
          <w:sz w:val="28"/>
          <w:sz w:val="28"/>
          <w:szCs w:val="28"/>
          <w:rtl w:val="true"/>
          <w:lang w:bidi="fa-IR"/>
        </w:rPr>
        <w:t>، کما ورد عن الصحابی حسّان بن ثابت، عدّة أبیات شعریة فی هذه المناسبة،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 حسنٍ تفدیک نفـسی   ومهجتی</w:t>
      </w:r>
    </w:p>
    <w:p>
      <w:pPr>
        <w:pStyle w:val="BookText"/>
        <w:rPr/>
      </w:pPr>
      <w:r>
        <w:rPr>
          <w:rFonts w:ascii="IRNazanin" w:hAnsi="IRNazanin" w:eastAsia="IRNazanin"/>
          <w:color w:val="111111"/>
          <w:sz w:val="28"/>
          <w:sz w:val="28"/>
          <w:szCs w:val="28"/>
          <w:rtl w:val="true"/>
          <w:lang w:bidi="fa-IR"/>
        </w:rPr>
        <w:t>وکلّ بطیء فی الهدی   ومسارع</w:t>
      </w:r>
    </w:p>
    <w:p>
      <w:pPr>
        <w:pStyle w:val="BookText"/>
        <w:rPr/>
      </w:pPr>
      <w:r>
        <w:rPr>
          <w:rFonts w:ascii="IRNazanin" w:hAnsi="IRNazanin" w:eastAsia="IRNazanin"/>
          <w:color w:val="111111"/>
          <w:sz w:val="28"/>
          <w:sz w:val="28"/>
          <w:szCs w:val="28"/>
          <w:rtl w:val="true"/>
          <w:lang w:bidi="fa-IR"/>
        </w:rPr>
        <w:t>أیذهب مدحی والمحبر  ضائعاً</w:t>
      </w:r>
    </w:p>
    <w:p>
      <w:pPr>
        <w:pStyle w:val="BookText"/>
        <w:rPr/>
      </w:pPr>
      <w:r>
        <w:rPr>
          <w:rFonts w:ascii="IRNazanin" w:hAnsi="IRNazanin" w:eastAsia="IRNazanin"/>
          <w:color w:val="111111"/>
          <w:sz w:val="28"/>
          <w:sz w:val="28"/>
          <w:szCs w:val="28"/>
          <w:rtl w:val="true"/>
          <w:lang w:bidi="fa-IR"/>
        </w:rPr>
        <w:t>وما المدح فی جنب   الإله بضائع</w:t>
      </w:r>
    </w:p>
    <w:p>
      <w:pPr>
        <w:pStyle w:val="BookText"/>
        <w:rPr/>
      </w:pPr>
      <w:r>
        <w:rPr>
          <w:rFonts w:ascii="IRNazanin" w:hAnsi="IRNazanin" w:eastAsia="IRNazanin"/>
          <w:color w:val="111111"/>
          <w:sz w:val="28"/>
          <w:sz w:val="28"/>
          <w:szCs w:val="28"/>
          <w:rtl w:val="true"/>
          <w:lang w:bidi="fa-IR"/>
        </w:rPr>
        <w:t>وأنتَ الذی أعطیت إذ  کنت راکعاً</w:t>
      </w:r>
    </w:p>
    <w:p>
      <w:pPr>
        <w:pStyle w:val="BookText"/>
        <w:rPr/>
      </w:pPr>
      <w:r>
        <w:rPr>
          <w:rFonts w:ascii="IRNazanin" w:hAnsi="IRNazanin" w:eastAsia="IRNazanin"/>
          <w:color w:val="111111"/>
          <w:sz w:val="28"/>
          <w:sz w:val="28"/>
          <w:szCs w:val="28"/>
          <w:rtl w:val="true"/>
          <w:lang w:bidi="fa-IR"/>
        </w:rPr>
        <w:t>زکاةً فدتک النفس یا  خیر راکع</w:t>
      </w:r>
    </w:p>
    <w:p>
      <w:pPr>
        <w:pStyle w:val="BookText"/>
        <w:rPr/>
      </w:pPr>
      <w:r>
        <w:rPr>
          <w:rFonts w:ascii="IRNazanin" w:hAnsi="IRNazanin" w:eastAsia="IRNazanin"/>
          <w:color w:val="111111"/>
          <w:sz w:val="28"/>
          <w:sz w:val="28"/>
          <w:szCs w:val="28"/>
          <w:rtl w:val="true"/>
          <w:lang w:bidi="fa-IR"/>
        </w:rPr>
        <w:t>فأنزل فیک الله خیر  ولایةٍ</w:t>
      </w:r>
    </w:p>
    <w:p>
      <w:pPr>
        <w:pStyle w:val="BookText"/>
        <w:rPr/>
      </w:pPr>
      <w:r>
        <w:rPr>
          <w:rFonts w:ascii="Amiri" w:hAnsi="Amiri" w:eastAsia="Amiri" w:cs="Amiri"/>
          <w:color w:val="111111"/>
          <w:sz w:val="28"/>
          <w:sz w:val="28"/>
          <w:szCs w:val="28"/>
          <w:rtl w:val="true"/>
          <w:lang w:bidi="ar-SA"/>
        </w:rPr>
        <w:t>فبیَّنها فی نیّرات   الشـرائع</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وهناک روایات غیر ما أشرنا إلیها تنتهی إلی عددٍ آخر من التابعین،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الحنفیة، وعطاء بن السائب، وعبد الملک بن جریج</w:t>
      </w:r>
      <w:r>
        <w:rPr>
          <w:rStyle w:val="FootnoteAnchor"/>
          <w:rtl w:val="true"/>
        </w:rPr>
        <w:footnoteReference w:id="14"/>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وقع جدل وکلام حول صحّة هذه الروایات، فقال بعض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غیر صحیحة، بل أکثرها شدیدة الضعف لا یمکن أنْ تتعاضد فیما بینها، فلا یثبت نزول الآیة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الاختصار لا یمکن أنْ ندرس جمیع هذه الروایات، ولکن نشیر مجملاً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التحقیق یقتضی صحّة بعض هذه الروایات، ولا نسلّم بضعف جمیعها، فضلاً عن شدّة ضعفها، وقد تمّ دراسة بعض أسانید هذه الروایات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کتاب أُصول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الروایات الشدیدة الضعف لا تتعاضد مع بعضها مطلقاً، هی مسألة غیر مسلّمة عند أهل السنّة، فقد ذهب ابن حجر، وکذا السیوطی إلی خلاف ذلک، 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الضعیف لفسق الراوی أو کذبه، فلا یؤثّر فیه موافقة غیره له، إذا کان الآخر </w:t>
      </w:r>
    </w:p>
    <w:p>
      <w:pPr>
        <w:pStyle w:val="BookText"/>
        <w:rPr/>
      </w:pPr>
      <w:r>
        <w:rPr>
          <w:rFonts w:ascii="IRNazanin" w:hAnsi="IRNazanin" w:eastAsia="IRNazanin"/>
          <w:color w:val="111111"/>
          <w:sz w:val="28"/>
          <w:sz w:val="28"/>
          <w:szCs w:val="28"/>
          <w:rtl w:val="true"/>
          <w:lang w:bidi="fa-IR"/>
        </w:rPr>
        <w:t>مثله؛ لقوّة الضعف وتقاعد هذا الجابر، نعم، یرتقی بمجموع طرقه عن کونه منکراً، أو لا أصل له، صرّح به شیخ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کثرت الطرق حتّی أوصلته إلی درجة المستور السیّء الحفظ، بحیث إذا وُجِد له طریقٌ آخر فیه ضعف قریب محتمل؛ ارتقی بمجموع ذلک إلی درجة الحسن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وتبعهم علی ذلک القاسمی فی قواعده</w:t>
      </w:r>
      <w:r>
        <w:rPr>
          <w:rStyle w:val="FootnoteAnchor"/>
          <w:rtl w:val="true"/>
        </w:rPr>
        <w:footnoteReference w:id="17"/>
      </w:r>
      <w:r>
        <w:rPr>
          <w:rFonts w:ascii="IRNazanin" w:hAnsi="IRNazanin" w:eastAsia="IRNazanin"/>
          <w:color w:val="111111"/>
          <w:sz w:val="28"/>
          <w:sz w:val="28"/>
          <w:szCs w:val="28"/>
          <w:rtl w:val="true"/>
          <w:lang w:bidi="fa-IR"/>
        </w:rPr>
        <w:t>، وإلیه مال السخاوی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عرفنا أنّ طریق سلمة بن کهیل، هو طریقٌ صحیح، وإنّ تمام علّته هو الوقف علی التابعیّ، وبضمیمة أنّ الموقوف علی التابعی إذا کان فی أمرٍ غیبی غیر قابل للإجتهاد ولا یُقال بالرأی؛ فهو بحکم المرفوع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مرفوعٌ مُرسَل، فیکون الضعف فی هذا الحدیث ضعفاً خفیفاً للإرسال، بالطبع مع التنزّل عن القول بحجیّة المُرسَل، وهو مذهب طائفة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والضعف الخفیف یزول بمجیئه من وجهٍ آخر، فهذا الطریق بإضافته إلی سائر الطرق الأخری ـ علی فرض التسلیم بشدّة ضعفها ـ یرفع المجموع إلی الحسن لغیره، وهو حجّة عند جماهیر العلماء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الآیة الکریمة تدلّ علی أنّ المراد من الولایة هی الأولویّة فی التصرّف، ولا یمکن أنْ یراد منها النصرة؛ ذلک أنّها تحصر الولایة بموجب أداة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الله ورسوله والذین آمنوا، فولایة الرسول وکذلک الذین آمنوا متفرعة وتابعة لولایة الله، وولایته ولایة عامّة، ولا یمکن تقییدها وحصرها بالنصرة، فکذلک ولایة الرسول، وولایة الذین آمنوا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فإنّ حصر الولایة بالله ورسوله والذین آمنوا بالشـروط المذکورة، والتی منهاإعطاء الزکاة وهم فی حال الرکوع، لا یمکن تفسیرها بالنصـرة؛ لأنّ النصرة غیر مختصّة بأحد، بل شاملة لجمیع المؤمنین، وهو ما یدلّ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ناصرٌ لبعض، فلا بدّ أنْ یکون المراد من الولی هو مَن له أولویة فی التصرّف فی شؤون الأُمّة، وهو ما تقوله الشیعة من أنّ الآیة تُثبت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یکون القید فی الآیة لغواً لا معنی له، واللغو لا یصدر من الحکیم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وهناک شبهات أُثیرت حول هذه الآیة ودلالتها علی المطلوب، وقد تکفّلت الکثیر من الکتب بمناقشتها، والجواب عنها، فلیراجع</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حدیث الغدیر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حدیثٌ صحیح، ومتنه الذی ذکرناه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الجمّ الغفیر، عن الجمِّ الغفیر، وأخرجه کبار العلماء والحفّاظ فی مصنّفاتهم، ونحن نقتصـر هنا علی ذکر طریق واحد؛ توخیاً للاختصار، فعن أبی الطفیل،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الرحبة،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کلّ امرئٍ مسلمٍ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یوم غدیرخم ما سمع لما قام، فقام ثلاثون من الناس ـ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ناسٌ کثیر ـ فشهدوا حین أخذ بیده،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الصحابی أبا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وکأنّ فی نفسـی شیئاً، فلقیت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تُنکر،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أخرجه أحمد والنسائی وابن حبان</w:t>
      </w:r>
      <w:r>
        <w:rPr>
          <w:rStyle w:val="FootnoteAnchor"/>
          <w:rtl w:val="true"/>
        </w:rPr>
        <w:footnoteReference w:id="21"/>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رجال الصحیح، غیر فطر بن خلیفة وهو ثقة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وقال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وإسناده صحیح علی شرط البخاری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رُوی بطرقٍ عدیدة جدّاً، عن عددٍ کبیر من الصحابة؛ لذا قال الذهبی معلّقاً علی أحد الطرق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عالٍ جداً، ومتنه فمتواتر</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عند ترجمته للطبری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طرق حدیث غدیر خمّ فی أربعة أجزاء، رأیت شطره، فبهرنی سعة روایاته، وجزمت بوقوع ذلک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أخرجه الترمذی والنسائی، وهو کثیر الطرق جدّاً، وقد استوعبها ابن عقدة فی کتابٍ مفرد، وکثیر من أسانیدها صحاح وحسان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بشطریه، بل الأول منه متواتر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یظهر لمَن تتبّع أسانیده وطرقه، وما ذکرت منها کفایة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حیث السند، وأمّا من حیث الدلالة، فالشواهد والقرائن تؤکّد بما لا یقبل الشک أنّ المراد من الولایة من الحدیث هو الأولویة فی التصرف فی شؤون الأُمّة، ولیست من المحبّة أو النصـرة فی شیء، ومن جملة تلک القرائن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الناس علی </w:t>
      </w:r>
    </w:p>
    <w:p>
      <w:pPr>
        <w:pStyle w:val="BookText"/>
        <w:rPr/>
      </w:pPr>
      <w:r>
        <w:rPr>
          <w:rFonts w:ascii="Amiri" w:hAnsi="Amiri" w:eastAsia="Amiri" w:cs="Amiri"/>
          <w:color w:val="111111"/>
          <w:sz w:val="28"/>
          <w:sz w:val="28"/>
          <w:szCs w:val="28"/>
          <w:rtl w:val="true"/>
          <w:lang w:bidi="ar-SA"/>
        </w:rPr>
        <w:t>ولایته علیهم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أنّی أولی بالمؤمنین من أنفسهم؟ ثمّ فرّع علی هذه الولایة الثابتة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والتی هی الأولویة فی التصـرف، کما جاء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فرّع علیها ولایة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یکون المراد واحد، وأنّ نفس ولایة النبی قد انتقلت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استشهاد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وأخذه إقرار الناس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الحدیث فیه، یحمل نفس المعنی السابق، بل خروج أبی الطفیل وفی نفسه شیء لا یتماشی مع إرادة النصرة الثابتة لکلّ المؤمنین، بل یتماشی مع کونها ولایة عامّة علی المؤمنین، کما أنّ ورود حدیث الغدیر فی بعض طرقه مع حدیث الثقلین الآتی ذکره، والدال علی وجوب التمسّک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یحمل نفس تلک الدلالات، وغیر ذلک من القرائن العدیدة، التی لا یمکن معها حمل الولایة علی مجرّد النصرة أو المحبّة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النصوص الصحیحة الدالّة علی مرجعیة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الرجوع إلیهم، فقد أخرج مسلم فی صحیحه،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ألا أیّها الناس، فإنّما أنا بشرٌ یوشک أن یأتی رسول ربّی فأُجیب، وأنا تارکٌ فیکم ثقلین، أولهما کتاب الله 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إسحاق بن راهویه، کما ذکره ابن حجر والبوصیری، بسنده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حضـر الشجرة بخم، ثمّ خرج آخذاً بیده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ورسوله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ورسوله مولاه فإنّ هذا مولاه، وقد ترکتُ فیکم ما إنْ أخذتم به لن تضلّوا، کتاب الله سببه بیده وسببه بأیدیکم، وأهل بیتی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البوصیری بعد ذکره للحدیث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إسحاق بسندٍ صحیح</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صحیح</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النسائی بسنده إلی زید بن أرقم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حجّة الوداع ونزل غدیر خم، أمرّ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وعترتی أهل بیتی، فانظروا کیف تخلفونی فیهما 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ولیّ کلّ مؤمن، 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 کان فی الدوحات رجل إلّا رآه بعینه وسمع بأذنه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ابن کثیر، وتعقّبه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أبو عبد الله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صحیح</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له طرق عدیدة جدّاً، وصحّحه عدّة من العلماء، بل لا یبعد القول بتواتره، قال أبو منذر سامی بن أنور المصری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فحدیث العترة، بعد ثبوته من أکثر من ثلاثین طریقاً، وعن سبعة من صحابة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 عنهم، وصحّته التی لا مجال للشکّ فیها،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 حدّ التواتر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دلالته، فهو صریح فی وجوب الأخذ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واقتفاء أثرهم، وأنّ الاستقامة علی جادّة الشریعة وعدم الضلال موقوفٌ علی التمسّک بهم، قال الملّا علی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والمراد بالأخذ بهم التمسّک بمحبّتهم، ومحافظة حرمتهم، والعمل بروایتهم، والاعتماد </w:t>
      </w:r>
    </w:p>
    <w:p>
      <w:pPr>
        <w:pStyle w:val="BookText"/>
        <w:rPr/>
      </w:pPr>
      <w:r>
        <w:rPr>
          <w:rFonts w:ascii="IRNazanin" w:hAnsi="IRNazanin" w:eastAsia="IRNazanin"/>
          <w:color w:val="111111"/>
          <w:sz w:val="28"/>
          <w:sz w:val="28"/>
          <w:szCs w:val="28"/>
          <w:rtl w:val="true"/>
          <w:lang w:bidi="fa-IR"/>
        </w:rPr>
        <w:t>علی مقالتهم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دلالته علی وجوب التمسّک بهم مطلقاً، وأنّ عدم الضلال منوطٌ بذلک؛ یتّضح أنّ الحدیث یدلّ علی عصمتهم، وعدم مفارقتهم للشـریعة فی کلّ أفعالهم وأقوالهم، خصوصاً أنّه قرنهم بالقرآن، وإنّهما لن یفترقا حتی یردا علی النبیّ الحوض فی یوم القیامة، والقرآن معصوم من الخطأ، ولا یأتیه الباطل من بین یدیه ولا من خلفه، فکذلک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وقع الافتراق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حدیث الاثنی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ممّا اتفق الفریقان علی صحّته، وهو یدل علی أنّ عدد خلفاء النبی اثنا عشر خلیفة فقط، فقد أخرج مسلم، بسنده عن حصین، عن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مع أبی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ینقضی حتّی یمضی فیهم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بسنده إلی عامر بن سعد بن أبی وقاص،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جابر بن سمرة مع غلامی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أخبرنی بشیءٍ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عشیة رجم الأسلمی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أو یکون علیکم اثنا عشـر خلیفة کلّهم من قریش</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البخاری بسنده إلی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أحمد بسنده إلی مسروق،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جلوساً عند عبد الله بن مسعود، وهو یُقرئنا </w:t>
      </w:r>
      <w:bookmarkStart w:id="33" w:name="pg5722_58746"/>
    </w:p>
    <w:p>
      <w:pPr>
        <w:pStyle w:val="BookText"/>
        <w:rPr/>
      </w:pPr>
      <w:bookmarkEnd w:id="33"/>
      <w:r>
        <w:rPr>
          <w:rFonts w:ascii="IRNazanin" w:hAnsi="IRNazanin" w:eastAsia="IRNazanin"/>
          <w:color w:val="111111"/>
          <w:sz w:val="28"/>
          <w:sz w:val="28"/>
          <w:szCs w:val="28"/>
          <w:rtl w:val="true"/>
          <w:lang w:bidi="fa-IR"/>
        </w:rPr>
        <w:t>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هل سألتم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تملک هذه الأُمّة من خلیفة؟ فقال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عنها أحد منذ قدمت العراق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ولقد 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کعدّة نقباء بنی إسرائیل</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بلفظ مسروق حسّن سنده ابن حجر</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والبوصیری</w:t>
      </w:r>
      <w:r>
        <w:rPr>
          <w:rStyle w:val="FootnoteAnchor"/>
          <w:rtl w:val="true"/>
        </w:rPr>
        <w:footnoteReference w:id="41"/>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محمّد شاکر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فالحدیث صحیحٌ بلا کلام، خصوصاً بعد اتّفاق الشیخین علی روایته، ودلالته علی أنّ خلفاء النبی اثنا عشر خلیفة جلیة ظاهرة للعیان، وهذا العدد کما هو واضح ینطبق علی ما تذهب إلیه الشیعة الإمامیة الاثنا عشـریة، من وجود الاثنی عشر إماماً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السنّة، فبقوا فی حیرة من أمر هذا الحدیث، ولم یجدوا له مخرجاً؛ لأنّهم إنْ قالوا هم الخلفاء الأربعة نقص عددهم، وإن أدخلوا فیهم الخلفاء الأُمویین، أو العباسیین زاد عددهم؛ لذا راحوا ینتقون انتقاء حسب أهوائهم، وکأنّ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هذا الأمر المهم الخطیر فی مهبّ الریح</w:t>
      </w:r>
      <w:r>
        <w:rPr>
          <w:rFonts w:eastAsia="IRNazanin" w:cs="IRNazanin"/>
          <w:color w:val="111111"/>
          <w:sz w:val="28"/>
          <w:szCs w:val="28"/>
          <w:rtl w:val="true"/>
          <w:lang w:bidi="fa-IR"/>
        </w:rPr>
        <w:t>.</w:t>
      </w:r>
    </w:p>
    <w:p>
      <w:pPr>
        <w:pStyle w:val="Heading4"/>
        <w:numPr>
          <w:ilvl w:val="3"/>
          <w:numId w:val="1"/>
        </w:numPr>
        <w:rPr/>
      </w:pPr>
      <w:bookmarkStart w:id="34" w:name="__RefHeading___Toc3898918_581953129"/>
      <w:bookmarkStart w:id="35" w:name="_Toc11"/>
      <w:bookmarkEnd w:id="34"/>
      <w:r>
        <w:rPr>
          <w:rtl w:val="true"/>
        </w:rPr>
        <w:t>الخلاصة</w:t>
      </w:r>
      <w:r>
        <w:rPr>
          <w:rtl w:val="true"/>
        </w:rPr>
        <w:t>:</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ما ننتهی إلیه من هذا المبحث أنّ 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خلیفة بحسب حدیث الاثنی عشر، وأنّهم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حدیث الثقلین، وأنّ 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حدیث الغدیر وآیة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کان نماذج من النصوص الدالّة علی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ولیُطلب التفصیل من الکتب المعدّة لذلک</w:t>
      </w:r>
      <w:r>
        <w:rPr>
          <w:rFonts w:eastAsia="IRNazanin" w:cs="IRNazanin"/>
          <w:color w:val="111111"/>
          <w:sz w:val="28"/>
          <w:szCs w:val="28"/>
          <w:rtl w:val="true"/>
          <w:lang w:bidi="fa-IR"/>
        </w:rPr>
        <w:t xml:space="preserve">. </w:t>
      </w:r>
      <w:bookmarkStart w:id="36" w:name="pg5722_58749"/>
    </w:p>
    <w:p>
      <w:pPr>
        <w:pStyle w:val="Heading3"/>
        <w:numPr>
          <w:ilvl w:val="2"/>
          <w:numId w:val="1"/>
        </w:numPr>
        <w:rPr/>
      </w:pPr>
      <w:bookmarkStart w:id="37" w:name="__RefHeading___Toc3898920_581953129"/>
      <w:bookmarkStart w:id="38" w:name="_Toc12"/>
      <w:bookmarkEnd w:id="36"/>
      <w:bookmarkEnd w:id="37"/>
      <w:r>
        <w:rPr>
          <w:rtl w:val="true"/>
        </w:rPr>
        <w:t xml:space="preserve">المبحث الثانی </w:t>
      </w:r>
      <w:r>
        <w:rPr>
          <w:rtl w:val="true"/>
        </w:rPr>
        <w:t>:</w:t>
      </w:r>
      <w:r>
        <w:rPr>
          <w:rtl w:val="true"/>
        </w:rPr>
        <w:t>القانون الوضعی وضرورته الاجتماعیة</w:t>
      </w:r>
      <w:bookmarkEnd w:id="38"/>
    </w:p>
    <w:p>
      <w:pPr>
        <w:pStyle w:val="BookText"/>
        <w:rPr/>
      </w:pPr>
      <w:r>
        <w:rPr>
          <w:rFonts w:ascii="IRNazanin" w:hAnsi="IRNazanin" w:eastAsia="IRNazanin"/>
          <w:color w:val="111111"/>
          <w:sz w:val="28"/>
          <w:sz w:val="28"/>
          <w:szCs w:val="28"/>
          <w:rtl w:val="true"/>
          <w:lang w:bidi="fa-IR"/>
        </w:rPr>
        <w:t>انتهینا فی المبحث الأوّل إلی ضرورة وجود حاکم علی الأُمّة، وعرفنا أنّ السلطة التشریعیة والتنفیذیة فی الأُمّة الإسلامیة کانت بید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أمر هذه الأُمّة سُدی، بل ترک خلفه اثنا عشـر خلیفة، أی أنّ القانون الذی کان یسود الأُمّة، والذی یُفترض أن یقود الأُمّة علی طول تأریخها هو القانون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المُؤسف أنّ المسلمین فی غالب المناطق الإسلامیة، وفی أغلب فتراتهم الزمنیة، لم یتمسّکوا بدینهم، ولم یُحکّموه فیما یجری بینهم؛ کما أنّ من الطبیعی أنّ غیر المؤمنین بالإسلام لا یحتکمون إلیه من بابٍ أولی، کما أنّهم تخلّوا عن شرائعهم السماویة التی یؤمنون بها؛ لذا کان لا بدّ من مرجعیة یعودون إلیها فی حل مشاکلهم، وتدبیر أُمورهم، فقاموا بوضع ما أسموه بالقانون الوضعی، وهو یختلف من دولةٍ إلی أُخری بحسب ما تقتضیه ظروف تلک الدولة، وإن کانت الکثیر من الفقرات متشابهة فی الکثیر من الدول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أشرنا فیما سبق إلی أنّ أیّ مجتمع بشری بحاجة إلی قائد وحاکم یدبّر أُمورهم، ونفس الکلام یشیر إلیه أهل القانون هنا، فالإنسان بحسب طبیعته المدنیة لا یمکن أنْ یعیش بعیداً عن أفراد جنسه، فإنّ العیش بصورة منفردة هی خرافة لا یستطیع العقل تصدیقها والإیمان بها، کما أنّ الناس یختلفون فی السلوکیات والقابلیات والطموحات، </w:t>
      </w:r>
    </w:p>
    <w:p>
      <w:pPr>
        <w:pStyle w:val="BookText"/>
        <w:rPr/>
      </w:pPr>
      <w:r>
        <w:rPr>
          <w:rFonts w:ascii="IRNazanin" w:hAnsi="IRNazanin" w:eastAsia="IRNazanin"/>
          <w:color w:val="111111"/>
          <w:sz w:val="28"/>
          <w:sz w:val="28"/>
          <w:szCs w:val="28"/>
          <w:rtl w:val="true"/>
          <w:lang w:bidi="fa-IR"/>
        </w:rPr>
        <w:t>فالأنانیة مثلاً، وحبّ الاستئثار، وغیرها من الرؤی والتوجّهات المختلفة تصل فی کثیر من الأحیان إلی التقاطع فی المصالح، وحصول النزاعات الکثیرة والمختلفة، والتی تؤدّی إلی اضطراب المجتمع وحصول الفوضی فیه؛ لذا کان لا بدّ من وجود قواعد قانونیة ملزمة، تقوم بتنظیم المصالح، ومنع قیام النزاعات أو تسویتها فی حال نشوبها، کما أنّه من الضرورة أنْ یعرف الإنسان الحدود التی یقف عندها، وإزاء ذلک لا بدّ من وجود جزاء یمکن من خلاله تطبیق تلک النُّظم والضوابط؛ ولذا فإنّ القانون یُعدّ ظاهرة اجتماعیة لا بدّ منها، بمعنی أنّه إذا لم یوجد مجتمع فلیس للقانون من وجود، ولیس له معنی ولا فائدة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فالقانون ضروری لتنظیم حیاة المجتمعات والشعوب، وتنظیم العلاقات بین أفرادها، وبینهم وبین السلطة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القانون مأخوذة من الیونانیة من کلمة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وهی تعنی المسطرة، أو العصا المستقیمة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مقیاس کلّ شیء وطریقه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اصطلاحاً،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من القواعد التی تُنظِّم الروابط الاجتماعیة، وتتوفر علی جزاء یکفل طاعتها واحترامها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مجموعة القواعد التی تنظّم العیش فی الجماعة، والتی یجب علی الکافّة احترامها، احتراماً تکفله السلطة العامّة، بالقوة عند الضرورة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مجموعة القواعد العامّة والمجرّدة، والتی تهدف إلی تنظیم سلوک الأفراد داخل المجتمع، والمُلزِمة والمقترنة بجزاء توقّعه السلطة العامّة، جبراً علی مَن یخالفها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هذه التعاریف تصبّ فی بوتقة واحدة، وتعنی أنّ القانون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اللوائح والنُّظم، وضعها الإنسان من أجل تنظیم حیاة الأفراد وعلاقاتهم المختلفة، علی کافّة المستویات والصُّعد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یُطلق القانون علی معنی آخر أخصّ، فیُراد به مجموعة القواعد المُلزمة التی تصدر من السلطة التشریعیة، والتی تنظِّم لوناً معیّناً من الروابط القانونیة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وتلحق بعض الصفات بالقانون فتعطیه مدلولاً معیّناً، فحینما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الوضعی، فإنّما یُراد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القواعد المُلزمة، التی تُوضع سلفاً لتنظیم حیاة الأفراد، فی مجتمعٍ معیّن، فی زمانٍ معیّن، فی مکان معیّن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والقانون الوضعی له فروع عدّة، کالقانون المدنی، والقانون التجاری، والقانون الإداری، والقانون الجنائی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یتکوّن من مجموعة من القواعد التی یخضع لها الأفراد فی روابطهم، بصرف النظر عن مهنتهم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والقانون التجاری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مجموعة القواعد التی تحکم مجموعة معیّنة من الأعمال، هی الأعمال التجاریة، ویخضع لها طائفة من الأشخاص، هم التجار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والقانون الجنائی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الجزء من أحکام القانون، الذی یحدّد الجریمة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والقانون الإداری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الفرع من القانون، الذی یحکم علاقات الدولة بوصفها صاحبة السلطة والأمر والنهی بالأفراد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هناک ما یصطلح علیه بالقانون الدولی، والتعریف التقلیدی له،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القواعد القانونیة التی تنظم العلاقات بین الدول، والکیانات الدولیة الأخری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الانتهاء من التعریف کان لا بدّ من بیان مختصر للقاعدة القانونیة التی وردت فی التعاریف أعلاه، فإنّ هناک شروطاً تنطبق علی القاعدة، لکی تکون قاعدة قانونیة،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مجرّدة وعامّة، فالعمومیة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القانونیة تطبّق علی جمیع الأشخاص الذین تتوافر فیهم شروط تطبیقها، فهی تخاطب الجمیع دون استثناء، وتُطبّق مبدأیاً علی کلّ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التجرید، فیعنی أنّ القاعدة القانونیة لم تنشأ لتتحدّث عن شخص بذاته، أو تعالج قضیّة بعینها، بل إنّها تتحدّث عن الأشخاص، والأحداث، والوقائع بصفاتها، لا بشخوصها وذواتها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قاعدة اجتماعیة، تستهدف تنظیم الروابط، أو العلاقات الاجتماعیة بین الأفراد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قاعدة مُلزمة، تقترن بجزاء قانونی یفرض احترامها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39" w:name="pg5722_58757"/>
    </w:p>
    <w:p>
      <w:pPr>
        <w:pStyle w:val="Heading3"/>
        <w:numPr>
          <w:ilvl w:val="2"/>
          <w:numId w:val="1"/>
        </w:numPr>
        <w:rPr/>
      </w:pPr>
      <w:bookmarkStart w:id="40" w:name="__RefHeading___Toc3898922_581953129"/>
      <w:bookmarkStart w:id="41" w:name="_Toc13"/>
      <w:bookmarkEnd w:id="39"/>
      <w:bookmarkEnd w:id="40"/>
      <w:r>
        <w:rPr>
          <w:rtl w:val="true"/>
        </w:rPr>
        <w:t xml:space="preserve">المبحث الثالث </w:t>
      </w:r>
      <w:r>
        <w:rPr>
          <w:rtl w:val="true"/>
        </w:rPr>
        <w:t>:</w:t>
      </w:r>
      <w:r>
        <w:rPr>
          <w:rtl w:val="true"/>
        </w:rPr>
        <w:t>مفهوم الثورة</w:t>
      </w:r>
      <w:bookmarkEnd w:id="41"/>
    </w:p>
    <w:p>
      <w:pPr>
        <w:pStyle w:val="Heading4"/>
        <w:numPr>
          <w:ilvl w:val="3"/>
          <w:numId w:val="1"/>
        </w:numPr>
        <w:rPr/>
      </w:pPr>
      <w:bookmarkStart w:id="42" w:name="__RefHeading___Toc3898924_581953129"/>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رأینا من الضرورة أنْ نطلّ فی هذا المبحث إطلالة سریعة نقف فیها علی مفهوم الثورة وحقیقتها، ویبدو من خلال المراجعة أنّ مصطلح الثورة لم یُستخدم فی القرآن الکریم، ولا السنّة النبویة المبارکة، بل ولا فی أدبیات العصور الإسلامیة الأُولی، والمصطلح الرائج آنذاک والذی اشتهر بین المسلمین هو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 أمّا الثورة بهذا اللفظ، فلم یکن لها نصیب وافر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لا نجد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تحرک إسلامی کبیر من نوعه، المتمثّل باجتماع الکثیر من الصحابة والتابعین، ومن مختلف أرجاء المجتمع الإسلامی، مطالبین بإسقاط الخلیفة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واستبداله بخلیفة یحمل الأُمّة علی العدل والإنصاف، وکما هو معلوم تاریخیاً أنّ الأُمور تطوّرت وتفاقمت وانتهت بمقتل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لم نجد اصطلاح الثورة یُطلق علی التحرّک الحسینی المبارک فی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مع أنّها حرکة اهتزّ لها العالم بأسره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لم یُطلق مصطلح الثورة علی تحرّک عبد الله بن الزبیر ومبایعة الناس له فی مکّة، وتولّیه زمام الخلافة فعلیاً فی عدّة من مناطق الدولة الإسلامیة، الأمر الذی أدّی إلی وقوع القتال بینه وبین جیوش الأُمویین، منذ عهد یزید وحتی عهد عبد الملک، وانتهی الأمر بمقتل ابن الزبیر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تحرّک التوابین وقیامهم علی الحکم الأُموی لم یُسمّ ثورة، وکذلک تحرّک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بقیّة التحرکات الأُخری، فإنّه لم یعبّر عنها سابقاً بالثورة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مصطلح متأخّر أُطلق فیما بعد، ثمّ استُخدم وطُبّق علی التحرّکات التی سبقته سنین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استُخدم عند بعض المؤرخین فی القرن الرابع الهجری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فمثلاً القاضی النعمان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ثار مدلج علی زیادة الله، خرج أهل السجن وخرج أبو العباس فیمَن خرج</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ثار علیه وعلی الأئمّة من ولده من الوثّاب، وخرج علیهم من الخوارج</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هذه الکلمة ـ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استُخدمت کثیراً لکن بمعناها اللغوی، لا بمعنی الخروج علی السلطة، فمثلاً جاء فی مسند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ثار الناس یأخذون بیده یمسحون بها وجوههم،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بیده فمسحت بها وجهی، فوجدتها أبرد من الثلج، وأطیب ریحاً من المسک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 المال وجاع العیال، فادعُ الله لنا، فرفع یدیه وما نری فی السماء قزعة، فوالذی نفسی بیده، ما وضعها حتی ثار السحاب أمثال الجبال</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اللجلاج أباه أخبره أنّه کان قاعداً یعتمل فی السوق، فمرّت امرأة تحمل صبیّاً فثار الناس معها وثرتُ فیمَن ثار، فانتهیت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هذا معکِ؟ فسکتت، فقال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حذوها، أنا أبوه یا رسول الله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مرَ به فی المسجد وهو مستخفٍ بأمره، مماکر بإظهار النوم فی جملة النیام، ثار إلیه فضربه علی أُمّ رأسه بالسیف</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إذا ما رجعنا إلی معاجم اللغة لرأینا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الهیاج، والغضب، والوثوب، والظهور، والسطوع، والبحث والاستقصاء،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فی لسان العرب فی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ثارَ الشـیءُ ثَوْراً وثُؤوراً وثَوَراناً وتَثَوَّرَ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للغضبان أَهْیَجَ ما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ثار ثائِرُه وفارَ فائِرُه إِذا غضب وهاج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إِلیه ثَوْراً وثُؤوراً وثَوَراناً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حتی تسکن هذه الثَّوْرَةُ،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الدُّخَانُ والغُبار وغیرهما یَثُور ثَوْراً وثُؤوراً وثَوَراناً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به الدم وثار به الناس،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وثور البرک واستثارها،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أزعجها وأنهضها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الماء یثور من بین أصابعه،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ینبع بقوّة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حُمّی تثور أو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القطا من مجثمه، وثار الجراد ثوراً وانثار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المعجم الوسیط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ثار ثوراناً وثوراً وثورة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وانتشـر،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الدخان والغبار، وثار الدم بفلان، وثارت به الحصبة، وثار به الشـر والغضب، وثار الماء من بین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بقوة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وثبوا علیه، وأثارَه إثارةً وإثاراً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هیَّجه ونشـرَه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التنزیل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وأثارَ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حرثها للزراعة، وفی التنزیل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یَسِیرُوا فِی الْأَرْضِ فَیَنْظُرُوا کَیْفَ کَانَ عَاقِبَةُ الَّذِینَ مِنْ قَبْلِهِمْ کَانُوا أَشَدَّ مِنْهُمْ قُوَّةً وَأَثَارُوا </w:t>
      </w:r>
    </w:p>
    <w:p>
      <w:pPr>
        <w:pStyle w:val="BookText"/>
        <w:rPr/>
      </w:pPr>
      <w:r>
        <w:rPr>
          <w:rFonts w:ascii="Amiri" w:hAnsi="Amiri" w:eastAsia="Amiri" w:cs="Amiri"/>
          <w:color w:val="111111"/>
          <w:sz w:val="28"/>
          <w:sz w:val="28"/>
          <w:szCs w:val="28"/>
          <w:rtl w:val="true"/>
          <w:lang w:bidi="ar-SA"/>
        </w:rPr>
        <w:t xml:space="preserve">الْأَرْضَ وَعَمَرُوهَا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 واستقصاه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أثیروا القرآن؛ فإنّ فیه خیرَ الأولین والآخرین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الغبار یثور ثوراً وثؤوراً ـ علی فعول ـ وثوراناً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ومنه قیل للفتنة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ثارت، وأثارها العدو، وثار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عمروها بالفلاحة والزراعة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المعنی اللغوی یتّضح أنّه مأخوذ فی کلمة 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التحرّک بقوّةٍ وغضب وهیاج، وهو الذی ینسجم نوعاً ما مع ما یسمّی ثورة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الاصطلاح، فیبدو أنّه لا یوجد تحدید واضح لمفهوم الثورة، فقد عرفوها فی المعجم الوسیط،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أساسی فی الأوضاع السیاسیة والاجتماعیة یقوم به الشعب فی دولةٍ ما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نؤاخذ علی هذا التعریف أنّه ناظر إلی نتیجة التحرّک، لا إلی التحرّک نفسه، فماذا لو حصل تحرّک ولم یحقّق نتائجه ولم ینتصر، بل قُمع مثلاً ـ کما حدث فی الانتفاضة الشعبانیة التی اجتاحت کلّ مدن العراق ـ ولم یحقّق نجاحاً، فعلی هذا التعریف لا تسمّی ثورة، ومثلها الکثیر من التحرّکات التی لم تحضَ بالنجاح، فالتعریف یقصر الثورة علی التحرّک الذی حقّق أغراضه، أمّا نفس التحرّک من دون الحصول علی التغییر المنشود فلا یسمّی ثورة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لمجمع اللغة العربیة بالقاهرة، فعرَّف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نقطة تحوُّل فی حیاة المجتمع، لقلب النظام البالی وإحلال نظام تقدّمی جدید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بهذا تتمیّز من </w:t>
      </w:r>
    </w:p>
    <w:p>
      <w:pPr>
        <w:pStyle w:val="BookText"/>
        <w:rPr/>
      </w:pPr>
      <w:r>
        <w:rPr>
          <w:rFonts w:ascii="IRNazanin" w:hAnsi="IRNazanin" w:eastAsia="IRNazanin"/>
          <w:color w:val="111111"/>
          <w:sz w:val="28"/>
          <w:sz w:val="28"/>
          <w:szCs w:val="28"/>
          <w:rtl w:val="true"/>
          <w:lang w:bidi="fa-IR"/>
        </w:rPr>
        <w:t>الانقلاب الذی یتلخّص فی نقل السلطة من یدٍ لأُخری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التعریف غیر واضح المعالم أیضاً، فلم یتبیّن معنی نقطة التحوّل ومنشؤها، هل هو بالحراک الجماهیری المسلح، أوکیفما اتّفق؟ کما أنّ التعریف محدّد بقلب نظام بالی بنظام تقدّمی، فماذا لو کان العکس؟ هل یسمّی ذلک الحراک ثورة أو لا؟</w:t>
      </w:r>
    </w:p>
    <w:p>
      <w:pPr>
        <w:pStyle w:val="BookText"/>
        <w:rPr/>
      </w:pPr>
      <w:r>
        <w:rPr>
          <w:rFonts w:ascii="IRNazanin" w:hAnsi="IRNazanin" w:eastAsia="IRNazanin"/>
          <w:color w:val="111111"/>
          <w:sz w:val="28"/>
          <w:sz w:val="28"/>
          <w:szCs w:val="28"/>
          <w:rtl w:val="true"/>
          <w:lang w:bidi="fa-IR"/>
        </w:rPr>
        <w:t>وماذا لو فشل الحراک ولم یحدث التحوّل، هل هو ثورة أو لا؟ فعلی هذا التعریف یکون فقط التحوّل من النظام البالی إلی نظام تقدّمی جدید هو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لجمیل صلیبا، فقد عرّف الثورة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جوهری فی أوضاع المجتمع لا تُتّبع فیه طرق دستوریة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الثورة وقلب نظام الحکم أنّ الثورة یقوم بها الشعب، علی حین أنّ قلب نظام الحکم یقوم به بعض رجالات الدولة، وثمّة فرق آخر بین الأمرین، وهو أنّ هدف الثورة تغییر النظام السیاسی، أو الاجتماعی، أو الاقتصادی، وهدف الانقلاب هو مجرّد إعادة توزیع السلطة، بین هیئات الحکم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والثورة مقابلة للتطور، فهی سریعة وهو بطیء، وهی تحوُّل مفاجئ وهو تبدُّل تدریجی</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التعریف أیضاً یمکن التوقّف فیه، فماذا یسمّی الحراک المسلّح أو السلمی إذا لم ینجح وکان مصیره الفشل، وماذا یسمّی التحرّک السلمی عبر التظاهر، کما فی ثورة ینایر المصریة، وقبلها الثورة التونسیة، فقد یُطلق علیه أنّه تحرّک مع مراعاة الطرق الدستوریة؛ لأنّ التظاهر السلمی حقٌّ کفله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نسمّی الحراک الذی لم یتمّ فیه تغییر جوهری فی أوضاع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التفریق بین الثورة والانقلاب لیس دقیقاً، فقد یُحدث الانقلاب تغییراً جذریاً فی طریقة الحکم وشکل الدولة، وبالتالی إحداث تغییر جذری فی أوضاع المجتمع المختلفة، کما أنّ هناک شیئاً یشوبه التناقض، وهو أنّه بعد أن </w:t>
      </w:r>
    </w:p>
    <w:p>
      <w:pPr>
        <w:pStyle w:val="BookText"/>
        <w:rPr/>
      </w:pPr>
      <w:r>
        <w:rPr>
          <w:rFonts w:ascii="IRNazanin" w:hAnsi="IRNazanin" w:eastAsia="IRNazanin"/>
          <w:color w:val="111111"/>
          <w:sz w:val="28"/>
          <w:sz w:val="28"/>
          <w:szCs w:val="28"/>
          <w:rtl w:val="true"/>
          <w:lang w:bidi="fa-IR"/>
        </w:rPr>
        <w:t>عرّف الثورة بأنّها التغییر، عاد وجعل أحد الفروق بینها وبین الإنقلاب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الثورة تهدف إلی التغییر، بینما هدف الانقلاب هو إعادة توزیع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أنّ التعریف لا یُعطی صورة واضحة عن حقیقة مفهوم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مجموع التعاریف المتقدّمة أنّه لا یوجد تصوّر واضح بیِّن عن حقیقة الثورة ومفهومها، ولذا نری الباحثة وفاء علی داود،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هناک تحدید علمی واضح لمفهوم الثورة، وکل ما یمکن قوله هو أنّ هناک محاولاتٍ یصعب أن ترقی إلی مستوی التعریف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فالکلمة دارجةٌ فی الاستخدام الیومی، وحتی فی الکتابة التاریخیة، أطلقت کتسمیة علی عدد کبیر من الظواهر المختلفة فی شدتها، والتی تمتد من أیّ تحرّک مسلّح ــ أو حتّی غیر مسلح ــ ضدّ نظام ما، إلی التحرکات التی تطرح إسقاط النظام واستبداله، الأمر الذی یصعّب عملیة تدقیق المصطلح</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الباحث محمّد سید برکة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التعریف الجامع المانع لمصطلح الثورة ـ علی حدّ تعبیر المناطقة ـ أمرٌ یکاد یکون مستحیلاً؛ بسبب تنوع الفهم للمصطلح، وتنوّع اقترابات المفکرین منه، کلٌّ حسب إیدیولوجیته وحسب اختصاصه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 مَن یستخدمه للدلالة علی تغییرات فجائیة وجذریة، تتمّ فی الظروف الاجتماعیة والسیاسیة، أی عندما یتمّ تغییر حکم قائم، وتغییر النظام الاجتماعی والقانونی المصاحب له بصورة فجائیة، وأحیانًا بصورة عنیفة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یستخدم المصطلح للتعبیر عن تغییرات جذریة فی مجالات غیر سیاسیة، کالعلم والفن والثقافة؛ لأنّ الثورة تعنی التغییر، واستخدم مفهوم الثورة بالمعنی السیاسی فی أواخر القرون الوسطی، کما یستخدم فی علم الاجتماع السیاسی للإشارة إلی التأثیرات المتبادلة للتغییرات الجذریة </w:t>
      </w:r>
    </w:p>
    <w:p>
      <w:pPr>
        <w:pStyle w:val="BookText"/>
        <w:rPr/>
      </w:pPr>
      <w:r>
        <w:rPr>
          <w:rFonts w:ascii="IRNazanin" w:hAnsi="IRNazanin" w:eastAsia="IRNazanin"/>
          <w:color w:val="111111"/>
          <w:sz w:val="28"/>
          <w:sz w:val="28"/>
          <w:szCs w:val="28"/>
          <w:rtl w:val="true"/>
          <w:lang w:bidi="fa-IR"/>
        </w:rPr>
        <w:t>والمفاجئة للظروف والأوضاع الاجتماعیة والسیاسیة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الباحثون بأنّ أول تعریف وُضع للثورة هو مع انطلاق الشـرارة الأُولی للثورة الفرنسیة، کما یذکرون بأنّ إفلاطون من أوائل الفلاسفة الذین عنوا بدراسة التغیرات التی یمکن أن تطرأ علی البناء السیاسی،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سبّاقاً فی دراسته للثورات، حیث قدّم أول محاولة شاملة لدراسة الثورة، وأفرد لها حیزاً کبیراً من مؤلّفه الشهیر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قبل مبدأ وجود الدولة، وقال بأنّ الأفکار الخاطئة تؤدی إلی الإحساس بعدم الرضا، وبالتالی حدوث انقلاب سیاسی، قد یعمل علی تغییر شکل الدولة بما یترتّب علی ذلک من نتائج سیاسیة، أی إنّ الثورة ظاهرة سیاسیة تمثّل عملیة أساسیة لإحداث التغییر الذی قد یؤدّی إلی استبدال الجماعات الاجتماعیة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یهمّنا فی البحث هو الوقوف علی مفهوم الثورة، والتعرّف علی حقیقتها، وفی هذا الصدد ومضافاً لما ذکرناه من تعاریف مختلفة، نذکر مجموعة أُخری من التعاریف؛ علّنا نقف علی معنی مشترک بینها، ونصل إلی نتیجة نخلص من خلالها إلی معنی الثورة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تعریف موسوعة علم الاجتماع، حیث عرّفت الثورة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التغییرات الجذریة فی البُنی المؤسّسیة للمجتمع، تلک التغییرات التی تعمل علی تبدیل المجتمع ظاهریاً وجوهریاً، من نمطٍ سائد إلی نمطٍ جدید یتوافق مع مبادئ وقیم وإیدیولوجیة وأهداف الثورة، وقد تکون الثورة عنیفة دمویة، کما قد تکون سلمیة، وتکون فجائیة سریعة أو بطیئة تدریجیة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تعریف کرین برنتون، حیث عرّفها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تشـریح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عملیة حرکیة دینامیة، تتمیّز بالانتقال من بنیان اجتماعی إلی بنیان اجتماعی آخر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تعریف هاری ایکشتاین، حیث عرّفها فی مقدّمته عن الحرب الداخلیة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محاولات التغییر بالعنف أو التهدید باستخدامه ضدّ سیاسات فی الحکم، أو ضدّ حکّام، أو ضدّ منظّمة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تعاریف أخری لا یسع البحث لذکرها</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http: //bohothe.blogspot.com/04/2011/blog-post.html</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التأمّل فی جمیع التعاریف الاصطلاحیة التی ذکرناها، نجد أنّها رکّزت علی مسألة التغییر فی أوضاع المجتمع، وبعضها أشار إلی أنّها محاولات للتغییر، وبالرجوع إلی ما ذکرناه من المعنی اللغوی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یمکن أن نحصل علی نتیجة بأنّ الثورة کما أنّها تعنی التغییر الجذری فی واقع الأُمّة، فکذلک تشمل محاولات التغییر ذات الحراک الواضح والقوی، فقد عرفنا فی اللغة أنّ من معانی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الوثوب، فثار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وثبوا علیه، فجمعاً بین ما ذکرته اللغة من معانی، وبین النظر العرفی لمصطلح الثورة، نخرج بنتیجة أنّ الثورة تشمل التغییر، بل ومحاولات التغییر خصوصاً إذا کانت ذات صدی مرتفع ومن شخصیات مهمّة، أو کانت بحراک جماهیری کبیر؛ ذلک أنّ اصطلاح الثورة إنّما أخذ من الواقع الخارجی، فبعد أنْ کانت هناک حراکات وتظاهرات وتمرّدات وانقلابات، اصطُلح علی بعض منها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ما رجعنا إلی الفهم العرفی مشفوعاً بکتب اللغة سنجد أنّ العرف یطلق الثورة علی کلّ تحرک نحو التغییر، شریطة أن </w:t>
      </w:r>
      <w:bookmarkStart w:id="44" w:name="pg5722_58773"/>
    </w:p>
    <w:p>
      <w:pPr>
        <w:pStyle w:val="BookText"/>
        <w:rPr/>
      </w:pPr>
      <w:bookmarkEnd w:id="44"/>
      <w:r>
        <w:rPr>
          <w:rFonts w:ascii="IRNazanin" w:hAnsi="IRNazanin" w:eastAsia="IRNazanin"/>
          <w:color w:val="111111"/>
          <w:sz w:val="28"/>
          <w:sz w:val="28"/>
          <w:szCs w:val="28"/>
          <w:rtl w:val="true"/>
          <w:lang w:bidi="fa-IR"/>
        </w:rPr>
        <w:t>لا یکون هذا التحرّک مغموراً، ولا تأثیر له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الحراک جماهیریاً، أو نخبویاً، خصوصاً إذا کان مشفوعاً بقیادة بارزة معروفة، فلا شکّ فی إطلاق اسم الثورة علیه، ولذا تجد فی العرف والتعامل الاجتماعی یقولون هذه الثورة فشلت، وهذه الثورة انتصـرت، فالثورة تُطلق علی کلا الشقّین، التی استطاعت أنْ تحقّق أهدافها وتُجری التغییر المنشود، أم تلک التی نادت بالتغییر لکنّها قُمعت بسبب قوّة السلطة، فکلاهما ثورة، بل یمکن القول إنّ کلیهما یحدثان تغییراً وتزلزلاً فی السلطة، لکن بدرجات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نری العرف یطلق اسم الثورة علی تحرّک نخبة معیّنة من المجتمع، فیقولون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الفلاحین، أو ثورة الزنوج، أو ثورة العمّال،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الثورة تصدق علی الحراک الجماهیری الذی یحقّق أهدافه، فکذلک تصدق علی کلّ تحرک بارز وظاهر یطمح فی التغییر، وینشد قلب الأوضاع الموجودة بأُخری تنسجم مع قیم ومبادئ الثوار</w:t>
      </w:r>
      <w:r>
        <w:rPr>
          <w:rFonts w:eastAsia="IRNazanin" w:cs="IRNazanin"/>
          <w:color w:val="111111"/>
          <w:sz w:val="28"/>
          <w:szCs w:val="28"/>
          <w:rtl w:val="true"/>
          <w:lang w:bidi="fa-IR"/>
        </w:rPr>
        <w:t>.</w:t>
      </w:r>
    </w:p>
    <w:p>
      <w:pPr>
        <w:pStyle w:val="Heading4"/>
        <w:numPr>
          <w:ilvl w:val="3"/>
          <w:numId w:val="1"/>
        </w:numPr>
        <w:rPr/>
      </w:pPr>
      <w:bookmarkStart w:id="45" w:name="__RefHeading___Toc3898926_581953129"/>
      <w:bookmarkStart w:id="46" w:name="_Toc15"/>
      <w:bookmarkEnd w:id="45"/>
      <w:r>
        <w:rPr>
          <w:rtl w:val="true"/>
        </w:rPr>
        <w:t>أسباب الثورات وأنواعها</w:t>
      </w:r>
      <w:bookmarkEnd w:id="46"/>
    </w:p>
    <w:p>
      <w:pPr>
        <w:pStyle w:val="BookText"/>
        <w:rPr/>
      </w:pPr>
      <w:r>
        <w:rPr>
          <w:rFonts w:ascii="IRNazanin" w:hAnsi="IRNazanin" w:eastAsia="IRNazanin"/>
          <w:color w:val="111111"/>
          <w:sz w:val="28"/>
          <w:sz w:val="28"/>
          <w:szCs w:val="28"/>
          <w:rtl w:val="true"/>
          <w:lang w:bidi="fa-IR"/>
        </w:rPr>
        <w:t>لا یمکن حصر الثورات فی أسباب محدّدة، فکلّ ثورة لها خصائها التی تمتاز بها، ولثوارها دوافع معیّنة، فقد تکون الدوافع دینیة إصلاحیة، وقد تکون الدوافع دنیویة هدفها الاستیلاء علی الحکم، وقد تکون الدوافع اقتصادیة، وقد تکون الثورة بسبب عدم العدالة وتفشّی الظلم، وعدم إعطاء الحریات والاستئثار بالسلطة والمقدّرات لفئة قلیلة، أو غیر ذلک ممّا یسهم فی تحرّک الناس وفورانهم، وخروجهم مطالبین بتغییر الواقع الحالی الذی یعیشونه، فالأسباب والدواعی للثورة عدیدة متنوّعة، تدخل فیها عوامل عدیدة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المهم فی الأمر أن نبیّن أنّ الثورة بحدّ ذاتها لیست مقدسة، وأنّ قداستها إنّما تنبثق من الدواعی التی انطلقت من أجلها، فإنْ کانت الدواعی دینیة بما تتضمّنه من رفض </w:t>
      </w:r>
      <w:bookmarkStart w:id="47" w:name="pg5722_58775"/>
    </w:p>
    <w:p>
      <w:pPr>
        <w:pStyle w:val="BookText"/>
        <w:rPr/>
      </w:pPr>
      <w:bookmarkEnd w:id="47"/>
      <w:r>
        <w:rPr>
          <w:rFonts w:ascii="IRNazanin" w:hAnsi="IRNazanin" w:eastAsia="IRNazanin"/>
          <w:color w:val="111111"/>
          <w:sz w:val="28"/>
          <w:sz w:val="28"/>
          <w:szCs w:val="28"/>
          <w:rtl w:val="true"/>
          <w:lang w:bidi="fa-IR"/>
        </w:rPr>
        <w:t>الظلم، وإقامة العدل، وإعطاء الحریات، وغیر ذلک من المفاهیم التی تندب وتدعو لها الدیانات، خصوصاً الدین الإسلامی، فیمکن أن تکتسب تلک الثورة نوعاً من القداسة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الأهداف دنیویة بحتة تهدف إلی استبدال نظامٍ بنظام قد یکون أفسد، فلا قیمة لهذه الثورة؛ لذا فلا معنی للجدل الدائر حول تسمیة بعض التحرّکات أو غیرها بأنّه ثورة أو لا؟ فمجرد تسمیة الحراک بکونه ثورة لا یکفی فی إضفاء القداسة علیها، ولا یکفی فی اکتسابها الشرعیة، فقد تکون ثورة کبری تهدف إلی القضاء علی الإسلام مثلاً، فهل تکسب تلک الثورة الشرعیة؛ کونها حراکاً جماهیریاً کبیراً مثلاً؟ فالذی نراه أنّ الخلاف یتأتّی فیما إذا کانت القداسة والقیمة الأخلاقیة والمشروعیّة مرتبطة بالثورة بما هی، أمّا إذا کانت تلک القیم مرتبطة بالأهداف فالتسمیة بالثورة من عدمه لا یغیّر من الواقع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شهد العالم ـ بانتماءات جماهیره المختلفة ـ عدداً کبیراً من الثورات، فبعض الثورات کانت شعبیة جماهیریة، کالثورة الفرنسیة عام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م، وثورة أوربّا الشرقیة عام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 أو تکون الثورة عبارة عن مقاومة ضدّ المحتل کالثورة الجزائریة، وغیر ذلک من الثورات التی سادت وما زالت تسود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بالتأمّل هنا هو أنّ الثورات المنطلقة ضدّ الظلم وضدّ التسلط المطالبة بالحریة والکرامة إنّما نالت الشرعیة والاعتراف بها من قبل المنظمات الدولیة والحکومات المختلفة؛ ممّا یعنی اتّفاق العقلاء علی رفض الظلم والتسلّط غیر المشروع ومصادرة الحریّات والتحکّم فی شؤون الأمّة بلا عدلٍ ولا إنصاف</w:t>
      </w:r>
      <w:r>
        <w:rPr>
          <w:rFonts w:eastAsia="IRNazanin" w:cs="IRNazanin"/>
          <w:color w:val="111111"/>
          <w:sz w:val="28"/>
          <w:szCs w:val="28"/>
          <w:rtl w:val="true"/>
          <w:lang w:bidi="fa-IR"/>
        </w:rPr>
        <w:t>.</w:t>
      </w:r>
    </w:p>
    <w:p>
      <w:pPr>
        <w:pStyle w:val="Heading4"/>
        <w:numPr>
          <w:ilvl w:val="3"/>
          <w:numId w:val="1"/>
        </w:numPr>
        <w:rPr/>
      </w:pPr>
      <w:bookmarkStart w:id="48" w:name="__RefHeading___Toc3898928_581953129"/>
      <w:bookmarkStart w:id="49" w:name="_Toc16"/>
      <w:bookmarkEnd w:id="48"/>
      <w:r>
        <w:rPr>
          <w:rtl w:val="true"/>
        </w:rPr>
        <w:t>مفهوم الثورة وانطباقه علی التحرّک الحسینی</w:t>
      </w:r>
      <w:bookmarkEnd w:id="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ما قرّرناه سابقاً فی معنی الثورة یتّضح أنّ الحراک الحسینی هو ثورة حقیقیة تنطبق علیه التعاریف المذکورة، فهو من جهة تحرّک یضمّ أفضل شخصیة دینیة واجتماعیة فی ذلک الوقت، وسیأتی لاحقاً فی بیان مؤهّلات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یشکّ أحد فی الموقعیة المتمیزة التی یحضاها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سیّد القوم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فالتحرّک إذن </w:t>
      </w:r>
    </w:p>
    <w:p>
      <w:pPr>
        <w:pStyle w:val="BookText"/>
        <w:rPr/>
      </w:pPr>
      <w:r>
        <w:rPr>
          <w:rFonts w:ascii="IRNazanin" w:hAnsi="IRNazanin" w:eastAsia="IRNazanin"/>
          <w:color w:val="111111"/>
          <w:sz w:val="28"/>
          <w:sz w:val="28"/>
          <w:szCs w:val="28"/>
          <w:rtl w:val="true"/>
          <w:lang w:bidi="fa-IR"/>
        </w:rPr>
        <w:t>کان یمثلّ القمّة من جهة القیادة، فهو تحرّک بارز وظاهر ومن أعلی المستویات، بل حرّک معه الأُمّة بکافّة أطیافها، بحیث إنّ المجتمع الإسلامی بما فیه من صحابة وتابعین واکب وراقب ذلک التحرّک، منذ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مکّة، وثمّ إلی حین وصوله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الثورة کانت تهدف إلی تغییر الواقع المأساوی الذی تمرّ به الأُمّة الإسلامیة، سواء علی صعید الخلافة أو علی صعید فقدان المجتمع لإرادته، وعدم قدرته علی الوقوف بوجه الظلم، وقد نجح فی إحداث ذلک التغییر، فقد استطاع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یکشف زیف الخلافة وانحرافها عن جادّة الشریعة، وأنّها لا تمثل القداسة الدینیة، بل هی خلافة سیاسیة غیر مرتبطة بالإمامة الدینیة المقدّسة لدی الشارع الحکیم، فلم یَعد یزید ولا الخلفاء الذین جاءوا من بعده یمثّلون عند المجتمع الخلافة الإلهیة، بل هم حکّام سیاسیون لا ربط لهم بدین الله وشرعه،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یزیل القناع الشـرعی الذی تلبّس به الحکّام، ونالوا به القداسة من المجتمع، وکانوا یمثلون الحکم الدینی والحکم السیاسی، وکانوا یشرّعون فی دین الله؛ فیحلّون حرامه ویحرّمون حلاله، لکنّ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هذه الفکرة، وأوضحت أنّ هؤلاء حکّام سیاسة فقط، ولا ربط لهم بدین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یحرّک ضمیر الأُمّة ویشرعن لها الخروج علی حکّام الجور إحیاءً وتطبیقاً لفریضة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حصلت ثورات عدیدة بعد ذلک منادیة بالطلب بثأره، ولم تخشَ من قول کلمة الحقّ فی وجه الحاکم الجائر، وهکذا یمکن أنْ یلحظ الباحث نتائج عدیدة ترتّبت علی حرکة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إذن حرکة تمثّلت قیادتها بأفضل النُّخب الموجودة، وحقّقت تغییرات جذریة فی واقع الأُمّة الإسلامیة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الأصحّ من حیث الاصطلاح هو استخدام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حرکة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اصطلاح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لأنّ النهضة تمثّل عنواناً أشمل وأوسع وتتضمن تحقیق النتائج المبتغاة، بینما الثورة قد تطلق حتّی علی ذلک الحراک غیر المبتنی علی أُسس صحیحة، أو لم یحقّق نتائجه، فکثیر من الثورات قامت وانتصـرت ظاهریاً، لکنّها لم تحقّق نتائجها المعلنة، ولم یتبع ذلک تغییر وتطوّر فی حالة البلد والمجتمع، أی إنّه قد تحصل الثورة ولا تحصل النهضة، وقد تحصل الثورة ویستتبعها تغییر جذری فی الواقع وتحقیق للأهداف المعلنة، فتتحوّل إلی 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 الکلام المتقدّم لا یعدو الاصطلاح لیس إلاّ، خصوصاً إذا ما عرفنا أنّ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اصطلاحان متأخّران لم یکن لهما وجودٌ سابقٌ؛ لذا لم یکن لهما معنًی واضحٌ ومتمیّز فی الخارج، وقد ذکرنا فیما سبق عدّة تعریفات للثورة، ووقفنا علی معناها اللغوی، ثمّ مازجنا بین اللغة والعرف والتعاریف المختلفة لها، وخلصنا إلی أنّ الحراک إذا قامت به الجماهیر أو النخب، وکان بارزاً وظاهراً، ولم یکن خاملاً یُسمّی ثورة، سواء حقّق هدفه المنشود، أم لم یحقّقه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وعرفنا أیضاً أنّ الثورة لذاتها لا تکتسب القداسة، بل تکتسب قداستها من غرضها وأهدافها، وحینئذٍ فلا مناص من الالتزام بأنّ التحرّک الحسینی کان ثورة کُبری تحقّقت فیها الأهداف المنشودة، بل لازالت ثمارها تُؤتی أُکلها حتّی هذا الیوم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التحرّک المصحوب بتحقیق النتائج، والذی اصطلح علیه کثیر من العلماء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فلیصطلح علیه بعض آخر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مشاحّة فی الاصطلاح، ما دام مفهوم الثورة یصدق علی الحراک المحقّق لنتائجه، خصوصاً إذا ما لاحظنا أنّ کلا الاصطلاحین یُطلقان علی التغییر الجذری فی المجالات المختلفة المتعلّقة بالدولة والمجتمع،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صناعیة، وثورة زراعیة، وثورة اقتصادیة، وثورة ریاضیة،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صناعیة، ونهضة زراعیة، ونهضة اقتصادیة، وهکذا</w:t>
      </w:r>
      <w:r>
        <w:rPr>
          <w:rFonts w:eastAsia="IRNazanin" w:cs="IRNazanin"/>
          <w:color w:val="111111"/>
          <w:sz w:val="28"/>
          <w:szCs w:val="28"/>
          <w:rtl w:val="true"/>
          <w:lang w:bidi="fa-IR"/>
        </w:rPr>
        <w:t xml:space="preserve">. </w:t>
      </w:r>
      <w:bookmarkStart w:id="50" w:name="pg5722_58782"/>
    </w:p>
    <w:p>
      <w:pPr>
        <w:pStyle w:val="Heading2"/>
        <w:numPr>
          <w:ilvl w:val="1"/>
          <w:numId w:val="1"/>
        </w:numPr>
        <w:rPr/>
      </w:pPr>
      <w:bookmarkStart w:id="51" w:name="__RefHeading___Toc3898930_581953129"/>
      <w:bookmarkStart w:id="52" w:name="_Toc17"/>
      <w:bookmarkEnd w:id="50"/>
      <w:bookmarkEnd w:id="51"/>
      <w:r>
        <w:rPr>
          <w:rtl w:val="true"/>
        </w:rPr>
        <w:t>الفصل الثانی</w:t>
      </w:r>
      <w:r>
        <w:rPr>
          <w:rtl w:val="true"/>
        </w:rPr>
        <w:t xml:space="preserve">: </w:t>
      </w:r>
      <w:r>
        <w:rPr>
          <w:rtl w:val="true"/>
        </w:rPr>
        <w:t>مشروعیة الثورة فی ضوء صلح الإمام الحسن</w:t>
      </w:r>
      <w:r>
        <w:rPr>
          <w:rtl w:val="true"/>
        </w:rPr>
        <w:t>(</w:t>
      </w:r>
      <w:r>
        <w:rPr>
          <w:rtl w:val="true"/>
        </w:rPr>
        <w:t>علیه السّلام</w:t>
      </w:r>
      <w:r>
        <w:rPr>
          <w:rtl w:val="true"/>
        </w:rPr>
        <w:t>)</w:t>
      </w:r>
      <w:bookmarkEnd w:id="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3898932_581953129"/>
      <w:bookmarkStart w:id="54" w:name="_Toc18"/>
      <w:bookmarkEnd w:id="53"/>
      <w:r>
        <w:rPr>
          <w:rtl w:val="true"/>
        </w:rPr>
        <w:t>اشارة</w:t>
      </w:r>
      <w:bookmarkEnd w:id="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5722_58786"/>
      <w:bookmarkStart w:id="56" w:name="pg5722_58786"/>
      <w:bookmarkEnd w:id="56"/>
    </w:p>
    <w:p>
      <w:pPr>
        <w:pStyle w:val="Heading3"/>
        <w:numPr>
          <w:ilvl w:val="2"/>
          <w:numId w:val="1"/>
        </w:numPr>
        <w:rPr/>
      </w:pPr>
      <w:bookmarkStart w:id="57" w:name="pg5722_58786"/>
      <w:bookmarkStart w:id="58" w:name="__RefHeading___Toc3898934_581953129"/>
      <w:bookmarkStart w:id="59" w:name="_Toc19"/>
      <w:bookmarkEnd w:id="57"/>
      <w:bookmarkEnd w:id="58"/>
      <w:r>
        <w:rPr>
          <w:rtl w:val="true"/>
        </w:rPr>
        <w:t xml:space="preserve">المبحث الأول </w:t>
      </w:r>
      <w:r>
        <w:rPr>
          <w:rtl w:val="true"/>
        </w:rPr>
        <w:t>:</w:t>
      </w:r>
      <w:r>
        <w:rPr>
          <w:rtl w:val="true"/>
        </w:rPr>
        <w:t>وفاة النبیّ</w:t>
      </w:r>
      <w:r>
        <w:rPr>
          <w:rtl w:val="true"/>
        </w:rPr>
        <w:t>(</w:t>
      </w:r>
      <w:r>
        <w:rPr>
          <w:rtl w:val="true"/>
        </w:rPr>
        <w:t xml:space="preserve">صلّی الله علیه و آله وسلّم </w:t>
      </w:r>
      <w:r>
        <w:rPr>
          <w:rtl w:val="true"/>
        </w:rPr>
        <w:t xml:space="preserve">) </w:t>
      </w:r>
      <w:r>
        <w:rPr>
          <w:rtl w:val="true"/>
        </w:rPr>
        <w:t>وتغییر مسار الأُمّة</w:t>
      </w:r>
      <w:bookmarkEnd w:id="59"/>
    </w:p>
    <w:p>
      <w:pPr>
        <w:pStyle w:val="Heading4"/>
        <w:numPr>
          <w:ilvl w:val="3"/>
          <w:numId w:val="1"/>
        </w:numPr>
        <w:rPr/>
      </w:pPr>
      <w:bookmarkStart w:id="60" w:name="__RefHeading___Toc3898936_581953129"/>
      <w:bookmarkStart w:id="61" w:name="_Toc20"/>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لم تکن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ولیدة ساعتها، بل هی نتاج لعدّة متغیرات وظروف طرأت علی المجتمع الإسلامی؛ لذا لا یمکن دراستها بصورة منفصلة عمّا سبقها من أحداث؛ لما لتلک الأحداث من تأثیر مباشر علی حدوثها، وحیث إنّ تلک الأحداث مترابطة ومتسلسلة، وکلّها أسهمت فی تلک الثورة؛ کان من الضروری أنْ نستعرض أهمّ ما مرّ به المجتمع الإسلامی من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حین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یتّضح جلیّاً کیف أدّت تلک التحوّلات والظروف إلی تولّی معاویة أُمور المسلمین بعد الهدنة والصلح الذی تمّ بینه وبین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ویتّضح معه دور ذلک الصلح فی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2" w:name="__RefHeading___Toc3898938_581953129"/>
      <w:bookmarkStart w:id="63" w:name="_Toc21"/>
      <w:bookmarkEnd w:id="62"/>
      <w:r>
        <w:rPr/>
        <w:t>1</w:t>
      </w:r>
      <w:r>
        <w:rPr>
          <w:rtl w:val="true"/>
        </w:rPr>
        <w:t>ـ نبذة عن السقیفة وتداعیاتها</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المبحث الأول ضرورة وجود القائد والحاکم والإمام فی المجتمع، وأنّ النبیّ هو القائد والإمام للمسلمین فی وقته، وکان أولی بهم من أنفسهم، وعرفنا أیضاً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أمر هذه الأُمّة سدی تتقاذفه الأهواء، بل نصّ فی أکثر من مناسبة، وفی </w:t>
      </w:r>
    </w:p>
    <w:p>
      <w:pPr>
        <w:pStyle w:val="BookText"/>
        <w:rPr/>
      </w:pPr>
      <w:r>
        <w:rPr>
          <w:rFonts w:ascii="IRNazanin" w:hAnsi="IRNazanin" w:eastAsia="IRNazanin"/>
          <w:color w:val="111111"/>
          <w:sz w:val="28"/>
          <w:sz w:val="28"/>
          <w:szCs w:val="28"/>
          <w:rtl w:val="true"/>
          <w:lang w:bidi="fa-IR"/>
        </w:rPr>
        <w:t>أکثر من موقف علی الخلفاء من بعده، وهم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وبعد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حدثت تغییرات جذریة فی تحدید مسار الأُمّة الذی أراده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حین کان علیٌّ وثلّة من بنی هاشم یباشرون أمر النبیّ ویجهزونه، اجتمع الأنصار فی سقیفة بنی ساعدة بقیادة سعد بن عبادة زعیم الخزرج، بهدف تنصیبه خلیفة علی المسلمین، فخطب بهم سعد، واتّفقوا علی تولیته أُمور المسلمین، ثمّ اختلفوا فیما بینهم فیما لو رفضت قریش ذلک، وأدّعت أنّها أولی بالخلافة، فقالت طائفة منهم،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سعد بأنّ ذلک أوّل الوهن</w:t>
      </w:r>
      <w:r>
        <w:rPr>
          <w:rStyle w:val="FootnoteAnchor"/>
          <w:rtl w:val="true"/>
        </w:rPr>
        <w:footnoteReference w:id="74"/>
      </w:r>
      <w:r>
        <w:rPr>
          <w:rFonts w:ascii="IRNazanin" w:hAnsi="IRNazanin" w:eastAsia="IRNazanin"/>
          <w:color w:val="111111"/>
          <w:sz w:val="28"/>
          <w:sz w:val="28"/>
          <w:szCs w:val="28"/>
          <w:rtl w:val="true"/>
          <w:lang w:bidi="fa-IR"/>
        </w:rPr>
        <w:t>، وبالفعل وصل خبر السقیفة إلی عمر</w:t>
      </w:r>
      <w:r>
        <w:rPr>
          <w:rStyle w:val="FootnoteAnchor"/>
          <w:rtl w:val="true"/>
        </w:rPr>
        <w:footnoteReference w:id="75"/>
      </w:r>
      <w:r>
        <w:rPr>
          <w:rFonts w:ascii="IRNazanin" w:hAnsi="IRNazanin" w:eastAsia="IRNazanin"/>
          <w:color w:val="111111"/>
          <w:sz w:val="28"/>
          <w:sz w:val="28"/>
          <w:szCs w:val="28"/>
          <w:rtl w:val="true"/>
          <w:lang w:bidi="fa-IR"/>
        </w:rPr>
        <w:t>، أو إلی أبی بکر علی اختلاف الأخبار</w:t>
      </w:r>
      <w:r>
        <w:rPr>
          <w:rStyle w:val="FootnoteAnchor"/>
          <w:rtl w:val="true"/>
        </w:rPr>
        <w:footnoteReference w:id="76"/>
      </w:r>
      <w:r>
        <w:rPr>
          <w:rFonts w:ascii="IRNazanin" w:hAnsi="IRNazanin" w:eastAsia="IRNazanin"/>
          <w:color w:val="111111"/>
          <w:sz w:val="28"/>
          <w:sz w:val="28"/>
          <w:szCs w:val="28"/>
          <w:rtl w:val="true"/>
          <w:lang w:bidi="fa-IR"/>
        </w:rPr>
        <w:t>، فأخبر أحدهما الآخر، وترکوا منزل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واصطحبوا معهم أبو عبیدة، وأقبلوا مسرعین نحو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فکثر الکلام واللغط فیما بینهم وبین الأنصار، وظهرت الحزبیة والقبلیة بصورة بیّنة، وأخذ کلّ فریق یبیّن فضائله ومناقبه وأولویته بالخلافة، وبات واضحاً أنّ قریش تری أنّ الخلافة لها حصراً، فکان أبو بکر یخاطب الأنصار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الأُمراء وأنتم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الأنصار ذلک، لکنهم قبلوا باقتسام السلطة، فقال حباب بن المنذر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نفعل، منّا أمیر ومنکم أمیر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قریش أبت إلّا أنْ تکون الخلافة لها، واحتدم النقاش والجدال فیما بینهم، حتّی 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یخالفنا أحد إلّا قتلناه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الکلام بینهم حتّی کاد أنْ یکون بینهم </w:t>
      </w:r>
    </w:p>
    <w:p>
      <w:pPr>
        <w:pStyle w:val="BookText"/>
        <w:rPr/>
      </w:pPr>
      <w:r>
        <w:rPr>
          <w:rFonts w:ascii="IRNazanin" w:hAnsi="IRNazanin" w:eastAsia="IRNazanin"/>
          <w:color w:val="111111"/>
          <w:sz w:val="28"/>
          <w:sz w:val="28"/>
          <w:szCs w:val="28"/>
          <w:rtl w:val="true"/>
          <w:lang w:bidi="fa-IR"/>
        </w:rPr>
        <w:t>حرب</w:t>
      </w:r>
      <w:r>
        <w:rPr>
          <w:rStyle w:val="FootnoteAnchor"/>
          <w:rtl w:val="true"/>
        </w:rPr>
        <w:footnoteReference w:id="79"/>
      </w:r>
      <w:r>
        <w:rPr>
          <w:rFonts w:ascii="IRNazanin" w:hAnsi="IRNazanin" w:eastAsia="IRNazanin"/>
          <w:color w:val="111111"/>
          <w:sz w:val="28"/>
          <w:sz w:val="28"/>
          <w:szCs w:val="28"/>
          <w:rtl w:val="true"/>
          <w:lang w:bidi="fa-IR"/>
        </w:rPr>
        <w:t>، کما أنّ الأنصار انشقّوا علی بعضهم أیضاً، وأوّل من نکث هو بشیر بن سعد الخزرجی، وقد خطب خطبةً یدعو فیها إلی تأمیر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دعا إلی مبایعة أبی بکر، وأخذ بیده فبایعه وبایعه الناس</w:t>
      </w:r>
      <w:r>
        <w:rPr>
          <w:rStyle w:val="FootnoteAnchor"/>
          <w:rtl w:val="true"/>
        </w:rPr>
        <w:footnoteReference w:id="80"/>
      </w:r>
      <w:r>
        <w:rPr>
          <w:rFonts w:ascii="IRNazanin" w:hAnsi="IRNazanin" w:eastAsia="IRNazanin"/>
          <w:color w:val="111111"/>
          <w:sz w:val="28"/>
          <w:sz w:val="28"/>
          <w:szCs w:val="28"/>
          <w:rtl w:val="true"/>
          <w:lang w:bidi="fa-IR"/>
        </w:rPr>
        <w:t>، بل ورد أنّ بشیر سبق عمر إلی مبایعة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رأی الأوس ـ وهم الخصم العتید للخزرج ـ ما فعل بشیر، وما تدعو إلیه قریش من تأمیر نفسها، وما تطلب الخزرج من تأمیر سعد بن عبادة، قال بعضهم لبعض ـ وفیهم أسید بن حضیر، وکان أحد النقباء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ولیتها الخزرج علیکم مرّة لا زالت لهم علیکم بذلک الفضیلة، ولا جعلوا لکم معهم فیها نصیباً أبداً، فقوموا فبایعوا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إلیه فبایعوه، فانکسر علی سعد بن عبادة وعلی الخزرج ما کانوا أجمعوا له من أمرهم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وتنقل بعض الأخبار أنّ الأنصار الذین حضروا السقیفة أو بعضهم، عند ذلک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نبایع إلّا علیاً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فلم یذکروا علیّاً إلّا بعد فوات الأوان، وعرفوا أنّ الخلافة قد فلتت من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تمّت البیعة لأبی بکر، وسط فتنةٍ وشجار، حتّی أنّ سعد بن عبادة کاد أنْ یُقتل، فقال قائلٌ من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أبقوا سعد بن عبادة لا تطؤوه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قتله الله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نسجّل علی حادثة السقیفة عدّة ملاحظات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إنّها تمثّل البذرة الأولی للانحراف عن المنهج النبوی المبارک، فقد أغفلوا نصوص </w:t>
      </w:r>
    </w:p>
    <w:p>
      <w:pPr>
        <w:pStyle w:val="BookText"/>
        <w:rPr/>
      </w:pPr>
      <w:r>
        <w:rPr>
          <w:rFonts w:ascii="Amiri" w:hAnsi="Amiri" w:eastAsia="Amiri" w:cs="Amiri"/>
          <w:color w:val="111111"/>
          <w:sz w:val="28"/>
          <w:sz w:val="28"/>
          <w:szCs w:val="28"/>
          <w:rtl w:val="true"/>
          <w:lang w:bidi="ar-SA"/>
        </w:rPr>
        <w:t>النبیّ وأقواله فی علیّ وأهل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یُولُوها أیَّ اهتمام یُذکر، فی حین أنّ علیّا کان مشغولاً بتجهیز النبیّ، وبحسب السیر الطبیعی للأُمور، فإنّه لم یکن لیشکّ فی أنّ الخلافة ستکون له لا لغیره، وهذا ما یجسده لنا الحوار الدائر بینه وبین العبّاس، حین طلب منه أنْ یبایعه أمام الناس؛ حتی لا یختلف علیه اثنان، فأجابه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مِنْهُمْ مَنْ یُنْکِرُ حَقَّنَا وَیَسْتَبِدُّ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سَتَرَی أَنَّ ذَلِکَ سَیَکُونُ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بُویِعَ أَبُو بَکْرٍ،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لَکَ یَا عَلِیُّ؟</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ولربّما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یبیّن أنّ خلافته وإمامته إنّما هی بالنصّ لا بالبیعة، وأنّ هذا الحقّ ثابتٌ له دون غیره، وأنّ قبوله بالبیعة من أوّل وهلةٍ یعدّ مساهمة منه فی تغییر النظریة الإسلامیة فی تعیین الخلیفة، وهی نظریة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الالتزام بالنصّ سوف یجعل الخلافة فی بنی هاشم حصراً، وهذا ما لا یروق لقریش ولا للأنصار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فالسقیفة تمثّل بذرة الانحراف الأُولی، وکاد أنْ یحدث بسببها فتنة عظیمة وقتل وقتال یجرّ علی المسلمین الویلات، وقد أشار إلی ذلک عمر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یغترنَّ امرؤٌ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بیعة أبی بکر فلتة، وتمّت ألا وإنّها قد کانت کذلک، ولکنّ الله وقی شرّها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کانت فلتة، فهذا یعنی أنّها لم تأتِ بمشورة ولا تمعّن ولا رویّة، بل لم تکن مستندة إلی أمرٍ شرعی واضح عند الصحابة، وإلا لما صحّ القول بأنّها فلتة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إنّ أصحاب السقیفة کما عمدوا إلی تغییب النص، فکذلک لم یثبتوا الشوری ولا </w:t>
      </w:r>
    </w:p>
    <w:p>
      <w:pPr>
        <w:pStyle w:val="BookText"/>
        <w:rPr/>
      </w:pPr>
      <w:r>
        <w:rPr>
          <w:rFonts w:ascii="IRNazanin" w:hAnsi="IRNazanin" w:eastAsia="IRNazanin"/>
          <w:color w:val="111111"/>
          <w:sz w:val="28"/>
          <w:sz w:val="28"/>
          <w:szCs w:val="28"/>
          <w:rtl w:val="true"/>
          <w:lang w:bidi="fa-IR"/>
        </w:rPr>
        <w:t>الإجماع، بل لم یدّعوا أنّ الخلافة تنعقد بالشوری أو الإجماع؛ ولذا سارع الأنصار إلی سقیفتهم من دون شوری بقیّة الصحابة، وأرادوا تولیة سعد بن عبادة، وحین سمع عمر وأبو بکر بالخبر أسرعوا فی القدوم إلیهم دون مشاورة علی وبنی هاشم وغیرهم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فالسقیفة لم تؤمن لا بمبدأ النص ولا بمبدأ الشوری، فضلاً عن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البیعة العامّة التی تحصل عادةً بعد إحکام الأُمور وتعیین شخص الخلیفة فعلیّاً، فهی لا تمثّل شیئاً شرعیّاً إطلاقاً؛ لأنّ الخلیفة الذی عُیّن إمّا أنْ یکون کسب الشرعیة أو لا، فإنْ کان کسب الشرعیة، فهذا یعنی أنّه کسبها بدون مشورة غالب المسلمین، فکیف صار خلیفة؟ وما هی الأُسس التی استندوا إلیها فی ذلک؟ وما الغرض من البیعة لخلیفة شرعی، سواء بایعه الناس أم رفضوا ولم یبایعوه؟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أنّ السقیفة خلت من غالبیة المهاجرین، بما فیهم أهل الحلّ والعقد، فکما سیأتی أنّه لم یحضر السقیفة علی وطلحة والزبیر وعمار والعبّاس، بل وعامّة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القول إنّ بیعة أهل الحلّ والعقد کافیة، فهی لم تحصل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 الثانی، وهو فرض أنّ الخلیفة المُفترض لم یکسب الشرعیة، وإنّما یکسبها بعد البیعة العامّة، فلماذا إذن تجب بیعة شخص لم یکسب الشرعیة فعلاً؟ فعلامَ التهدید وإجبار الناس علی البیعة؟ أفهل ینصّ القرآن أو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بیعة شخص لم یکسب الشرعیة بعد؟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لهذه المشاکل ظهرت محاولات للترمیم فیما بعد، بدعوی أنّ الخلافة تنعقد ببیعة عددٍ قلیل من أهل الحلّ والعقد، بل یکفی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الحقیقة ممّا یُضحک الثکلی، فکیف یتأمر شخص علی أُمّة الإسلام بترشیح شخصٍ واحدٍ له؟ فما هی المبرّرات الشرعیة لذلک؟ والحقیقة إنّ فتح باب هذه المسألة یجرّنا إلی بحوث عدیدة خارج مجال هذه الدراسة، ولکن نُشیر إلی نقطة مهمّة، وهی أنّنا نبحث عن شرعیة السقیفة، وما </w:t>
      </w:r>
    </w:p>
    <w:p>
      <w:pPr>
        <w:pStyle w:val="BookText"/>
        <w:rPr/>
      </w:pPr>
      <w:r>
        <w:rPr>
          <w:rFonts w:ascii="IRNazanin" w:hAnsi="IRNazanin" w:eastAsia="IRNazanin"/>
          <w:color w:val="111111"/>
          <w:sz w:val="28"/>
          <w:sz w:val="28"/>
          <w:szCs w:val="28"/>
          <w:rtl w:val="true"/>
          <w:lang w:bidi="fa-IR"/>
        </w:rPr>
        <w:t>حصل فیها إلی حین البیعة العامّة، فلم نجد دلیلاً شرعیاً واحداً علی ذلک، فی حین أنّ المقابل صادر المطلوب، وانطلق من السقیفة وغیرها من طرق تنصیب الحکومات، ثمّ راح یُنظّر ویُشرعن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حاول تبریر الواقع الخارجی، وجعله هو المعیار فی شرعیة الأمور، ولذلک تعدّدت عنده الرؤیة فی طریقة الاستخلاف تبعاً لتعدد الواقع الخارجی، بینما الإنصاف یقتضی أنْ نبحث ذلک الواقع الخارجی، ونری هل کان یملک دلیلاً شرعیاً علی تحرّکه أم لا؟</w:t>
      </w:r>
    </w:p>
    <w:p>
      <w:pPr>
        <w:pStyle w:val="BookText"/>
        <w:rPr/>
      </w:pPr>
      <w:r>
        <w:rPr>
          <w:rFonts w:ascii="IRNazanin" w:hAnsi="IRNazanin" w:eastAsia="IRNazanin"/>
          <w:color w:val="111111"/>
          <w:sz w:val="28"/>
          <w:sz w:val="28"/>
          <w:szCs w:val="28"/>
          <w:rtl w:val="true"/>
          <w:lang w:bidi="fa-IR"/>
        </w:rPr>
        <w:t>ولذا؛ فإنّه طبقاً لنظریة النص تکون الأُمور واضحة فی کیفیة تعیین الخلافة، ویتّضح موقف الإمام علیّ فی عدم مبایعة أبی بکر، لا فی السقیفة ولا فی البیعة العامّة، ویتّضح عدم رضوخ وانقیاد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لخلافتهم حتی وفاتها، فی حین لا نجد إجابة تملأ الوجدان وتُریح الضمیر حین نتمسّک بطرق الاستخلاف التی یقولون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بدت فی تلک الواقعة حالات التفاخر وحبّ الملک والسلطان واضحة، فقریش تطمح بالخلافة، بل وتقصی منافسیها وترفض حتی حالات الشراکة، بحجّة أنّها أفضل العرب وأنّها هاجرت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أولی بالخلافة، والأنصار یرون أنفسهم أولی من غیرهم؛ لنصرتهم النبیّ وإیوائهم له، وبدا التفکّک والخلاف بین الصحابة واضحاً، حتی کاد أن یقع بینهم القتال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إنّ الأحقاد التی کانت بین الحیّین الأوس والخزرج ـ وهما من الأنصار ـ لم تنطفئ، وإنْ خَفُتَ صوتها خلال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سرعان ما عادت، ولذا؛ یمکن أنْ نسجّل ملاحظة مهمّة، وهی أنّ الأنصار حین اجتمعوا بقیادة سعد وهو من الخزرج، لم یتحمّل جماعة من الأوس ذلک، فوشوا بأصحابهم من الخزرج، وأوصلوا الخبر إلی عمر أو أبی بکر، فقد ذکرت الأخبار أنّ الوشاة کانوا اثنین من الأوس،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بن عدی، وعویم </w:t>
      </w:r>
    </w:p>
    <w:p>
      <w:pPr>
        <w:pStyle w:val="BookText"/>
        <w:rPr/>
      </w:pPr>
      <w:r>
        <w:rPr>
          <w:rFonts w:ascii="Amiri" w:hAnsi="Amiri" w:eastAsia="Amiri" w:cs="Amiri"/>
          <w:color w:val="111111"/>
          <w:sz w:val="28"/>
          <w:sz w:val="28"/>
          <w:szCs w:val="28"/>
          <w:rtl w:val="true"/>
          <w:lang w:bidi="ar-SA"/>
        </w:rPr>
        <w:t>ابن ساعدة، وهما من الأوس</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فإنّ الذین بادروا لبیعة أبی بکر کانوا من الأوس؛ خشیة أنْ یتأمّر الخزرج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نتساءل عن السرّ الذی جعل عمر وأبو بکر یترکان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بمعیّة أبی عبیدة، ولم یخبرا الإمام علیّ بذلک، فإذا کانا یعتقدان بخطورة الموقف وأهمیّته علی الحالة الإسلامیة آنذاک، بحیث ترکوا جثمان النبیّ بلا تجهیز، وذهبوا مسرعین للسقیفة، فلماذا لم یستشیرا علیّاً ولا أحداً من بنی هاشم فی الأمر؟ أفهل یشکّان فی غیرة علیّ علی الإسلام، أو ینکرون شجاعته ووقفاته فی الدفاع عن النبیّ والشریعة، أو أنّ الخطورة کانت تتعلّق بمصالح شخصیة، وأنّ هناک أمراً مبیّتاً حِیکت خیوطه وراء الستار، وأُرید له أنْ یتمّ دون معرفة علیّ به؟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وأخیراً ما الذی جعل الأنصار یجتمعون سرّاً، والنبیّ لمّا یُدفن بعد، فهل کانت غیرتهم علی الإسلام تمنعهم من الذهاب إلی بیت النبیّ والتشاور مع بنی هاشم والمهاجرین حول مسألة الخلافة بعد النبیّ، أم کان الهدف السیطرة علی الحکم دون معرفة أحد؟ لذا کانوا متخوّفین من رفض قریش لرأیهم، فاقترحوا عند ذاک تقاسم السلطة، الأمر الذی رفضه سعدٌ واعتبره أوّل الوهن</w:t>
      </w:r>
      <w:r>
        <w:rPr>
          <w:rFonts w:eastAsia="IRNazanin" w:cs="IRNazanin"/>
          <w:color w:val="111111"/>
          <w:sz w:val="28"/>
          <w:szCs w:val="28"/>
          <w:rtl w:val="true"/>
          <w:lang w:bidi="fa-IR"/>
        </w:rPr>
        <w:t xml:space="preserve">! </w:t>
      </w:r>
      <w:bookmarkStart w:id="64" w:name="pg5722_58800"/>
    </w:p>
    <w:p>
      <w:pPr>
        <w:pStyle w:val="BookText"/>
        <w:rPr/>
      </w:pPr>
      <w:bookmarkEnd w:id="64"/>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أحداث السقیفة تعطیک انطباعاً واضحاً عن أنّ النفوس کانت میّالة للحکم والسلطة، وأنّ النزعات القبلیة لا زالت هی الحاکمة والمتأصّلة، وأنّ الابتعاد عن روح الإسلام وتعالیمه باتت واضحة أمام الجمیع</w:t>
      </w:r>
      <w:r>
        <w:rPr>
          <w:rFonts w:eastAsia="IRNazanin" w:cs="IRNazanin"/>
          <w:color w:val="111111"/>
          <w:sz w:val="28"/>
          <w:szCs w:val="28"/>
          <w:rtl w:val="true"/>
          <w:lang w:bidi="fa-IR"/>
        </w:rPr>
        <w:t>.</w:t>
      </w:r>
    </w:p>
    <w:p>
      <w:pPr>
        <w:pStyle w:val="Heading4"/>
        <w:numPr>
          <w:ilvl w:val="3"/>
          <w:numId w:val="1"/>
        </w:numPr>
        <w:rPr/>
      </w:pPr>
      <w:bookmarkStart w:id="65" w:name="__RefHeading___Toc3898940_581953129"/>
      <w:bookmarkStart w:id="66" w:name="_Toc22"/>
      <w:bookmarkEnd w:id="65"/>
      <w:r>
        <w:rPr/>
        <w:t>2</w:t>
      </w:r>
      <w:r>
        <w:rPr>
          <w:rtl w:val="true"/>
        </w:rPr>
        <w:t>ـ علیّ وبنو هاشم وجمع من الصحابة لم یبایعوا</w:t>
      </w:r>
      <w:bookmarkEnd w:id="66"/>
    </w:p>
    <w:p>
      <w:pPr>
        <w:pStyle w:val="BookText"/>
        <w:rPr/>
      </w:pPr>
      <w:r>
        <w:rPr>
          <w:rFonts w:ascii="IRNazanin" w:hAnsi="IRNazanin" w:eastAsia="IRNazanin"/>
          <w:color w:val="111111"/>
          <w:sz w:val="28"/>
          <w:sz w:val="28"/>
          <w:szCs w:val="28"/>
          <w:rtl w:val="true"/>
          <w:lang w:bidi="fa-IR"/>
        </w:rPr>
        <w:t>والجدیر بالذکر هنا أنّ البیعة التی حصلت لأبی بکر لم تتمّ بإجماع المسلمین، وکان عدد کبیر من المهاجرین والأنصار یرون الخلافة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یشکّوا فی ذلک، فقد ذکرنا سابقاً أنّ علیّاً لم یکن یشکّ فی أنّ الخلافة له دون غیره، ونقل الزبیر بن بکار، عن محمّد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عامّة المهاجرین وجلّ الأنصار لا یشکّون أنّ علیّاً هو صاحب الأمر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الیعقوبی بعد أنْ ذکر بیعة أبی بکر فی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البراء بن عازب، فضرب الباب علی بنی هاشم،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 بویع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المسلمون یُحدثون حَدثاً نغیب عنه، ونحن أولی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فعلوها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المهاجرون والأنصار لا یشکّون فی علی، فلمّا خرجوا من الدار قام الفضل بن العباس، وکان لسان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إنّه ما حقّت لکم الخلافة بالتمویه، ونحن أهلها دونکم، وصاحبنا أولی بها منکم، وقام عتبة بن أبی لهب،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 الأمر منصـرفٌ</w:t>
      </w:r>
    </w:p>
    <w:p>
      <w:pPr>
        <w:pStyle w:val="BookText"/>
        <w:rPr/>
      </w:pPr>
      <w:r>
        <w:rPr>
          <w:rFonts w:ascii="IRNazanin" w:hAnsi="IRNazanin" w:eastAsia="IRNazanin"/>
          <w:color w:val="111111"/>
          <w:sz w:val="28"/>
          <w:sz w:val="28"/>
          <w:szCs w:val="28"/>
          <w:rtl w:val="true"/>
          <w:lang w:bidi="fa-IR"/>
        </w:rPr>
        <w:t>عن هاشمٍ ثمّ   منها عن أبی الحسن</w:t>
      </w:r>
    </w:p>
    <w:p>
      <w:pPr>
        <w:pStyle w:val="BookText"/>
        <w:rPr/>
      </w:pPr>
      <w:r>
        <w:rPr>
          <w:rFonts w:ascii="IRNazanin" w:hAnsi="IRNazanin" w:eastAsia="IRNazanin"/>
          <w:color w:val="111111"/>
          <w:sz w:val="28"/>
          <w:sz w:val="28"/>
          <w:szCs w:val="28"/>
          <w:rtl w:val="true"/>
          <w:lang w:bidi="fa-IR"/>
        </w:rPr>
        <w:t>عن أوّل الناس   إیماناً وسابقة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 الناس   بالقرآن والسنن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تخلّف عدد کبیر من الصحابة عن بیعة أبی بکر، فیهم ثلّة من أعیانهم وعلی رأسهم علی، وطلحة، والزبیر، وبنو هاشم، وسجّل لنا التأریخ عدداً من الوثائق التی تنصّ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البخاری عن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حین توفّی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الأنصار خالفونا واجتمعوا بأسرهم فی سقیفة بنی ساعدة، وخالف عنّا علیّ والزبیر ومن معهما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 فی موضعٍ آخر علی أنّ فاطمة وجدت علی أبی بکر، وهجرته ولم تکلّمه حتّی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قد عاشت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وأنّ علیّاً لم یکن قد بایع فی تلک الفترة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تخلّف عن بیعة أبی بکر قومٌ من المهاجرین والأنصار، ومالوا مع علی بن أبی طالب،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والفضل بن العباس، والزبیر بن العوام بن العاص، وخالد بن سعید، والمقداد بن عمرو، وسلمان الفارسی، وأبو ذر الغفاری، وعمار بن یاسر، والبراء ابن عازب، وأُبی بن کعب</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 صاحب الریاض النضرة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وتخلّف عن بیعة أبی بکر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فی طائفة من الخزرج، وعلی بن أبی طالب وابناه، والعباس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وبنوه فی بنی هاشم، والزبیر وطلحة، وسلمان وعمار وأبو ذر والمقداد، وغیرهم من المهاجرین، وخالد بن سعید بن العاص</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وتخلّف عن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وبنو هاشم، والزبیر ابن العوام، وخالد بن سعید </w:t>
      </w:r>
    </w:p>
    <w:p>
      <w:pPr>
        <w:pStyle w:val="BookText"/>
        <w:rPr/>
      </w:pPr>
      <w:r>
        <w:rPr>
          <w:rFonts w:ascii="IRNazanin" w:hAnsi="IRNazanin" w:eastAsia="IRNazanin"/>
          <w:color w:val="111111"/>
          <w:sz w:val="28"/>
          <w:sz w:val="28"/>
          <w:szCs w:val="28"/>
          <w:rtl w:val="true"/>
          <w:lang w:bidi="fa-IR"/>
        </w:rPr>
        <w:t xml:space="preserve">بن العاص، وسعد بن عبادة الأنصاری، ثمّ إنّ الجمیع بایعوا بعد موت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سعد بن عبادة، فإنّه لم یبایع أحداً إلی أنْ مات، وکانت بیعتهم بعد ستة أشهر علی القول الصحیح</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أبو الفداء تخلّف جماعة من بنی هاشم، والزبیر، وعتبة بن أبی لهب، وخالد ابن سعید بن العاص، والمقداد بن عمرو، وسلمان الفارسی، وأبی ذر، وعمار بن یاسر، والبراء بن عازب، وأُبی بن کعب، وإنّهم مالوا مع علیّ بن أبی طالب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لم یبایع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عمرو</w:t>
      </w:r>
      <w:r>
        <w:rPr>
          <w:rStyle w:val="FootnoteAnchor"/>
          <w:rtl w:val="true"/>
        </w:rPr>
        <w:footnoteReference w:id="95"/>
      </w:r>
      <w:r>
        <w:rPr>
          <w:rFonts w:ascii="IRNazanin" w:hAnsi="IRNazanin" w:eastAsia="IRNazanin"/>
          <w:color w:val="111111"/>
          <w:sz w:val="28"/>
          <w:sz w:val="28"/>
          <w:szCs w:val="28"/>
          <w:rtl w:val="true"/>
          <w:lang w:bidi="fa-IR"/>
        </w:rPr>
        <w:t>، وأبو سفیان</w:t>
      </w:r>
      <w:r>
        <w:rPr>
          <w:rStyle w:val="FootnoteAnchor"/>
          <w:rtl w:val="true"/>
        </w:rPr>
        <w:footnoteReference w:id="96"/>
      </w:r>
      <w:r>
        <w:rPr>
          <w:rFonts w:ascii="IRNazanin" w:hAnsi="IRNazanin" w:eastAsia="IRNazanin"/>
          <w:color w:val="111111"/>
          <w:sz w:val="28"/>
          <w:sz w:val="28"/>
          <w:szCs w:val="28"/>
          <w:rtl w:val="true"/>
          <w:lang w:bidi="fa-IR"/>
        </w:rPr>
        <w:t>، وغیرهم کُثر، ولسنا هنا بصدد تحقیق وإحصاء مَن لم یبایع، بل أردنا أنْ نُثبت أنّه لا إجماع علی بیعة أبی بکر، بل ولا شوری، ولا بیعة من قبل أهل الحلّ والعقد، فالذین ذکرناهم فی هذا الإیجاز، هم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الحسن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القثم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الفضل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الزبیر بن العوام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طلحة بن عبید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أبو ذر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سلمان الفارسی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أُبی بن کعب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سعد بن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خالد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عتبة بن أبی لهب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فروة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وغیرهم کُثر، خصوصاً أنّ بعضهم أطلق بعدم مبایعة بنی هاشم من دون تخصیصهم بأفراد معیّنین، فضلاً عن وجود طائفة من الخزرج لم تبایع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عدم وجود شوری ولا إجماع فی بیعة أبی بکر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یرد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البیعة قد حصلت لاحقاً، وتحقّق الإجماع فیما بعد، فمضافاً إلی عدم وجود دلیلٍ واضحٍ علی مبایعة الجمیع، خصوصاً أنّ سعد بن عبادة لم یبایع إلی أنْ مات، فإنّه من الواضح أنّ تسجیل الاعتراض، وإظهار عدم المشروعیة یکفی فیه عدم البیعة آناً ما، ولا یضرّ بعد ذلک البیعة لظروف ومصالح دینیّة معیّنة، بل إنّ السیّدة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تقرّ ولم تخضع لخلافة أبی بکر ولا لحظة، وماتت وهی غاضبة وواجدة علیه</w:t>
      </w:r>
      <w:r>
        <w:rPr>
          <w:rStyle w:val="FootnoteAnchor"/>
          <w:rtl w:val="true"/>
        </w:rPr>
        <w:footnoteReference w:id="97"/>
      </w:r>
      <w:r>
        <w:rPr>
          <w:rFonts w:ascii="IRNazanin" w:hAnsi="IRNazanin" w:eastAsia="IRNazanin"/>
          <w:color w:val="111111"/>
          <w:sz w:val="28"/>
          <w:sz w:val="28"/>
          <w:szCs w:val="28"/>
          <w:rtl w:val="true"/>
          <w:lang w:bidi="fa-IR"/>
        </w:rPr>
        <w:t xml:space="preserve">، وهذا یشکّل نقطة أساسیة، ومنعطفاً خطیراً ینبغی التنبّه إلیه، فإنّ من </w:t>
      </w:r>
    </w:p>
    <w:p>
      <w:pPr>
        <w:pStyle w:val="BookText"/>
        <w:rPr/>
      </w:pPr>
      <w:r>
        <w:rPr>
          <w:rFonts w:ascii="IRNazanin" w:hAnsi="IRNazanin" w:eastAsia="IRNazanin"/>
          <w:color w:val="111111"/>
          <w:sz w:val="28"/>
          <w:sz w:val="28"/>
          <w:szCs w:val="28"/>
          <w:rtl w:val="true"/>
          <w:lang w:bidi="fa-IR"/>
        </w:rPr>
        <w:t>المتّفق علیه أنّ مَن مات ولیس علیه إمام مات میتة جاهلیة، فهل أنّ فاطمة وهی بنت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میتة جاهلیة، وستُساق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سیدة نساء العالمین، ومَن أغضبها أغضب الله ورسوله، أو أنّها لا تری شرعیة خلافة أبی بکر، وتری أنّ إمامها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مناص من التمسّک بالأمر الثانی، خصوصاً مع مراعاة الروایات الواردة فی فضائلها، وهی کثیرةٌ جدّاً، أضف إلی أنّ أهل السنّة یرون أنّ جمیع الصحابة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بیعة علی النساء، فلا ینقض علی مشروعیة خلافة أبی بکر بعدم مبایعة الزهراء له، فهو مجرّد تفصّی من الإشکال بلا حجّة شرعیة؛ ذلک لأنّ عدم البیعة للنساء لا یعنی أنّ المرأة لا یجب علیها الإیمان بإمام وخلیفة زمانها، والانقیاد لأوامره ونواهیه، بل معناه أنّه لا یجب علیها الخروج کالرجال وإعطائه البیعة بالشکل المعروف، وإلّا فالإقرار بإمامته وخلافته واجبٌ علی الجمیع، فحدیث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علیه إمام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صریح فی شموله للجمیع ولا یُفرّق بین رجل وامرأة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قلنا بخروج المرأة منه؛ لأنّها لیست من أهل الحلّ والعقد ولا تجب علیها البیعة، فذلک یلزم خروج جمیع الرجال من الصحابة والتابعین الذین لیسوا من أهل الحلّ والعقد، ومعه لا تجب طاعة الإمام ولا الخضوع له من قبل أکثر الأُمّة الإسلامیة، وهو منافٍ للحدیث الشریف بصورة جلیّة وواضحة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خضوع الزهراء لأبی بکر یدلّ علی عدم اعتقادها بخلافته، وإیمانها طبق النصّ الشرعی بإمامة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7" w:name="pg5722_58810"/>
    </w:p>
    <w:p>
      <w:pPr>
        <w:pStyle w:val="Heading4"/>
        <w:numPr>
          <w:ilvl w:val="3"/>
          <w:numId w:val="1"/>
        </w:numPr>
        <w:rPr/>
      </w:pPr>
      <w:bookmarkStart w:id="68" w:name="__RefHeading___Toc3898942_581953129"/>
      <w:bookmarkStart w:id="69" w:name="_Toc23"/>
      <w:bookmarkEnd w:id="67"/>
      <w:bookmarkEnd w:id="68"/>
      <w:r>
        <w:rPr/>
        <w:t>3</w:t>
      </w:r>
      <w:r>
        <w:rPr>
          <w:rtl w:val="true"/>
        </w:rPr>
        <w:t xml:space="preserve"> </w:t>
      </w:r>
      <w:r>
        <w:rPr>
          <w:rtl w:val="true"/>
        </w:rPr>
        <w:t>ـ ما بعد خلافة أبی بکر</w:t>
      </w:r>
      <w:bookmarkEnd w:id="69"/>
    </w:p>
    <w:p>
      <w:pPr>
        <w:pStyle w:val="BookText"/>
        <w:rPr/>
      </w:pPr>
      <w:r>
        <w:rPr>
          <w:rFonts w:ascii="IRNazanin" w:hAnsi="IRNazanin" w:eastAsia="IRNazanin"/>
          <w:color w:val="111111"/>
          <w:sz w:val="28"/>
          <w:sz w:val="28"/>
          <w:szCs w:val="28"/>
          <w:rtl w:val="true"/>
          <w:lang w:bidi="fa-IR"/>
        </w:rPr>
        <w:t>بعد أنْ عرفنا أنّه لم تکن هناک شوری فی السقیفة، وأنّ عمر وصف استخلاف أبی بکر بأنّه فلتة، جاء الدور لیتولّی عمر شؤون المسلمین بنصٍّ من أبی بکر فقط، وسط اعتراضات الصحابة وعدم موافقتهم علی ذلک، إلّا أنّ أبا بکر لم یُولِ اعتراضهم أیَّ قیمة، وأصرّ علی استخلاف عمر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مُصنّف ابن أبی شیبة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أبا بکرٍ الوفاة أرسل إلی عمر لیستخلفه،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أتستخلف علینا فظّاً غلیظاً، فلو ملکنا کان أفظّ وأغلظ، ماذا تقول لربِّک إذا أتیته وقد استخلفته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تخوفونی بربی،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أمّرت علیهم خیر أهلک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یکشف علی أنّ أبا بکر لم یستشر الصحابة فی قضیة تولّی عمر بن الخطاب، ولم یعبأ بکلام المعترضین، بل لیس فی ذهنه شیء اسمه الشوری؛ إذ لو کان أبو بکر یؤمن بنظریة الشوری فلا معنی لتنصیبه عمر بهذه الکیفیّة، خصوصاً مع اعتراض الصحابة بصورة صریحة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عادت نظریة النصّ للساحة من جدید، بعد أنْ غُیّبت فی السقیفة، لکنّه نصٌّ من نوعٍ آخر، فالنصّ الذی غُیّب فی السقیفة هو النصّ الصادر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فی تنصیب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علی الأُمّة، لکنّ هذا النصّ هو من خلیفةٍ لم یستمدّ شرعیة خلافته بصورة صحیحة، ویحمل فی ثنایاه ردّاً للجمیل، وتکمیلاً للمشروع الذی ابتدأه الخلیفة عمر فی یوم السقیفة حین نادی ببیعة أبی بکر، فلا داعی لسقیفةٍ أُخری، ولا اجتماع مع المهاجرین فضلاً عن الأنصار، بعد أنْ استطاعت السقیفة أنْ تُبعد البیت العلوی عن سدّة </w:t>
      </w:r>
    </w:p>
    <w:p>
      <w:pPr>
        <w:pStyle w:val="BookText"/>
        <w:rPr/>
      </w:pPr>
      <w:r>
        <w:rPr>
          <w:rFonts w:ascii="IRNazanin" w:hAnsi="IRNazanin" w:eastAsia="IRNazanin"/>
          <w:color w:val="111111"/>
          <w:sz w:val="28"/>
          <w:sz w:val="28"/>
          <w:szCs w:val="28"/>
          <w:rtl w:val="true"/>
          <w:lang w:bidi="fa-IR"/>
        </w:rPr>
        <w:t>الحکم، ولا ضیر حینئذ أنْ تکون الخلافة بالنصّ ما دامها تحقّق أغراض الخلیفة، وتُکمل مسلسل الإقصاء الذی مُورس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تربّع الخلیفة عمر علی سدّة الحکم، والأُمور تسیر بخلاف ما رسم لها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وبدأت أمارات الانحراف تطفو علی السطح، ففی سنّة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قام عمر بتطبیق مبدأ التفاضل فی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ففضّل السابقین علی غیرهم، وفضل المهاجرین من قریش علی غیرهم من المهاجرین، وفضّل المهاجرین کافّة علی الأنصار کافّة، وفضّل العرب علی العجم، وفضّل الصریح علی المولی، وکان قد أشار علی أبی بکر أیام خلافته بذلک، فلم یقبل</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فضّل مضر علی ربیعة، ففرض لمضر ثلاثمائة ولربیعة فی مائتین</w:t>
      </w:r>
      <w:r>
        <w:rPr>
          <w:rStyle w:val="FootnoteAnchor"/>
          <w:rtl w:val="true"/>
        </w:rPr>
        <w:footnoteReference w:id="101"/>
      </w:r>
      <w:r>
        <w:rPr>
          <w:rFonts w:ascii="IRNazanin" w:hAnsi="IRNazanin" w:eastAsia="IRNazanin"/>
          <w:color w:val="111111"/>
          <w:sz w:val="28"/>
          <w:sz w:val="28"/>
          <w:szCs w:val="28"/>
          <w:rtl w:val="true"/>
          <w:lang w:bidi="fa-IR"/>
        </w:rPr>
        <w:t>،کما أنّه فاضل بین الأنصار بتقدیم الأوس علی الخزرج، فبدأ برهط سعد بن معاذ الأشهلی من الأوس، ثمّ الأقرب فالأقرب لسعد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وطبیعیٌّ أنّ لهذا التمییز نتائج سلبیة عدّة من تکوین طبقیة، وتنازع قبلی وعنصری یؤدّی إلی تفتیت لُحمة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عَهْدَ عمر شهد تغییرَ وتحریفَ بعض الأحکام کحجّ التمتّع مثلاً، کما أنّه کانت تغیب عنه العدید من الأحکام؛ ممّا اضطره فی کثیر من الأحیان الرجوع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أنّه کان یتعوّذ بالله من معضلةٍ لیس لها أبو حسن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أکمل مشوار الاضطراب فی کیفیة تعیین الخلیفة، فأوکل الأمر من بعده إلی ستّة کلّهم من قریش یختارون خلیفة من بینهم، وهؤلاء الستّة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وعثمان </w:t>
      </w:r>
    </w:p>
    <w:p>
      <w:pPr>
        <w:pStyle w:val="BookText"/>
        <w:rPr/>
      </w:pPr>
      <w:r>
        <w:rPr>
          <w:rFonts w:ascii="IRNazanin" w:hAnsi="IRNazanin" w:eastAsia="IRNazanin"/>
          <w:color w:val="111111"/>
          <w:sz w:val="28"/>
          <w:sz w:val="28"/>
          <w:szCs w:val="28"/>
          <w:rtl w:val="true"/>
          <w:lang w:bidi="fa-IR"/>
        </w:rPr>
        <w:t xml:space="preserve">ابن عفان، وطلحة بن عبید الله، والزبیر بن العوام، وسعد بن أبی وقاص، وعبد الرحمن بن عوف، مع ترجیح الکفّة التی فیها عبد الرحمن بن عوف عند التساوی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أسهم هذا الأمر فی تفکیک وتشتیت عُری المسلمین؛ إذ کلّ جماعة مالت إلی واحدٍ من هؤلاء الستّة، وقد اعترف معاویة بن أبی سفیان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یشتّت بین المسلمین ولا فرّق أهواءهم ولا خالف بینهم إلاّ الشوری التی جعلها عمر إلی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رجلٌ منهم إلاّ رجاها لنفسه، ورجاها له قومه، وتطلّعت إلی ذلک نفسه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انتهت الشوری السداسیة باستیلاء عثمان علی السلطة، بعد أنْ بایعه عبد الرحمن بن عوف، الأمر الذی رفضه الإمام علیّ؛ لمعرفته وعلمه بأنّ ذلک استمرار لمخطّط إبعاد البیت العلوی عن الخلافة، فقال فی 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آثرته بها لتنالها بعده، دقّ الله بینکما عطر منشم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نقلٍ آخر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حرکّک الصهر، وبعثک علی ما صنعت، والله، ما أمّلت منه إلّا ما أمّل صاحبک من صاحبه، دقّ الله بینکما عطر منشم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الأوضاع ابتعاداً عن جادّة الشریعة، وظهرت من عثمان انحرافات عدیدة، إذ بدأها بالعفو عن عبید الله بن الخطاب قاتل الهرمزان وابنة أبی لؤلؤة الصغیرة، الأمر الذی رفضه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کبار الصحابة، کما أنّه حوّل الخلافة وبیت المال إلی مُلکٍ </w:t>
      </w:r>
    </w:p>
    <w:p>
      <w:pPr>
        <w:pStyle w:val="BookText"/>
        <w:rPr/>
      </w:pPr>
      <w:r>
        <w:rPr>
          <w:rFonts w:ascii="IRNazanin" w:hAnsi="IRNazanin" w:eastAsia="IRNazanin"/>
          <w:color w:val="111111"/>
          <w:sz w:val="28"/>
          <w:sz w:val="28"/>
          <w:szCs w:val="28"/>
          <w:rtl w:val="true"/>
          <w:lang w:bidi="fa-IR"/>
        </w:rPr>
        <w:t>عضوض یتقاسمه مع بنی أُمیّة، فقد قام بتولیة بنی أُمیّة، واستأثر هو وإیّاهم ببیت مال المسلمین، وکان الصحابة یرفضون الأعمال المنکرة التی تصدر من أولئک الولاة، ویستعتبون عثمان فیهم، دون فائدة، فلا عزل للولاة ولا إصلاح للأُمور، بل کان یتحایل علی الصحابة فی بعض الأحیان، ویحاول خدیعتهم، من قبیل تولیته محمّد بن أبی بکر علی مصر بعد شکایة أهلها له من والیه عبد الله بن أبی سرح، لکن الأمر کان خدیعةً ماکرة، وکان الغرض هو قتل محمّد بن أبی بکر ومَن یقف معه، وسجن کلّ مَن یتظلّم للوالی، حسب الکتاب الذی وجدته الجماهیر مرسلاً بید أحد غلمان عثمان، موجّهاً إلی والیه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هذا التحایل، فإنّه کان قد استخدم وسائل الترهیب فی إسکات معارضیه والناقمین علی سیاسته من الصحابة، فکان أنْ نفی أبا ذر الغفاری إلی الربذة، وضرب عثمان بن یاسر بقسوة، وکذلک فعل بعبد الله بن مسعود؛ الأمر الذی زاد من حنق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الناس کانت ممتعظةً من مخالفته لرسول الله، بل وکذا لأبی بکر وعمر حین أرجع عمّه ـ طرید رسول الله ـ الحکم بن أبی العاص إلی المدینة، بعد أنْ نفاه النبیّ مع ولده إلی الطائف، حیث کان من أشدّ الناس إیذاء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عثمانُ أبا بکر فی إرجاعه فرفض ذلک، ثمّ کلّم عمر فی خلافته فرفض أیضاً، معلّلین رفضهم بعدم إمکانهم إیواء طرداء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عثمان لم یکترث لذلک، فآوی طرید رسول الله، بل ولّاه علی الصدقات ووهبها 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نبذة مختصرة من سیاسات عثمان الخاطئة، التی انتهت بثورة جماهیریة کُبری قادها </w:t>
      </w:r>
      <w:bookmarkStart w:id="70" w:name="pg5722_58818"/>
    </w:p>
    <w:p>
      <w:pPr>
        <w:pStyle w:val="BookText"/>
        <w:rPr/>
      </w:pPr>
      <w:bookmarkEnd w:id="70"/>
      <w:r>
        <w:rPr>
          <w:rFonts w:ascii="IRNazanin" w:hAnsi="IRNazanin" w:eastAsia="IRNazanin"/>
          <w:color w:val="111111"/>
          <w:sz w:val="28"/>
          <w:sz w:val="28"/>
          <w:szCs w:val="28"/>
          <w:rtl w:val="true"/>
          <w:lang w:bidi="fa-IR"/>
        </w:rPr>
        <w:t>الصحابة وکبار التابعین وقرّاء القرآن، أودت بحیاة الخلیفة عثمان</w:t>
      </w:r>
      <w:r>
        <w:rPr>
          <w:rStyle w:val="FootnoteAnchor"/>
          <w:rtl w:val="true"/>
        </w:rPr>
        <w:footnoteReference w:id="108"/>
      </w:r>
      <w:r>
        <w:rPr>
          <w:rFonts w:ascii="IRNazanin" w:hAnsi="IRNazanin" w:eastAsia="IRNazanin"/>
          <w:color w:val="111111"/>
          <w:sz w:val="28"/>
          <w:sz w:val="28"/>
          <w:szCs w:val="28"/>
          <w:rtl w:val="true"/>
          <w:lang w:bidi="fa-IR"/>
        </w:rPr>
        <w:t>، والمثیر فی المسألة أنّ الثوار مَنعوا من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دفنه جماعة بسریّة فی حشّ کوکب</w:t>
      </w:r>
      <w:r>
        <w:rPr>
          <w:rStyle w:val="FootnoteAnchor"/>
          <w:rtl w:val="true"/>
        </w:rPr>
        <w:footnoteReference w:id="109"/>
      </w:r>
      <w:r>
        <w:rPr>
          <w:rFonts w:ascii="IRNazanin" w:hAnsi="IRNazanin" w:eastAsia="IRNazanin"/>
          <w:color w:val="111111"/>
          <w:sz w:val="28"/>
          <w:sz w:val="28"/>
          <w:szCs w:val="28"/>
          <w:rtl w:val="true"/>
          <w:lang w:bidi="fa-IR"/>
        </w:rPr>
        <w:t>، وهی مقبرة للیهود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3898944_581953129"/>
      <w:bookmarkStart w:id="72" w:name="_Toc24"/>
      <w:bookmarkEnd w:id="71"/>
      <w:r>
        <w:rPr/>
        <w:t>4</w:t>
      </w:r>
      <w:r>
        <w:rPr>
          <w:rtl w:val="true"/>
        </w:rPr>
        <w:t>ـ ما بعد عثمان</w:t>
      </w:r>
      <w:bookmarkEnd w:id="72"/>
    </w:p>
    <w:p>
      <w:pPr>
        <w:pStyle w:val="BookText"/>
        <w:rPr/>
      </w:pPr>
      <w:r>
        <w:rPr>
          <w:rFonts w:ascii="IRNazanin" w:hAnsi="IRNazanin" w:eastAsia="IRNazanin"/>
          <w:color w:val="111111"/>
          <w:sz w:val="28"/>
          <w:sz w:val="28"/>
          <w:szCs w:val="28"/>
          <w:rtl w:val="true"/>
          <w:lang w:bidi="fa-IR"/>
        </w:rPr>
        <w:t>انتهت حقبة خلافة عثمان، وقد ترکت المجتمع طبقیّاً مفکّکاً مجزّءاً، بعیداً عن روح الشریعة وتعالیمها، غارقاً بألوان الفساد، وفی هذه الحال توجّهت الناس صوب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تطالبه بتولّی الخلافة، وما کان مثل علیّ أنْ یقبل بحکمٍ سیاسی لا یقوم علی أساس العدل الإلهی، فکان لا بدّ له من القیام بنهضة علی کافّة الأصعدة، فقد أصرّ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عزل ولاة عثمان الذین عُرفوا بالفساد فی الأرض، رغم المطالبات بإبقائهم بدعوی الصلاح فی ذلک، فولّی علی البصـرة عثمان بن حنیف، وعلی الشام سهل بن حنیف، وعلی مصر قیس بن سعد بن عبادة، وعلی الکوفة عمارة بن شهاب</w:t>
      </w:r>
      <w:r>
        <w:rPr>
          <w:rStyle w:val="FootnoteAnchor"/>
          <w:rtl w:val="true"/>
        </w:rPr>
        <w:footnoteReference w:id="11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ثبّت علی الکوفة أبا موسی الأشعری بإشارة من الأشتر</w:t>
      </w:r>
      <w:r>
        <w:rPr>
          <w:rStyle w:val="FootnoteAnchor"/>
          <w:rtl w:val="true"/>
        </w:rPr>
        <w:footnoteReference w:id="112"/>
      </w:r>
      <w:r>
        <w:rPr>
          <w:rFonts w:ascii="IRNazanin" w:hAnsi="IRNazanin" w:eastAsia="IRNazanin"/>
          <w:color w:val="111111"/>
          <w:sz w:val="28"/>
          <w:sz w:val="28"/>
          <w:szCs w:val="28"/>
          <w:rtl w:val="true"/>
          <w:lang w:bidi="fa-IR"/>
        </w:rPr>
        <w:t>، ثمّ عزله فیما بعد</w:t>
      </w:r>
      <w:r>
        <w:rPr>
          <w:rStyle w:val="FootnoteAnchor"/>
          <w:rtl w:val="true"/>
        </w:rPr>
        <w:footnoteReference w:id="113"/>
      </w:r>
      <w:r>
        <w:rPr>
          <w:rFonts w:ascii="IRNazanin" w:hAnsi="IRNazanin" w:eastAsia="IRNazanin"/>
          <w:color w:val="111111"/>
          <w:sz w:val="28"/>
          <w:sz w:val="28"/>
          <w:szCs w:val="28"/>
          <w:rtl w:val="true"/>
          <w:lang w:bidi="fa-IR"/>
        </w:rPr>
        <w:t>، وهذه هی الأمصار الکبیرة فی دولة الخلافة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قیس وعثمان وسهل کلّهم من الأنصار الذین تعرّضوا للإقصاء فی تلک الفترة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أوضح سیاسته فی الحقوق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الذلیل عندی عزیز حتی آخذ الحقّ له، والقوی </w:t>
      </w:r>
    </w:p>
    <w:p>
      <w:pPr>
        <w:pStyle w:val="BookText"/>
        <w:rPr/>
      </w:pPr>
      <w:r>
        <w:rPr>
          <w:rFonts w:ascii="IRNazanin" w:hAnsi="IRNazanin" w:eastAsia="IRNazanin"/>
          <w:color w:val="111111"/>
          <w:sz w:val="28"/>
          <w:sz w:val="28"/>
          <w:szCs w:val="28"/>
          <w:rtl w:val="true"/>
          <w:lang w:bidi="fa-IR"/>
        </w:rPr>
        <w:t>عندی ضعیف حتّی آخذ الحقّ منه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إعادة النظر فی الأموال التی منحها عثمان إلی أصحابه ومقرّبیه، فأمر بإعادة جمیع الإقطاعات التی اقتطعها عثمان، وجمیع الأموال التی وهبها إلی الطبقة الموالیة، إلی بیت المال،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قطیعة أقطعها عثمان، وکلّ مال أعطاه من مال الله، فهو مردود فی بیت المال، فإنّ الحق القدیم لا یُبطله شیء، ولو وجدتُه وقد تزوّج به النساء، وفرّق فی البلدان، لرددته إلی حاله؛ فإنّ فی العدل سعة، ومَن ضاق عنه الحق فالجور علیه أضیق</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أعلن أنّه سیوزّع المال بین المسلمین بالتساوی، وقام بذلک بصورة فعلیّة، فقال لعبید الله بن أبی رافع ـ کاتبه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بالمهاجرین فنادِهم، وأعطِ کلّ رجلٍ ممَّن حضر ثلاثة دنانیر، ثمّ ثنِّ بالأنصار، فافعل معهم مثل ذلک، ومَن یحضر من الناس کلّهم ـ الأحمر والأسود ـ فاصنع به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سهل بن 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هذا غلامی بالأمس، وقد أعتقته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نعطیه کما نعطیک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فأعطی کلّ واحد منهما ثلاثة دنانیر، ولم یفضّل أحداً علی أحد، وتخلّف عن هذا القَسم ـ یومئذٍ ـ طلحة، والزبیر، وعبد الله بن عمر، وسعید بن العاص، ومروان بن الحکم، ورجال من قریش، وغیرها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تَرُق السیاسة العادلة للطبقة المنتفعة إبّان حکم عثمان، فبدأت ملامح خلافٍ جدید، وأخذت الأفکار تُحاک من وراء الستار، فالسیاسات غیر الحکیمة للخلفاء السابقین أوصلت المجتمع إلی هوّة سحیقة، وبدأت إفرازاتها تظهر علی الساحة بصورة جلیّة؛ ولذا نری أنّ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استدعی زعماء هذه الطبقة لیحاججهم علی خلافهم إیاه، أجابوه </w:t>
      </w:r>
    </w:p>
    <w:p>
      <w:pPr>
        <w:pStyle w:val="BookText"/>
        <w:rPr/>
      </w:pPr>
      <w:r>
        <w:rPr>
          <w:rFonts w:ascii="IRNazanin" w:hAnsi="IRNazanin" w:eastAsia="IRNazanin"/>
          <w:color w:val="111111"/>
          <w:sz w:val="28"/>
          <w:sz w:val="28"/>
          <w:szCs w:val="28"/>
          <w:rtl w:val="true"/>
          <w:lang w:bidi="fa-IR"/>
        </w:rPr>
        <w:t>بأنّ سبب ذلک هو سیره علی خلاف تقسیم عمر للأموال، وأنّه ساواهم بغیرهم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بدأت بوادر معرکة یقودها الفریق المتضرّر من عدالة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متّخذین دم عثمان ستاراً لتحقیق مطامعهم، فکانت معرکة الجمل التی انتهت بهزیمتهم، وسقوط طلحة والزبیر قتیلین مع آلاف القتلی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الوقت فإنّ الشام لم تستجب لخلافة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تستقبل والیها الجدید، بل إنّ معاویة والی الشام سابقاً ـ أحد زعماء الطبقة المنتفعة ـ أخذ یعدّ العُدَّة للقضاء علی حکومة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أنّ عثمان قد وسّع فی ولایته، فقد ضمّ إلیه ولایة حمص وفلسطین؛ وبذلک مهّد له الخلافة، وأنشأ له مملکة مترامیة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طه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من شکٍّ فی أنّ عثمان هو الذی مهّد لمعاویة ما أُتیح له من نقل الخلافة ذات یوم إلی آل أبی سفیان، وتثبیتها فی بنی أُمیّة، فعثمان هو الذی وسّع علی معاویة فی الولایة؛ فضمّ إلیه فلسطین وحمص، وأنشأ له وحدة شامیة بعیدة الأرجاء</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اتّخذ معاویة المطالبة بقتلة عثمان شعاراً لوقوفه بوجه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مع أنّه لم ینصره حین کان حیّاً، ولیس هو بولیّ دمه بعد وفاته، بل ولم یقتصّ من قتلته حین تولّی الأُمور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تمکّن معاویة من إعداد جیشٍ کبیر متلاحمٍ فی صفوفه علی الباطل، وباتت الشام تُؤوی کلّ متمرد علی حکم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انضمت إلیها العناصر المنتفعة بعهد عثمان، والتی لا یروق لها الحکم الجدید، ولا یحقّق منافعها، بل تری فیه خطراً علیها، فلاحت علی الأُفق بوادر معرکة جدیدة، بعد فشل جمیع المراسلات بین الفریقین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نشبت معرکة صفین، وکانت أعظم معرکة وقعت فی الإسلام، وسقط فیها آلاف القتلی،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أبواب النصر</w:t>
      </w:r>
      <w:r>
        <w:rPr>
          <w:rStyle w:val="FootnoteAnchor"/>
          <w:rtl w:val="true"/>
        </w:rPr>
        <w:footnoteReference w:id="121"/>
      </w:r>
      <w:r>
        <w:rPr>
          <w:rFonts w:ascii="IRNazanin" w:hAnsi="IRNazanin" w:eastAsia="IRNazanin"/>
          <w:color w:val="111111"/>
          <w:sz w:val="28"/>
          <w:sz w:val="28"/>
          <w:szCs w:val="28"/>
          <w:rtl w:val="true"/>
          <w:lang w:bidi="fa-IR"/>
        </w:rPr>
        <w:t>، لکنّ خداع معاویة بمشورة ابن العاص برفعهم المصاحف، والدعوة إلی تحکیم کتاب الله بین الفریقین</w:t>
      </w:r>
      <w:r>
        <w:rPr>
          <w:rStyle w:val="FootnoteAnchor"/>
          <w:rtl w:val="true"/>
        </w:rPr>
        <w:footnoteReference w:id="122"/>
      </w:r>
      <w:r>
        <w:rPr>
          <w:rFonts w:ascii="IRNazanin" w:hAnsi="IRNazanin" w:eastAsia="IRNazanin"/>
          <w:color w:val="111111"/>
          <w:sz w:val="28"/>
          <w:sz w:val="28"/>
          <w:szCs w:val="28"/>
          <w:rtl w:val="true"/>
          <w:lang w:bidi="fa-IR"/>
        </w:rPr>
        <w:t>، أدّت إلی انقسام فی جیش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وتفرّق فی شملهم، فالآلاف المؤلّفة رفعوا سیوفهم بوجه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مطالبینه بالقبول بالتحکیم، ثمّ أجبروه علی القبول بإبی موسی الأشعری حَکماً من طرف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غیّروا رأیهم ورأوا أنّ ذلک کفر، فانفصلوا عن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مطالبینه بالتوبة بعد أنْ حکّم الرجال فی دین الله ـ وهو کفرٌ علی زعمهم ـ حاول الإمام إعادتهم إلی طاعته، وأوضح لهم موقفه السابق من رفضه للتحکیم وقبولهم به، وما جری من تداعیات کانوا هم السبب فیها، فلم ینفع</w:t>
      </w:r>
      <w:r>
        <w:rPr>
          <w:rStyle w:val="FootnoteAnchor"/>
          <w:rtl w:val="true"/>
        </w:rPr>
        <w:footnoteReference w:id="123"/>
      </w:r>
      <w:r>
        <w:rPr>
          <w:rFonts w:ascii="IRNazanin" w:hAnsi="IRNazanin" w:eastAsia="IRNazanin"/>
          <w:color w:val="111111"/>
          <w:sz w:val="28"/>
          <w:sz w:val="28"/>
          <w:szCs w:val="28"/>
          <w:rtl w:val="true"/>
          <w:lang w:bidi="fa-IR"/>
        </w:rPr>
        <w:t>، وخیّمت أجواء حربٍ ثالثة، فکانت حروراء التی أسفرت عن مقتل جمیع الخوارج باستثناء نفر قلیل فقط</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هی الثروة، وها هی نتائج ولاة عثمان، ثلاثة حروب فی غضون فترةٍ وجیزة، أنهکت قوی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وشغلته عن القیام بثورته الإصلاحیة الکبری، وفتّت جیشه الذی صار فیما بعد میّالاً إلی الدِّعة والراحة والسکون، رافضاً للحرب والقتال، إلاّ ثلّة قلیلة، فبعد مهزلة التحکیم وما آلت إلیه من خداع ابن العاص لأبی موسی، وعدم الوصول إلی نتیجةٍ شرعیة ملزمة للفریقین، حاول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جیشه من جدید لقتال أهل الشام مجدّداً، لکن دون جدوی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هذا الوقت امتدّت ید الغدر الخارجیة لتغتال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محراب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الإمام الحسن الخلافة بعد أبیه، وأراد أن یسیر علی نفس سیاسته فی قتال حکومة الشام، والقضاء علی ید الفتنة والتفرقة، لکنّ ظروف التفکّک والانهیار التی تسلّم بها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ازدادت سوءاً وتفکّکاً أکثر من تلک الفترة التی تسلّم بها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فالتخاذل والانهیار بات هو المسیطر، بعد أنْ دمّرت الحروب المتوالیة معنویات هذا الجیش، ولذا فإنّ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فی لحظاته الأُولی أنْ یأخذ منهم العهد علی الطاعة والولاء، فاشترط علیهم أنْ یکونوا مطیعین، یسالمون مَن سالم، ویحاربون مَن حارب، لکنّ المجتمع بدأ تخاذله من أوّل وهلة، فارتابوا من هذا الشرط،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لکم بصاحب، وما یرید إلّا القتال</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خطوةٍ أُخری مرغّبة لنفوس المقاتلین، وشادّة من عزائمهم، قام بزیادة أُعطیاتهم مائة مائة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المقابل فإنّ معاویة لم یکن لیتفرّج 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یجهّز الجیش ویُعدّ العدّة، فلمّا علم ببیعة الناس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 رجلاً من حِمْیَر إلی الکوفة، ورجلاً من القین إلی البصرة، لیکتبا إلیه الأَخبار، ویُفسدا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فعرف ذلک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باستخراج الحِمْیَری من عند حجّامٍ بالکوفة فأُخرج، فأمر بضرب عنقه، وکتب إلی البصرة فاستخرج القینیّ من بنی سلیم، وضُربت عنقه، ثمّ کتب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فإنّک دسست الرجال للاحتیال والاغتیال، وأرصدت العیون، کأنّک تحبّ اللقاء، وما أوشک ذلک، فتوقعه إنْ شاء الله</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موقف صریح وواضح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أنّه علی استعداد تامّ لقتال معاویة، والقضاء علی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معاویة أخذ بالاستعداد لمعرکةٍ جدیدة، وکتب لعمّاله بموافاته لغزو العراق، وذکر فی بعض کتبه أنّ بعض أشراف الکوفة وقادتهم کتبوا إلیه یلتمسون الأمان لأنفسهم وعشائرهم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إن صحّ ولم یکن خدعة من معاویة، فإنّما یفصح عن أنّ الخذلان کان من اللحظات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معاویة بالتحرّک، ولمّا بلغ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مسیر معاویة، وأنّه قد بلغ جسر منبج، بدأ بتجهیز جیشه، واستنفرهم للجهاد فتثاقلوا عنه، فصعد المنبر وحمد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کتب الجهاد علی خلقه، وسمّاه کُرهاً، ثمّ قال لأهل الجهاد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إنّ الله مع الصابرین، فلستم ـ أیّها الناس ـ نائلین ما تحبّون إلاّ بالصبر علی ما تکرهون، إنّه بلغنی أنّ معاویة بلغه أنّا کنّا أزمعنا علی المسیر إلیه، فتحرّک لذلک، فاخرجوا ـ رحمکم الله ـ إلی معسکرکم بالنُّخیلة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فما تکلّم منهم أحد، ولا أجابه بحرف</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رأی عدی بن حاتم تخاذل الناس وتقاعسهم، قام وخطب فیهم، واستحثّهم علی نصرة إمامهم، وتوجّه نحو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معلناً طاعته إیاه، ثمّ قام بعده قیس بن سعد بن عبادة الأنصاری، ومعقل بن قیس الریاحی، وزیاد بن صعصعة التیمی، فأنّبوا الناس ولاموهم وحرّضوهم، وأعلنوا طاعتهم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فنشط الناس للخروج</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تجهّز جیش الإمام للقتال، لکنّه یتألّف من فرق عدّة مختلفة الأهواء، فقد سار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أخلاط من الناس، بعضهم شیعة له ولأبیه، وبعضهم محکّمة ـ خوارج ـ یؤثرون قتال </w:t>
      </w:r>
    </w:p>
    <w:p>
      <w:pPr>
        <w:pStyle w:val="BookText"/>
        <w:rPr/>
      </w:pPr>
      <w:r>
        <w:rPr>
          <w:rFonts w:ascii="IRNazanin" w:hAnsi="IRNazanin" w:eastAsia="IRNazanin"/>
          <w:color w:val="111111"/>
          <w:sz w:val="28"/>
          <w:sz w:val="28"/>
          <w:szCs w:val="28"/>
          <w:rtl w:val="true"/>
          <w:lang w:bidi="fa-IR"/>
        </w:rPr>
        <w:t>معاویة بکلّ حیلةٍ، وبعضهم أصحاب فتن وطمع فی الغنائم، وبعضهم شُکّاک، وبعضهم أصحاب عصبیة اتبعوا رؤساء قبائلهم، لا یرجعون إلی دین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 مجموعة من رؤساء القبائل کتبوا إلی معاویة بالطاعة له فی السرّ، واستحثوه علی السیر نحوهم، وضمنوا له تسلیم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الفتک به، وقد بلغ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قائد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عبید الله بن عباس ـ قد تسلّل تحت جنح الظلام إلی جیش معاویة، بعد أن وصلته رسالة من معاویة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قد راسلنی فی الصلح، وهو مسلّم الأمر إلیَّ، فإن دخلت فی طاعتی الآن کنت متبوعاً، وإلاّ دخلت وأنت تابع، ولک إن أجبتنی الآن أن أُعطیک ألف ألف درهم، أُعَجِّل لک فی هذا الوقت نصفها، وإذا دخلت الکوفة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فانسلّ عبید الله لیلاً، فدخل عسکر معاویة، فوفّی له بما وعده، وأصبح الناس ینتظرون عبید الله أن یخرج فیصلّی بهم، فلم یخرج حتی أصبحوا، فطلبوه فلم یجدوه، فصلّی بهم قیس بن سعد بن عبادة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ضممنا إلی ذلک ما قام به معاویة من شراء الضمائر بالأموال والدسائس، کما هو الحال بالنسبة إلی عمرو بن حریث، والأشعث بن قیس، وحجّار بن أبجر، وشبث بن ربعی وغیرهم</w:t>
      </w:r>
      <w:r>
        <w:rPr>
          <w:rStyle w:val="FootnoteAnchor"/>
          <w:rtl w:val="true"/>
        </w:rPr>
        <w:footnoteReference w:id="134"/>
      </w:r>
      <w:r>
        <w:rPr>
          <w:rFonts w:ascii="IRNazanin" w:hAnsi="IRNazanin" w:eastAsia="IRNazanin"/>
          <w:color w:val="111111"/>
          <w:sz w:val="28"/>
          <w:sz w:val="28"/>
          <w:szCs w:val="28"/>
          <w:rtl w:val="true"/>
          <w:lang w:bidi="fa-IR"/>
        </w:rPr>
        <w:t>،وقیامه ببثّ الشائعات، والتی منها أنّ قیس بن سعد ـ وهو قائد مسکن بعد فرار عبید الله ابن عباس ـ قد صالح معاویة وصار معه، کما وجّه إلی عسکر قیس فی مسکن مَن یتحدّث أنّ الحسن قد صالح معاویة وأجابه</w:t>
      </w:r>
      <w:r>
        <w:rPr>
          <w:rStyle w:val="FootnoteAnchor"/>
          <w:rtl w:val="true"/>
        </w:rPr>
        <w:footnoteReference w:id="135"/>
      </w:r>
      <w:r>
        <w:rPr>
          <w:rFonts w:ascii="IRNazanin" w:hAnsi="IRNazanin" w:eastAsia="IRNazanin"/>
          <w:color w:val="111111"/>
          <w:sz w:val="28"/>
          <w:sz w:val="28"/>
          <w:szCs w:val="28"/>
          <w:rtl w:val="true"/>
          <w:lang w:bidi="fa-IR"/>
        </w:rPr>
        <w:t>،ونشر فی المدائن إشاعة خبیثة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قیس بن سعد قد قُتل 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فنفروا إلی سرادق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فنهبوا متاعه حتی </w:t>
      </w:r>
    </w:p>
    <w:p>
      <w:pPr>
        <w:pStyle w:val="BookText"/>
        <w:rPr/>
      </w:pPr>
      <w:r>
        <w:rPr>
          <w:rFonts w:ascii="IRNazanin" w:hAnsi="IRNazanin" w:eastAsia="IRNazanin"/>
          <w:color w:val="111111"/>
          <w:sz w:val="28"/>
          <w:sz w:val="28"/>
          <w:szCs w:val="28"/>
          <w:rtl w:val="true"/>
          <w:lang w:bidi="fa-IR"/>
        </w:rPr>
        <w:t>نازعوه بساطاً کان تحته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ضممنا کلّ هذه الأُمور وغیرها من الأحداث ـ التی لا یسع المجال لذکرها ـ وعرفنا أنّ معاویة هو الذی طلب الصلح، وأنفذ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أصحابه الذین ضمنوا فیها الفتک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تسلمیه إلی معاویة</w:t>
      </w:r>
      <w:r>
        <w:rPr>
          <w:rStyle w:val="FootnoteAnchor"/>
          <w:rtl w:val="true"/>
        </w:rPr>
        <w:footnoteReference w:id="137"/>
      </w:r>
      <w:r>
        <w:rPr>
          <w:rFonts w:ascii="IRNazanin" w:hAnsi="IRNazanin" w:eastAsia="IRNazanin"/>
          <w:color w:val="111111"/>
          <w:sz w:val="28"/>
          <w:sz w:val="28"/>
          <w:szCs w:val="28"/>
          <w:rtl w:val="true"/>
          <w:lang w:bidi="fa-IR"/>
        </w:rPr>
        <w:t>، یتّضح جلیاً رکون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الصلح الذی اقترحه معاویة؛ إذ لا سبیل إلی النصر مع هذه الظروف، وأنّ القتال سیقضی علی الثلّة المتبقیة من خلّص أصحابه وأهل بیته، بما فیهم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فحفاظاً علی المخلصین من أصحابه، ومحاولة استغلال الوقت فی تجهیز جیش عقائدی قادر علی النصر، ومحاولة فضح معاویة وأهدافه أمام الملأ، وعدم وجود خیار آخر أمامه یتناسب مع کونه إماماً یحمل مشروعاً إلهیاً، قَبِل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بالصلح، بشروطٍ تُتیح عودة الخلافة فیما بعد إلی مسارها الصحیح، وهو ما سنتناوله فی المبحث الآتی</w:t>
      </w:r>
      <w:r>
        <w:rPr>
          <w:rFonts w:eastAsia="IRNazanin" w:cs="IRNazanin"/>
          <w:color w:val="111111"/>
          <w:sz w:val="28"/>
          <w:szCs w:val="28"/>
          <w:rtl w:val="true"/>
          <w:lang w:bidi="fa-IR"/>
        </w:rPr>
        <w:t xml:space="preserve">. </w:t>
      </w:r>
      <w:bookmarkStart w:id="73" w:name="pg5722_58834"/>
    </w:p>
    <w:p>
      <w:pPr>
        <w:pStyle w:val="Heading3"/>
        <w:numPr>
          <w:ilvl w:val="2"/>
          <w:numId w:val="1"/>
        </w:numPr>
        <w:rPr/>
      </w:pPr>
      <w:bookmarkStart w:id="74" w:name="__RefHeading___Toc3898946_581953129"/>
      <w:bookmarkStart w:id="75" w:name="_Toc25"/>
      <w:bookmarkEnd w:id="73"/>
      <w:bookmarkEnd w:id="74"/>
      <w:r>
        <w:rPr>
          <w:rtl w:val="true"/>
        </w:rPr>
        <w:t>المبحث الثانی</w:t>
      </w:r>
      <w:r>
        <w:rPr>
          <w:rtl w:val="true"/>
        </w:rPr>
        <w:t>:</w:t>
      </w:r>
      <w:r>
        <w:rPr>
          <w:rtl w:val="true"/>
        </w:rPr>
        <w:t>قراءة فی شروط الصلح</w:t>
      </w:r>
      <w:bookmarkEnd w:id="75"/>
    </w:p>
    <w:p>
      <w:pPr>
        <w:pStyle w:val="Heading4"/>
        <w:numPr>
          <w:ilvl w:val="3"/>
          <w:numId w:val="1"/>
        </w:numPr>
        <w:rPr/>
      </w:pPr>
      <w:bookmarkStart w:id="76" w:name="__RefHeading___Toc3898948_581953129"/>
      <w:bookmarkStart w:id="77" w:name="_Toc26"/>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بعد أنْ تقاعس الناس عن نصرة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ومالوا إلی الدعة والراحة، وفرّ من فرّ منهم إلی جیش معاویة، وکاتبه غیرهم معلنین قبولهم بتسلیم الإمام إلیه، قبل الإمام الحسن بالصلح الذی عرضه علیه معاویة، وقد أراد بذلک مضافاً للحفاظ علی أصحابه، أنْ یصدم الناس بحقیقة معاویة، ویریهم ما ستؤول إلیه الأُمور، من أنّ أهداف معاویة لا تعدو الاستیلاء علی السلطة بأیّ ثمنٍ کان، ولو کان بالقتل والتشرید، والتجویع والترهیب، وسیرون بأُمّ أعینهم أنّ معاویة ما عنده إلّا ً ولا ذمّة، ولا یفی بشروط ولا عهود، ولن یروا منه الأمانی التی کان یمنّیهم بها؛ لأنّ غرضه السلطة دون سواها، أملاً فی أنّ ذلک سوف یفتح عیون الناس من جدید، ویندمون علی ما قصّروا فی نصرة إمامهم، ویرجعون للطاعة، فیتمکّن الإمام من حکمهم وفق شرع الله تارةً أُخری؛ لذا لم یکن هناک تنازل دائم عن السلطة، بل کانت هناک هدنة بشروط معیّنة، تؤدّی بالنتیجة إلی عودة الخلافة لأصحابها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المهمّ أنْ نشیر إلی أنّ الشروط التی ذکرها المؤرّخون فیها بعض الاختلاف، وفیها نقائص وزیادات، لذا سنشیر مجملاً إلی بعض شروط الصلح ممّا ذکره أهل السیر والتاریخ، ثمّ نقف بنوعٍ من التفصیل عند الشرط الذی یتعلّق بموضوع الخلافة بعد معاویة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الشیخ المفید، بعض تلک الشـروط،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والعدول عن القنوت علیه فی الصلوات، وأن یُؤمن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یتعرّض لأحدٍ منهم بسوء، ویوصل إلی کلّ ذی حقٍّ منهم حقّه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الأعثم وغیره أنّ الشروط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یسلّم إلی معاویة الأمر، علی أنْ یعمل فیهم بکتاب الله، وسنّة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وسیرة الخلفاء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ولیس لمعاویة بن أبی سفیان أن یعهد لأحدٍ من بعده عهداً، بل یکون الأمر من بعده شوری بین المسلمین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وعلی أنّ الناس آمنون حیث کانوا من أرض الله، فی شامهم وعراقهم وتهامهم وحجازهم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وعلی أنّ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آمنون علی أنفسهم وأموالهم ونسائهم وأولادهم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معاویة بن أبی سفیان بذلک عهد الله ومیثاقه، وما أخذ الله علی أحدٍ من خلقه بالوفاء بما أعطی الله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وعلی أنّه لا یبغی للحسن بن علی ولا لأخیه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لأحدٍ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سرّاً وعلانیة، ولا یخیف أحداً منهم فی أفق من الآفاق</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جمع الشیخ راضی آل یاسین شتات شروط الصلح من مصادره المختلفة وذکرها بشکل مواد، فکانت بالشکل التالی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الأمر إلی معاویة، علی أن یعمل بکتاب اللّه وبسنّة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وبسیرة الخلفاء الصالحین</w:t>
      </w:r>
      <w:r>
        <w:rPr>
          <w:rFonts w:eastAsia="IRNazanin" w:cs="IRNazanin"/>
          <w:color w:val="111111"/>
          <w:sz w:val="28"/>
          <w:szCs w:val="28"/>
          <w:rtl w:val="true"/>
          <w:lang w:bidi="fa-IR"/>
        </w:rPr>
        <w:t xml:space="preserve">. </w:t>
      </w:r>
      <w:bookmarkStart w:id="78" w:name="pg5722_58838"/>
    </w:p>
    <w:p>
      <w:pPr>
        <w:pStyle w:val="BookText"/>
        <w:rPr/>
      </w:pPr>
      <w:bookmarkEnd w:id="78"/>
      <w:r>
        <w:rPr>
          <w:rFonts w:ascii="IRNazanin" w:hAnsi="IRNazanin" w:eastAsia="IRNazanin"/>
          <w:color w:val="111111"/>
          <w:sz w:val="28"/>
          <w:sz w:val="28"/>
          <w:szCs w:val="28"/>
          <w:rtl w:val="true"/>
          <w:lang w:bidi="fa-IR"/>
        </w:rPr>
        <w:t>المادة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للحسن من بعده، فإن حدث به حدث فلأخیه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لمعاویة أن یعهد به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سبَّ أمیر المؤمنین والقنوت علیه بالصلاة، وأن لا یذکر علیاً إلّا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ما فی بیت مال الکوفة، وهو خمسة آلاف ألف، فلا یشمله تسلیم الأمر، وعلی معاویة أن یحمل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عام ألفی ألف درهم، وأن یفضّل بنی هاشم فی العطاء والصلات علی بنی عبد شمس، وأن یفرّق فی أولاد مَن قُتل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وأولاد مَن قُتل معه بصفّین ألف ألف درهم، وأن یجعل ذلک من خراج دار أبجرد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الناس آمنون حیث کانوا من أرض اللّه، فی شامهم وعراقهم وحجازهم ویمنهم، وأن یؤمّنَ الأسود والأحمر، وأن یحتمل معاویة ما یکون من هفواتهم، وأن لا یتّبع أحداً بما مضـی، وأن لا یأخذ أهل العراق بإحنة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3898950_581953129"/>
      <w:bookmarkStart w:id="80" w:name="_Toc27"/>
      <w:bookmarkEnd w:id="79"/>
      <w:r>
        <w:rPr>
          <w:rtl w:val="true"/>
        </w:rPr>
        <w:t>وقفة مع الشرط المتعلّق بالخلافة</w:t>
      </w:r>
      <w:bookmarkEnd w:id="80"/>
    </w:p>
    <w:p>
      <w:pPr>
        <w:pStyle w:val="Heading5"/>
        <w:numPr>
          <w:ilvl w:val="4"/>
          <w:numId w:val="1"/>
        </w:numPr>
        <w:rPr/>
      </w:pPr>
      <w:bookmarkStart w:id="81" w:name="__RefHeading___Toc3898952_581953129"/>
      <w:bookmarkStart w:id="82" w:name="_Toc28"/>
      <w:bookmarkEnd w:id="81"/>
      <w:r>
        <w:rPr>
          <w:rtl w:val="true"/>
        </w:rPr>
        <w:t>اشارة</w:t>
      </w:r>
      <w:bookmarkEnd w:id="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المتأمّل فی شروط الصلح أعلاه سیتّضح له أنّ الشـرط المتعلّق بالخلافة هو من أهمّ البنود التی حوتها وثیقة الصلح؛ إذ علی أساسه یتعلّق مستقبل الخلافة الإسلامیة، وفی ضوئه یتبیّن هل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 عن الخلافة نهائیّاً أم لفترة مؤقتة فرضتها علیه ظروف المرحلة، ومن خلاله سیتّضح هل أنّ حرکة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فی سیاق صلح الحسن، أم هی حرکة لا تربطها بالصلح أیّة رابطة تذکر، لذا أفردنا دراسة لهذا الشـرط علی حدة؛ لنری حقیقة الأمر فیه</w:t>
      </w:r>
      <w:r>
        <w:rPr>
          <w:rFonts w:eastAsia="IRNazanin" w:cs="IRNazanin"/>
          <w:color w:val="111111"/>
          <w:sz w:val="28"/>
          <w:szCs w:val="28"/>
          <w:rtl w:val="true"/>
          <w:lang w:bidi="fa-IR"/>
        </w:rPr>
        <w:t xml:space="preserve">. </w:t>
      </w:r>
      <w:bookmarkStart w:id="83" w:name="pg5722_58840"/>
    </w:p>
    <w:p>
      <w:pPr>
        <w:pStyle w:val="BookText"/>
        <w:rPr/>
      </w:pPr>
      <w:bookmarkEnd w:id="83"/>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الشرط وردت فیه صیاغات متعدّدة، وهی بحسب ما تتبّعناه ووقفنا علیه ثلاث صیغ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لمعاویة أنْ یعهد لأحدٍ من بعده، وأنّ الأمر من بعده شوری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من بعد معاویة تعود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من بعد معاویة تعود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حدث به حدث، تعود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الصیغ التی وقفنا علیها فی کتب السِّیَر والتاریخ، والمتعلّقة بمصیر الخلافة بعد معاویة، فلا بد أنْ نضعها تحت طاولة البحث، فنقول</w:t>
      </w:r>
      <w:r>
        <w:rPr>
          <w:rFonts w:eastAsia="IRNazanin" w:cs="IRNazanin"/>
          <w:color w:val="111111"/>
          <w:sz w:val="28"/>
          <w:szCs w:val="28"/>
          <w:rtl w:val="true"/>
          <w:lang w:bidi="fa-IR"/>
        </w:rPr>
        <w:t>:</w:t>
      </w:r>
    </w:p>
    <w:p>
      <w:pPr>
        <w:pStyle w:val="Heading5"/>
        <w:numPr>
          <w:ilvl w:val="4"/>
          <w:numId w:val="1"/>
        </w:numPr>
        <w:rPr/>
      </w:pPr>
      <w:bookmarkStart w:id="84" w:name="__RefHeading___Toc3898954_581953129"/>
      <w:bookmarkStart w:id="85" w:name="_Toc29"/>
      <w:bookmarkEnd w:id="84"/>
      <w:r>
        <w:rPr>
          <w:rtl w:val="true"/>
        </w:rPr>
        <w:t>الصیغة الأُولی</w:t>
      </w:r>
      <w:r>
        <w:rPr>
          <w:rtl w:val="true"/>
        </w:rPr>
        <w:t>:</w:t>
      </w:r>
      <w:bookmarkEnd w:id="85"/>
    </w:p>
    <w:p>
      <w:pPr>
        <w:pStyle w:val="BookText"/>
        <w:rPr/>
      </w:pPr>
      <w:r>
        <w:rPr>
          <w:rFonts w:ascii="IRNazanin" w:hAnsi="IRNazanin" w:eastAsia="IRNazanin"/>
          <w:color w:val="111111"/>
          <w:sz w:val="28"/>
          <w:sz w:val="28"/>
          <w:szCs w:val="28"/>
          <w:rtl w:val="true"/>
          <w:lang w:bidi="fa-IR"/>
        </w:rPr>
        <w:t>وهی أنْ لیس لمعاویة أنْ یعهد لأحدٍ من بعده، وأنّ الأمر من بعده شوری للمسلمین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المصادر التی وقفنا علیها، وقد نقلت هذه الصیغة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للبلاذری</w:t>
      </w:r>
      <w:r>
        <w:rPr>
          <w:rStyle w:val="FootnoteAnchor"/>
          <w:rtl w:val="true"/>
        </w:rPr>
        <w:footnoteReference w:id="142"/>
      </w:r>
      <w:r>
        <w:rPr>
          <w:rFonts w:ascii="IRNazanin" w:hAnsi="IRNazanin" w:eastAsia="IRNazanin"/>
          <w:color w:val="111111"/>
          <w:sz w:val="28"/>
          <w:sz w:val="28"/>
          <w:szCs w:val="28"/>
          <w:rtl w:val="true"/>
          <w:lang w:bidi="fa-IR"/>
        </w:rPr>
        <w:t>، والفتوح لابن الأعثم</w:t>
      </w:r>
      <w:r>
        <w:rPr>
          <w:rStyle w:val="FootnoteAnchor"/>
          <w:rtl w:val="true"/>
        </w:rPr>
        <w:footnoteReference w:id="143"/>
      </w:r>
      <w:r>
        <w:rPr>
          <w:rFonts w:ascii="IRNazanin" w:hAnsi="IRNazanin" w:eastAsia="IRNazanin"/>
          <w:color w:val="111111"/>
          <w:sz w:val="28"/>
          <w:sz w:val="28"/>
          <w:szCs w:val="28"/>
          <w:rtl w:val="true"/>
          <w:lang w:bidi="fa-IR"/>
        </w:rPr>
        <w:t>، وشرح النهج لابن أبی الحدید نقلاً عن المدائنی</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أورد هذا الشرط محمّد بن طلحة الشافعی</w:t>
      </w:r>
      <w:r>
        <w:rPr>
          <w:rStyle w:val="FootnoteAnchor"/>
          <w:rtl w:val="true"/>
        </w:rPr>
        <w:footnoteReference w:id="145"/>
      </w:r>
      <w:r>
        <w:rPr>
          <w:rFonts w:ascii="IRNazanin" w:hAnsi="IRNazanin" w:eastAsia="IRNazanin"/>
          <w:color w:val="111111"/>
          <w:sz w:val="28"/>
          <w:sz w:val="28"/>
          <w:szCs w:val="28"/>
          <w:rtl w:val="true"/>
          <w:lang w:bidi="fa-IR"/>
        </w:rPr>
        <w:t>، وابن حجر الهیتمی</w:t>
      </w:r>
      <w:r>
        <w:rPr>
          <w:rStyle w:val="FootnoteAnchor"/>
          <w:rtl w:val="true"/>
        </w:rPr>
        <w:footnoteReference w:id="146"/>
      </w:r>
      <w:r>
        <w:rPr>
          <w:rFonts w:ascii="IRNazanin" w:hAnsi="IRNazanin" w:eastAsia="IRNazanin"/>
          <w:color w:val="111111"/>
          <w:sz w:val="28"/>
          <w:sz w:val="28"/>
          <w:szCs w:val="28"/>
          <w:rtl w:val="true"/>
          <w:lang w:bidi="fa-IR"/>
        </w:rPr>
        <w:t>، وابن الصبّاغ المالکی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والملاحظ أنّ أقدم مصدر ذکر هذه الصیغة هو المدائنی المتوفّی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نقف علی سندٍ لها، فهی مرسلة، والمصدر الثانی الذی ذکرها هو البلاذری المتوفّی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یذکر سنده أیضاً، والمصدر الثالث هو ابن الأعثم المتوفی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سندٍ أیضاً، وربما اعتمد علی سابقیه فی ذلک، ثمّ نقلها بعض مَن جاء بعدهما، وغالب الظنّ أنّهم اعتمدوا علی هؤلاء فی نقلهم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الصیغة لا تحضی بالقبول من الجهة السندیة؛ لأنّها مرسلة، لم نقف لها علی أی إسناد، ثمّ إنّه لو تنزّلنا عن مسألة الإسناد فی القضایا والأحداث التاریخیة، وقلنا بقبول حتی الروایات الضعیفة فی التاریخ، فإنّ ذلک مشروط بعدم اختلاف النقل، وعدم وجود معارض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وجود المعارض کما هو حاصل؛ إذ إنّ الصیغة الثانیة والثالثة تعارض الصیغة الأُولی بصورة صریحة؛ فلا بدّ حینئذٍ من ملاحظة أسانید تلک الصیغ وإجراء المرجّحات لنتعرف علی الصیغة الصحیحة، وسنعرف أنّ الصیغة الثانیة بطرقها ومتنها أصحّ وأسلم من الأُولی، فانتظر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یتعلّق بالمتن، فمن الواضح أنّ الصیغة الأُولی تتعارض مع المبادئ التی یؤمن بها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یعتقد أنّ الخلافة له دون غیره، وأراد قتال معاویة علی ذلک، فأجبرته الظروف علی الصلح، فلا معنی أنْ یتنازل عن حقّه حتّی بعد موت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أنّ البلاذری یذکر کتاب معاویة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المتضمّن شروط الصلح، وینصّ فیه معاویة علی أنّ الخلافة من بعده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لکن مع ذلک فإنّ الحسن یشترط فی کتاب الصلح أنْ تکون الخلافة شوری بعد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من العجائب التی لا یمکن تصدیقها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أنّ الخلافة أمر إلهی، وهی </w:t>
      </w:r>
    </w:p>
    <w:p>
      <w:pPr>
        <w:pStyle w:val="BookText"/>
        <w:rPr/>
      </w:pPr>
      <w:r>
        <w:rPr>
          <w:rFonts w:ascii="IRNazanin" w:hAnsi="IRNazanin" w:eastAsia="IRNazanin"/>
          <w:color w:val="111111"/>
          <w:sz w:val="28"/>
          <w:sz w:val="28"/>
          <w:szCs w:val="28"/>
          <w:rtl w:val="true"/>
          <w:lang w:bidi="fa-IR"/>
        </w:rPr>
        <w:t>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غیرهم، ولا یعتقد بصحّة الشوری، فلإنْ ألجأته الظروف للتخلّی عن الحکومة السیاسیة لمعاویة فی وقتٍ معیّن، فلا مبرّر للتنازل عنها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والمتأمّل فی خُطبه وکذا مراسلاته مع معاویة، یجد أنّه یصرّح بما لا یقبل الشکّ بأنّ الخلافة لهم دون غیرهم، فلا معنی حینئذٍ أنْ تکون شروط الصلح بیده، ومع ذلک یتنازل عن حقّه بلا مبرر، ویشترطه أنْ یکون بعد معاویة شوری للمسلمین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نقل البلاذری والمدائنی ـ واللفظ له ـ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فی الناس بعد وفاة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اتقوا الله، فإنّا أمراؤکم وأولیاؤکم، وإنّا أهل البیت الذین قال الله تعالی فینا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فبایعه الناس</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الطبرانی بسندٍ رجاله ثقات</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فی أهل العراق بعد أنْ طعنه أحدهم بخنجر،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العراق اتقوا الله فینا فإنّا أمراؤکم وضیفانکم، ونحن أهل البیت 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یومئذٍ یتکلّم حتی ما یُری فی المسجد إلّا باکیاً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أحد کتبه إلی معاویة، کما نقله ابن الأعثم والمدائنی ـ واللفظ للثانی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توفاه الله ـ یعنی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تنازعت العرب فی الأمر بعده،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عشیرته وأولیاؤه، فلا تنازعونا سلطانه، فعرفت العرب لقریش ذلک، وجاحدتنا قریش ما عرفتْ لها العرب، فهیهات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أنصفتنا قریش، وقد کانوا ذوی فضیلة فی الدین، وسابقة فی الإسلام، ولا غرو إلّا منازعته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الأمر بغیر حقّ فی الدنیا معروف، ولا أثر فی الإسلام محمود، فالله الموعد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الخرائج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کتب جواباً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الأمر لی والخلافة لی ولأهل بیتی، وإنّها لمحرمة علیک وعلی أهل بیتک،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لو وجدت صابرین عارفین بحقّی غیر منکرین ما سلّمت لک ولا أعطیتک ما ترید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الصدوق بسنده عن أبی سعید عقیصاً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لِمَ داهنت معاویة وصالحته، وقد علمت أنّ الحقّ لک دونه، وأنّ معاویة ضالّ باغٍ؟</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وإماماً علیهم بعد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إمامان قاما أو قعدا؟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إذن إمام لو قمت، وأنا إمام إذ لو قعدت، یا أبا سعید علّة مصالحتی لمعاویة علّة مصالحة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ضمرة وبنی أشجع، ولأهل مکة حین انصرف من الحدیبیة، أولئک کفار بالتنزیل، ومعاویة وأصحابه کفار بالتأویل، یا أبا سعید، إذا کنت إماماً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أن یُسفّه رأیی فیما أتیته من مهادنة أو محاربة، وإنْ کان وجه الحکمة فیما أتیته ملتبساً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من النصوص الشیعیة والسنیة تثبت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بأحقیّته فی الخلافة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فالصیغة الأُولی إذن تعانی من المشکلة السندیة، ومعارضة الصیغتین الأُخریین، ومتنها لا یتوافق مع توجّهات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6" w:name="pg5722_58848"/>
    </w:p>
    <w:p>
      <w:pPr>
        <w:pStyle w:val="Heading5"/>
        <w:numPr>
          <w:ilvl w:val="4"/>
          <w:numId w:val="1"/>
        </w:numPr>
        <w:rPr/>
      </w:pPr>
      <w:bookmarkStart w:id="87" w:name="__RefHeading___Toc3898956_581953129"/>
      <w:bookmarkStart w:id="88" w:name="_Toc30"/>
      <w:bookmarkEnd w:id="86"/>
      <w:bookmarkEnd w:id="87"/>
      <w:r>
        <w:rPr>
          <w:rtl w:val="true"/>
        </w:rPr>
        <w:t>الصیغة الثانیة</w:t>
      </w:r>
      <w:r>
        <w:rPr>
          <w:rtl w:val="true"/>
        </w:rPr>
        <w:t>:</w:t>
      </w:r>
      <w:bookmarkEnd w:id="88"/>
    </w:p>
    <w:p>
      <w:pPr>
        <w:pStyle w:val="Heading6"/>
        <w:numPr>
          <w:ilvl w:val="5"/>
          <w:numId w:val="1"/>
        </w:numPr>
        <w:rPr/>
      </w:pPr>
      <w:bookmarkStart w:id="89" w:name="__RefHeading___Toc3898958_581953129"/>
      <w:bookmarkStart w:id="90" w:name="_Toc31"/>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وهی أنّ الخلافة من بعد معاویة تعود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الصیغة وردت بأسانید معتبرة وصحیحة، وعلیها أکثر المؤرّخین وأصحاب السیر، بل ذکر ابن عبد البر عدم 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نقف فیما یلی علی بعض النصوص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خلاف بین العلماء أنّ الحسن إنّما سلَّم الخلافة لمعاویة حیاته لا غیر، ثمّ تکون له من بعده، وعلی ذلک انعقد بینهما ما انعقد فی ذلک، ورأی الحسن ذلک خیراً من إراقة الدماء فی طلبها، وإنْ کان عند نفسه أحقّ بها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محمّد بن قدامة فی کتاب الخوارج، بسندٍ قوی إلی أبی بصرة أنّه سمع الحسن بن علیّ یقول فی خطبته عند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اشترطت علی معاویة لنفسی الخلافة بعده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معروف، حدّثنا ضمرة، عن ابن شوذب،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علیّ سار الحسن بن علیّ فی أهل العراق، ومعاویة فی أهل الشام، فالتقوا، فکرِه الحسن القتال، وبایع معاویة علی أنْ یجعل العهد للحسن من بعده، فکان أصحاب الحسن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 خیر من النار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فالخبر الأول قوّاه ابن حجر کما عرفنا، والخبر الثانی رواته کلّهم ثقات، إذ إنّ ابن أبی خیثمة ـ وهو أحمد بن زهیر ـ من الثقات المعروفین، رواه عن هارون بن معروف، وهو ثقةٌ أیضاً، وقد رواه عن ضمرة بن ربیعة، وهو ثقةٌ کذلک، وقد رواه عن عبد الله بن شوذب </w:t>
      </w:r>
    </w:p>
    <w:p>
      <w:pPr>
        <w:pStyle w:val="BookText"/>
        <w:rPr/>
      </w:pPr>
      <w:r>
        <w:rPr>
          <w:rFonts w:ascii="Amiri" w:hAnsi="Amiri" w:eastAsia="Amiri" w:cs="Amiri"/>
          <w:color w:val="111111"/>
          <w:sz w:val="28"/>
          <w:sz w:val="28"/>
          <w:szCs w:val="28"/>
          <w:rtl w:val="true"/>
          <w:lang w:bidi="ar-SA"/>
        </w:rPr>
        <w:t>وهو ثقةٌ من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فالخبر صحیح کذلک، إلّا أنّ ابن شوذب لم یرَ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فالخبر مرسل صحیح، وذلک غیر ضارّ 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یصلح أنْ یکون شاهداً قویاً علی الخبر الآخر الذی قوّاه ابن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شوذب من الثقات العبّاد، وهو هنا ینقل قصّة عایشها آباؤه وأجداده وکبار مجتمعه؛ إذ إنّه من کبار أتباع التابعین، فمن المؤکّد أنّه أخذ تلک القصّة من مجتمع قد عاش تلک الفترة وعرف أحداثها، وأکثرهم من التابعین، فهو أخذ تلک التفاصیل واستقاها من مجتمع بأسره کان یتداولها ویتناقلها، فلیس الموضوع عبارة عن روایة قد یکون تفرّد بها راوٍ معیّن فیکون الإرسال مضرّاً بها، بل إنّما نتحدّث عن أهمّ حدث تاریخی کان فی تلک الفترة وهو صلح بین أکبر قوتین، وأکبر حاکمین علی الأرض فی وقتهما، فلا شکّ أنّها کانت معروفة بتفاصیلها فی تلک الفترة، فإرسال ابن شوذب لها لوضوحها ومعرفتها فی تلک الأوساط؛ ولذا فإنّ ابن شوذب یتبنّی ذلک الموقف وینقله بنحو الأمر المسلّم المقطوع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الشرط قال به أحمد بن حنبل، فعن صالح بن أحمد بن حنبل،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 تسعون ألفاً، فزهد فی الخلافة وصالح معاویة، ببذله له تسلیم الأمر علی أنْ تکون الخلافة له بعده، وعلی أنْ لا یُطلَب أحد من أهل المدینة والحجاز والعراق بشیء ممّا کان من أیّام أبیه، وغیر ذلک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حجر قولَ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عبد الله بن بکر السهمی، حدّثنا حاتم بن أبی صغیرة،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یعلم أنّ الحسن أکره الناس للفتنة، فراسله </w:t>
      </w:r>
    </w:p>
    <w:p>
      <w:pPr>
        <w:pStyle w:val="BookText"/>
        <w:rPr/>
      </w:pPr>
      <w:r>
        <w:rPr>
          <w:rFonts w:ascii="IRNazanin" w:hAnsi="IRNazanin" w:eastAsia="IRNazanin"/>
          <w:color w:val="111111"/>
          <w:sz w:val="28"/>
          <w:sz w:val="28"/>
          <w:szCs w:val="28"/>
          <w:rtl w:val="true"/>
          <w:lang w:bidi="fa-IR"/>
        </w:rPr>
        <w:t>وأصلح الذی بینهما، وأعطاه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به حدث والحسن حیّ لیجعلنّ هذا الأمر إلیه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السند صحیح، رجاله ثقات، غیر أنّ عمرو بن دینار لم یدرک أحداث تلک الفترة؛ إذ إنّ ولادته فی حدود سنة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فخبره صحیح مرسل، لکنّه کسابقه شاهد قویّ علی صحّة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فاصطلح معه علی أنّ لمعاویة الإمامة ما کان حیّاً، فإذا مات فالأمر للحسن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السیوطی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لمعاویة تسلیم الأمر علی أنْ تکون الخلافة له من بعده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أنساب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کتب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صالحتک علی أنّ لک الأمر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یذکر أنّ معاویة دفع إلی الحسن صحیفة بیضاء وقد ختم فی أسفلها،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فِیهَا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یذکر بعد ذلک تناقضاً یصعب القبول به، وهو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أنْ یکون الأمر شوری بعد معاویة</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فی غایة الغرابة، ویتنافی مع کلّ مبادئ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فمعاویة بنفسه یعطیه الخلافة من بعده، لکن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 ذلک ویجعلها شوری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حجر الهیتمی هذا الشرط أیضاً، وأنّ الخلافة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معاویة، وأنّ معاویة فوّض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کتابة الشروط، وبعث إلیه برقٍّ أبیض،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شئت فیه، فأنا ألتزمه، وقال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کتب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 ابن حجر </w:t>
      </w:r>
      <w:bookmarkStart w:id="91" w:name="pg5722_58854"/>
    </w:p>
    <w:p>
      <w:pPr>
        <w:pStyle w:val="BookText"/>
        <w:rPr/>
      </w:pPr>
      <w:bookmarkEnd w:id="91"/>
      <w:r>
        <w:rPr>
          <w:rFonts w:ascii="IRNazanin" w:hAnsi="IRNazanin" w:eastAsia="IRNazanin"/>
          <w:color w:val="111111"/>
          <w:sz w:val="28"/>
          <w:sz w:val="28"/>
          <w:szCs w:val="28"/>
          <w:rtl w:val="true"/>
          <w:lang w:bidi="fa-IR"/>
        </w:rPr>
        <w:t>اعتمد فی ذلک علی عدّة کتب فی السیر، کلها ذکرت هذا الشرط، والتفویض من معاویة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کتابة ما یشاء من الشروط، ثمّ إنّ ابن حجر ذکر ما فی صحیح البخاری عن الحسن البصری من أنّ معاویة أرسل رجلین إلی الحسن یطلب منه الصلح والهدنة،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سألهما شیئاً إلّا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لک به؛ فصالحه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ابن حجر یعود ویذکر کتاب الصلح، فیذکر أنّ الشرط هو أنْ تکون الخلافة بعد معاویة شوری بین المسلمین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تهافتٌ واضح وصریح، لا ینسجم مع ما ذکره من اشتراط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الخلافة له، ولا مع المجریات والأحداث التی ذکرها ابن حجر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هذا الشرط أیضاً، البری فی الجوهرة فی نسب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إذاً أنّ ابن عبد البر ذکر عدم خلاف العلماء علی هذا الشرط، وذکره ابن حجر من کتاب ابن قدامة وقوّی سنده، وأخرجه ابن أبی خیثمة بسند صحیح مرسل، وأخرجه ابن سعد بسند صحیح مرسل، وبه قال أحمد بن حنبل، والبرّی، وابن قتیبة، واضطربت عبارات البلاذری والهیتمی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عرفنا أنّ هذا الشرط ینسجم تماماً مع اعتقاد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الإمامة مختصّة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 وأنّ الخلافة بعد علیّ هی له، ولیست لمعاویة بأیّ وجهٍ من الوجوه، اتّضح أنّ هذا الشرط هو الأولی بالقبول والاعتماد، فهو مقدّم متناً وسنداً علی الشرط الأوّل</w:t>
      </w:r>
      <w:r>
        <w:rPr>
          <w:rFonts w:eastAsia="IRNazanin" w:cs="IRNazanin"/>
          <w:color w:val="111111"/>
          <w:sz w:val="28"/>
          <w:szCs w:val="28"/>
          <w:rtl w:val="true"/>
          <w:lang w:bidi="fa-IR"/>
        </w:rPr>
        <w:t>.</w:t>
      </w:r>
    </w:p>
    <w:p>
      <w:pPr>
        <w:pStyle w:val="Heading6"/>
        <w:numPr>
          <w:ilvl w:val="5"/>
          <w:numId w:val="1"/>
        </w:numPr>
        <w:rPr/>
      </w:pPr>
      <w:bookmarkStart w:id="92" w:name="__RefHeading___Toc3898960_581953129"/>
      <w:bookmarkStart w:id="93" w:name="_Toc32"/>
      <w:bookmarkEnd w:id="92"/>
      <w:r>
        <w:rPr>
          <w:rtl w:val="true"/>
        </w:rPr>
        <w:t>وقفة مع الدکتور محمّد عبد الهادی الشیبانی</w:t>
      </w:r>
      <w:bookmarkEnd w:id="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اشتراط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وثیقة الصلح أنْ تکون الخلافة له بعد موت معاویة تعنی بطلان خلافة یزید، وعودة الخلافة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ما یبرّر </w:t>
      </w:r>
    </w:p>
    <w:p>
      <w:pPr>
        <w:pStyle w:val="BookText"/>
        <w:rPr/>
      </w:pPr>
      <w:r>
        <w:rPr>
          <w:rFonts w:ascii="IRNazanin" w:hAnsi="IRNazanin" w:eastAsia="IRNazanin"/>
          <w:color w:val="111111"/>
          <w:sz w:val="28"/>
          <w:sz w:val="28"/>
          <w:szCs w:val="28"/>
          <w:rtl w:val="true"/>
          <w:lang w:bidi="fa-IR"/>
        </w:rPr>
        <w:t>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التحرّک؛ باعتبار أنّ الخلافة مغتصبة، وهذا الأمر لا یعجب بعض الأقلام التی تنطلق من موقف عقائدی مسبق، ولا ترید أنْ تقرأ التأریخ بتجرّد وتأنّی، لتصل من خلاله إلی حقائق، بل یقرأُونه لیسقطوه علی عقیدتهم القبلیة؛ لذا فمن المؤسف ما نراه ممَّا تُسمّی برسائل علمیة، وهی لا تمتّ للعلم بصلة، بل هدفها دفاع عن عقیدةٍ مسبقة، ولو لزم ذلک لیّ أعناق الروایات والأخبار، فنلاحظ أنّ الدکتور محمّد عبد الهادی الشیبانی فی رسالته المدافعة عن یزید، والتی تحمل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مواقف المعارضة فی عهد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لشروط الصلح، ویذکر قول ابن عبد البرّ فی عدم خلاف العلماء فی هذا الشرط، ویذکر الروایات الصحیحة والمعتبرة علی هذا الشـرط، ویشیر إلی أنّ هناک طرقا أُخری لم تشترط هذا الشـرط، لکنّه سرعان ما یتنکّر لما نقله، ویتبنّی عدم اشتراط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بلا أدلّة علمیة، متجاهلاً فی ذلک أقوال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أحقیّته بالخلافة، وضارباً عرض الجدار قول ابن عبد البر والأخبار الصحیحة فی ذلک، بدعوی تُضحک الثکلی، فاعتبر کلام عبد البر وإطلاقه التعمیم وهماً لا أکثر؛ لأنّه اعتمد فی دعواه علی تلک الروایات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تسفیه منه لعالمٍ کبیر مثل ابن عبد البر، فکیف یُطلق هکذا دعوی جزافاً استناداً إلی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أنْ تکون بین یدیه أقوال العلماء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اعتبر تلک الأخبار ـ والتی قال بصحّتها ـ أنّها مجرد إشاعات أطلقها أنصار العلویین، مستنداً فی ذلک إلی روایة جبیر بن نفیر،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یزعمون أنّک ترید 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جماجم العرب بیدی یسالمون مَن سالمت، ویحاربون مَن حاربت، فترکتها ابتغاء وجه الله، ثمّ أبتزّها بأتیاس أهل الحجاز</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المؤلّف یخبرنا کیف أنّ جماجم العرب کانت بیده، ولماذا صالح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w:t>
      </w:r>
    </w:p>
    <w:p>
      <w:pPr>
        <w:pStyle w:val="BookText"/>
        <w:rPr/>
      </w:pPr>
      <w:r>
        <w:rPr>
          <w:rFonts w:ascii="IRNazanin" w:hAnsi="IRNazanin" w:eastAsia="IRNazanin"/>
          <w:color w:val="111111"/>
          <w:sz w:val="28"/>
          <w:sz w:val="28"/>
          <w:szCs w:val="28"/>
          <w:rtl w:val="true"/>
          <w:lang w:bidi="fa-IR"/>
        </w:rPr>
        <w:t>سار بجیشه للقتال فی بادئ الأمر؟ ویبدو أنّ المؤّلف أخذته العصبیة فنسی ما قاله قبل ذلک؛ حیث ذکر أنّ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متفرّقاً متخاذلاً، همّه السلب والنهب، فقد ذکر فی الصفحات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ما جری فی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قیس بن سعد قائد الجیش قد قُتل، فانتُهبت سرادق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نازعوه بساطاً تحته، وطعنه رجلٌ من الخوارج فی ورکه طعنةً خطیرة،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فغالب الجند کانوا من الأعراب الذین لم یتغلغل فی قلوبهم الإیمان، وإنّما هدفهم الوحید هو النهب والسلب والقتل، فلیسوا بأهل مبادئٍ وأهدافٍ 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أیّ جیش تسیطر علیه روح السّلب والنهب، ولیس لدی أفراده الامتثال والطاعة للقائد؛ فمن المستحیل تحقیق أی انتصار بهذا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الدکتور بنفسه یتبنّی أنّ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مفکّکاً، ومن المستحیل تحقیق أی انتصار به، فلیخبرنا إذاً هل کان الحسن بیده جماجم العرب، أو بیده جیش تسیطر علیه روح السلب والنهب</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علی أنّنا نری أنّ الرأی الآخر الذی یتبنی قوّة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 یصمد أمام التحقیق العلمی، أو لا یتنافی مع اشتراط الخلافة؛ لأنّ الاعتقاد بقوّة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ناشئاً من روایة جبیر المصـرّحة بتنازله عن الخلافة، وعدم رغبته بالعود إلیها، فهو لا یصمد أمام التحقیق؛ لاقتضائه تقدیم روایات اشتراط الخلافة، لورود أخبار صحیحة بها، ولأنّها تتوافق مع تصـریح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بإمامته، ولمخالفتها للسیر التاریخی الذی یُنبئ عن تململ کبیر فی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عبارة عن خلیط غیر متجانس، وغیر مقتصر علی شیعته المعتقدین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المؤلّف اعتمد علی روایة جبیر المتقدّمة، وهی لا تصمد عند المعارضة کما أوضحنا،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مخالفة لرأی المؤلّف نفسه وما یتبناه من تفکّک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الاعتقاد بقوّة جیش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ناشئاً من تحلیل آخر لمجریات الأُمور، وبغضّ النظر عن روایة جبیر، فهذا لا یتنافی مع اشتراط الخلافة، بل هو الأوفق بالاشتراط، ویتناغم وینسجم مع اعتقاد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بأحقیّته وأولویته بالخلافة؛ إذ لا مبرّر مع قوّته وسیطرته علی الأوضاع أنْ یتنازل مطلقاً عن حقٍّ یعتقد أنّه أمرٌ إلهی، وأنّه أولی به من غیره، کما صرّح بذلک مراراً وفی خطبٍ عدیدة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التناقض الذی نراه فی صفحات متقاربة،</w:t>
      </w:r>
    </w:p>
    <w:p>
      <w:pPr>
        <w:pStyle w:val="BookText"/>
        <w:rPr/>
      </w:pPr>
      <w:r>
        <w:rPr>
          <w:rFonts w:ascii="IRNazanin" w:hAnsi="IRNazanin" w:eastAsia="IRNazanin"/>
          <w:color w:val="111111"/>
          <w:sz w:val="28"/>
          <w:sz w:val="28"/>
          <w:szCs w:val="28"/>
          <w:rtl w:val="true"/>
          <w:lang w:bidi="fa-IR"/>
        </w:rPr>
        <w:t>أفهل نسـی المؤلف ما قاله، أو أنّ اشتراط الخلافة تُطیح برسالته من الأساس، وتُثبت أنّ یزید تسلّم الخلافة بصورة غیر شرعیة، فهو باغٍ مدّعٍ ما لم یستحقّ، ومتسلّط علی المسلمین بغیر وجه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فرضنا أنّ روایة جبیر صحیحة متناً وسنداً، فهی تتعارض مع عدّة أخبار ـ بینها الصحیح أیضاً ـ تدلّ علی اشتراط الخلافة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وجهٍ جمع الأستاذ بین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تغافل خطابات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ونصوصه المؤکّدة علی أولویته فی الخلافة، والتی بطبیعة الحال ترجّح الاشتراط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الأغرب من ذلک أنّه ذکر روایة لا تذکر شروط الصلح أبداً، بل تشیر إلی أنّ هناک شروطاً ما، وخرج منها بنتیجة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ولکنّنا نستطیع أنْ نؤلّف بین ذلک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الخلاف فی الاشتراط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الروایة التی ذکرها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یعقوب بن سفیان، بسندٍ صحیح إلی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الحسن بن علی معاویة، واشترط لنفسه، فوصلت الصحیفة لمعاویة، وقد أرسل إلی الحسن یسأله الصلح، ومع الرسول صحیفةٌ بیضاء مختومٌ علی أسفلها، وکتب إلیه أن اشترط ما شئت فهو لک، فاشترط الحسن أضعاف ما کان سأل أوّلاً، فلمّا التقیا وبایعه الحسن، سأله أن یعطیه ما اشترط فی السجل الذی ختم معاویة فی أسفله؛ فتمسّک معاویة إلّا ما کان الحسن سأله أوّلاً، واحتجّ بأنّه أجاب سؤاله أوّل ما وقف علیه، فاختلفا فی ذلک، فلم ینفّذ للحسن من الشرطین شیء</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تؤکّد أنّ للحسن شروطاً معیّنة فی بادئ الأمر، ثمّ وصلته صحیفة بیضاء مختومة من معاویة، یخوّل فیها الحسن اشتراط ما شاء، فاشترط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 ما کان شرطه أوّلاً، ثمّ تنصّل معاویة من ذلک، واختلفا ولم یفِ له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تجد عزیزی القارئ </w:t>
      </w:r>
    </w:p>
    <w:p>
      <w:pPr>
        <w:pStyle w:val="BookText"/>
        <w:rPr/>
      </w:pPr>
      <w:r>
        <w:rPr>
          <w:rFonts w:ascii="IRNazanin" w:hAnsi="IRNazanin" w:eastAsia="IRNazanin"/>
          <w:color w:val="111111"/>
          <w:sz w:val="28"/>
          <w:sz w:val="28"/>
          <w:szCs w:val="28"/>
          <w:rtl w:val="true"/>
          <w:lang w:bidi="fa-IR"/>
        </w:rPr>
        <w:t>أنّ الخبر یدل علی عدم اشتراط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من بعد معاویة، فالمؤلّف ـ ما شاء الله علیه ـ خرج من هذه الروایة بنتیجة یعجز کلّ خرِّیتی الفن أنْ یفهموها، فقال بعد الخبر بلا فاصل یُذکر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یتبیّن أنّ مسالة خلافة الحسن بعد معاویة لم تکن ضمن الشـروط، وربّما أشیعت بقصد تلافی ردّة الفعل عند أتباعه، تهدئة لنفوسهم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ونترک التعلیق للقارئ؛ لیری بنفسه کیف أنّ الحقیقة تُحرّف، وکیف أنّ النصوص تؤوَّل، بل إنّ النتائج تُکتب بمعزل عمّا تدلّ علیه الأخبار؛ لأنّها مسلّمة مسبقاً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أشرنا سابقاً، فإنّ المؤلّف اضطرّ إلی رفض هذا الشـرط؛ لأنّه یطیح بمشروعیة خلافة یزید، ویُعطی المشروعیة لثورة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أشار إلیه المؤلّف نفسه حین قال ـ وهو یؤکّد نفی هذا الشرط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الأمر کما تذکر الروایات عن ولایة عهد الحسن بعد معاویة، لاتخذها الحسین بن علی حجّة،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بالخلافة، ولکن لم نسمع شیئاً من ذلک علی الإطلاق</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فالمؤلّف ـ إذاً ـ ملتفت جیّداً إلی أنّ هذا الاشتراط یعطی الحجیّة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التحرّک، ویسلب شرعیة یزید؛ لذا سعی لإنکاره بلا وجوه علمیة تُذکر، مؤیّداً کلامه باستبعاد أنْ یکون الشـرط موجوداً، ولم یستخدمه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استبعاده هذا غیر صحیح؛ لعدّة أُمور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ـ جدلاً ـ عدم وصول احتجاج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بخلافته وإمامته، فذاک لا یعنی عدم احتجاجه اقعاً بها؛ لأنّ التاریخ لم یصلنا بتمامه وکماله، وقد کُتب بأیدی موافقة للخط الأُموی، ومخالفة لنهج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نتوقّع أنْ یصل فیه کلّ ما حصل وحدث، فقد یکون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بهذا الشرط وادعّی الخلافة ولم یصل </w:t>
      </w:r>
      <w:bookmarkStart w:id="94" w:name="pg5722_58864"/>
    </w:p>
    <w:p>
      <w:pPr>
        <w:pStyle w:val="BookText"/>
        <w:rPr/>
      </w:pPr>
      <w:bookmarkEnd w:id="94"/>
      <w:r>
        <w:rPr>
          <w:rFonts w:ascii="IRNazanin" w:hAnsi="IRNazanin" w:eastAsia="IRNazanin"/>
          <w:color w:val="111111"/>
          <w:sz w:val="28"/>
          <w:sz w:val="28"/>
          <w:szCs w:val="28"/>
          <w:rtl w:val="true"/>
          <w:lang w:bidi="fa-IR"/>
        </w:rPr>
        <w:t>إلینا، فلا یمکن أنْ نسقط الأخبار الصحیحة المؤکّدة لحصول الشـرط فی قبال أمر احتمالی، فعدم وصول الاحتجاج لا یساوق عدم الاحتجاج واقعاً، فیبقی الأمر محتملاً لا یمکننا أنْ نتمسّک به، ولا نستطیع نفیه فی الواقع، فتبقی الأخبار الصحیحة حجّة علینا فی قراءة التاریخ والتعامل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نسلّم أنّه لم یصل شیء من ذلک کما ادّعی المؤلّف، فسیأتی فی الصیغة الثالثة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فی عدم مبایعته لیزید باشتراط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له ثمّ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متفرّقاً فی البحث عدّة خطابات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أنّ الخلافة له، فهذه الخطب وإنْ لم تتعرّض للشـرط، لکنّها تصـرّح بجوهر الموضوع، وهی أنّ الخلافة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اشتراط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الخلافة له ثابت بالأخبار الصحیحة، ومحاولة الدکتور المذکور إنکار ذلک هی محاولة بائسة، هدفها إضفاء الشرعیة علی خلافة یزید لیس إلّا</w:t>
      </w:r>
      <w:r>
        <w:rPr>
          <w:rFonts w:eastAsia="IRNazanin" w:cs="IRNazanin"/>
          <w:color w:val="111111"/>
          <w:sz w:val="28"/>
          <w:szCs w:val="28"/>
          <w:rtl w:val="true"/>
          <w:lang w:bidi="fa-IR"/>
        </w:rPr>
        <w:t>.</w:t>
      </w:r>
    </w:p>
    <w:p>
      <w:pPr>
        <w:pStyle w:val="Heading5"/>
        <w:numPr>
          <w:ilvl w:val="4"/>
          <w:numId w:val="1"/>
        </w:numPr>
        <w:rPr/>
      </w:pPr>
      <w:bookmarkStart w:id="95" w:name="__RefHeading___Toc3898962_581953129"/>
      <w:bookmarkStart w:id="96" w:name="_Toc33"/>
      <w:bookmarkEnd w:id="95"/>
      <w:r>
        <w:rPr>
          <w:rtl w:val="true"/>
        </w:rPr>
        <w:t>الصیغة الثالثة</w:t>
      </w:r>
      <w:r>
        <w:rPr>
          <w:rtl w:val="true"/>
        </w:rPr>
        <w:t>:</w:t>
      </w:r>
      <w:bookmarkEnd w:id="96"/>
    </w:p>
    <w:p>
      <w:pPr>
        <w:pStyle w:val="BookText"/>
        <w:rPr/>
      </w:pPr>
      <w:r>
        <w:rPr>
          <w:rFonts w:ascii="IRNazanin" w:hAnsi="IRNazanin" w:eastAsia="IRNazanin"/>
          <w:color w:val="111111"/>
          <w:sz w:val="28"/>
          <w:sz w:val="28"/>
          <w:szCs w:val="28"/>
          <w:rtl w:val="true"/>
          <w:lang w:bidi="fa-IR"/>
        </w:rPr>
        <w:t>إنّ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الأمر من بعد معاویة، فإنْ حدث به حدث فللحسین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الشرط لم نعثر علیه، إلّا فی مصدرین فقط، وهما عمدة الطالب لابن عنبه، حیث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 علیه شروطاً إنْ هو أجابه إلیها سلّم إلیه الأمر، منها أنّ له ولایة الأمر بعده، فإن ْحدث به حدث فللحسین</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والفتوح لابن الأعثم، حینما ذکر کلاماً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الزبیر ورد فیه هذا الشرط، فقد جاء فی 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یا بن علی أنّ ذلک کذلک، فما تری أن تصنع إن دُعیت إلی بیعة یزید ـ أبا عبد الله ـ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أصنع أنّی لا أُبایع له أبداً؛ لأنّ الأمر إنّما کان لی من بعد أخی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فصنع معاویة ما صنع، وحلف لأخی الحسن أنّه لا یجعل الخلافة لأحدٍ من بعده من ولده، وأنْ یردّها إلیّ إنْ کنتُ حیّاً، فإنْ کان معاویة قد خرج من دنیاه ولم یفئ لی ولا لأخی الحسن بما کان ضمن، فقد والله أتانا ما لا قوام لنا به، اُنظر ـ أبا بکر ـ أنّی أُبایع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رجل فاسق، معلن الفسق، یشرب الخمر، ویلعب بالکلاب والفهود، ویبغض بقیة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التأمّل؛ فإنّ هذا الشرط یتنافی مع الصیغة الأولی، لکنّه لا یتنافی مع الصیغة الثانیة، إذ یمکن الجمع بین الاثنین بأنْ تکون الخلافة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تُوفّی فللحسین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هذا الشرط یتناسب تماماً مع المبادئ والعقائد التی یؤمن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یؤمن بأنّ الإمامة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فکان من الطبیعی أنْ یشترط عودتها للمسار الذی أراده الله، وهو کون الخلافة بعد الحسن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بحسب النصّ الإلهی الذی یؤمن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تنزّلنا عن ذلک، فإنّ الخلافة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وذلک من جهة المکانة والمقام الذی یحضی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ما عرفنا أنّ الشروط کانت بید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ما یشاء، کان طبیعیاً أنْ یشترط کون الخلافة من بعده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الذی یتناسب مع موقف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والمؤیدّ من قبل نصوص تاریخیة أیضاً أنّ شرط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معاویة هو عودة الخلافة إلیه، ومن بعده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5722_58871"/>
      <w:bookmarkStart w:id="98" w:name="pg5722_58871"/>
      <w:bookmarkEnd w:id="98"/>
    </w:p>
    <w:p>
      <w:pPr>
        <w:pStyle w:val="Heading3"/>
        <w:numPr>
          <w:ilvl w:val="2"/>
          <w:numId w:val="1"/>
        </w:numPr>
        <w:rPr/>
      </w:pPr>
      <w:bookmarkStart w:id="99" w:name="pg5722_58871"/>
      <w:bookmarkStart w:id="100" w:name="__RefHeading___Toc3898964_581953129"/>
      <w:bookmarkStart w:id="101" w:name="_Toc34"/>
      <w:bookmarkEnd w:id="99"/>
      <w:bookmarkEnd w:id="100"/>
      <w:r>
        <w:rPr>
          <w:rtl w:val="true"/>
        </w:rPr>
        <w:t>المبحث الثالث</w:t>
      </w:r>
      <w:r>
        <w:rPr>
          <w:rtl w:val="true"/>
        </w:rPr>
        <w:t xml:space="preserve">: </w:t>
      </w:r>
      <w:r>
        <w:rPr>
          <w:rtl w:val="true"/>
        </w:rPr>
        <w:t>مشروعیة عقد المعاهدة بین طرفین شرعی وآخر غیر شرعی</w:t>
      </w:r>
      <w:bookmarkEnd w:id="101"/>
    </w:p>
    <w:p>
      <w:pPr>
        <w:pStyle w:val="Heading4"/>
        <w:numPr>
          <w:ilvl w:val="3"/>
          <w:numId w:val="1"/>
        </w:numPr>
        <w:rPr/>
      </w:pPr>
      <w:bookmarkStart w:id="102" w:name="__RefHeading___Toc3898966_581953129"/>
      <w:bookmarkStart w:id="103" w:name="_Toc35"/>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کلّ معاهدة لو أُرید لأطرافها الإلتزام، ومن ثمّ مؤاخذة الناکث، لا بدّ أنْ تکون صحیحة ومؤطّرة بأُطر شرعیة أو قانونیة یؤمن بها الفریقان، فالهدنة فی مجتمع إسلامی، یرفع حکّامه شعار الإسلام لا بدّ أنْ تستمدّ مشـروعیتها، من الإسلام، والهدنة فی مجتمع مدنی لا یؤمن بقوانین الإسلام، لا بدّ أنْ تستمدّ مشروعیتها من القانون الذی یؤمنون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رجعنا إلی عصـر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فلا شکّ أنّ الشعار الإسلامی هو المرفوع آنذاک، بل إنّ الخلاف هو فی خلافة الأمّة الإسلامیة، وحیث 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یعتقد بإمامته یری بطلان حکم معاویة، وإنّه باغٍ متخلّف عن بیعة إمام زمانه وشاقٍّ لعصا المسلمین، وبالنتیجة فهو لا یحمل المشروعیة فی حکمه وخلافته، فحینئذٍ قد یُطرح السؤال التالی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خلافة معاویة لیست شرعیة، فکیف یمکن إقامة هدنة مع طرف غیر مشروع، وما هی الأطر الشرعیة لهذه الهدنة؟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أنّ تأمّلاً بسیطاً فی سیاسة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وسیرته یعطیک جواباً شافیاً علی هذا التساؤل، فالنبیّ حینما کان قائداً وحاکماً للإمّة الإسلامیة، کان هو الذی یرسم السیاسات ویشخّص المصالح التی تصب فی خدمة الأُمّة الإسلامیة والمفاسد التی تحیط بها، کما أنّ قوله وفعله وتقریره یمثل الشـرع الإلهی، ویکفینا حینئذٍ أنْ نعرف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هدنة </w:t>
      </w:r>
    </w:p>
    <w:p>
      <w:pPr>
        <w:pStyle w:val="BookText"/>
        <w:rPr/>
      </w:pPr>
      <w:r>
        <w:rPr>
          <w:rFonts w:ascii="IRNazanin" w:hAnsi="IRNazanin" w:eastAsia="IRNazanin"/>
          <w:color w:val="111111"/>
          <w:sz w:val="28"/>
          <w:sz w:val="28"/>
          <w:szCs w:val="28"/>
          <w:rtl w:val="true"/>
          <w:lang w:bidi="fa-IR"/>
        </w:rPr>
        <w:t>مع المشرکین مع أنّه لا یعتقد بشرعیتهم، ففی الحدیبیة مثلاً حین منع المشـرکون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من دخول البیت للاعتمار،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الإسلامیة تقتضی الصلح مع المشرکین، وفق شروط معیّنة، ومن هذه الشـروط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یأتی إلی النبیّ یردّه إلیهم، ومَن یأتیه منهم لا یردّونه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فاشترطوا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جاء منکم لم نردّه علیکم، ومَن جاءکم منّا رددتموه علینا،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أنکتب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من ذهب منّا إلیهم فأبعده الله، ومن جاءنا منهم سیجعل الله له فرجاً ومخرجاً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ولّد هذا الصلح ریبة وشکّاً عند بعض الصحابة، وعلی رأسهم عمر بن الخطاب، حیث قال حینها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ألسنا علی حقّ وهم علی 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قتلانا فی الجنة وقتلاهم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نعطی الدنیة فی دیننا، ونرجع ولما یحکم الله بیننا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 إنّی رسول الله ولن یضیعنی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عمر فلم یصبر متغیّظا، فأتی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ألسنا علی حقّ وهم علی 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ألیس قتلانا فی الجنة وقتلاهم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 ونرجع ولمّا یحکم الله بیننا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 إنّه رسول الله، ولن یضیّعه الله أبداً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ابن حبّان وغیره،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شککت منذ أسلمت إلّا یومئذٍ</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الصحابة لم یستوعبوا الموقف، فبعد أنْ تمّ کتابة الکتاب، قال رسول الله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فانحروا ثمّ أحلقوا،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منهم رجل حتّی قال ذلک ثلاث مرات، فلمّا لم یقم منهم أحد، دخل علی أُمّ سلمة، فذکر لها ما لقی من الناس</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والغرض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الصلح، ولم یکترث بمخالفة الصحابة وامتعاضهم من ذلک؛ لأنّه أدری وأعرف بالمصلحة منهم، وأنّ الصلح جائز حتی لو کان فیه بعض الأضرار، مادامت هناک مصلحة عُلیا فیه؛ ولذا فإنّ الشوکانی یذکر عدّة استنتاجات من هذا الصلح،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مصالحة العدو ـ ببعض ما فیه ضیم علی المسلمین ـ جائزة للحاجة والضرورة، دفعاً لمحذور أعظم منه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الخلیفة الشرعی فی وقته، وهو المسؤول عن رسم سیاسات الأُمّة، فلمّا رأی أنّ المصلحة تتطلّب إقامة الصلح، وإنّ استمرار القتال سیؤدّی إلی قتله وقتل الثلّة المخلّصة من أتباعه، من دون أنْ یکون لذلک أثر یُذکر؛ وافق علی الصلح ضمن شروط تعید الحقّ إلیه، وتفضح سیاسة معاویة وتکشف حقیقة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فالصلح یکتسب المشروعیة من جهة أنّ الخلیفة والحاکم هو المسؤول عن رسم سیاسات الأُمّة، ویقوم بما تملیه علیه المصالح والمفاسد، وتأسّیاً بما عمله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المشرکین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سبقه إلی الهدنة أبوه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حینما اضطرّته الظروف للقبول بمهزلة التحکیم ووقْف القتال، فبعد أنْ التزم ذلک ورضی به، رفض العودة لقتال أهل الشام، مادام التحکیم لم یقع بعد، ولم تتّضح صورته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أعاد التأریخ نفسه، فاضطر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لعقد الصلح وسط رفض بعض أصحابه، وامتعاضهم من ذلک، وقد بیّن لهم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أجل الحفاظ علیهم، وأنّ المصلحة تقتضی ذلک، بل واستشهد فی بعض أجوبته بصلح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هنا ننقل صورة واحدة من ذلک توخیّاً للاختصار، فقد روی الشیخ الصدوق عن </w:t>
      </w:r>
      <w:bookmarkStart w:id="104" w:name="pg5722_58877"/>
    </w:p>
    <w:p>
      <w:pPr>
        <w:pStyle w:val="BookText"/>
        <w:rPr/>
      </w:pPr>
      <w:bookmarkEnd w:id="104"/>
      <w:r>
        <w:rPr>
          <w:rFonts w:ascii="IRNazanin" w:hAnsi="IRNazanin" w:eastAsia="IRNazanin"/>
          <w:color w:val="111111"/>
          <w:sz w:val="28"/>
          <w:sz w:val="28"/>
          <w:szCs w:val="28"/>
          <w:rtl w:val="true"/>
          <w:lang w:bidi="fa-IR"/>
        </w:rPr>
        <w:t>أبی سعید عقیصا،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للحسن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لمَ داهنت معاویة وصالحته، وقد علمت أنّ الحقّ لک دونه، وأنّ معاویة ضالٌّ باغٍ؟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ألستُ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وإماماً علیهم بعد</w:t>
      </w:r>
      <w:r>
        <w:rPr>
          <w:rStyle w:val="FootnoteAnchor"/>
          <w:rtl w:val="true"/>
        </w:rPr>
        <w:footnoteReference w:id="177"/>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إمامان قاما أو قعدا؟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إذن إمام لو قمت، وأنا إمام إذ لو قعدت، یا أبا سعید، علّة مصالحتی لمعاویة علّة مصالحة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ضمرة وبنی أشجع، ولأهل مکة حین انصـرف من الحدیبیة، أولئک کفار بالتنزیل، ومعاویة وأصحابه کفار بالتأویل، یا أبا سعید، إذا کنت إماماً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أن یُسفّه رأیی فیما أتیته من مهادنة أو محاربة، وإن کان وجه الحکمة فیما أتیته ملتبساً، ألا تری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خرق السفینة، وقتل الغلام، وأقام الجدار سخط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لاشتباه وجه الحکمة علیه، حتی أخبره فرضی، هکذا أنا، سخطتم علی بجهلکم بوجه الحکمة فیه، ولولا ما أتیت لما تُرک من شیعتنا علی وجه الأرض أحدٌ إلّا قُتل</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898968_581953129"/>
      <w:bookmarkStart w:id="106" w:name="_Toc36"/>
      <w:bookmarkEnd w:id="105"/>
      <w:r>
        <w:rPr>
          <w:rtl w:val="true"/>
        </w:rPr>
        <w:t>هل تنازل الإمام الحسن</w:t>
      </w:r>
      <w:r>
        <w:rPr>
          <w:rtl w:val="true"/>
        </w:rPr>
        <w:t>(</w:t>
      </w:r>
      <w:r>
        <w:rPr>
          <w:rtl w:val="true"/>
        </w:rPr>
        <w:t>علیه السّلام</w:t>
      </w:r>
      <w:r>
        <w:rPr>
          <w:rtl w:val="true"/>
        </w:rPr>
        <w:t xml:space="preserve">) </w:t>
      </w:r>
      <w:r>
        <w:rPr>
          <w:rtl w:val="true"/>
        </w:rPr>
        <w:t>عن إمامته؟</w:t>
      </w:r>
      <w:bookmarkEnd w:id="106"/>
    </w:p>
    <w:p>
      <w:pPr>
        <w:pStyle w:val="BookText"/>
        <w:rPr/>
      </w:pPr>
      <w:r>
        <w:rPr>
          <w:rFonts w:ascii="IRNazanin" w:hAnsi="IRNazanin" w:eastAsia="IRNazanin"/>
          <w:color w:val="111111"/>
          <w:sz w:val="28"/>
          <w:sz w:val="28"/>
          <w:szCs w:val="28"/>
          <w:rtl w:val="true"/>
          <w:lang w:bidi="fa-IR"/>
        </w:rPr>
        <w:t>إلّا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إذا کانت بالنصّ الشـرعی، وأنّها مختصّة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جاز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التنازل عن حقّ أوکله الله 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خلط بین الإمامة الثابتة بالنصّ، وبین الخلافة السیاسیة التی هی أحد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فأهل السنّة یعدّون الإمامة والخلافة السیاسیة شیئاً واحداً، بمعنی أنّ الإمام عندهم إنّما هو الخلیفة السیاسی، فیرون أنّ التنازل عن الخلافة السیاسیة هو تنازل </w:t>
      </w:r>
    </w:p>
    <w:p>
      <w:pPr>
        <w:pStyle w:val="BookText"/>
        <w:rPr/>
      </w:pPr>
      <w:r>
        <w:rPr>
          <w:rFonts w:ascii="IRNazanin" w:hAnsi="IRNazanin" w:eastAsia="IRNazanin"/>
          <w:color w:val="111111"/>
          <w:sz w:val="28"/>
          <w:sz w:val="28"/>
          <w:szCs w:val="28"/>
          <w:rtl w:val="true"/>
          <w:lang w:bidi="fa-IR"/>
        </w:rPr>
        <w:t>عن الإمامة، وهو یتنافی مع کونها أمراً إلهیاً، لا دخل للبشر فی تحدیدها وتعیینها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الإمامة عند الشیعة تمتلک مفهوماً أوسع، فالإمام مسؤول عن حفظ الشریعة، وإلیه تکون مرجعیة الأُمّة فی شؤونها الفکریة والثقافیة، ومنه تستقی الأحکام والعقائد وکلّ ما یمتّ للشـریعة بصلة، کما أنّه المسؤول عن بیان القرآن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هی امتداد لمنصب النبوة، وغیر مختصّة بالخلافة السیاسیة، لکنّ الخلافة السیاسیة کما کانت إحدی وظائف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هی إحدی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یتنازل عن الإمامة، بل الإمامة ثابتة له بالنص، والناس کانت ترجع إلیه وتسأله، وتستقی منه معارفها، لکنّه تنازل عن أحد وظائفه المتعلّقة بطاعة الأُمّة له؛ إذ لا یمکن تطبیق الحکومة مع کون الجماهیر رافضة لذلک، ومیّالة للباطل، ولم یکن یمتلک العدّة الکافیة للدخول فی قتال یفضی إلی النصر، ولو آجلاً، بل إنّ القتال لو حصل لأفضی إلی قتله وقتل أخیه، وقتل الثلّة الصالحة من أتباعه؛ لذا قبل بالصلح وتنازل مؤقّتاً عن منصب الخلافة السیاسیة لا غیر، ولم یتنازل عن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یحاول البعض أنْ یصوّر أنّ ما جری هو تنازل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الخلافة لیس إلّا، فلیس له حق الرجوع به لاحقاً، وهذا الأمر غیر صحیح بالمرّة، فإنّ التنازل الذی جری إنّما هو بناءً علی صلح وهدنة، ضمن شروط معیّنة، ولم یکن تنازلاً محضاً عن الخلافة فحسب، وغیر متعلّق ولا مرتبط بأیّ أمرٍ آخر؛ ولذلک کُتبت وثیقة الصلح بین الفریقین، وتضمنّت عدّة شروط، ووقّع علیها الشهود، فلو کان الموضوع عبارة عن تنازل محض لا یمکن الرجوع فیه، فلا معنی حینئذٍ لکلّ ما کتبوه، ولا معنی لحضور الشهود، ولا معنی للبنود التی تضمّنتها الوثیقة، فإنّ کلّ ذلک یوضّح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جری کان عبارة عن معاهدة ووثیقة بین الطرفین تکون ملزمة لهما طبق ما توافقوا علیه بها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یتعلّق بمشروعیة الهدنة فی جانبها الشـرعی، أمّا لو أردنا إخضاع الهدنة إلی </w:t>
      </w:r>
    </w:p>
    <w:p>
      <w:pPr>
        <w:pStyle w:val="BookText"/>
        <w:rPr/>
      </w:pPr>
      <w:r>
        <w:rPr>
          <w:rFonts w:ascii="IRNazanin" w:hAnsi="IRNazanin" w:eastAsia="IRNazanin"/>
          <w:color w:val="111111"/>
          <w:sz w:val="28"/>
          <w:sz w:val="28"/>
          <w:szCs w:val="28"/>
          <w:rtl w:val="true"/>
          <w:lang w:bidi="fa-IR"/>
        </w:rPr>
        <w:t>الجانب القانونی، بمعنی إسقاط الوضع القانونی القائم علی هکذا هدنة، فمن الواضح أیضاً أنّها تستمدّ المشـروعیة وفق قوانین الأُمم المتحدة، وغیرها من القوانین المعروفة، ولا أدلّ علی ذلک ممّا نشاهده الیوم من اتفاقیات ومفاوضات بین الطرف الشرعی والطرف الآخر، سواء کان محتلاً أو متمرّداً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نری الحکومات تعقد هدنة مع المتمرّدین لوقف القتال فترة معیّنة، أو لتشکیل حکومة أُخری وفق انتخابات ضمن شرائط خاصّة، ولا نرید أنْ ندخل بذکر أمثلة، أو نقول إنّ المفاوضات لها شرعیة معیّنة، بل الغرض أنّ القوانین الوضعیة القائمة هذا الیوم تُقرّ المفاوضات والاتفاقیات بین الأطراف المختلفة، ولو کان أحدها یمثل الشرعیة والآخر عدمها، ومن ثَمّ ترتّب الآثار علی الطرف غیر الملتزم بتلک الاتفاقیة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لو قلنا إنّ الهدنة بین طرف شرعی وآخر غیر شرعی لیس لها ما یسوّغها قانوناً، فهذا یعنی بطلانها وعدم ترتّب الأثر علیها، وهو یعنی قانونیة خلافة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وبطلان خلافة معاویة وفق القانون الوضعی أیضاً</w:t>
      </w:r>
      <w:r>
        <w:rPr>
          <w:rFonts w:eastAsia="IRNazanin" w:cs="IRNazanin"/>
          <w:color w:val="111111"/>
          <w:sz w:val="28"/>
          <w:szCs w:val="28"/>
          <w:rtl w:val="true"/>
          <w:lang w:bidi="fa-IR"/>
        </w:rPr>
        <w:t xml:space="preserve">. </w:t>
      </w:r>
      <w:bookmarkStart w:id="107" w:name="pg5722_58883"/>
    </w:p>
    <w:p>
      <w:pPr>
        <w:pStyle w:val="Heading3"/>
        <w:numPr>
          <w:ilvl w:val="2"/>
          <w:numId w:val="1"/>
        </w:numPr>
        <w:rPr/>
      </w:pPr>
      <w:bookmarkStart w:id="108" w:name="__RefHeading___Toc3898970_581953129"/>
      <w:bookmarkStart w:id="109" w:name="_Toc37"/>
      <w:bookmarkEnd w:id="107"/>
      <w:bookmarkEnd w:id="108"/>
      <w:r>
        <w:rPr>
          <w:rtl w:val="true"/>
        </w:rPr>
        <w:t xml:space="preserve">المبحث الرابع </w:t>
      </w:r>
      <w:r>
        <w:rPr>
          <w:rtl w:val="true"/>
        </w:rPr>
        <w:t xml:space="preserve">: </w:t>
      </w:r>
      <w:r>
        <w:rPr>
          <w:rtl w:val="true"/>
        </w:rPr>
        <w:t>معاویة وإخلاله بشروط الصلح</w:t>
      </w:r>
      <w:bookmarkEnd w:id="109"/>
    </w:p>
    <w:p>
      <w:pPr>
        <w:pStyle w:val="BookText"/>
        <w:rPr/>
      </w:pPr>
      <w:r>
        <w:rPr>
          <w:rFonts w:ascii="IRNazanin" w:hAnsi="IRNazanin" w:eastAsia="IRNazanin"/>
          <w:color w:val="111111"/>
          <w:sz w:val="28"/>
          <w:sz w:val="28"/>
          <w:szCs w:val="28"/>
          <w:rtl w:val="true"/>
          <w:lang w:bidi="fa-IR"/>
        </w:rPr>
        <w:t>الظاهر أنّ هناک شبه إجماع من علماء التاریخ والسیر علی أنّ معاویة نکث العهد والمیثاق، ولم یلتزم بتلک الاتفاقیة، وأخلّ بشروطها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یعقوب بن سفیان بسندٍ صحیح إلی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الحسن  ابن علیّ معاویة واشترط لنفسه، فوصلت الصحیفة لمعاویة، وقد أرسل إلی الحسن یسأله الصلح، ومع الرسول صحیفة بیضاء مختوم علی أسفلها، وکتب إلیه أن اشترط ما شئت فهو لک، فاشترط الحسن أضعاف ما کان سأل أولاً، فلمّا التقیا وبایعه الحسن سأله أنْ یعطیه ما اشترط فی السجل الذی ختم معاویة فی أسفله، فتمسّک معاویة إلّا ما کان الحسن سأله أولاً، واحتجّ بأنّه أجاب سؤاله أوّل ما وقف علیه، فاختلفا فی ذلک، فلم ینفّذ للحسن من الشرطین شیء</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عن الأعمش، عن عمرو بن مرّة، عن سعید بن سوید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معاویة الجمعة بالنخیلة فی الضحی، ثمّ 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قاتلتکم لتصلّوا ولا لتصوموا ولا لتحجّوا ولا لتزکّوا، وقد أعرف أنّکم تفعلون ذلک، ولکن إنّما قاتلتکم لأتأمّر علیکم، وقد أعطانی الله ذلک، وأنتم له کارهون</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أنساب الأشراف للبلاذری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معاویة فخطب الناس، فقال فی خطبته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إنّی کنت شرطت فی الفتنة شروطاً، أردت بها الأُلفة، ووضع الحرب، ألا وإنّها تحت قدمی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الحسن المدائنی،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 معاویة قومٌ من الخوارج بعد دخوله الکوفة وصلح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فأرسل معاویة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أن یخرج فیقاتل الخوارج،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قتالک وهو لی حلال لصلاح الأُمّة، وأُلفتهم، أفترانی أُقاتل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معاویة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أترونی قاتلتُکم علی الصلاة والزکاة والحجّ، وقد علمتُ أنّکم تصلّون وتُزکّون وتحجّون، ولکنّنی قاتلتکم لأتأمّر علیکم وعلی رقابکم، وقد آتانی الله ذلک وأنتم کارهون، ألا إنّ کلّ مالٍ أو دمٍ أُصیب فی هذه الفتنة فمطلول، وکلّ شرط شرطته فتحت قدمیّ هاتین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إسحاق السبیعی،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قال فی خطبته بالنخیلة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کلّ شیء أعطیته الحسن بن علی تحت قدمیّ هاتین لا أفی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والله غدّاراً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الحصین بن المنذر الرقاشی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وفی معاویة للحسن بشیء ممّا أعطاه، قتل حجراً وأصحاب حجر، وبایع لابنه یزید، وسمّ الحسن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ذکرناه یبیّن أنّ معاویة کان هدفه الملک والسلطان، ولم یفِ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مصادر لم تذکر التعمیم، بل ذکرت بعض الشروط التی لم یفِ بها معاویة، من قبیل عدم 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وتسلیم خراج دار أبجرد، فقد قال ابن الأثیر، وبنحوه أبو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الذی طلب الحسن من معاویة أن یعطیه ما فی بیت مال الکوفة، </w:t>
      </w:r>
    </w:p>
    <w:p>
      <w:pPr>
        <w:pStyle w:val="BookText"/>
        <w:rPr/>
      </w:pPr>
      <w:r>
        <w:rPr>
          <w:rFonts w:ascii="IRNazanin" w:hAnsi="IRNazanin" w:eastAsia="IRNazanin"/>
          <w:color w:val="111111"/>
          <w:sz w:val="28"/>
          <w:sz w:val="28"/>
          <w:szCs w:val="28"/>
          <w:rtl w:val="true"/>
          <w:lang w:bidi="fa-IR"/>
        </w:rPr>
        <w:t>ومبلغه خمسة آلاف، وخراج دار أبجرد من فارس، وأن لا یشتم علیّا، فلم یجبه إلی الکفّ عن شتم علی، فطلب أنْ لا یُشتم وهو یسمع فأجابه إلی ذلک، ثمّ لم یفِ له به أیضاً، وأمّا خراج دارأبجرد فإنّ أهل البصـرة منعوه منه،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فیؤنا، لا نعطیه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منعُهُم بأمر معاویة أیضاً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فی عدم تطبیق معاویة لشروط الصلح أنّه جعل الخلافة من بعده فی ابنه یزید، وقد عرفنا أنّ المصادر اتّفقت علی عدم حقّ معاویة فی ذلک؛ إذ حسب ما ذکرنا فإنّ الشـرط إمّا عودة الخلافة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تکون شوری، وعلی کلا التقدیرین فإنّ معاویة لم یفِ بذلک</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5722_58891"/>
      <w:bookmarkStart w:id="111" w:name="pg5722_58891"/>
      <w:bookmarkEnd w:id="111"/>
    </w:p>
    <w:p>
      <w:pPr>
        <w:pStyle w:val="Heading3"/>
        <w:numPr>
          <w:ilvl w:val="2"/>
          <w:numId w:val="1"/>
        </w:numPr>
        <w:rPr/>
      </w:pPr>
      <w:bookmarkStart w:id="112" w:name="pg5722_58891"/>
      <w:bookmarkStart w:id="113" w:name="__RefHeading___Toc3898972_581953129"/>
      <w:bookmarkStart w:id="114" w:name="_Toc38"/>
      <w:bookmarkEnd w:id="112"/>
      <w:bookmarkEnd w:id="113"/>
      <w:r>
        <w:rPr>
          <w:rtl w:val="true"/>
        </w:rPr>
        <w:t>المبحث الخامس</w:t>
      </w:r>
      <w:r>
        <w:rPr>
          <w:rtl w:val="true"/>
        </w:rPr>
        <w:t xml:space="preserve">: </w:t>
      </w:r>
      <w:r>
        <w:rPr>
          <w:rtl w:val="true"/>
        </w:rPr>
        <w:t>الأثر المترتّب علی مخالفة الهدنة شرعاً وقانوناً</w:t>
      </w:r>
      <w:bookmarkEnd w:id="114"/>
    </w:p>
    <w:p>
      <w:pPr>
        <w:pStyle w:val="BookText"/>
        <w:rPr/>
      </w:pPr>
      <w:r>
        <w:rPr>
          <w:rFonts w:ascii="IRNazanin" w:hAnsi="IRNazanin" w:eastAsia="IRNazanin"/>
          <w:color w:val="111111"/>
          <w:sz w:val="28"/>
          <w:sz w:val="28"/>
          <w:szCs w:val="28"/>
          <w:rtl w:val="true"/>
          <w:lang w:bidi="fa-IR"/>
        </w:rPr>
        <w:t>عرفنا فیما تقدّم أنّ الخلافة بعد عثمان کانت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أعلن معاویة عدم خضوعه، واستقلّ بخلافة الشام، وقد دعاه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للطاعة فلم ینفع، ثمّ کانت صفّین وما آلت إلیه من مهزلة التحکیم، وغدر ابن العاص بأبی موسی، وتفکّک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وتکاسلهم عن الجهاد بعد ذلک، ثمّ بُویع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قتال معاویة مجدّداً؛ لاستمراره بالخروج عن الشـرعیة، وعدم خضوعه للخلافة المنتخبة، لکنّ میول الناس للدِّعة والراحة، ومکر معاویة حال دون ذلک، فکان الصلح والهدنة ضمن شروط تُمکِّن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یُعید الخلافة إلی مسارها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فمعاویة إذاً، لم یکن یکسب الشرعیة فی زمن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لم یکسب الشرعیة فی أوّل خلافة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وقع الصلح ضمن شروطٍ نکثها معاویة فیما بعد، فعادت الأُمور إلی سابق عهدها؛ فهو قَبْل الهدنة باغٍ شاقٌّ لعصا المسلمین، ثمّ نکث الشروط وأفصح عن حقیقة مطالبه، وهی الحکم والسلطان، فهو خارج عن الشرعیة مجدّداً، ویحقّ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إذاً، إنّ معاویة بمخالفته الهدنة، بل وإعلانه أنّ هدفه هو الملک والسلطان، والاستیلاء علی رقاب الناس، لم یبقَ له الحقّ الشـرعی ولا القانونی فی البقاء علی سدّة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کان معاویة خارجاً عن الشرعیة، فمن باب أولی أنْ تکون خلافة یزید غیر شرعیة أیضاً، فکان لا بدّ من عودة الخلافة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ما ذکرناه فی شروط الهدنة، وحینئذٍ یحقّ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علی یزید من الوجهتین الشرعیة والقانونیة؛ إذ لا مبرّر لخلافة معاویة، ولا لخلافة یزید، بعد نکث معاویة لشروط الهدنة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نفس الشـرعیة التی أقرّ بها الجمیع فی قتال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لمعاویة باعتباره باغیاً وخارجاً عن الخلافة، هی نفسها تسوّغ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علی معاویة، وکذلک علی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ولربّ 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قتال معاویة، فلماذا لم یخرج، وانتظر موت معاویة، ثمّ خرج فی عهد یزید، خصوصاً أنّ شیعة العراق تحرّکت نحو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وکتبوا إلیه فی خلع معاویة والبیعة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علیهم، وذکر أنّ بینه وبین معاویة عهداً وعقداً لا یجوز له نقضه، حتّی تمضـی المدّة، فإن مات معاویة نظر فی ذلک</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الظروف التی أجبرت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الصلح وترک القتال هی هی الظروف التی منعت الإمام الحسین من قتال معاویة؛ فمعاویة بعد الصلح أصبح هو الخلیفة علی کافّة المسلمین، وله سطوة أکبر، وقادر علی بث الإشاعات والإیحاء للناس بخلاف الحقائق، ونکثه للصلح لم یکن کافٍ لوحده للانقضاض علی حکمه، فذلک یحتاج إلی إعلام وافر، یوصل صوت الحقیقة إلی جمیع المسلمین، والحال إنّ الإعلام بید السلطة، وقیادة الجیش بیدها، فالتحرّک فی عهد معاویة لا یؤدّی إلی نصـرٍ آنی، ولا مستقبلی، فمعاویة بدهائه، وبقوّة سلطانه، وکونه من الصحابة، سیُطیح بأیّ ثورة تخرج ضدّه، بل قد یصوّر للناس أنّ الثائر هو الشاقّ لعصا المسلمین، </w:t>
      </w:r>
    </w:p>
    <w:p>
      <w:pPr>
        <w:pStyle w:val="BookText"/>
        <w:rPr/>
      </w:pPr>
      <w:r>
        <w:rPr>
          <w:rFonts w:ascii="IRNazanin" w:hAnsi="IRNazanin" w:eastAsia="IRNazanin"/>
          <w:color w:val="111111"/>
          <w:sz w:val="28"/>
          <w:sz w:val="28"/>
          <w:szCs w:val="28"/>
          <w:rtl w:val="true"/>
          <w:lang w:bidi="fa-IR"/>
        </w:rPr>
        <w:t>والمفرِّق لکلمتهم، وبذلک تفقد الثورة أیّ قیمةٍ لها، خصوصاً أنّه یلوّح بورقة الصلح التی یمتلکها، فنکثه للصلح لا یمکن أنْ یصل إلی جمیع أصقاع المجتمع الإسلامی، مع أنّ الجانب الإعلامی ـ وهو الأهمّ فی هکذا أُمور ـ کان بید السلطة، فمن الممکن أنْ یشیع معاویة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العهد، وخالف الشروط، وخرج للقتال، فلا یبقی لثورته أیّ قیمة یمکن أنْ تؤثر بالمجتمع وتهزّ ضمیره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ثورة صافیة، لا یمکن أنْ تُلصق بها أیّ شائبة؛ ولذا حین وصلت لمعاویة بعض الوشایات حول استعداد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للتحرّک، کتب إلیه معاویة کتاباً لوّح فیه باستخدام ورقة الصلح،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انتهت إلیّ أُمور عنک لست بها حریاً؛ لأنّ من أعطی صفقة یمینه جدیرٌ بالوفاء، فاعلم رحمک الله إنّی متی أُنکرک تستنکرنی، ومتی تکدنی أکِدک، فلا یستفزنّک السفهاء الذین یحبّون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فظروف المجتمع الإسلامی التی ما زالت علی حالها، ولم یطرأ علیها ذلک التغیّر الکبیر، الذی یهیّء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وسلطة معاویة وسیطرته علی کافّة مناطق المجتمع الإسلامی، کانت تؤهّله فی بث الأخبار التی یریدها، ویمکّنه من خلالها تشویه أیّ ثورة تخرج ضدّه، خصوصاً مع إمکان تلویحه بالصلح، هذه الأُمور تعدّ فی مقدّمة الأسباب التی منعت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الثورة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أحد أهمّ الشروط فی الصلح کان لم یُنقض بعد، وهو أنّ الخلافة تعود إلی طریقها الطبیعی بعد موت معاویة، فتکون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یکن معاویة فی وقتها قد بایع لولده یزید بولایة العهد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البیعة لولده بولایة العهد بدأت علامات الرفض من المجتمع الإسلامی </w:t>
      </w:r>
    </w:p>
    <w:p>
      <w:pPr>
        <w:pStyle w:val="BookText"/>
        <w:rPr/>
      </w:pPr>
      <w:r>
        <w:rPr>
          <w:rFonts w:ascii="IRNazanin" w:hAnsi="IRNazanin" w:eastAsia="IRNazanin"/>
          <w:color w:val="111111"/>
          <w:sz w:val="28"/>
          <w:sz w:val="28"/>
          <w:szCs w:val="28"/>
          <w:rtl w:val="true"/>
          <w:lang w:bidi="fa-IR"/>
        </w:rPr>
        <w:t>لسیاسة معاویة، وکان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المعارضین، وعارض معه عبد الرحمن بن أبی بکر، وعبد الله بن عمر، وعبد الله بن الزبیر، وسیأتی بیان ذلک لاحقاً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المعارضة خلال هذه الفترة علی أُوجها، إلی أنْ تُوفّی معاویة، فکانت الظروف مهیّئة لمعارضة یزید والوقوف بوجهه، وهو ما حصل علی أرض الواقع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إنّه علی ضوء شروط الصلح، ومخالفة معاویة لذلک، فإنّ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الحقّ الشرعی فی الخروج، مع تحقّق الظروف المناسبة لذلک</w:t>
      </w:r>
      <w:r>
        <w:rPr>
          <w:rFonts w:eastAsia="IRNazanin" w:cs="IRNazanin"/>
          <w:color w:val="111111"/>
          <w:sz w:val="28"/>
          <w:szCs w:val="28"/>
          <w:rtl w:val="true"/>
          <w:lang w:bidi="fa-IR"/>
        </w:rPr>
        <w:t xml:space="preserve">. </w:t>
      </w:r>
      <w:bookmarkStart w:id="115" w:name="pg5722_58899"/>
    </w:p>
    <w:p>
      <w:pPr>
        <w:pStyle w:val="Heading3"/>
        <w:numPr>
          <w:ilvl w:val="2"/>
          <w:numId w:val="1"/>
        </w:numPr>
        <w:rPr/>
      </w:pPr>
      <w:bookmarkStart w:id="116" w:name="__RefHeading___Toc3898974_581953129"/>
      <w:bookmarkStart w:id="117" w:name="_Toc39"/>
      <w:bookmarkEnd w:id="115"/>
      <w:bookmarkEnd w:id="116"/>
      <w:r>
        <w:rPr>
          <w:rtl w:val="true"/>
        </w:rPr>
        <w:t>خلاصةٌ ونتائج</w:t>
      </w:r>
      <w:bookmarkEnd w:id="117"/>
    </w:p>
    <w:p>
      <w:pPr>
        <w:pStyle w:val="BookText"/>
        <w:rPr/>
      </w:pPr>
      <w:r>
        <w:rPr>
          <w:rFonts w:ascii="IRNazanin" w:hAnsi="IRNazanin" w:eastAsia="IRNazanin"/>
          <w:color w:val="111111"/>
          <w:sz w:val="28"/>
          <w:sz w:val="28"/>
          <w:szCs w:val="28"/>
          <w:rtl w:val="true"/>
          <w:lang w:bidi="fa-IR"/>
        </w:rPr>
        <w:t>اتّضح ممّا قدمناه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أمر هذه الأُمّة سدی، بل عیّن الخلفاء من بعده، وهم اثناعشر خلیفة، أوّلهم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الأُمّة وبعد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تنصّلت من عهده، فکان أوّل انحراف فی مسارها هو اجتماع السقیفة، والذی بانت فیه الصـراعات القبلیة والحزبیة، وانتهی إلی تنصیب أبی بکر خلیفة علی المسلمین، من دون إجماعٍ للأُمّة، بل ومن دون استشارة أهل الحلّ والعقد، ثمّ إنّ الخلیفة أبا بکر نصّ علی عمر من دون مشورة المسلمین، بل مع رفضهم لذلک؛ الأمر الذی یکشف عن عدم مسیرهم علی نظریة واضحة فی مسألة الخلافة، فتارة ببیعة ناقصة، وأُخری بتنصیب مخالف لإرادة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یسِر عمر بالمسلمین علی جادّة الصواب، وله مخالفات کثیرة للسُّنة النبویة، وختمها بنظریة جدیدة فی الخلافة، إذ جعلها بین ستّة، مع ترجیح کفّة عبد الرحمن بن عوف عند 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هذه المهزلة الجدیدة بتنصیب عثمان خلیفة علی المسلمین، والذی ابتعد کثیراً عن جادّة الصواب؛ ممّا أدّی بالأُمّة الإسلامیة أنْ تثور علیه ثورة عارمة أودت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توجّهت الجماهیر صوب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تطالبه بتولّی الخلافة، وإقامة العدل الذی ضُیّع من قبل مَن سبقوه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وبدأ بإجراءاته العادلة، فأقصـی ولاة عثمان، وفرّق المال بالتساوی بین المسلمین، وأرجع الإقطاعات والهدایا التی بذلها عثمان من بیت مال المسلمین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واجه علیّ فی سیاسته اعتراضات الطبقة المُترفة والمنتفعة من حکم عثمان؛ ممّا أدّی إلی نشوب حرب أولی بینه وبین مناوئی عدالته، والذین تستّروا بلباس المطالبة بدم عثمان، </w:t>
      </w:r>
    </w:p>
    <w:p>
      <w:pPr>
        <w:pStyle w:val="BookText"/>
        <w:rPr/>
      </w:pPr>
      <w:r>
        <w:rPr>
          <w:rFonts w:ascii="IRNazanin" w:hAnsi="IRNazanin" w:eastAsia="IRNazanin"/>
          <w:color w:val="111111"/>
          <w:sz w:val="28"/>
          <w:sz w:val="28"/>
          <w:szCs w:val="28"/>
          <w:rtl w:val="true"/>
          <w:lang w:bidi="fa-IR"/>
        </w:rPr>
        <w:t>فکانت الجمل، وکانت آلاف القتلی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معاویة لم یخضع لحکم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الستار المتقدّم، وهو المطالبة بدم عثمان، فأراد علیّ إعادته إلی الطاعة، فکانت حرب صفین، التی کادت تقضـی علی ید الفتنة والتفرقة لو لا مکائد معاویة وابن العاص فی رفعهم المصاحف، وما تلاها من غشّ وتلاعب فی قضیة التحکیم، التی ساهمت فی تفتیت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وأدّت إلی حرب ثالثة مع الخوارج، الذین انشقّوا عن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تُسفر حرب صفین عن إرجاع معاویة عن غیّه، بل إنّ مهزلة التحکیم والتلاعب الذی جری بها لم یُسفر عن نتیجة مرضیة، ولم یتوحّد المسلمون علی خلیفة یجمعهم، فبقی علیّ وأتباعه فی جانب، والشام بحکم معاویة فی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استشهد علیّ فی مسجد الکوفة بغدر خارجی، واتجهت الناس صوب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وبایعته علی الخلافة، 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العدّة لإرجاع معاویة عن غیّه، وإجباره علی الدخول فی الطاعة، لکنّ مکر معاویة وتخاذل جیش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بالإمام أن یقبل بالصلح مع معاویة، وفق شروط عدیدة، أهمّها عودة الخلافة إلیه، ومن ثمّ إلی 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یفِ معاویة بشـروط الهدنة، ممّا یعنی استمراره فی غیّه، وشقّه لعصا المسلمین، خصوصاً بتولیته ولده یزید خلیفة علی المسلمین، وهذا الأمر أعطی الحقّ الشرعی والقانوی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الخروج، سواء کان علی معاویة أو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کان الحق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الخروج، فهو لم یرَ أنّ الظروف کانت مواتیة للثورة مادام معاویة حیّا، مع امتلاکه شرعیة وقانونیة الخروج؛ إذ لا شرعیّة تُذکر لمعاویة خصوصاً بعد نکثه لشروط الصلح والهدنة، ورأی أنّ الظروف مواتیة للثورة فی عهد یزید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أنّ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شرعن إعادة الخلافة لأصحابها، وشرعن الخروج علی مغتصبی الخلافة</w:t>
      </w:r>
      <w:r>
        <w:rPr>
          <w:rFonts w:eastAsia="IRNazanin" w:cs="IRNazanin"/>
          <w:color w:val="111111"/>
          <w:sz w:val="28"/>
          <w:szCs w:val="28"/>
          <w:rtl w:val="true"/>
          <w:lang w:bidi="fa-IR"/>
        </w:rPr>
        <w:t xml:space="preserve">. </w:t>
      </w:r>
      <w:bookmarkStart w:id="118" w:name="pg5722_58903"/>
    </w:p>
    <w:p>
      <w:pPr>
        <w:pStyle w:val="Heading2"/>
        <w:numPr>
          <w:ilvl w:val="1"/>
          <w:numId w:val="1"/>
        </w:numPr>
        <w:rPr/>
      </w:pPr>
      <w:bookmarkStart w:id="119" w:name="__RefHeading___Toc3898976_581953129"/>
      <w:bookmarkStart w:id="120" w:name="_Toc40"/>
      <w:bookmarkEnd w:id="118"/>
      <w:bookmarkEnd w:id="119"/>
      <w:r>
        <w:rPr>
          <w:rtl w:val="true"/>
        </w:rPr>
        <w:t>الفصل الثالث</w:t>
      </w:r>
      <w:r>
        <w:rPr>
          <w:rtl w:val="true"/>
        </w:rPr>
        <w:t xml:space="preserve">: </w:t>
      </w:r>
      <w:r>
        <w:rPr>
          <w:rtl w:val="true"/>
        </w:rPr>
        <w:t>مشروعیة الثورة فی ضوء عدم مشروعیة الحاکم</w:t>
      </w:r>
      <w:bookmarkEnd w:id="1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3898978_581953129"/>
      <w:bookmarkStart w:id="122" w:name="_Toc41"/>
      <w:bookmarkEnd w:id="121"/>
      <w:r>
        <w:rPr>
          <w:rtl w:val="true"/>
        </w:rPr>
        <w:t>اشارة</w:t>
      </w:r>
      <w:bookmarkEnd w:id="1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5722_58906"/>
      <w:bookmarkStart w:id="124" w:name="pg5722_58906"/>
      <w:bookmarkEnd w:id="124"/>
    </w:p>
    <w:p>
      <w:pPr>
        <w:pStyle w:val="Heading3"/>
        <w:numPr>
          <w:ilvl w:val="2"/>
          <w:numId w:val="1"/>
        </w:numPr>
        <w:rPr/>
      </w:pPr>
      <w:bookmarkStart w:id="125" w:name="pg5722_58906"/>
      <w:bookmarkStart w:id="126" w:name="__RefHeading___Toc3898980_581953129"/>
      <w:bookmarkStart w:id="127" w:name="_Toc42"/>
      <w:bookmarkEnd w:id="125"/>
      <w:bookmarkEnd w:id="126"/>
      <w:r>
        <w:rPr>
          <w:rtl w:val="true"/>
        </w:rPr>
        <w:t>تمهید</w:t>
      </w:r>
      <w:bookmarkEnd w:id="127"/>
    </w:p>
    <w:p>
      <w:pPr>
        <w:pStyle w:val="BookText"/>
        <w:rPr/>
      </w:pPr>
      <w:r>
        <w:rPr>
          <w:rFonts w:ascii="IRNazanin" w:hAnsi="IRNazanin" w:eastAsia="IRNazanin"/>
          <w:color w:val="111111"/>
          <w:sz w:val="28"/>
          <w:sz w:val="28"/>
          <w:szCs w:val="28"/>
          <w:rtl w:val="true"/>
          <w:lang w:bidi="fa-IR"/>
        </w:rPr>
        <w:t>اتّضح من خلال ما تقدّم أنّ معاویة کان باغیاً خارجاً علی إمام زمانه، ولم یخضع للطاعة، وبقی الأمر کذلک، حتّی وقع الصلح بینه وبین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شروط معیّنة، لکنّه خالف الشـروط ولم یلتزم بها، وأعلن هدفه الحقیقی الذی یسعی وراءه، وهو التسلّط علی رقاب المسلمین، وعلیه فإنّه بقی خارجاً عن الشرعیة، ویترتّب علی ذلک عدم شرعیة أفعاله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تولیته ولده یزید علی رقاب المسلمین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الفصل نرید التدرّج فی البحث، ونغضّ الطرف عن النقطة السابقة، ونری هل أنّ یزید تتوفّر فیه صفات الحاکم الإسلامی، وهل تمتلک خلافته أُسساً شرعیة یستند علیها؛ لذا سیکون هذا الفصل ناظراً إلی مشـروعیة الثورة من هذه الزاویة دون غیرها</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5722_58910"/>
      <w:bookmarkStart w:id="129" w:name="pg5722_58910"/>
      <w:bookmarkEnd w:id="129"/>
    </w:p>
    <w:p>
      <w:pPr>
        <w:pStyle w:val="Heading3"/>
        <w:numPr>
          <w:ilvl w:val="2"/>
          <w:numId w:val="1"/>
        </w:numPr>
        <w:rPr/>
      </w:pPr>
      <w:bookmarkStart w:id="130" w:name="pg5722_58910"/>
      <w:bookmarkStart w:id="131" w:name="__RefHeading___Toc3898982_581953129"/>
      <w:bookmarkStart w:id="132" w:name="_Toc43"/>
      <w:bookmarkEnd w:id="130"/>
      <w:bookmarkEnd w:id="131"/>
      <w:r>
        <w:rPr>
          <w:rtl w:val="true"/>
        </w:rPr>
        <w:t>المبحث الأول</w:t>
      </w:r>
      <w:r>
        <w:rPr>
          <w:rtl w:val="true"/>
        </w:rPr>
        <w:t xml:space="preserve">: </w:t>
      </w:r>
      <w:r>
        <w:rPr>
          <w:rtl w:val="true"/>
        </w:rPr>
        <w:t xml:space="preserve">صفات الحاکم وشروطه فی الإسلام </w:t>
      </w:r>
      <w:r>
        <w:rPr>
          <w:rtl w:val="true"/>
        </w:rPr>
        <w:t>(</w:t>
      </w:r>
      <w:r>
        <w:rPr>
          <w:rtl w:val="true"/>
        </w:rPr>
        <w:t>نظرة مختصرة</w:t>
      </w:r>
      <w:r>
        <w:rPr>
          <w:rtl w:val="true"/>
        </w:rPr>
        <w:t>)</w:t>
      </w:r>
      <w:bookmarkEnd w:id="132"/>
    </w:p>
    <w:p>
      <w:pPr>
        <w:pStyle w:val="BookText"/>
        <w:rPr/>
      </w:pPr>
      <w:r>
        <w:rPr>
          <w:rFonts w:ascii="IRNazanin" w:hAnsi="IRNazanin" w:eastAsia="IRNazanin"/>
          <w:color w:val="111111"/>
          <w:sz w:val="28"/>
          <w:sz w:val="28"/>
          <w:szCs w:val="28"/>
          <w:rtl w:val="true"/>
          <w:lang w:bidi="fa-IR"/>
        </w:rPr>
        <w:t>بعد أنْ عرفنا سابقاً أنّ وجود الحاکم یعدّ ضرورة لکلّ مجتمع من المجتمعات، نرید أنْ نتعرّف فی هذا المبحث علی المواصفات والشـرائط التی یتحلّی بها الحاکم فی الإسلام، لذا سنذکر بعض الکلمات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أهل الإمامة، فالشروط المعتبرة فیهم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علی شروطها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المؤدّی إلی الاجتهاد فی النوازل والأحکام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الحواس من السمع والبصر واللسان؛ لیصح معها مباشرة ما یدرک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الأعضاء من نقص یمنع عن استیفاء الحرکة وسرعة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المفضی إلی سیاسة الرعیة وتدبیر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والنجدة المؤدیة إلی حمایة البیضة وجهاد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وهو أنْ یکون من قریش؛ لورود النصّ فیه، وانعقاد الإجماع علیه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شروط هذا المنصب، فهی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والعدالة والکفایة وسلامة الحواس والأعضاء، ممَّا یؤثّر فی الرأی والعمل، واختلف فی شرط خامس وهو النسب القرشی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اشتراط العلم فظاهر؛ لأنّه إنّما یکون منفذاً لأحکام الله تعالی إذا کان عالماً بها، وما لم یعلمها لا یصحّ تقدیمه لها، ولا یکفی من العلم إلّا أن یکون مجتهداً؛ لأنّ التقلید نقص، والإمامة تستدعی الکمال فی الأوصاف والأحوال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العدالة، فلأنّه منصب دینی، ینظر فی سائر المناصب التی هی شرط فیها، فکان أولی باشتراطها فیه، ولا خلاف فی انتفاء العدالة فیه بفسق الجوارح من ارتکاب المحظورات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انتفائها بالبدع الاعتقادیة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الکفایة، فهو أن یکون جریئاً علی إقامة الحدود، واقتحام الحروب، بصیراً بها، کفیلاً یحمل الناس علیها، عارفاً بالعصبیة وأحوال الدهاء، قویّاً علی معاناة السیاسة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قال العلامة الحلّی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مکلّفاً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مسلماً؛ لیراعی مصلحة المسلمین والإسلام، ولیحصل الوثوق بقوله، ویصح الرکون إلیه، فإن غیر المسلم ظالم،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تَرْکَنُوا إِلَی الَّذِینَ ظَلَمُوا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عدلاً؛ لما تقدّم، فإنّ الفاسق ظالم، ولا یجوز الرکون إلیه والمصیر إلی قوله؛ للنهی 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تَرْکَنُوا إِلَی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الفاسق ظالم، فلا ینال مرتبة الإمامة،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ذَکَراً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لیعرف الأحکام ویعلّم الناس، فلا یفوت الأمر علیه بالاستفتاء والمراجعة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شجاعاً؛ لیغزو بنفسه، ویعالج الجیوش، ویقوی علی فتح البلاد، ویحمی بیضة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ذا رأی وکفایة؛ لافتقار قیام نظام النوع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صحیح السمع والبصر والنطق؛ لیتمکّن من فصل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الشرائط غیر مُختلف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صحیح الأعضاء، کالید والرجل والأُذن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اشتراط سلامة الأعضاء من نقصٍ یمنع من استیفاء الحرکة وسرعة النهوض، وهو أوّل قولیّ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قریش؛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أظهر قولی الشافعیة، وخالف فیه الجوینی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الإمام معصوماً عند الشیعة؛ لأنّ المقتضـی لوجوب الإمامة ونصب الإمام جواز الخطأ علی الأُمّة، المستلزم لاختلال النظام، فإنّ الضـرورة قاضیة بأنّ الاجتماع مظنّة التنازع والتغالب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منصوصاً علیه من الله تعالی، أو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ممَّن ثبتت إمامته بالنصّ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أفضل أهل زمانه؛ لیتحقّق التمیّز عن غیره، ولا یجوز عندنا تقدیم المفضول علی الفاضل، خلافاً لکثیر من العامّة؛ للعقل والنقل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منزّهاً عن القبائح؛ لدلالة العصمة علیه، ولأنّه یکون مستحقّاً للإهانة والإنکار علیه، فیسقط محلّه من قلوب العامّة، فتبطل فائدة نصبه، وأن یکون منزّهاً عن الدناءات والرذائل، کاللعب، والأکل فی الأسواق، وکشف الرأس بین الناس، وغیر ذلک ممَّا یسقط محلّه ویوهن مرتبته، وأن یکون منزّها عن دناءة الآباء وعهر الأُمّهات، وقد خالفت العامّة </w:t>
      </w:r>
    </w:p>
    <w:p>
      <w:pPr>
        <w:pStyle w:val="BookText"/>
        <w:rPr/>
      </w:pPr>
      <w:r>
        <w:rPr>
          <w:rFonts w:ascii="Amiri" w:hAnsi="Amiri" w:eastAsia="Amiri" w:cs="Amiri"/>
          <w:color w:val="111111"/>
          <w:sz w:val="28"/>
          <w:sz w:val="28"/>
          <w:szCs w:val="28"/>
          <w:rtl w:val="true"/>
          <w:lang w:bidi="ar-SA"/>
        </w:rPr>
        <w:t>فی ذلک کلّه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قال سعد الدین التفتازانی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ویشترط أنْ یکون مکلّفاً مسلماً عدلاً حرّاً ذکراً مجتهداً شجاعاً، ذا رأی وکفایة سمیعاً بصیراً ناطقاً قریشیاً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من الشرائط التی ذکروها فیمَن یجب أنْ یتولّی الخلافة، سواء کانت عند السنّة أو عند الشیعة، ولسنا هنا بصدد تحقیق هذه الشرائط خارجاً، بل غرضنا البحث عن مدی تحقّق هذه الشـرائط من عدمها عند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رأینا من الضروری أنْ نلقی قلیلاً من الضوء علی شرطین مهمّین فی الخلافة، وهما العلم بمعنی الاجتهاد، وکذا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شرط العلم بمعنی الاجتهاد، فمضافاً لما ذکرناه، فقد قال الشاطبی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نقلوا الاتّفاق علی أنّ الإمامة الکبری لا تنعقد إلّا لمَن نال رتبة الاجتهاد والفتوی فی علوم الشرع</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فالشرط أنْ یکون الإمام مجتهداً بالغاً مبلغ المجتهدین مستجمعاً صفات المفتین، ولم یُؤثَر فی اشتراط ذلک خلاف</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شرائط الإمام أنْ یکون من أهل الاجتهاد، بحیث لا یحتاج إلی استفتاء غیره فی الحوادث، وهذا متّفق علیه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القلقشندی، وهو یذکر شروط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المؤدّی إلی الإجتهاد فی النوازل والأحکام، فلا تنعقد إمامة غیر العالم بذلک؛ لأنّه محتاج لأنْ یصـرف الأمور علی النهج القویم ویجریها علی الصـراط المستقیم، ولأن یعلم الحدود، ویستوفی الحقوق، ویفصل الخصومات </w:t>
      </w:r>
    </w:p>
    <w:p>
      <w:pPr>
        <w:pStyle w:val="BookText"/>
        <w:rPr/>
      </w:pPr>
      <w:r>
        <w:rPr>
          <w:rFonts w:ascii="IRNazanin" w:hAnsi="IRNazanin" w:eastAsia="IRNazanin"/>
          <w:color w:val="111111"/>
          <w:sz w:val="28"/>
          <w:sz w:val="28"/>
          <w:szCs w:val="28"/>
          <w:rtl w:val="true"/>
          <w:lang w:bidi="fa-IR"/>
        </w:rPr>
        <w:t>بین الناس، وإذا لم یکن عالماً مجتهداً لم یقدر علی ذلک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العدالة، فقد نصّ علیها غیر واحد من أهل العلم، قال القاضی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تنعقد لفاسقٍ ابتداءً</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خلاف بین الأُمّة فی أنّه لا یجوز أنْ تُعقد الإمامة لفاسق</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الجرح فی عدالته، وهو الفسق، فهو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فیه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فیه بشبهة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 منهما فمتعلّق بأفعال الجوارح، وهو ارتکابه للمحظورات وإقدامه علی المنکرات تحکیماً وانقیاداً للهوی، فهذا فسق یمنع من انعقاد الإمامة ومن استدامتها، فإذا طرأ علی من انعقدت إمامته خرج منها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القلقشندی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فلا تنعقد إمامة الفاسق وهو المُتابع لشهوته، المُؤثر لهواه من ارتکاب المحظورات، والإقدام علی المنکرات؛ لأنّ المراد من الإمام مراعاة النظر للمسلمین والفاسق لم ینظر فی أمر دینه، فکیف ینظر فی مصلحة غیره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جمهور الفقهاء والمتکلّمین علی اشتراط العدالة فی الإمام،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إِنِّی جَاعِلُکَ لِلنَّاسِ إِمَامًا قَالَ وَمِنْ ذُرِّیَّتِی قَالَ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استدلّ بهذه الآیة جماعة من أهل العلم علی أنّ الإمام لا بدّ أنْ یکون من أهل العدل والعمل بالشرع کما ورد؛ لأنّه إذا زاغ عن ذلک کان ظالماً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الجمهور من الفقهاء والمتکلّمین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 حال فسقه لا یجوز عقد الإمامة له، واختلفوا فی أنّ الفسق الطارئ هل یبطل الإمامة أو لا؟ واحتجّ الجمهور علی أنّ الفاسق لا یصلح أنْ تُعقد له الإمامة بهذه الآیة، ووجه الاستدلال بها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بیّنا أنّ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للإمامة التی ذکرها الله تعالی، فوجب أنْ یکون المراد بهذا العهد هو الإمامة، لیکون الجواب مطابقاً للسؤال، فتصیر الآیة کأنّه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الإمامة الظالمین، وکلّ عاصٍ فإنّه ظالم لنفسه، فکانت الآیة دالّة علی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 قد یُستعمل فی کتاب الله بمعنی الأمر،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أَعْهَدْ إِلَیْکُمْ یَا بَنِی آدَمَ أَنْ لَا تَعْبُدُوا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ألم آمرکم بهذا،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قَالُوا إِنَّ اللَّهَ عَهِدَ إِلَیْنَا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أمرنا، ومنه عهود الخلفاء إلی أمرائهم وقضاتهم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أن عهد الله هو أمره؛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یرید أن الظالمین غیر مأمورین، وأن الظالمین لا یجوز أن یکونوا بمحلّ مَن یقبل منهم أوامر الله تعالی، ولمّا بطل الوجه الأول؛ لاتفاق المسلمین علی أن أوامر الله تعالی لازمة للظالمین کلزومها لغیرهم، ثبت الوجه الآخر، وهو أنّهم غیر مؤتمنین علی أوامر الله تعالی وغیر مقتدی بهم فیها، فلا یکونون أئمّة فی الدین، فثبت بدلالة الآیة بطلان إمامة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 أیضاً علی أنّ الفاسق لا یکون حاکماً، وأن أحکامه لا تنفذ إذا ولی الحکم، وکذلک لا تقبل شهادته، ولا خبره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فتیاه إذا أفتی، ولا یقدم للصلاة وإن کان هو بحیث لو اقتدی به فإنّه لا تفسد صلاته، قال أبو بکر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یظنّ أنّ </w:t>
      </w:r>
    </w:p>
    <w:p>
      <w:pPr>
        <w:pStyle w:val="BookText"/>
        <w:rPr/>
      </w:pPr>
      <w:r>
        <w:rPr>
          <w:rFonts w:ascii="IRNazanin" w:hAnsi="IRNazanin" w:eastAsia="IRNazanin"/>
          <w:color w:val="111111"/>
          <w:sz w:val="28"/>
          <w:sz w:val="28"/>
          <w:szCs w:val="28"/>
          <w:rtl w:val="true"/>
          <w:lang w:bidi="fa-IR"/>
        </w:rPr>
        <w:t>مذهب أبی حنیفة أنّه یجوّز کون الفاسق إماماً وخلیفة، ولا یجوز کون الفاسق قاضیاً،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ولم یفرّق أبو حنیفة بین الخلیفة والحاکم فی أن شرط کلّ واحد منهما العدالة، وکیف یکون خلیفة وروایته غیر مقبولة، وأحکامه غیر نافذة، وکیف یجوز أن یُدّعی ذلک علی أبی حنیفة، وقد أکرهه ابن هبیرة فی أیام بنی أُمیّة علی القضاء، وضربه فامتنع من ذلک فحُبس، فلحّ ابن هبیرة وجعل یضربه کلّ یوم أسواطاً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الجصّاص بأنّ الآیة تثبت بطلان إمامة الفاسق، وأنّه لا یکون خلیفة، وأنّ مَن نصّب نفسه فی هذا المنصب وهو فاسق، لم یلزم الناس اتّباعه ولا طاعته، مستشهداً بعد ذلک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أقوال عدیدة جدّاً تنصّ علی اشتراط العلم والعدالة فی الخلیفة، وأنّ الخلافة لا تنعقد بدونهما، بل إنّ هذا الرأی هو الذی علیه الجمهور کما عرفنا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انطباق هذین الشرطین علی یزید أو عدمه، فهو ما سنعرفه فی المبحث اللاحق</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5722_58925"/>
      <w:bookmarkStart w:id="134" w:name="pg5722_58925"/>
      <w:bookmarkEnd w:id="134"/>
    </w:p>
    <w:p>
      <w:pPr>
        <w:pStyle w:val="Heading3"/>
        <w:numPr>
          <w:ilvl w:val="2"/>
          <w:numId w:val="1"/>
        </w:numPr>
        <w:rPr/>
      </w:pPr>
      <w:bookmarkStart w:id="135" w:name="pg5722_58925"/>
      <w:bookmarkStart w:id="136" w:name="__RefHeading___Toc3898984_581953129"/>
      <w:bookmarkStart w:id="137" w:name="_Toc44"/>
      <w:bookmarkEnd w:id="135"/>
      <w:bookmarkEnd w:id="136"/>
      <w:r>
        <w:rPr>
          <w:rtl w:val="true"/>
        </w:rPr>
        <w:t xml:space="preserve">المبحث الثانی </w:t>
      </w:r>
      <w:r>
        <w:rPr>
          <w:rtl w:val="true"/>
        </w:rPr>
        <w:t>:</w:t>
      </w:r>
      <w:r>
        <w:rPr>
          <w:rtl w:val="true"/>
        </w:rPr>
        <w:t>یزید وعدم أهلیته للخلافة</w:t>
      </w:r>
      <w:bookmarkEnd w:id="137"/>
    </w:p>
    <w:p>
      <w:pPr>
        <w:pStyle w:val="Heading4"/>
        <w:numPr>
          <w:ilvl w:val="3"/>
          <w:numId w:val="1"/>
        </w:numPr>
        <w:rPr/>
      </w:pPr>
      <w:bookmarkStart w:id="138" w:name="__RefHeading___Toc3898986_581953129"/>
      <w:bookmarkStart w:id="139" w:name="_Toc45"/>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اتّضح أنّ الإمامة لا تنعقد لمَن اختلّت فیه الشـرائط، خصوصاً العلم والعدالة، بل ذهب بعضهم إلی أنّ الفسق کما یمنع من انعقاد الإمامة، فإنّ طروّه یمنع من استدامتها أیضاً، لذا سنرکّز فی هذا المبحث علی صفات یزید وخصاله، لنری مدی انطباق الشروط علیه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جولة فی کتب التاریخ والتراجم سیتّضح أنّ الرجل لا یتمتّع بمقومات الخلافة، فإنّ أهمّ شرطین یتوفّر علیهما الخلیفة غیر متحقّقین عند یزید بن معاویة، فلا هو بالعالم المجتهد فی أحکام الشـریعة، ولا هو بالعدل المستقیم طبق المحجّة البیضاء، بل لم یکن له حضور واضح فی الساحة الإسلامیة مع وجود ثلّة من الصحابة، ومن أهل الحلّ والعقد، وعلی رأسهم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تتّضح الصورة جیّداً حول یزید، نری من الضرورة أنْ نسلّط قلیلاً من الضوء علی بیئة یزید ونسبه من حیث الأب والأُم؛ لما للبیئة وعامل الوارثة من تأثیر علی حیاة الشخص، ثمّ نستقرئ بعض کلمات المؤرّخین وأهل السیر حول شخصیة یزید، ونختم بالإشارة لما قام به یزید أیّام خلافته؛ لأنّ أفعال الشخص وتصرّفاته تکشف مقداراً کبیراً عن حالته السابقة أیضاً، إذ لا یمکن أنْ نتصور شخصاً متّسماً بالعدالة والاستقامة، ثمّ یتحوّل مباشرة إلی شخص منحرف، موغل بدماء المسلمین، هاتکاً لأعراضهم</w:t>
      </w:r>
      <w:r>
        <w:rPr>
          <w:rFonts w:eastAsia="IRNazanin" w:cs="IRNazanin"/>
          <w:color w:val="111111"/>
          <w:sz w:val="28"/>
          <w:szCs w:val="28"/>
          <w:rtl w:val="true"/>
          <w:lang w:bidi="fa-IR"/>
        </w:rPr>
        <w:t xml:space="preserve">! </w:t>
      </w:r>
      <w:bookmarkStart w:id="140" w:name="pg5722_58928"/>
    </w:p>
    <w:p>
      <w:pPr>
        <w:pStyle w:val="Heading4"/>
        <w:numPr>
          <w:ilvl w:val="3"/>
          <w:numId w:val="1"/>
        </w:numPr>
        <w:rPr/>
      </w:pPr>
      <w:bookmarkStart w:id="141" w:name="__RefHeading___Toc3898988_581953129"/>
      <w:bookmarkStart w:id="142" w:name="_Toc46"/>
      <w:bookmarkEnd w:id="140"/>
      <w:bookmarkEnd w:id="141"/>
      <w:r>
        <w:rPr>
          <w:rtl w:val="true"/>
        </w:rPr>
        <w:t>نسب یزید وبیئته التی نشأ بها</w:t>
      </w:r>
      <w:bookmarkEnd w:id="142"/>
    </w:p>
    <w:p>
      <w:pPr>
        <w:pStyle w:val="BookText"/>
        <w:rPr/>
      </w:pPr>
      <w:r>
        <w:rPr>
          <w:rFonts w:ascii="IRNazanin" w:hAnsi="IRNazanin" w:eastAsia="IRNazanin"/>
          <w:color w:val="111111"/>
          <w:sz w:val="28"/>
          <w:sz w:val="28"/>
          <w:szCs w:val="28"/>
          <w:rtl w:val="true"/>
          <w:lang w:bidi="fa-IR"/>
        </w:rPr>
        <w:t>أمّا من جهة الأُمّ فهو ابن میسون بنت بجدل الکلبیة، وکانت قبل زواجها من معاویة متزوّجة من ابن عمّها زامل بن عبد الأعلی، الذی قُتل علی ید أخیه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ومیسون هذه من عائلة نصرانیة معروفة، فهی من نصاری کلب</w:t>
      </w:r>
      <w:r>
        <w:rPr>
          <w:rStyle w:val="FootnoteAnchor"/>
          <w:rtl w:val="true"/>
        </w:rPr>
        <w:footnoteReference w:id="207"/>
      </w:r>
      <w:r>
        <w:rPr>
          <w:rFonts w:ascii="IRNazanin" w:hAnsi="IRNazanin" w:eastAsia="IRNazanin"/>
          <w:color w:val="111111"/>
          <w:sz w:val="28"/>
          <w:sz w:val="28"/>
          <w:szCs w:val="28"/>
          <w:rtl w:val="true"/>
          <w:lang w:bidi="fa-IR"/>
        </w:rPr>
        <w:t>، وکانت تعیش فی البادیة، فلمّا تزوّجت معاویة لم یرُق لها حال القصور والترف الذی یعیشه معاویة، وحنّت إلی البادیة، فأنشدت 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للبس عباءةٍ   وتقرّ عینی</w:t>
      </w:r>
    </w:p>
    <w:p>
      <w:pPr>
        <w:pStyle w:val="BookText"/>
        <w:rPr/>
      </w:pPr>
      <w:r>
        <w:rPr>
          <w:rFonts w:ascii="Amiri" w:hAnsi="Amiri" w:eastAsia="Amiri" w:cs="Amiri"/>
          <w:color w:val="111111"/>
          <w:sz w:val="28"/>
          <w:sz w:val="28"/>
          <w:szCs w:val="28"/>
          <w:rtl w:val="true"/>
          <w:lang w:bidi="ar-SA"/>
        </w:rPr>
        <w:t>أحبُّ إِلیَّ   من لبسِ الشفوفِ</w:t>
      </w:r>
    </w:p>
    <w:p>
      <w:pPr>
        <w:pStyle w:val="BookText"/>
        <w:rPr/>
      </w:pPr>
      <w:r>
        <w:rPr>
          <w:rFonts w:ascii="IRNazanin" w:hAnsi="IRNazanin" w:eastAsia="IRNazanin"/>
          <w:color w:val="111111"/>
          <w:sz w:val="28"/>
          <w:sz w:val="28"/>
          <w:szCs w:val="28"/>
          <w:rtl w:val="true"/>
          <w:lang w:bidi="fa-IR"/>
        </w:rPr>
        <w:t>وبیت تخفق   الأریاح فیه</w:t>
      </w:r>
    </w:p>
    <w:p>
      <w:pPr>
        <w:pStyle w:val="BookText"/>
        <w:rPr/>
      </w:pPr>
      <w:r>
        <w:rPr>
          <w:rFonts w:ascii="Amiri" w:hAnsi="Amiri" w:eastAsia="Amiri" w:cs="Amiri"/>
          <w:color w:val="111111"/>
          <w:sz w:val="28"/>
          <w:sz w:val="28"/>
          <w:szCs w:val="28"/>
          <w:rtl w:val="true"/>
          <w:lang w:bidi="ar-SA"/>
        </w:rPr>
        <w:t>أحبّ إلیَّ من   قصـرٍ منیف</w:t>
      </w:r>
    </w:p>
    <w:p>
      <w:pPr>
        <w:pStyle w:val="BookText"/>
        <w:rPr/>
      </w:pPr>
      <w:r>
        <w:rPr>
          <w:rFonts w:ascii="IRNazanin" w:hAnsi="IRNazanin" w:eastAsia="IRNazanin"/>
          <w:color w:val="111111"/>
          <w:sz w:val="28"/>
          <w:sz w:val="28"/>
          <w:szCs w:val="28"/>
          <w:rtl w:val="true"/>
          <w:lang w:bidi="fa-IR"/>
        </w:rPr>
        <w:t>وبکر تتبع   الأظعان صعب</w:t>
      </w:r>
    </w:p>
    <w:p>
      <w:pPr>
        <w:pStyle w:val="BookText"/>
        <w:rPr/>
      </w:pPr>
      <w:r>
        <w:rPr>
          <w:rFonts w:ascii="Amiri" w:hAnsi="Amiri" w:eastAsia="Amiri" w:cs="Amiri"/>
          <w:color w:val="111111"/>
          <w:sz w:val="28"/>
          <w:sz w:val="28"/>
          <w:szCs w:val="28"/>
          <w:rtl w:val="true"/>
          <w:lang w:bidi="ar-SA"/>
        </w:rPr>
        <w:t>أحبّ إِلی من   بغلٍ زفوفِ</w:t>
      </w:r>
    </w:p>
    <w:p>
      <w:pPr>
        <w:pStyle w:val="BookText"/>
        <w:rPr/>
      </w:pPr>
      <w:r>
        <w:rPr>
          <w:rFonts w:ascii="IRNazanin" w:hAnsi="IRNazanin" w:eastAsia="IRNazanin"/>
          <w:color w:val="111111"/>
          <w:sz w:val="28"/>
          <w:sz w:val="28"/>
          <w:szCs w:val="28"/>
          <w:rtl w:val="true"/>
          <w:lang w:bidi="fa-IR"/>
        </w:rPr>
        <w:t>وکلب ینبح   الأضیاف دونی</w:t>
      </w:r>
    </w:p>
    <w:p>
      <w:pPr>
        <w:pStyle w:val="BookText"/>
        <w:rPr/>
      </w:pPr>
      <w:r>
        <w:rPr>
          <w:rFonts w:ascii="Amiri" w:hAnsi="Amiri" w:eastAsia="Amiri" w:cs="Amiri"/>
          <w:color w:val="111111"/>
          <w:sz w:val="28"/>
          <w:sz w:val="28"/>
          <w:szCs w:val="28"/>
          <w:rtl w:val="true"/>
          <w:lang w:bidi="ar-SA"/>
        </w:rPr>
        <w:t>أحبّ إِلیّ من   هرٍّ ألوفِ</w:t>
      </w:r>
    </w:p>
    <w:p>
      <w:pPr>
        <w:pStyle w:val="BookText"/>
        <w:rPr/>
      </w:pPr>
      <w:r>
        <w:rPr>
          <w:rFonts w:ascii="Amiri" w:hAnsi="Amiri" w:eastAsia="Amiri" w:cs="Amiri"/>
          <w:color w:val="111111"/>
          <w:sz w:val="28"/>
          <w:sz w:val="28"/>
          <w:szCs w:val="28"/>
          <w:rtl w:val="true"/>
          <w:lang w:bidi="ar-SA"/>
        </w:rPr>
        <w:t>وخرقٌ من بنی   عمِّی فقیر</w:t>
      </w:r>
    </w:p>
    <w:p>
      <w:pPr>
        <w:pStyle w:val="BookText"/>
        <w:rPr/>
      </w:pPr>
      <w:r>
        <w:rPr>
          <w:rFonts w:ascii="Amiri" w:hAnsi="Amiri" w:eastAsia="Amiri" w:cs="Amiri"/>
          <w:color w:val="111111"/>
          <w:sz w:val="28"/>
          <w:sz w:val="28"/>
          <w:szCs w:val="28"/>
          <w:rtl w:val="true"/>
          <w:lang w:bidi="ar-SA"/>
        </w:rPr>
        <w:t>أحبّ إلی من   علج عنیفِ</w:t>
      </w:r>
    </w:p>
    <w:p>
      <w:pPr>
        <w:pStyle w:val="BookText"/>
        <w:rPr/>
      </w:pPr>
      <w:r>
        <w:rPr>
          <w:rFonts w:ascii="IRNazanin" w:hAnsi="IRNazanin" w:eastAsia="IRNazanin"/>
          <w:color w:val="111111"/>
          <w:sz w:val="28"/>
          <w:sz w:val="28"/>
          <w:szCs w:val="28"/>
          <w:rtl w:val="true"/>
          <w:lang w:bidi="fa-IR"/>
        </w:rPr>
        <w:t>فلمّا سمعها معاویة طلقها، وألحقها بأهلها، وقال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رضیت ابنة بجدل حتی جعلتنی علجاً عنیفاً، الحقی بأهلک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فمضت إلی بادیة بنی کلب ویزید معها</w:t>
      </w:r>
      <w:r>
        <w:rPr>
          <w:rStyle w:val="FootnoteAnchor"/>
          <w:rtl w:val="true"/>
        </w:rPr>
        <w:footnoteReference w:id="209"/>
      </w:r>
      <w:r>
        <w:rPr>
          <w:rFonts w:ascii="IRNazanin" w:hAnsi="IRNazanin" w:eastAsia="IRNazanin"/>
          <w:color w:val="111111"/>
          <w:sz w:val="28"/>
          <w:sz w:val="28"/>
          <w:szCs w:val="28"/>
          <w:rtl w:val="true"/>
          <w:lang w:bidi="fa-IR"/>
        </w:rPr>
        <w:t>، 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حاملاً به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نشأة یزید وتربیته بین أخواله النصاری، فکان طبیعیاً أنْ یشبّ علی شرب </w:t>
      </w:r>
    </w:p>
    <w:p>
      <w:pPr>
        <w:pStyle w:val="BookText"/>
        <w:rPr/>
      </w:pPr>
      <w:r>
        <w:rPr>
          <w:rFonts w:ascii="IRNazanin" w:hAnsi="IRNazanin" w:eastAsia="IRNazanin"/>
          <w:color w:val="111111"/>
          <w:sz w:val="28"/>
          <w:sz w:val="28"/>
          <w:szCs w:val="28"/>
          <w:rtl w:val="true"/>
          <w:lang w:bidi="fa-IR"/>
        </w:rPr>
        <w:t>الخمور وارتکاب أنواع الموبقات والمحرّمات، یقول الشیخ عبد الله العلایلی، أحد علماء الأزهر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یقیناً أو یشبه الیقین أنّ تربیة یزید لم تکن إسلامیة خالصة،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مسیحیة خالصة، فلم یبقَ ما یُستغرَب معه أن یکون متجاوزاً مستهتراً مستخفّاً بما علیه الجماعة الإسلامیة، لا یحسب لتقالیدها واعتقاداتها،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ولا یقیم لها وزناً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جهة الأب فهو ابن معاویة بن أبی سفیان، المتمرّد علی خلیفة زمانه، والمتمسّک بکرسی السلطة من دون إذن شرعی فی ذلک، فلا هو مشمول بنظریة النصّ، ولا هو ممَّن بویع من قِبل أهل الحلّ والعقد، بل بغی علی إمام زمانه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یرضخ لطاعته، ثمّ بغی علی إمام زمانه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یرضخ لطاعته أیضاً، لکنّ الظروف أوصلت الأُمور إلی الصلح الذی مکّن معاویة من الاستیلاء علی مقدّرات المسلمین، وفق شروطٍ معیّنة لم یفِ بها معاویة، ممّا یعنی أنّ معاویة لم یکسب الشرعیة حتّی من جهة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فمعاویة من جهة الخلافة هو باغٍ غاصب للخلافة، متسلّط علی المسلمین بقوّة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فضائله، فقد نصّ العلماء علی عدم ثبوت أیّ فضیلة فی حقّه، قال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العبّاس محمّد بن یعقوب بن یوسف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إبراهیم الحنظلی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فی فضل معاویة حدیث</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حجر العسقلانی فی فتح الباری، عن ابن الجوزی، عن إسحاق بن راهویه،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یصحّ فی فضائل معاویة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الجوزی أیضاً من طریق عبد الله بن أحمد بن حنبل، 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ومعاویة؟ فأطرق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علیاً کان </w:t>
      </w:r>
    </w:p>
    <w:p>
      <w:pPr>
        <w:pStyle w:val="BookText"/>
        <w:rPr/>
      </w:pPr>
      <w:r>
        <w:rPr>
          <w:rFonts w:ascii="IRNazanin" w:hAnsi="IRNazanin" w:eastAsia="IRNazanin"/>
          <w:color w:val="111111"/>
          <w:sz w:val="28"/>
          <w:sz w:val="28"/>
          <w:szCs w:val="28"/>
          <w:rtl w:val="true"/>
          <w:lang w:bidi="fa-IR"/>
        </w:rPr>
        <w:t>کثیر الأعداء، ففتّش أعداؤه له عیباً فلم یجدوا، فعمدوا إلی رجلٍ قد حاربه فأطروه کیاداً منهم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 بهذا إلی ما اختلقوه لمعاویة من الفضائل، ممّا لا أصل له، وقد ورد فی فضائل معاویة أحادیث کثیرة، لکن لیس فیها ما یصحّ من طریق الإسناد، وبذلک جزم إسحاق ابن راهویه، والنسائی، وغیرهما، والله أعلم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وباب فضائل معاویة لیس فیه حدیثٌ صحیح</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وردت روایات فی ذمّه وتنقیصه، بل وبعضها فی تکفیره، فقد أخرج مسلم فی صحیحه عن ابن عبّاس،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حقّ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ظاهرة ظهوراً بیّناً، بل صریحة فی ذمّه، ومحاولات تأویلها عن طریق وضع بعض الأحادیث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بشر وإذا ما سبّ أو شتم أو جلد أو دعا علی شخصٍ، فإنّما هو کفارة له، وقربة یتقرّب بها إلی الله یوم القیامة، فهی تأویلات فاسدة، لم یُکتب لها أی نصیب من النجاح، فهی لیست إلاّ محاولة لخلط الأوراق وتضییع للحقائق، فإذا کان ذمّ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هو فضیلة، ومدحه أیضاً فضیلة، فکیف نستکشف الإنسان السیء من وجهة 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طریقةٍ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لیوضّح لنا زیف البعض ونفاقهم؟ فعلی هذا المبنی، کلّما ذم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سوف تکون فضیلة له، وإذا مدح شخصاً فهی أیضاً فضیلة له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ونترک التعلیق للقارئ اللبیب، لیری کیف یتمّ تأویل النصوص، بل والتنقیص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تبرئة معاویة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الأحادیث تُسیء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تبرئة بعض الصحابة، وتصوّره سبّاباً وشتّاماً بدون وجه حقٍّ؛ معلّلین ذلک بأنّه بشر یُخطئ ویصیب، ناسین أو متناسین بأنّ السب والشتم یتنافی مع أبسط وأدنی قیم الأخلاق التی یتحلّی بها الفرد العادی، فضلاً عن نبیّنا محمّد الذی بُعث لیُتمم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روایات ذامّة لمعاویة غیر قابلة للتأویل، منها علی سبیل المثال، ما أخرجه البلاذری فی الأنساب،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إسحاق وبکر بن الهیثم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أنبأنا معمر، عن ابن طاووس، عن أبیه،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من هذا الفج رجل یموت علی غیر ملتی،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ترکت أبی قد وضع له وضوء، فکنت کحابس البول مخافة أن یجیء،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 معاویة،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السیّد حسن السقاف فی تحقیقه علی کتاب العتب الجمیل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الحافظ السیّد أحمد بن الصدّیق الغماری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جؤنة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صحیح علی شرط مسلم، وهو یرفع کلّ غمة عن المؤمن المتحیّر فی شأن هذا الطاغیة، قبّحه الله، ویقضی علی کلّ ما یموّه به المموّهون فی حقه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وکذلک فقد ثبت أنّ معاویة کان یرتکب المحرمات وعلی رأسها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أحمد بسنده إلی عبد الله بن بریدة،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وأبی علی معاویة فأجلسنا علی الفرش، ثم أتینا بالطعام، فأکلنا، ثمّ أتینا بالشراب فشرب معاویة، ثمّ ناول أبی،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شربته منذ حرّمه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أجمل شباب قریش وأجودهم ثغراً، وما شیء کنت أجد له لذّة کما کنت أجده وأنا شاب غیر اللبن، أو إنسان حسن الحدیث یُحدثنی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 الأرنؤوط فی تحقیقه علی مسند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قوی</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علی استحیاء بأنّ فی الخبر دلالة علی شرب معاویة للخمر؛ لأنّ الهیثمی قطع عبارة معاویة التی قالها بعد أنْ شرب الخمر،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شربته منذ حرّمه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 تصحیح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کلام معاویة شیء ترکته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تدلیسٌ صریح علی القارئ، وإخفاء للحقائق، فإنّه من دون هذه العبارة لا یثبت أنّ ما شربه کان خمراً، بل یستفید القارئ من جملة الروایة أنّه شرب لبناً، فهل یوجد مبرّر شرعی لقطع النص وإراءته علی غیر ما هو؟ وهل یکفی اعتراف الهیثمی بأنّه ترک شیئاً من کلام معاویة من دون أن یعرف القارئ ماهیة وحقیقة هذا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محاولات وتکلّفات لأثبات أنّ معاویة قد شرب لبناً لا خمراً لا ترقی للمستوی العلمی، وفیها التفاف علی النصّ ومؤدّاه، خصوصاً أنّ نفس ترک الهیثمی لعبارة معاویة، وتصریحه بأنّه ترک من کلام معاویة شیئاً؛ یدلّ علی أنّ فهمه من العبارة کان مثل ما فهمناه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ثبت أنّ هناک أموراً کثیرة محرّمة کان یفعلها معاویة، مع إقراره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نهی عنها، کلبس الذهب والحریر وغیرها، فقد جاء فی الخبر الصحیح الذی أخرجه أبو داود فی سننه،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عمرو بن عثمان بن سعید الحمصی، حدثنا بقیة عن بحیر عن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المقدام بن معدیکرب وعمرو بن الأسود ورجل من بنی أسد من أهل قنسرین إلی معاویة بن أبی سفیان، فقال معاویة للمقدام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أنّ الحسن بن علی توفّی؟ فرجّعَ المقدام ـ 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ـ،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مصیبة؟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أراها مصیبة وقد 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وحسین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جمرة أطفأها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أبرح الیوم حتّی أُغیظک وأُسمعک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أنا صدقت فصدّقنی، وإن أنا کذبت فکذّبنی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هل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لبس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هل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لبس الحریر؟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بالله، هل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لبس جلود السباع والرکوب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هذا کلّه فی بیتک یا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أنّی لن أنجو منک یا مقدام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صحّح الحدیث الألبانی فی سلسلة الأحادیث الصحیحة</w:t>
      </w:r>
      <w:r>
        <w:rPr>
          <w:rStyle w:val="FootnoteAnchor"/>
          <w:rtl w:val="true"/>
        </w:rPr>
        <w:footnoteReference w:id="222"/>
      </w:r>
      <w:r>
        <w:rPr>
          <w:rFonts w:ascii="IRNazanin" w:hAnsi="IRNazanin" w:eastAsia="IRNazanin"/>
          <w:color w:val="111111"/>
          <w:sz w:val="28"/>
          <w:sz w:val="28"/>
          <w:szCs w:val="28"/>
          <w:rtl w:val="true"/>
          <w:lang w:bidi="fa-IR"/>
        </w:rPr>
        <w:t>، لکنّه اقتصر علی نقل النسائی الذی اختصر الحدیث، حیث أورد الحدیث بالسند أعلاه عن بحیر عن خالد،قال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المقدام بن معدی کرب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هل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لبوس جلود السباع، والرکوب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نوّه الألبانی إلی أنّ الحدیث أطول من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عند أبی داود قطعة من </w:t>
      </w:r>
    </w:p>
    <w:p>
      <w:pPr>
        <w:pStyle w:val="BookText"/>
        <w:rPr/>
      </w:pPr>
      <w:r>
        <w:rPr>
          <w:rFonts w:ascii="Amiri" w:hAnsi="Amiri" w:eastAsia="Amiri" w:cs="Amiri"/>
          <w:color w:val="111111"/>
          <w:sz w:val="28"/>
          <w:sz w:val="28"/>
          <w:szCs w:val="28"/>
          <w:rtl w:val="true"/>
          <w:lang w:bidi="ar-SA"/>
        </w:rPr>
        <w:t>حدیثٍ طویل</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معاویة أوغل فی دماء المسلمین، وقتل الآلاف المؤلّفة من المسلمین، سواء فی حرب صفّین أو فی بعثه ابن أبی إرطأة إلی الیمن، وما ارتکبه فیها من فجائع، أو فی قتله الخلّص من المؤمنین أمثال عمرو بن الحمق الخزاعی، وحجر بن عدی وأصحابه، وغیرهم الکثیر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وغرضنا ممّا تقدّم، هو إشارة موجزة إلی أنّ معاویة بن أبی سفیان لم یکن علی النهج القویم، وإنّ حیاته امتلأت بالمخالفات للسنّة المحمّدیة، ونختم هنا بما ما ورد عن الحسن البصری،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خصالٍ کنَّ فی معاویة، لو لم یکن فیه إلّا واحدة لکانت موبقة، وهی أخذه الخلافة بالسیف من غیر مشاورة، وفی الناس بقایا الصحابة وذوو الفضیلة، واستخلافه ابنه یزید، وکان سکّیراً خمّیراً، یلبس الحریر ویضـرب بالطنابیر، وادّعاؤه زیاداً،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حجر بن عدی وأصحابه، فیا ویلاً له من حِجرٍ وأصحاب حِجر</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ذلک یتّضح أنّ البیئة التی عاش فیها یزید هی بیئة غیر صالحة، وبعیدة کلّ البعد عن مبادئ وقیم السماء، وموغلة فی الانحراف وحبّ التسلّط والملک، ولو علی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جماجم الصحابة والصالحین، فکان من الطبیعی أنْ تنغرس تلک الصفات الردیئة فی نفس یزید، خصوصاً وهو یعیش ما بین أخواله النصاری، أو مدلّلاً فی قصر الخلافة تحت رعایة والده؛ فکان لذلک إفرازات صبّت علی المسلمین وابلاً من المصائب، فلم یرَ المسلمین فی خلافة یزید سوی القتل والدم، والانحراف الصریح عن جادّة الشرع</w:t>
      </w:r>
      <w:r>
        <w:rPr>
          <w:rFonts w:eastAsia="IRNazanin" w:cs="IRNazanin"/>
          <w:color w:val="111111"/>
          <w:sz w:val="28"/>
          <w:szCs w:val="28"/>
          <w:rtl w:val="true"/>
          <w:lang w:bidi="fa-IR"/>
        </w:rPr>
        <w:t xml:space="preserve">. </w:t>
      </w:r>
      <w:bookmarkStart w:id="143" w:name="pg5722_58942"/>
    </w:p>
    <w:p>
      <w:pPr>
        <w:pStyle w:val="Heading4"/>
        <w:numPr>
          <w:ilvl w:val="3"/>
          <w:numId w:val="1"/>
        </w:numPr>
        <w:rPr/>
      </w:pPr>
      <w:bookmarkStart w:id="144" w:name="__RefHeading___Toc3898990_581953129"/>
      <w:bookmarkStart w:id="145" w:name="_Toc47"/>
      <w:bookmarkEnd w:id="143"/>
      <w:bookmarkEnd w:id="144"/>
      <w:r>
        <w:rPr>
          <w:rtl w:val="true"/>
        </w:rPr>
        <w:t>یزید فی کلمات الصحابة والتابعین والعلماء والمؤرِّخین</w:t>
      </w:r>
      <w:bookmarkEnd w:id="145"/>
    </w:p>
    <w:p>
      <w:pPr>
        <w:pStyle w:val="Heading5"/>
        <w:numPr>
          <w:ilvl w:val="4"/>
          <w:numId w:val="1"/>
        </w:numPr>
        <w:rPr/>
      </w:pPr>
      <w:bookmarkStart w:id="146" w:name="__RefHeading___Toc3898992_581953129"/>
      <w:bookmarkStart w:id="147" w:name="_Toc48"/>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أشرنا إلی أنّ یزید لم یکن له حضور واضح فی الساحة الإسلامیة، خصوصاً مع وجود ثلّة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أمثال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عبّاس، وابن الزبیر، وغیرهم الکثیر الکثیر، سواء کانوا من البیت العلوی، أو الصحابة، أو التابیعن ممّن هم أفضل من یزید بعشرات بل مئات المرات؛ وهذا هو السبب الحقیقی الذی جعل التاریخ یُغفل حیاة یزید قبل تولّیه للخلافة، فلا تجد فی التاریخ ما یوضّح سیرة یزید وحیاته بصورة واضحة، سوی إشارات من هنا وهناک؛ لأنّ الساحة تعجّ بالکثیرین من غیره من أصحاب السیر الواضحة، فکان وجوده وجوداً خاملاً لم یعبأ به أحد، خصوصاً أنّ أُمّه طُلّقت من أبیه معاویة کما تقدّم، وعادت إلی أهلها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فالسبب الحقیقی فی إغفال التاریخ لیزید هو خموله، وعدم وجود مایذکره المؤرِّخون من مناقب ومآثر وفضائل له، لا کما یحاول المدافعون عنه تصویره بأنّ ذلک یدخل ضمن حملة التعتیم علی أخباره، والتشهیر بسیرته، فالمؤرِّخون رغم میولهم إلی تلک الکفّة، لکنّهم لم یذکروا عن یزید شیئاً یدلّ علی فضله، أو مبادئه ومناقبه، بل إنّهم ذکروا یزید فی مفاسده التی قام بها بعد تولّیه الخلافة، وأشاروا إشارات قلیلة تدلّ علی فسق الرجل وانحرافه قبل الخلافة؛ لذا سنحاول أنْ نتتبّع روایات التاریخ، وأقوال الصحابة والتابعین، والعلماء والمؤرّخین، حول یزید بن معاویة</w:t>
      </w:r>
      <w:r>
        <w:rPr>
          <w:rFonts w:eastAsia="IRNazanin" w:cs="IRNazanin"/>
          <w:color w:val="111111"/>
          <w:sz w:val="28"/>
          <w:szCs w:val="28"/>
          <w:rtl w:val="true"/>
          <w:lang w:bidi="fa-IR"/>
        </w:rPr>
        <w:t>:</w:t>
      </w:r>
    </w:p>
    <w:p>
      <w:pPr>
        <w:pStyle w:val="Heading5"/>
        <w:numPr>
          <w:ilvl w:val="4"/>
          <w:numId w:val="1"/>
        </w:numPr>
        <w:rPr/>
      </w:pPr>
      <w:bookmarkStart w:id="148" w:name="__RefHeading___Toc3898994_581953129"/>
      <w:bookmarkStart w:id="149" w:name="_Toc49"/>
      <w:bookmarkEnd w:id="148"/>
      <w:r>
        <w:rPr>
          <w:rtl w:val="true"/>
        </w:rPr>
        <w:t>أ ـ یزید علی لسان الصحابة والتابعین</w:t>
      </w:r>
      <w:bookmarkEnd w:id="14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لعلّ أوّل ما یستوقفنا فی هذا الصدد هو موقف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لا یختلف أحد فی فضله وجلالة أمره، وأنّه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نزلت فیهم آیة التطهیر،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العلل التی جعلته یرفض بیعة یزید، والتی منها فسق الرجل </w:t>
      </w:r>
    </w:p>
    <w:p>
      <w:pPr>
        <w:pStyle w:val="BookText"/>
        <w:rPr/>
      </w:pPr>
      <w:r>
        <w:rPr>
          <w:rFonts w:ascii="IRNazanin" w:hAnsi="IRNazanin" w:eastAsia="IRNazanin"/>
          <w:color w:val="111111"/>
          <w:sz w:val="28"/>
          <w:sz w:val="28"/>
          <w:szCs w:val="28"/>
          <w:rtl w:val="true"/>
          <w:lang w:bidi="fa-IR"/>
        </w:rPr>
        <w:t>وشربه للخمور، فقال للولید بن 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رجلٌ فاسق، شارب الخمر، قاتل النفس المحرّمة، معلنٌ بالفسق، ومثلی لا یبایع مثله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أبا بکر، إنّی أبایع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رجل فاسق معلن الفسق، یشرب الخمر، ویلعب بالکلاب والفهود، ویبغض بقیة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نفس الرجال المطیعین لمعاویة، بل معاویة نفسه کان علی علم ودرایة ومعرفة بأنّ یزید لا یمتلک ما یؤهّله للخلافة؛ لذا حینما اقترح علیه المغیرة تولیة یزید طمعاً فی بقائه علی ولایة الکوفة، أجابه معاویة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فمعاویة یفصح بجوابه هذا إلی أنّ هذا الأمر یحتاج إلی تدبیر، وإلی أناس تقوم به، فقال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أکفیک أهل الکوفة، ویکفیک زیاد أهل البصـرة، ولیس بعد هذین المِصرین أحدٌ یخالفک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رجع المغیرة إلی 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وضعت رجل معاویة فی غرزٍ بعید الغایة علی أُمّة محمد، وفتقت علیهم فتقاً لا یُرتق أبداً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 وصل کتاب معاویة إلی زیاد وهو فی البصرة یعلمه فیه بفکرة المغیرة، أجابه زیاد بحقیقة ما یعرفه عن یزید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یقول الناس، إذا دعوناهم إلی بیعة یزید، وهو یلعب بالکلاب والقرود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ویلبس المصبّغ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ویدمن الشـراب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ویمشـی علی الدفوف، وبحضرتهم الحسین ابن علی، وعبد الله بن عباس، وعبد الله بن الزبیر، وعبد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تأمره أن یتخلّق بأخلاق هؤلاء حولاً وحولین، فعسینا أن نموّه علی الناس</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المصادر الأُخری أنّ زیاداً أحضر عبید بن کعب النمیری، وأخبره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یزید </w:t>
      </w:r>
    </w:p>
    <w:p>
      <w:pPr>
        <w:pStyle w:val="BookText"/>
        <w:rPr/>
      </w:pPr>
      <w:r>
        <w:rPr>
          <w:rFonts w:ascii="IRNazanin" w:hAnsi="IRNazanin" w:eastAsia="IRNazanin"/>
          <w:color w:val="111111"/>
          <w:sz w:val="28"/>
          <w:sz w:val="28"/>
          <w:szCs w:val="28"/>
          <w:rtl w:val="true"/>
          <w:lang w:bidi="fa-IR"/>
        </w:rPr>
        <w:t>صاحب رسلة وتهاون، مع ما قد أُوله به من الصید، وطلب منه أنْ یذهب إلی معاویة ویخبره بفعلات یزید، ویطلب منه التأنّی فی الأمر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وفی تاریخ الیعقوبی، أنّ عبد الله بن عمر حین رفض بیعة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نبایع من یلعب بالقرود والکلاب، ویشـرب الخمر، ویظهر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حجّتنا عند الله؟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وإنّ عبد الله بن الزبیر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خالق، وقد أفسد علینا دیننا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تاریخ خلیفة بن خیاط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الحسن عن بقیة بن عبد الرحمن،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یزید بن معاویة أن أهل مکة أرادوا ابن الزبیر علی البیعة فأبی، أرسل النعمان بن بشیر الأنصاری وهمام بن قبیصة النمیری إلی ابن الزبیر یدعوانه إلی البیعة لیزید، علی أن یجعل له ولایة الحجاز، وما شاء وما أحبّ لأهل بیته من الولایة، فقدما علی ابن الزبیر، فعرضا علیه ما أمرهما به یزید،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أتأمرانی ببیعة رجل یشـرب الخمر ویدع الصلاة ویتبع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أنساب الأشراف للبلاذری،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الواقدی وغیره فی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عبد الله بن الزبیر أخاه عمرو بن الزبیر، خطب الناس فذکر یزید بن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الخمور، ویزید الفجور، ویزید الفهود، ویزید القرود، ویزید الکلاب، ویزید النشوات، ویزید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الناس إلی إظهار خلعه وجهاده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وقال الصحابی عبد الله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اتّقوا الله وحده لا شریک له، فوالله ما </w:t>
      </w:r>
    </w:p>
    <w:p>
      <w:pPr>
        <w:pStyle w:val="BookText"/>
        <w:rPr/>
      </w:pPr>
      <w:r>
        <w:rPr>
          <w:rFonts w:ascii="IRNazanin" w:hAnsi="IRNazanin" w:eastAsia="IRNazanin"/>
          <w:color w:val="111111"/>
          <w:sz w:val="28"/>
          <w:sz w:val="28"/>
          <w:szCs w:val="28"/>
          <w:rtl w:val="true"/>
          <w:lang w:bidi="fa-IR"/>
        </w:rPr>
        <w:t>خرجنا علی یزید حتّی خفنا أنْ نُرمی بالحجارة من السماء، أنّ رجلاً ینکح الأمّهات والبنات والأخوات، ویشرب الخمر، ویدع الصلاة، والله لو لم یکن معی أحدٌ من الناس لأبلیت لله فیه بلاءً حسناً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قدم المدینة عائداً من عند یزید، أتاه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أتیتکم من عند رجلٍ والله، لو لم أجد إلّا بنیّ هؤلاء لجاهدته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وقال المنذر بن الزبیر، وکان أحد الوفد الذین التقوا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أجازنی بمائة ألف درهم، وإنّه لا یمنعنی ما صنع إلی أن أخبرکم خبره وأصدقکم عنه، والله إنّه لیشرب الخمر، وإنّه لیسکر حتی یدَع الصلاة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وذکر البلاذری والطبری ـ واللفظ للثانی ـ أنّ وفد وجهاء المدینة العائد من لقاء یزید، أظهروا شتمه،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قدمنا من عند رجل لیس له دین، یشـرب الخمر، ویعزف بالطنابیر، ویضـرب عنده القیان، ویلعب بالکلاب، ویسامر الخراب والفتیان، وإنّا نشهدکم أنّاقد خلعناه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سبب وقعة الحرة أنّ وفداً من أهل المدینة، قدموا علی یزید بن معاویة بدمشق، فأکرمهم وأحسن جائزتهم، وأطلق لأمیرهم، وهو عبد الله بن حنظلة بن أبی عامر، قریباً من مائة ألف، فلمّا رجعوا ذکروا لأهلیهم عن یزید ما کان یقع منه من القبائح فی شربه الخمر، وما یتبع ذلک من الفواحش التی من أکبرها ترک الصلاة عن وقتها، بسبب السکر، </w:t>
      </w:r>
      <w:bookmarkStart w:id="150" w:name="pg5722_58949"/>
    </w:p>
    <w:p>
      <w:pPr>
        <w:pStyle w:val="BookText"/>
        <w:rPr/>
      </w:pPr>
      <w:bookmarkEnd w:id="150"/>
      <w:r>
        <w:rPr>
          <w:rFonts w:ascii="IRNazanin" w:hAnsi="IRNazanin" w:eastAsia="IRNazanin"/>
          <w:color w:val="111111"/>
          <w:sz w:val="28"/>
          <w:sz w:val="28"/>
          <w:szCs w:val="28"/>
          <w:rtl w:val="true"/>
          <w:lang w:bidi="fa-IR"/>
        </w:rPr>
        <w:t>فاجتمعوا علی خلعه، فخلعوه عند المنبر النبوی</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وقال الصحابی معقل بن سنان الأشجعی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یوم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لمسلم بن عقبة، عند لقائه به فی طبریة لیلة خروجه من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فنرجع إلی المدینة فنخلع هذا الفاسق بن الفاسق، ونبایع لرجل من المهاجرین أو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أسرّ مسلم هذه الکلمة فی قلبه، وذکّره بها یوم الحرة، وأمر بقتله فقُتل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وقال عوانة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مسور بن مخرمة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إلی یزید قبل ولایة عثمان بن محمد، فلمّا قدم، شهد علیه بالفسق وشرب الخمر، فکتب إلی یزید بذلک، فکتب إلی عامله یأمره أن یضرب مسوراً الحدّ، فقال أبو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أیشـربها صهباء کالمسک ریحها  أبو خالد ویضرب الحدّ مسور</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قال محمد بن أبی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الملک بن أبی نیة، عن نوفل بن أبی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عمر بن عبد العزیز، فذکر رجلٌ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p>
    <w:p>
      <w:pPr>
        <w:pStyle w:val="BookText"/>
        <w:rPr/>
      </w:pPr>
      <w:r>
        <w:rPr>
          <w:rFonts w:ascii="IRNazanin" w:hAnsi="IRNazanin" w:eastAsia="IRNazanin"/>
          <w:color w:val="111111"/>
          <w:sz w:val="28"/>
          <w:sz w:val="28"/>
          <w:szCs w:val="28"/>
          <w:rtl w:val="true"/>
          <w:lang w:bidi="fa-IR"/>
        </w:rPr>
        <w:t>یزید بن معاویة،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به فضُرِب عشرین سوطاً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الشهادات العدیدة من الصحابة والتابعین الذین عاصروا یزید، وعرفوا فسقه وانحلاله واستهتاره بالقیم والمبادئ</w:t>
      </w:r>
      <w:r>
        <w:rPr>
          <w:rFonts w:eastAsia="IRNazanin" w:cs="IRNazanin"/>
          <w:color w:val="111111"/>
          <w:sz w:val="28"/>
          <w:szCs w:val="28"/>
          <w:rtl w:val="true"/>
          <w:lang w:bidi="fa-IR"/>
        </w:rPr>
        <w:t>.</w:t>
      </w:r>
    </w:p>
    <w:p>
      <w:pPr>
        <w:pStyle w:val="Heading5"/>
        <w:numPr>
          <w:ilvl w:val="4"/>
          <w:numId w:val="1"/>
        </w:numPr>
        <w:rPr/>
      </w:pPr>
      <w:bookmarkStart w:id="151" w:name="__RefHeading___Toc3898996_581953129"/>
      <w:bookmarkStart w:id="152" w:name="_Toc50"/>
      <w:bookmarkEnd w:id="151"/>
      <w:r>
        <w:rPr>
          <w:rtl w:val="true"/>
        </w:rPr>
        <w:t>ب ـ یزید علی لسان العلماء والمؤرِّخین</w:t>
      </w:r>
      <w:bookmarkEnd w:id="1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العمری، عن الهیثم بن عدی، عن ابن عیاش وعوانة، وعن هشام بن الکلبی، عن أبیه وأبی مخنف وغیرهما،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یزید بن معاویة أوّل مَن أظهر شرب </w:t>
      </w:r>
    </w:p>
    <w:p>
      <w:pPr>
        <w:pStyle w:val="BookText"/>
        <w:rPr/>
      </w:pPr>
      <w:r>
        <w:rPr>
          <w:rFonts w:ascii="IRNazanin" w:hAnsi="IRNazanin" w:eastAsia="IRNazanin"/>
          <w:color w:val="111111"/>
          <w:sz w:val="28"/>
          <w:sz w:val="28"/>
          <w:szCs w:val="28"/>
          <w:rtl w:val="true"/>
          <w:lang w:bidi="fa-IR"/>
        </w:rPr>
        <w:t>الشـراب، والاستهتار بالغناء والصید، واتّخاذ القیان والغلمان، والتفکّه بما یضحک منه المُترفون من القرود، والمعاقرة بالکلاب والدیکة، ثمّ جری علی یده قتل الحسین، وقتل أهل الحرة، ورمی البیت وإحراقه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وقال البلاذری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محمّد بن یزید الرفاعی، حدّثنی عمّی، عن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یزید یتصیّد بحوارین وهو سکران، فرکب وبین یدیه أتان وحشیّة، قد حمل علیها قرداً، وجعل یرکض الأتان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خلف احتل لنفسک حیلة         فلیس علیها إن هلکت ضمان</w:t>
      </w:r>
    </w:p>
    <w:p>
      <w:pPr>
        <w:pStyle w:val="BookText"/>
        <w:rPr/>
      </w:pPr>
      <w:r>
        <w:rPr>
          <w:rFonts w:ascii="IRNazanin" w:hAnsi="IRNazanin" w:eastAsia="IRNazanin"/>
          <w:color w:val="111111"/>
          <w:sz w:val="28"/>
          <w:sz w:val="28"/>
          <w:szCs w:val="28"/>
          <w:rtl w:val="true"/>
          <w:lang w:bidi="fa-IR"/>
        </w:rPr>
        <w:t>فسقط فاندقّت عنقه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وقال 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یزید ینادم علی الشراب سرجون مولی معاویة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وأخرج ابن عساکر بسنده عن ابن شبة النمیری ـ وهو من المؤرّخین الموثوق بهم ـ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حجّ الناس فی خلافة معاویة جلس یزید بالمدینة علی شراب، فاستأذن علیه ابن عبّاس والحسین بن علی، فأمر بشـرابه فرُفع،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إنْ وجد ریح شرابک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فحجبه، وأذن للحسین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بقدحٍ فشربه، ودعا بآخر،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أبا عبد الله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شرابک أیّها المرء، لا عین علیک منّی، فشـرب یزید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صاح للعجب</w:t>
      </w:r>
    </w:p>
    <w:p>
      <w:pPr>
        <w:pStyle w:val="BookText"/>
        <w:rPr/>
      </w:pPr>
      <w:r>
        <w:rPr>
          <w:rFonts w:ascii="IRNazanin" w:hAnsi="IRNazanin" w:eastAsia="IRNazanin"/>
          <w:color w:val="111111"/>
          <w:sz w:val="28"/>
          <w:sz w:val="28"/>
          <w:szCs w:val="28"/>
          <w:rtl w:val="true"/>
          <w:lang w:bidi="fa-IR"/>
        </w:rPr>
        <w:t>دعوتک ثمّ لم تجب</w:t>
      </w:r>
    </w:p>
    <w:p>
      <w:pPr>
        <w:pStyle w:val="BookText"/>
        <w:rPr/>
      </w:pPr>
      <w:r>
        <w:rPr>
          <w:rFonts w:ascii="IRNazanin" w:hAnsi="IRNazanin" w:eastAsia="IRNazanin"/>
          <w:color w:val="111111"/>
          <w:sz w:val="28"/>
          <w:sz w:val="28"/>
          <w:szCs w:val="28"/>
          <w:rtl w:val="true"/>
          <w:lang w:bidi="fa-IR"/>
        </w:rPr>
        <w:t>إلی القینات والشهوات</w:t>
      </w:r>
    </w:p>
    <w:p>
      <w:pPr>
        <w:pStyle w:val="BookText"/>
        <w:rPr/>
      </w:pPr>
      <w:r>
        <w:rPr>
          <w:rFonts w:ascii="IRNazanin" w:hAnsi="IRNazanin" w:eastAsia="IRNazanin"/>
          <w:color w:val="111111"/>
          <w:sz w:val="28"/>
          <w:sz w:val="28"/>
          <w:szCs w:val="28"/>
          <w:rtl w:val="true"/>
          <w:lang w:bidi="fa-IR"/>
        </w:rPr>
        <w:t>والصهباء والطرب</w:t>
      </w:r>
    </w:p>
    <w:p>
      <w:pPr>
        <w:pStyle w:val="BookText"/>
        <w:rPr/>
      </w:pPr>
      <w:r>
        <w:rPr>
          <w:rFonts w:ascii="IRNazanin" w:hAnsi="IRNazanin" w:eastAsia="IRNazanin"/>
          <w:color w:val="111111"/>
          <w:sz w:val="28"/>
          <w:sz w:val="28"/>
          <w:szCs w:val="28"/>
          <w:rtl w:val="true"/>
          <w:lang w:bidi="fa-IR"/>
        </w:rPr>
        <w:t>وباطیة مکلّلة</w:t>
      </w:r>
    </w:p>
    <w:p>
      <w:pPr>
        <w:pStyle w:val="BookText"/>
        <w:rPr/>
      </w:pPr>
      <w:r>
        <w:rPr>
          <w:rFonts w:ascii="IRNazanin" w:hAnsi="IRNazanin" w:eastAsia="IRNazanin"/>
          <w:color w:val="111111"/>
          <w:sz w:val="28"/>
          <w:sz w:val="28"/>
          <w:szCs w:val="28"/>
          <w:rtl w:val="true"/>
          <w:lang w:bidi="fa-IR"/>
        </w:rPr>
        <w:t>علیها سادة العرب</w:t>
      </w:r>
    </w:p>
    <w:p>
      <w:pPr>
        <w:pStyle w:val="BookText"/>
        <w:rPr/>
      </w:pPr>
      <w:r>
        <w:rPr>
          <w:rFonts w:ascii="Amiri" w:hAnsi="Amiri" w:eastAsia="Amiri" w:cs="Amiri"/>
          <w:color w:val="111111"/>
          <w:sz w:val="28"/>
          <w:sz w:val="28"/>
          <w:szCs w:val="28"/>
          <w:rtl w:val="true"/>
          <w:lang w:bidi="ar-SA"/>
        </w:rPr>
        <w:t>وفیهنّ التی تبلّت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فؤادک ثمّ لم تثبِ </w:t>
      </w:r>
    </w:p>
    <w:p>
      <w:pPr>
        <w:pStyle w:val="BookText"/>
        <w:rPr/>
      </w:pPr>
      <w:r>
        <w:rPr>
          <w:rFonts w:ascii="IRNazanin" w:hAnsi="IRNazanin" w:eastAsia="IRNazanin"/>
          <w:color w:val="111111"/>
          <w:sz w:val="28"/>
          <w:sz w:val="28"/>
          <w:szCs w:val="28"/>
          <w:rtl w:val="true"/>
          <w:lang w:bidi="fa-IR"/>
        </w:rPr>
        <w:t>فنهض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فؤادک یا بن معاویة تبلّت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أشکل ابن عساکر علی سند الروایة بالانقطاع، حیث إنّ ابن شیبة لم یعاصر یزید، بل بینهما فاصل زمانی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غیر مضرّ فی القضایا التاریخیة؛ فإنّ ابن شیبة من ثقات المؤرّخین، المعتمدین أوّلاً، ولأنّ المنهج التاریخی لا یعتمد علی صحّة الإسانید فقط، بل قد یعتمد علی تحشید وتجمیع القرائن؛ إذ لو اعتمدنا علی صحّة الأسانید فقط لضاع من التاریخ الکثیر الکثیر، ولما أمکن لأحدٍ ـ سواء من السلفیة أو غیرهم ـ أنْ یثبت ویتمسّک بالکثیر من القضایا التاریخیة، ولبقیت هناک فجوات لا یمکن سدّها ولا معالجتها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یزید صاحب طرب وجوارح وکلاب وقرود وفهود ومنادمة علی الشراب، وجلس ذات یوم علی شرابه، وعن یمینه ابن زیاد، وذلک بعد قتل الحسین، فأقبل علی ساقیه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اسْقِنی   شَرْبَةً ترَوِّی مُشاشی</w:t>
      </w:r>
    </w:p>
    <w:p>
      <w:pPr>
        <w:pStyle w:val="BookText"/>
        <w:rPr/>
      </w:pPr>
      <w:r>
        <w:rPr>
          <w:rFonts w:ascii="IRNazanin" w:hAnsi="IRNazanin" w:eastAsia="IRNazanin"/>
          <w:color w:val="111111"/>
          <w:sz w:val="28"/>
          <w:sz w:val="28"/>
          <w:szCs w:val="28"/>
          <w:rtl w:val="true"/>
          <w:lang w:bidi="fa-IR"/>
        </w:rPr>
        <w:t>ثم مِلْ فاسق   مثلها ابن زیاد</w:t>
      </w:r>
    </w:p>
    <w:p>
      <w:pPr>
        <w:pStyle w:val="BookText"/>
        <w:rPr/>
      </w:pPr>
      <w:r>
        <w:rPr>
          <w:rFonts w:ascii="IRNazanin" w:hAnsi="IRNazanin" w:eastAsia="IRNazanin"/>
          <w:color w:val="111111"/>
          <w:sz w:val="28"/>
          <w:sz w:val="28"/>
          <w:szCs w:val="28"/>
          <w:rtl w:val="true"/>
          <w:lang w:bidi="fa-IR"/>
        </w:rPr>
        <w:t>صاحب السـرّ  والأمانة عِندی</w:t>
      </w:r>
    </w:p>
    <w:p>
      <w:pPr>
        <w:pStyle w:val="BookText"/>
        <w:rPr/>
      </w:pPr>
      <w:r>
        <w:rPr>
          <w:rFonts w:ascii="IRNazanin" w:hAnsi="IRNazanin" w:eastAsia="IRNazanin"/>
          <w:color w:val="111111"/>
          <w:sz w:val="28"/>
          <w:sz w:val="28"/>
          <w:szCs w:val="28"/>
          <w:rtl w:val="true"/>
          <w:lang w:bidi="fa-IR"/>
        </w:rPr>
        <w:t>ولتسدید مغنمی   وجهادی</w:t>
      </w:r>
    </w:p>
    <w:p>
      <w:pPr>
        <w:pStyle w:val="BookText"/>
        <w:rPr/>
      </w:pPr>
      <w:r>
        <w:rPr>
          <w:rFonts w:ascii="Amiri" w:hAnsi="Amiri" w:eastAsia="Amiri" w:cs="Amiri"/>
          <w:color w:val="111111"/>
          <w:sz w:val="28"/>
          <w:sz w:val="28"/>
          <w:szCs w:val="28"/>
          <w:rtl w:val="true"/>
          <w:lang w:bidi="ar-SA"/>
        </w:rPr>
        <w:t>ثمّ أمر المغنّین فغنّوا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وغلب علی أصحاب یزید وعمّاله ما کان یفعله من الفسوق، وفی أیامه ظهر الغناء بمکّة والمدینة، واستُعملت الملاهی، وأظهر الناس شرب الشراب، وکان له قرد یُکنّی بأبی قیس، یحضره مجلس منادمته، ویطرح له متکّأ، وکان قرداً خبیثاً، وکان یحمله علی أتانٍ وحشیة قد ریضت وذلّلَتْ لذلک بسـرجٍ ولجام، ویسابق بها الخیل یوم الحلبة، فجاء فی بعض الأیام سابقاً، فتناول القصبة ودخل الحجرة قبل الخیل، وعلی أبی قیسٍ قَباء من </w:t>
      </w:r>
    </w:p>
    <w:p>
      <w:pPr>
        <w:pStyle w:val="BookText"/>
        <w:rPr/>
      </w:pPr>
      <w:r>
        <w:rPr>
          <w:rFonts w:ascii="IRNazanin" w:hAnsi="IRNazanin" w:eastAsia="IRNazanin"/>
          <w:color w:val="111111"/>
          <w:sz w:val="28"/>
          <w:sz w:val="28"/>
          <w:szCs w:val="28"/>
          <w:rtl w:val="true"/>
          <w:lang w:bidi="fa-IR"/>
        </w:rPr>
        <w:t>الحریر الأحمر والأصفر مشمّر، وعلی رأسه قلنسوة من الحریر ذات ألوان بشقائق، وعلی الأتان سرج من الحریر الأحمر، منقوش ملمّع بأنواع من الألوان، فقال فی ذلک بعض شعراء الشام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تمسّک أبا قیس   بِفَضْلِ عِنانها</w:t>
      </w:r>
    </w:p>
    <w:p>
      <w:pPr>
        <w:pStyle w:val="BookText"/>
        <w:rPr/>
      </w:pPr>
      <w:r>
        <w:rPr>
          <w:rFonts w:ascii="IRNazanin" w:hAnsi="IRNazanin" w:eastAsia="IRNazanin"/>
          <w:color w:val="111111"/>
          <w:sz w:val="28"/>
          <w:sz w:val="28"/>
          <w:szCs w:val="28"/>
          <w:rtl w:val="true"/>
          <w:lang w:bidi="fa-IR"/>
        </w:rPr>
        <w:t>فلیس علیها إن   سقطت ضمان</w:t>
      </w:r>
    </w:p>
    <w:p>
      <w:pPr>
        <w:pStyle w:val="BookText"/>
        <w:rPr/>
      </w:pPr>
      <w:r>
        <w:rPr>
          <w:rFonts w:ascii="IRNazanin" w:hAnsi="IRNazanin" w:eastAsia="IRNazanin"/>
          <w:color w:val="111111"/>
          <w:sz w:val="28"/>
          <w:sz w:val="28"/>
          <w:szCs w:val="28"/>
          <w:rtl w:val="true"/>
          <w:lang w:bidi="fa-IR"/>
        </w:rPr>
        <w:t>ألا من رأی   القرد الذی سبقت به</w:t>
      </w:r>
    </w:p>
    <w:p>
      <w:pPr>
        <w:pStyle w:val="BookText"/>
        <w:rPr/>
      </w:pPr>
      <w:r>
        <w:rPr>
          <w:rFonts w:ascii="IRNazanin" w:hAnsi="IRNazanin" w:eastAsia="IRNazanin"/>
          <w:color w:val="111111"/>
          <w:sz w:val="28"/>
          <w:sz w:val="28"/>
          <w:szCs w:val="28"/>
          <w:rtl w:val="true"/>
          <w:lang w:bidi="fa-IR"/>
        </w:rPr>
        <w:t>جیاد أمیر  المؤمنین أتان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وقال ابن الطقطقی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یزید بن معاویة أشدّ الناس کلفاً بالصید، لا یزال لاهیاً به، وکان یُلبس کلاب الصید الأساور من الذهب، والجلال المنسوجة منه، ویهب لکلّ کلب عبداً یخدمه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أنّ یزید کان قد اشتهر بالمعازف، وشرب الخمر، والغناء، والصید، واتّخاذ الغلمان والقیان والکلاب، والنطاح بین الکباش والدباب والقرود، وما من یومٍ إلّایُصبح فیه مخموراً، وکان یشدّ القرد علی فرسٍ مسرّجة بحبالٍ ویسوق به، ویُلبس القرد قلانس الذهب، وکذلک الغلمان، وکان یسابق بین الخیل، وکان إذا مات القرد حزن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موته أنّه حمل قردة وجعل ینقزها فعضّته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فیه أیضاً إقبال علی الشهوات وترک بعض الصلوات فی بعض الأوقات، وإماتتها فی غالب الأوقات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وقال الذهبی فی ترجمة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قویاً شجاعاً، ذا رأیٍّ وحزم وفطنة وفصاحة، وله شعر جیّد، وکان ناصبیاً، فظّاً، غلیظاً، جلفاً، یتناول المسکر، ویفعل المنکر، افتتح دولته بمقتل </w:t>
      </w:r>
    </w:p>
    <w:p>
      <w:pPr>
        <w:pStyle w:val="BookText"/>
        <w:rPr/>
      </w:pPr>
      <w:r>
        <w:rPr>
          <w:rFonts w:ascii="IRNazanin" w:hAnsi="IRNazanin" w:eastAsia="IRNazanin"/>
          <w:color w:val="111111"/>
          <w:sz w:val="28"/>
          <w:sz w:val="28"/>
          <w:szCs w:val="28"/>
          <w:rtl w:val="true"/>
          <w:lang w:bidi="fa-IR"/>
        </w:rPr>
        <w:t>الشهید الحسین، واختتمها بواقعة الحرة، فمقته الناس، ولم یُبارَک فی عمره، وخرج علیه غیر واحد بعد الحسین، کأهل المدینة قاموا لله، وکمرداس بن أدیة الحنظلی البصـری، ونافع بن الأزرق، وطواف بن معلی السدوسی، وابن الزبیر بمکة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فالذهبی یصفه بأنّه ناصبی، والناصبی هو المبغض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والمبغض لعلیّ منافق بنصّ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صحیح مسلم، بأنّه لا یحبّ علیّ إلّا مؤمن، ولا یُبغضه إلّا منافق</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کتابه 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فعل یزید بأهل المدینة ما فعل، وقتل الحسین وإخوته وآله، وشرب یزید الخمر، وارتکب أشیاء منکرة، بغضه الناس، وخرج علیه غیر واحد، ولم یُبارک الله فی عمره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مقدوح فی عدالته، لیس بأهل أنْ یروی عنه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منهمکاً فی لذّاته، ومقته أهل الفضل؛ بسبب قتله الحسین، ثمّ بسبب وقعة الحرة، والله المستعان</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وقال ابن تغری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فاسقاً قلیل الدین، مدمن الخمر،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لصحبٍ   ضمّت الکأس شملهم</w:t>
      </w:r>
    </w:p>
    <w:p>
      <w:pPr>
        <w:pStyle w:val="BookText"/>
        <w:rPr/>
      </w:pPr>
      <w:r>
        <w:rPr>
          <w:rFonts w:ascii="IRNazanin" w:hAnsi="IRNazanin" w:eastAsia="IRNazanin"/>
          <w:color w:val="111111"/>
          <w:sz w:val="28"/>
          <w:sz w:val="28"/>
          <w:szCs w:val="28"/>
          <w:rtl w:val="true"/>
          <w:lang w:bidi="fa-IR"/>
        </w:rPr>
        <w:t>وداعی صبابات   الهوی یترنّم</w:t>
      </w:r>
    </w:p>
    <w:p>
      <w:pPr>
        <w:pStyle w:val="BookText"/>
        <w:rPr/>
      </w:pPr>
      <w:r>
        <w:rPr>
          <w:rFonts w:ascii="Amiri" w:hAnsi="Amiri" w:eastAsia="Amiri" w:cs="Amiri"/>
          <w:color w:val="111111"/>
          <w:sz w:val="28"/>
          <w:sz w:val="28"/>
          <w:szCs w:val="28"/>
          <w:rtl w:val="true"/>
          <w:lang w:bidi="ar-SA"/>
        </w:rPr>
        <w:t>خذوا بنصیبٍ   من نعیمٍ ولذّةٍ</w:t>
      </w:r>
    </w:p>
    <w:p>
      <w:pPr>
        <w:pStyle w:val="BookText"/>
        <w:rPr/>
      </w:pPr>
      <w:r>
        <w:rPr>
          <w:rFonts w:ascii="Amiri" w:hAnsi="Amiri" w:eastAsia="Amiri" w:cs="Amiri"/>
          <w:color w:val="111111"/>
          <w:sz w:val="28"/>
          <w:sz w:val="28"/>
          <w:szCs w:val="28"/>
          <w:rtl w:val="true"/>
          <w:lang w:bidi="ar-SA"/>
        </w:rPr>
        <w:t>فکلٌّ وإنْ   طال المدی یتصـرّم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أشیاء کثیرة غیر ذلک، غیر أنّنی أضربت عنها؛ لشهرة فسقه ومعرفة الناس بأحواله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وفی السیرة الحلبیة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وسبب بناء عبد الله بن الزبیر للکعبة، أنّ یزید بن معاویة لمّا وجّه الجیش عشرین ألف فارس وسبعة آلاف راجل ـ وأمیرهم مسلم بن قتیبة ـ لقتال أهل المدینة؛ لمّا علم أنّهم خرجوا عن طاعته، أی وأظهروا شتمه، وأعلنوا بأنّه لیس له دین؛ لأنّه اشتهر عنه نکاح المحارم، وإدمان شرب الخمر، وترک الصلاة، وأنّه یلعب بالکلاب، فقد ذکر بعض ثقات المؤرِّخین أنّه کان له قرد یُحضره مجلس شرابه، ویطرح له وسادة، ویسقیه فضلة کأسه، واتّخذ له أتاناً وحشیة، قد ربضت له وصُنع لها سرجاً من ذهب، یرکب علیها ویسابق بها الخیل فی بعض الأیام، وکان یلبس علیه قباء وقلنسوة من الحریر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استفتی الکیا الهراسی ـ من أکابر أئمّتنا معاشر الشافعیة کان من رؤوس تلامذة إمام الحرمین نظیر الغزالی ـ عن یزید هذا، هل هو من الصحابة؟ وهل یجوز لعنه؟</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من الصحابة؛ لأنّه ولد فی أیّام عمر بن الخطاب، وللإمام أحمد قولان ـ أی فی لعنه ـ تلویح وتصـریح، وکذلک الإمام مالک، وکذا لأبی حنیفة، ولنا قولٌ واحد، التصریح دون التلویح، وکیف لا یکون کذلک، وهو اللاعب بالنرد، والمصید بالفهود، ومدمن الخمر وشعره فی الخمر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ما أفتی به الکیا الهراسی من جواز التصریح بلعنه أستاذنا الأعظم الشیخ محمد البکری، تبعاً لوالده الأستاذ الشیخ أبی الحسن، وقد رأیت فی کلام بعض أتباع أُستاذنا المذکور فی حقّ یزید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خزیاً وَضِعَةً، وفی أسفل سجّین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ابن الجوزی أجاز العلماء الورعون لعنه، وصنّف فی إباحة لعنه مصنّفاً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السعد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لأشکّ فی إسلامه، بل فی إیمانه، فلعنة الله علیه وعلی أنصاره وأعوانه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وقال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وعندی أنّ 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53" w:name="pg5722_58955"/>
    </w:p>
    <w:p>
      <w:pPr>
        <w:pStyle w:val="BookText"/>
        <w:rPr/>
      </w:pPr>
      <w:bookmarkEnd w:id="153"/>
      <w:r>
        <w:rPr>
          <w:rFonts w:ascii="IRNazanin" w:hAnsi="IRNazanin" w:eastAsia="IRNazanin"/>
          <w:color w:val="111111"/>
          <w:sz w:val="28"/>
          <w:sz w:val="28"/>
          <w:szCs w:val="28"/>
          <w:rtl w:val="true"/>
          <w:lang w:bidi="fa-IR"/>
        </w:rPr>
        <w:t xml:space="preserve">أقوی علامات النفاق، فإن آمنت بذلک فیا لیت شعری ماذا تقولون فی یزید الطرید، أکان یحب علیاً أم کان یبغضه، ولا أظنّک فی مریة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یبغضه أشدّ البغض، وکان یبغض ولدیه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جدّهما وأبویهما وعلیهما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تدلّ علی ذلک الآثار المتواترة معناً، وحینئذٍ لا مجال لک من القول بأنّ اللعین کان منافقاً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ونقل الذهبی عن محمد بن أحمد بن مسمع،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 یزید، فقام یرقص، فسقط علی رأسه فانشق وبدا دماغه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الأقوال الدالّة بکلّ وضوح علی فسقه وانحرافه عن الشریعة المقدّسة</w:t>
      </w:r>
      <w:r>
        <w:rPr>
          <w:rFonts w:eastAsia="IRNazanin" w:cs="IRNazanin"/>
          <w:color w:val="111111"/>
          <w:sz w:val="28"/>
          <w:szCs w:val="28"/>
          <w:rtl w:val="true"/>
          <w:lang w:bidi="fa-IR"/>
        </w:rPr>
        <w:t>.</w:t>
      </w:r>
    </w:p>
    <w:p>
      <w:pPr>
        <w:pStyle w:val="Heading5"/>
        <w:numPr>
          <w:ilvl w:val="4"/>
          <w:numId w:val="1"/>
        </w:numPr>
        <w:rPr/>
      </w:pPr>
      <w:bookmarkStart w:id="154" w:name="__RefHeading___Toc3898998_581953129"/>
      <w:bookmarkStart w:id="155" w:name="_Toc51"/>
      <w:bookmarkEnd w:id="154"/>
      <w:r>
        <w:rPr>
          <w:rtl w:val="true"/>
        </w:rPr>
        <w:t>ج ـ أفعال یزید بعد توّلیه الخلافة</w:t>
      </w:r>
      <w:bookmarkEnd w:id="155"/>
    </w:p>
    <w:p>
      <w:pPr>
        <w:pStyle w:val="BookText"/>
        <w:rPr/>
      </w:pPr>
      <w:r>
        <w:rPr>
          <w:rFonts w:ascii="IRNazanin" w:hAnsi="IRNazanin" w:eastAsia="IRNazanin"/>
          <w:color w:val="111111"/>
          <w:sz w:val="28"/>
          <w:sz w:val="28"/>
          <w:szCs w:val="28"/>
          <w:rtl w:val="true"/>
          <w:lang w:bidi="fa-IR"/>
        </w:rPr>
        <w:t xml:space="preserve">لکی تتّضح صورة یزید بصورةٍ أجلی وأوضح؛ کان لا بدّ من الوقوف ـ ولو مجملاً ـ علی ما قام به یزید وجیشه عند تولّیه الخلافة، وقد نصّ المؤرّخون وأهل السیر علی أنّ یزید ابن معاویة حکم ثلاث سنوات وعدّة أشهر، ارتکب فیها أنواع الموبقات والأعمال القبیحة، التی یهتزّ لها عرش الرحمن، ففی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ارتکب جریمته الکبری، المتمثّلة بقتل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وفی سنة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مدینة رسول الله ثلاث أیام فی وقعة الحرّة، وارتکب فیها أفحش الأعمال، فقتل الصحابة والصالحین، وانتهک 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زحف علی مکّة فضُربت بالمنجنیق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وامتنع من بیعته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إلی الکوفة باستدعائهم له إلیها، فجهّز له عبید الله بن زیاد ـ أمیر الکوفة لیزید بن معاویة ـ الجیوش </w:t>
      </w:r>
    </w:p>
    <w:p>
      <w:pPr>
        <w:pStyle w:val="BookText"/>
        <w:rPr/>
      </w:pPr>
      <w:r>
        <w:rPr>
          <w:rFonts w:ascii="IRNazanin" w:hAnsi="IRNazanin" w:eastAsia="IRNazanin"/>
          <w:color w:val="111111"/>
          <w:sz w:val="28"/>
          <w:sz w:val="28"/>
          <w:szCs w:val="28"/>
          <w:rtl w:val="true"/>
          <w:lang w:bidi="fa-IR"/>
        </w:rPr>
        <w:t>فقُتل فی یوم عاشوراء سنة إحدی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وامتنع من بیعة یزید أیضاً عبد الله بن الزبیر، وأقام بمکة، فراسله یزید مراراً، ثمّ إنّ أهل المدینة خلعوا یزید، فجهّز إلیهم الجیوش، فکانت وقعة الحرة بالمدینة، فقُتل فیها عدد کثیر من الصحابة والتابعین، واستبیحت المدینة لجهلة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سارت الجیوش إلی مکّة لقتال ابن الزبیر، فحاصروه بمکة، وأُحرقت الکعبة بعد أن رُمیت بالمنجنیق</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ونحاول هنا أنْ نرکّز البحث نوعاً علی ما جری فی المدینة المنورة من أفعالٍ منکرة قام بها جیش یزید، بحیث لم یستطِع ابن تیمیة، ولا ابن کثیر، ولا غیرهم من کبار علماء السلفیة أنْ یتفصّوا من هذه الجرائم، فها هو ابن کثیر یقرّ بالخطأ الفاحش الذی قام به یزیدفی أهل المدینة،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أخطأ یزید خطأً فاحشاً فی قوله لمسلم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یبیح المدینة ثلاثة أیام، وهذا خطأٌ کبیر فاحش، مع ما انضمّ إلی ذلک من قتل خلقٍ من الصحابة وأبنائهم، وقد تقدّم أنّه قتل الحسین وأصحابه علی یدی عبید الله بن زیاد، وقد وقع فی هذه الثلاثة أیام من المفاسد العظیمة فی المدینة النبویة ما لا یُحدّ ولا یُوصف، ممّا لا یعلمه إلاّ الله عزَّ وجلَّ</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ابن تیمیة لم یستطِع الهروب ممّا حصل فی وقعة الحرّة، فقال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أهل المدینة النبویة نقضوا 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وأخرجوا نوّابه وأهله، فبعث إلیهم جیشاً، وأمره إذا لم یطیعوه بعد ثلاث أن یدخلها بالسیف، ویبیحها ثلاثاً، فصار عسکره فی المدینة النبویة ثلاثاً یقتلون، وینهبون، ویفتضّون الفروج المحرَّمة، ثمّ أرسل جیشاً إلی مکَّة، وتُوفِّی یزید وهم محاصرون مکة، وهذا من العدوان والظلم الذی فُعل بأمره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وسبقهم فی ذکر تلک التفاصیل الشنیعة ابن حزم الأندلسی، حیث ذکر تلک الواقعة بنوعٍ من التفصیل، ارتأینا أنْ ننقل بعض کلامه؛ لأهمّیته فی الباب،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أغزی یزید الجیوش إلی المدینة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وإلی مکّة حرم الله تعالی، فقتل بقایا المهاجرین والأنصار یوم الحرّة، وهی أیضاً أکبر مصائب الإسلام وخرومه؛ لأنّ أفاضل المسلمین وبقیّة الصحابة، وخیار المسلمین من جلّة التابعین، قُتلوا جهراً ظلماً فی الحرب وصبراً، وجالت الخیل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وراثت وبالت فی الروضة بین القبر والمنبر، ولم تُصلَّ جماعة فی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کان فیه أحد، حاشا سعید بن المسیب، فإنّه لم یفارق المسجد، ولولا شهادة عمرو بن عثمان بن عفان، ومروان بن الحکم عند مجرم بن عقبة المری بأنّه مجنون لقتله، وأکره الناس علی أنْ یبایعوا یزید بن معاویة علی أنّهم عبیدٌ له، إن شاء باع،وإن شاء أعتق، وذکر له بعضهم البیعة علی حکم القرآن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بقتله، فضرب عنقه صبراً، وهتک مسرف أو مجرم الإسلام هتکاً، وأنهب المدینة ثلاثاً، واستخفّ بأصحاب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ومُدّت الأیدی إلیهم وانتهبت دورهم، وانتقل هؤلاء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فحُوصرت، ورُمی البیت بحجارة المنجنیق، تولّی ذلک الحصین بن نمیر السکونی فی جیوش أهل الشام؛ وذلک لأنّ مجرم بن عقبة المری مات بعد وقعة الحرة بثلاث لیال، ووُلّیَ مکانه الحصین بن نمیر، وأخذ الله تعالی یزید أخذ عزیزٍ مقتدر، فمات بعد الحرة بأقلّ من ثلاثة أشهر وأزید من شهرین، وانصرفت الجیوش عن مکة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مالک بن أنس أنّ عدد الذین قُتلوا یوم الحرة من حملة القرآن سبعمائة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الإسلام للذهبی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جریر بن عبد الحمید،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مسرف ابن عقبة المدینة ثلاثاً، وافتضّ فیها ألف عذراء</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هی أعمال یزید ووُلاته، قتلٌ، وتدمیر، واستخفاف بالمبادئ والقیم، واستحلال للأعراض، وما إلی ذلک ممَّا یندی له جبین البشـریة، ولا یمکن أنْ نتخیّل أنّ شخصاً کان یتّسم بالعدالة والتقوی ثمّ یقدم علی هذه الأُمور، فإنّ ما ارتکبه یزید من قبائح الأُمور تنمّ وتکشف عن انحرافه السابق، وفسقه، وعدم مبالاته، کما شهد علیه الصحابة والتابعون، وجزم به المؤرّخون وأصحاب السیر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تبیّن أنّ الرجل فاسق لا یصلح للخلافة، کما اتّضح أنّ الرجل لیس من أهل العلم والاجتهاد، فهو منشغل عن العلم بشرب الخمر، ومنادمة وملاعبة القرود والکلاب، فلا شغل له بالسنّة النبویة، فضلاً عن أنْ یکون مجتهداً فی أحکام الشریعة، وقدعرفنا أنّ العلم بمعنی الاجتهاد هو أحد شروط الخلافة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لم یثبت فسق یزید، فهی مجازفة وبعیدة عن الرؤیة العلمیة الصحیحة، فالأخبار التی نقلناها، وأقوال أهل السیر التی ذکرناها، غیر مختصّة بمؤرخٍ معیّن، ولا مقتصرة علی خبر آحاد، بل هی أخبار متظافرة دلّت علی فسق الرجل، وبها جزم عدّة من أهل العلم والحدیث والتاریخ، بما فیهم ممَّن یُصنّف من رؤوس المدرسة السلفیة، کالذهبی الذی جزم بفسق الرجل، وقد دعمنا ذلک بموبقات یزید وأفعاله القبیحة، التی ارتکبها بعد خلافته، والدالّة علی فسقه السابق، وعدم مبالاته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وأفعاله القبیحة هذه اعترف بها ابن تیمیة، وابن کثیر، وابن حزم، وغیرهم من أعمدة علماء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یمکن أنْ ندلّل علی فسق الرجل، وعدم عدالته بنفس فعل الحسین وابن الزبیر؛ باعتبارهما صحابیین وفق مبنی أهل السنّة، فبضمیمة الحدیث الشـریف المتّفق فی معناه بین الفریقین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فی عنقه بیعة؛ مات میتةً جاهلیّة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فسوف یکون الحسین وابن الزبیر ماتا میتةً جاهلیة؛ لأنّهما لم یبایعا یزید بن معاویة إلی أنْ قُتلا، وهما من الصحابة العدول ومن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ومیتة الجاهلیة تعنی أمّا الموت علی </w:t>
      </w:r>
      <w:bookmarkStart w:id="156" w:name="pg5722_58959"/>
    </w:p>
    <w:p>
      <w:pPr>
        <w:pStyle w:val="BookText"/>
        <w:rPr/>
      </w:pPr>
      <w:bookmarkEnd w:id="156"/>
      <w:r>
        <w:rPr>
          <w:rFonts w:ascii="IRNazanin" w:hAnsi="IRNazanin" w:eastAsia="IRNazanin"/>
          <w:color w:val="111111"/>
          <w:sz w:val="28"/>
          <w:sz w:val="28"/>
          <w:szCs w:val="28"/>
          <w:rtl w:val="true"/>
          <w:lang w:bidi="fa-IR"/>
        </w:rPr>
        <w:t>ضلالة، أو الموت علی کفر، فکیف یمکن أنْ نجمع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کان فاسقاً، وغیر مؤهّل للخلافة، ولا تجب بیعته، بل لا تجوز،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کان عادلاً، مستحقاً للخلافة، ولازمه أنّ الحسین وابن الزبیر ماتا میتةً جاهلیة، وهذا ما لا یقول به أحد، خصوصاً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سیدی شباب أهل الجنّة، وفق الحدیث المتواتر الذی سنُشیر إلیه لاحقاً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Heading4"/>
        <w:numPr>
          <w:ilvl w:val="3"/>
          <w:numId w:val="1"/>
        </w:numPr>
        <w:rPr/>
      </w:pPr>
      <w:bookmarkStart w:id="157" w:name="__RefHeading___Toc3899000_581953129"/>
      <w:bookmarkStart w:id="158" w:name="_Toc52"/>
      <w:bookmarkEnd w:id="157"/>
      <w:r>
        <w:rPr>
          <w:rtl w:val="true"/>
        </w:rPr>
        <w:t>یزید وروایة القسطنطینیة</w:t>
      </w:r>
      <w:bookmarkEnd w:id="158"/>
    </w:p>
    <w:p>
      <w:pPr>
        <w:pStyle w:val="BookText"/>
        <w:rPr/>
      </w:pPr>
      <w:r>
        <w:rPr>
          <w:rFonts w:ascii="IRNazanin" w:hAnsi="IRNazanin" w:eastAsia="IRNazanin"/>
          <w:color w:val="111111"/>
          <w:sz w:val="28"/>
          <w:sz w:val="28"/>
          <w:szCs w:val="28"/>
          <w:rtl w:val="true"/>
          <w:lang w:bidi="fa-IR"/>
        </w:rPr>
        <w:t>من الأُمور الخطیرة التی کانت لها تداعیات إلی یومنا هذا، هی مسألة عدم تدوین الحدیث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بدعاوی مختلفة لا تمّت إلی الحقیقة بصلة، الأمر الذی أدّی إلی فتح باب الوضع علی مصراعیه، خصوصاً أنّ التدوین حصل فی فترة بنی أُمیّة، فاختلطت الأُمور بعضها ببعض، وکثرت الروایات الموضوعة، وضاعت الروایات الصحیحة بین تلک الآلاف المؤلّفة من الروایات، التی نُقلت وکُتبت فی القرنین الثانی والثالث، فکان من الضرورة بمکان أنْ تُوضع تلک الروایات ـ خصوصاً ما یتعلّق منها بحکّام بنی أُمیّة ـ علی طاولة البحث والتنقیب؛ لیتسنّی لنا معرفة الواقع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یزید معروف بفسقه ومجونه، حاولوا أنْ یضعوا فیه روایة تناسب حاله، فکان أنْ وضعوا روایة القسطنطینة، بعنوان أنّ أوّل جیش یغزو القسطنطینیة مغفور له، وبضمیمة أنْ یزید کان قائد الجیش کما یزعمون؛ فیکون یزید مغفوراً له، وبذلک تُطوی صحیفته السوداء، وتُتناسی أیّام لهوه وفجوره، بل لتذهب قتلی واقعة الحرة إلی الجحیم، ولتُنتهک أعراض الصحابة والتابعین، فیزید مغفورٌ له، مهما قتل وانتهک وعمل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القسطنطینیة أخرجها البخاری عن أمّ حرام، أنّها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جیش من أُمّتی یغزون البحر قد أوجبوا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أنا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فیهم، ثمّ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جیش من أُمّتی یغزون مدینة قیصر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وقیصـر هو ملک الروم، ومدینته هی القسطنطینیة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تمسّک ابن تیمیة بهذا الحدیث فی دفاعه عن یزید، وأنّه مغفور له فی أکثر من مناسبة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المُهلّب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الحدیث منقبة لمعاویة؛ لأنّه أوّل من غزا البحر، ومنقبة لولده یزید؛ لأنّه أوّل من غزا مدینة قیصر</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هذه الروایة محلّ نقاش سواء فی المتن أو السند، فرجال سندها کلّهم من أهل الشام، وأهل الشام معروفون بنصبهم وعدائهم لعلّی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منافقون بنصّ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یحبّک إلّا مؤمن، ولا یُبغضک إلّا منافق</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وبطبیعة الحال لا یمکن التمسّک بروایة ینقلها المنافقون، خصوصاً وهی فی مدح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فی عدم التعویل علیها أنّها تدور علی ثور بن یزید الحمصـی؛ فهو شامی من حمص، وأهل حمص کانوا شدیدی النصب والعداء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یاقوت الحموی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عجیب ما تأمّلته من أمر حمص، فساد هوائها وتربتها، اللذین یُفسدان العقل، حتی یُضرب بحماقتهم المثل، إنّ أشد الناس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بصفین مع معاویة کان أهل حمص، وأکثرهم تحریضاً علیه وجدّاً فی حربه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وکان جدّ ثور بن یزید قد شهد صفین مع معاویة، وقُتل یومئذٍ، فکان ثور إذا ذکر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رجلاً قتل جدّی</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یُرمی بالنصب</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 الأوزاعی، وابن المبارک، وغیرهما، کانوا ینهون عن الکتابة عنه، وکان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عنه واتّقوا لا ینطحکم بقرنیه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 المدینة نهی مالک عن مجالسته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جهة السند، وأمّا من جهة المتن فقد ردّها نخبة من علماء أهل السنّة، فقد نقل الحافظ ابن حجر عن المحدّث محمّد بن عبد الواحد الصفاقسـی التونسی، المعروف بابن التین، شارح البخاری، وعن ابن المنیر، أنّهما قالا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یزید خارج من ذلک العموم بدلیلٍ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یختلف أهل العلم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لهم مشروط بأنْ یکونوا من أهل المغفرة، حتّی لو ارتدّ واحدٌ ممَّن غزاها بعد ذلک لم یدخل فی ذلک العموم اتّفاقاً؛ فدلّ علی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لمَن وُجد شرط المغفرة فیه منهم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ردّ المناوی الدلالة المدّعاة للحدیث، ونفی دخول یزید فیه، ذاکراً نحو ما تقدّم،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منه کون یزید بن معاویة مغفوراً له لکونه منهم؛ إذ الغفران مشروط بکون الإنسان من أهل المغفرة، ویزید لیس کذلک، لخروجه بدلیلٍ خاصّ، ویلزم من الجمود علی العموم أنّ مَن ارتدّ ممَّن غزاها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جمع محقّقون حلّ لعن یزید به، حتّی قال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رِضی یزید بقتل الحسین، وإهانته أهل البیت، ممَّا تواتر معناه، وإن کان تفاصیله آحاداً، فنحن لا نتوقّف فی شأنه، بل فی إیمانه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 وعلی أنصاره وأعوانه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الزین </w:t>
      </w:r>
    </w:p>
    <w:p>
      <w:pPr>
        <w:pStyle w:val="BookText"/>
        <w:rPr/>
      </w:pPr>
      <w:r>
        <w:rPr>
          <w:rFonts w:ascii="IRNazanin" w:hAnsi="IRNazanin" w:eastAsia="IRNazanin"/>
          <w:color w:val="111111"/>
          <w:sz w:val="28"/>
          <w:sz w:val="28"/>
          <w:szCs w:val="28"/>
          <w:rtl w:val="true"/>
          <w:lang w:bidi="fa-IR"/>
        </w:rPr>
        <w:t>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إیمانه،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یتوقّف فی عدم إیمانه، بقرینة ما قبله وما بعده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کون یزید بن معاویة غیر مغفور له، وإنْ کان من ذلک الجیش؛ لأنّ الغفران مشروطٌ بکون الإنسان من أهل المغفرة، ولا کذلک یزید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فإنّ دلالة الحدیث المدّعاة لا تنسجم مع روایات أُخری وردت فی یزید، منها ما ورد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أخاف أهل المدینة فقد أخاف ما بین جَنبَی</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السائب بن خلاد،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أخاف أهل المدینة أخافه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لعنة الله والملائکة والناس أجمعین، لا یقبل الله منه یوم القیامة صرفاً ولا عدلاً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أُخری وردت عن عبادة بن الصامت، وعبد الله بن عمر، وسعد بن أبی وقّاص، بنفس المضمون السابق</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البخاری وغیره،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یکید أهل المدینة أحد إلّا انماع کما ینماع الملح فی الماء</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ما حصل فی المدینة من قتلٍ ورعب، وانتهاک للإعراض وإباحتها ثلاثة أیّام، کان بأمر یزید، کما اعترف بذلک ابن تیمیة، وابن کثیر، علی ما قدّمناه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ابن کثیر ربط بین موت یزید وبین هذه الروایات،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أراد بإرسال </w:t>
      </w:r>
    </w:p>
    <w:p>
      <w:pPr>
        <w:pStyle w:val="BookText"/>
        <w:rPr/>
      </w:pPr>
      <w:r>
        <w:rPr>
          <w:rFonts w:ascii="IRNazanin" w:hAnsi="IRNazanin" w:eastAsia="IRNazanin"/>
          <w:color w:val="111111"/>
          <w:sz w:val="28"/>
          <w:sz w:val="28"/>
          <w:szCs w:val="28"/>
          <w:rtl w:val="true"/>
          <w:lang w:bidi="fa-IR"/>
        </w:rPr>
        <w:t>مسلم ابن عقبة توطید سلطانه وملکه، ودوام أیامه من غیر منازع، فعاقبه الله بنقیض قصده، وحال بینه وبین ما یشتهیه، فقصمه الله قاصم الجبابرة، وأخذه أخذ عزیزٍ مقتدر، وکذلک أخذ ربک إذا أخذ القری وهی ظالمة، إنّ أخذه ألیم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حریث، حدثنا الفضل بن موسی، حدثنا الجعید، عن عائشة بنت سعد بن أبی وقاص،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یکید أهل المدینة أحد إلا انماع کما ینماع الملح فی الماء، وقد رواه مسلم من حدیث أبی عبد الله القراظ المدینی</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ثمّ ذکر عدّة من الروایات المتعلّقة بمَن أخاف أهل المدینة، وبطرقٍ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التی تتنافی مع مغفرة یزید أیضاً، ما أخرجه البخاری،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الناس هذا الحیّ من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اعتزلوهم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البخاری أیضاً، بعد الحدیث المتقدّم،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الصادق المصدوق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أُمّتی علی یدی غلمة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أُسمّیهم، بنی فلان، وبنی فلان</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الروایات إشارة جلیّة إلی حکّام بنی أمیّة، وخصوصاً یزید بن معاویة، ولذا فإنّ أبا هریرة کان یدعو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رأس الستین، وإمارة الصبیان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ولایة یزید کانت فی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أقرّ الحافظ ابن حجر، فقال معلّقاً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إشارة إلی أنّ أوّل الأغیلمة کان فی سنة ستین، وهو کذلک، فإنّ یزید ابن معاویة استُخلف فیها، وبقی إلی سنة أربع وستین فمات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 فی موضع آخر أنّ أوّل هؤلاء الغلمة هو یزید بن معاویة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 إنّ الروایة التی یُراد التمسّک بها لإثبات مغفرة ذنوب یزید لا یمکن الرکون إلیها، لا من جهة الإسناد، ولا من جهة المتن، فضلاً عن معارضتها بغیرها المتضمّنة للعن یزید، وأنّ علی یدیه هلاک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بأنّ یزید قد شارک ذلک الجیش فی غزوته، وأنّه کان 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بعض الأخبار تشکّک فی ذلک، وتفید أنّ یزید امتنع عن اللحاق بالجیش، وتظاهر بالمرض، فی حین أنّ الجیش أصابه الجوع، وتفشّت فیه الأمراض، وهو ینتظر قائده الملهم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أنساب الأشراف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أغزی معاویة الناس فی سنة خمسین، وعلیهم سفیان بن عوف، وأمّر یزید بالغزو، فتثاقل واعتلّ، فأمسک عنه، وأصاب الناس فی غزاتهم جوع وأمراض، فأنشأ یزید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أبالی بما لاقت جموعهم</w:t>
      </w:r>
    </w:p>
    <w:p>
      <w:pPr>
        <w:pStyle w:val="BookText"/>
        <w:rPr/>
      </w:pPr>
      <w:r>
        <w:rPr>
          <w:rFonts w:ascii="Amiri" w:hAnsi="Amiri" w:eastAsia="Amiri" w:cs="Amiri"/>
          <w:color w:val="111111"/>
          <w:sz w:val="28"/>
          <w:sz w:val="28"/>
          <w:szCs w:val="28"/>
          <w:rtl w:val="true"/>
          <w:lang w:bidi="ar-SA"/>
        </w:rPr>
        <w:t>بالفرقدونة من جوع ومن موم</w:t>
      </w:r>
    </w:p>
    <w:p>
      <w:pPr>
        <w:pStyle w:val="BookText"/>
        <w:rPr/>
      </w:pPr>
      <w:r>
        <w:rPr>
          <w:rFonts w:ascii="IRNazanin" w:hAnsi="IRNazanin" w:eastAsia="IRNazanin"/>
          <w:color w:val="111111"/>
          <w:sz w:val="28"/>
          <w:sz w:val="28"/>
          <w:szCs w:val="28"/>
          <w:rtl w:val="true"/>
          <w:lang w:bidi="fa-IR"/>
        </w:rPr>
        <w:t>إذا اتّکأت علی الأنماط فی غرفٍ</w:t>
      </w:r>
    </w:p>
    <w:p>
      <w:pPr>
        <w:pStyle w:val="BookText"/>
        <w:rPr/>
      </w:pPr>
      <w:r>
        <w:rPr>
          <w:rFonts w:ascii="IRNazanin" w:hAnsi="IRNazanin" w:eastAsia="IRNazanin"/>
          <w:color w:val="111111"/>
          <w:sz w:val="28"/>
          <w:sz w:val="28"/>
          <w:szCs w:val="28"/>
          <w:rtl w:val="true"/>
          <w:lang w:bidi="fa-IR"/>
        </w:rPr>
        <w:t>بدیر مرّان عندی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کلثوم هی زوجته بنت عبد الله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فیزید لم یبالِ، ولم یهتم بما حلّ بالمسلمین، مادام عنده زوجته أُمّ کلثوم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الروایة حوّلت بعد ذلک هذا المتخاذل عن سوح الوغی إلی بطلٍ همام، فجاء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معاویة شعره، فأقسم علیه لیلحقنّ بسفیان فی أرض الروم؛ لیصیبه ما أصاب الناس ولو مات، فلحق به فی فرس أنطاکیة وبعلبکّ، وجماعة أنهضهم معه، فبلغ بالناس الخلیج، وضرب بسیفه باب الذهب، وهزم الروم، وخرج وسفیان بالناس</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فیزید إذاً لم یکن مع الجیش بادئ ذی بدئ، بل کان فی قصره مع زوجته، ولم یبالِ بماحدث لهم من جوعٍ ومرض، والتحق بهم بعد ذلک؛ نتیجة قسم أبیه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عند ذلک إلی بطلٍ 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الاشتراک بالغزوة بهذا النحو تُوجب المغفرة لیزید؟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اتّضح من جمیع ما تقدّم أنّ الرجل لم تتحقّق فیه شروط الخلافة الإسلامیة، فلا یمکن أنْ تنعقد له الخلافة، ولا یترتّب علی تربّعه علی عرش الخلافة أیّ أثر یُذکر</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5722_58967"/>
      <w:bookmarkStart w:id="160" w:name="pg5722_58967"/>
      <w:bookmarkEnd w:id="160"/>
    </w:p>
    <w:p>
      <w:pPr>
        <w:pStyle w:val="Heading3"/>
        <w:numPr>
          <w:ilvl w:val="2"/>
          <w:numId w:val="1"/>
        </w:numPr>
        <w:rPr/>
      </w:pPr>
      <w:bookmarkStart w:id="161" w:name="pg5722_58967"/>
      <w:bookmarkStart w:id="162" w:name="__RefHeading___Toc3899002_581953129"/>
      <w:bookmarkStart w:id="163" w:name="_Toc53"/>
      <w:bookmarkEnd w:id="161"/>
      <w:bookmarkEnd w:id="162"/>
      <w:r>
        <w:rPr>
          <w:rtl w:val="true"/>
        </w:rPr>
        <w:t xml:space="preserve">المبحث الثالث </w:t>
      </w:r>
      <w:r>
        <w:rPr>
          <w:rtl w:val="true"/>
        </w:rPr>
        <w:t xml:space="preserve">: </w:t>
      </w:r>
      <w:r>
        <w:rPr>
          <w:rtl w:val="true"/>
        </w:rPr>
        <w:t>ولایة العهد من جهة شرعیة</w:t>
      </w:r>
      <w:bookmarkEnd w:id="163"/>
    </w:p>
    <w:p>
      <w:pPr>
        <w:pStyle w:val="BookText"/>
        <w:rPr/>
      </w:pPr>
      <w:r>
        <w:rPr>
          <w:rFonts w:ascii="IRNazanin" w:hAnsi="IRNazanin" w:eastAsia="IRNazanin"/>
          <w:color w:val="111111"/>
          <w:sz w:val="28"/>
          <w:sz w:val="28"/>
          <w:szCs w:val="28"/>
          <w:rtl w:val="true"/>
          <w:lang w:bidi="fa-IR"/>
        </w:rPr>
        <w:t>تبیّن فیما سبق من البحث أنّ یزید لم یکن مؤهّلاً للخلافة، فلا هو مشمول بنظریة النصّ التی یقول بها الشیعة الإمامیة، ولا هو مشمول بشـرائط الإمام والخلیفة التی بیّنها أهل السنّة، خصوصاً أنّه یفتقر لأهمّ شرطین فی الخلیفة الإسلامی، وهما العدالة والعلم بمعنی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تنزّلنا عمّا تقدّم، وسرنا خطوة إلی الأمام، وتفحّصنا الطریقة التی عُیّن فیها یزید خلیفة للمسلمین، لوجدنا أنّها لا تنطبق علیها الشـرائط أیضاً، فبیعة یزید بدأت بتعیینه ولیّاً للعهد فی حیاة أبیه، بحیلة من المغیرة بن شعبة، ورغبةً منه فی البقاء والیاً لمعاویة علی الکوفة، بعد أنْ أراد معاویة عزله عنها، فاقترح علیه تنصیب یزید ولیّاً للعهد؛ تمهیداً لاستلامه الخلافة فیما بعد، مبیّناً استعداده لأخذ البیعة له من أهل الکوفة، علی أنْ یکفیه زیاد أهل البصرة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عاد المغیرة للکوفة تذاکر مع مَن یثق بهم، ومَن یعلم أنّهم أشیاع لبنی أُمیّة، فأجابوا إلی بیعته، وبعث إلی معاویة منهم عشرة، ویُقال أکثر، وأعطاهم ثلاثین ألف درهم، وجعل علیهم ابنه موسی بن المغیرة، فلمّا قدموا علی معاویة زیّنوا له بیعة یزید، ودعوه إلی عقدها، </w:t>
      </w:r>
    </w:p>
    <w:p>
      <w:pPr>
        <w:pStyle w:val="BookText"/>
        <w:rPr/>
      </w:pPr>
      <w:r>
        <w:rPr>
          <w:rFonts w:ascii="IRNazanin" w:hAnsi="IRNazanin" w:eastAsia="IRNazanin"/>
          <w:color w:val="111111"/>
          <w:sz w:val="28"/>
          <w:sz w:val="28"/>
          <w:szCs w:val="28"/>
          <w:rtl w:val="true"/>
          <w:lang w:bidi="fa-IR"/>
        </w:rPr>
        <w:t>فقال لهم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بإظهار هذا، وکونوا علی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ومعاویة لا تخفی علیه هذه الحیل والألاعیب، وهو رأسٌ فی ذلک، فالتفت إلی موسی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اشتری أبوک من هؤلاء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هان علیهم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أربعین رجلاً وجعل علیهم ابنه عروة، فلمّا دخلوا علی معاویة قاموا خطباء، وأوضحوا لمعاویة إنّما الذی جاء بهم هو النظر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کبرت سنّک، وخفنا انتشار الحبل، فانصب لنا علماً، وحدّ لنا حدّاً ننتهی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بیزید بن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رضیتموه؟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رأیکم؟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ورأی مَن وراءنا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لعروة سرّاً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اشتری أبوک من هؤلاء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بأربعمائة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لقد وجد دینهم عندهم رخیصاً،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ننظر ما قدّمتم له، ویقضی الله ما أراد، والأناة خیر من العجلة فرجعوا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رأی معاویة ما صنع المغیرة قَوِی عزمه علی البیعة لیزید، وأرسل إلی زیاد یستشیره فی ذلک، لکن رأی زیاد کان فی التمهّل؛ لأنّه لا یری صلاحیة یزید للخلافة، باعتباره صاحب رسلة وتهاون، مع ولهه بالصید، وأراد إیصال رأیه هذا إلی معاویة، إلّا أنّ مستشاره کعب بن عبید النمری ارتأی غیر ذلک، وطلب منه الإذن فی أنْ یلتقی بیزید، ویبیّن له هناته التی ینقمها الناس علیه، وأنّ زیاداً یتخوّف خلاف الناس علیه بسببها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مات زیاد عزم معاویة علی البیعة لابنه یزید، فأرسل إلی عبد الله بن عمر مائة ألف درهم فقبلها، فلمّا ذکر البیعة لیزید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دینی عندی إذاً لرخیص، </w:t>
      </w:r>
    </w:p>
    <w:p>
      <w:pPr>
        <w:pStyle w:val="BookText"/>
        <w:rPr/>
      </w:pPr>
      <w:r>
        <w:rPr>
          <w:rFonts w:ascii="IRNazanin" w:hAnsi="IRNazanin" w:eastAsia="IRNazanin"/>
          <w:color w:val="111111"/>
          <w:sz w:val="28"/>
          <w:sz w:val="28"/>
          <w:szCs w:val="28"/>
          <w:rtl w:val="true"/>
          <w:lang w:bidi="fa-IR"/>
        </w:rPr>
        <w:t>وامتنع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إلی مروان والی المدینة یستشیره فی الأمر، ویخبره بأنّه أراد الخلافة لیزید خوفاً من اختلاف الأُمّة من بعده، وطلب منه أنْ یعرض علیهم الأمر، ثمّ یخبره بذلک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فعرض مروان الأمر علیهم، وأخبرهم برأی معاویة من تولیته یزید خوفاً علی الأُمّة من الافتراق، لکنّ مروان فُوجئ بالمعارضة الشدیدة من عبد الرحمن بن أبی بکر، حیث فضح مخطّطهم، ونطق بالحقیقة من دون خوف أو تردّد، فقال لمروان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والله یا مروان، وکذب معاویة، ما الخیر أردتما لأُمّة محمد، ولکنّکم تریدون أن تجعلوها هرقلیة، کلّما مات هرقل قام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أنزل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قَالَ لِوَالِدَیْهِ أُفٍّ لَکُمَا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عائشة مقالته، فقامت من وراء الحجاب،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یا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فأنصت الناس وأقبل مروان بوجهه،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 لعبد الرحمن أنّه نزل فیه القرآن، کذبت والله، ما هو ولکنّه فلان بن فلان، ولکنّک أنت فضض من لعنة نبی الله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وقام الحسین بن علی فأنکر ذلک وفعل مثله ابن عمر وابن الزبیر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الزبیر عن عبد الله بن نافع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معاویة فدعا الناس إلی بیعة یزید، فکلّمه الحسین بن علی، وابن الزبیر، وعبد الرحمن بن أبی بکر،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مات قیصر کان قیصر مکانه، لا نفعل والله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وبسندٍ له إلی عبد العزیز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معاویة إلی عبد الرحمن بن أبی بکر بعد ذلک بمائة ألف، فردّها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أبیع دینی بدنیای</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البدء والتاریخ للمقدسی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امتنعوا عن بیعة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معاویة حاجّاً فی ألف فارس إلی المدینة، وتلقّاه الحسین وعبد الرحمن بن أبی بکر وعبد الله بن الزبیر، فسلّموا علیه فلم یرد جواب سلامهم، وأغلظ بهم فی القول وعنّف، وذلک حیلةً منه، فتوجّه القوم إلی مکة لما رأوا من جفائه، ودخل معاویة المدینة ولم یبقَ بها أحد لم یبایعه، وأخذ بیعة أهلها لیزید، وفرّق فیهم أموالاً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إلی مکّة، فتلقاه الحسین بن علی، فلمّا وقع بصره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رسول الله، وسید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له بدابة، ثمّ طلع علیه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حواری رسول الله وابن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له بدابّة، ثمّ کذلک کلمّا طلع علیه طالع، حیّاه وأمر له بدابة وصلة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مکّة، وهدایاه وجوائزه یروح علیهم ویغدو، حتی أنماهم الأموال، ثمّ أمر برواحله فعُلّقت بباب المسجد، وجمع الناس، وأمر بصاحب حرسه أن یقیم علی رأس کلّ رجل من الأشراف رجلاً بالسیف،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ذهب واحد منهم إلی أن یراجعنی فی کلامی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المنبر وخطب،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الرهط سادة المسلمین وخیارهم، ولا یُبتزّ أمرٌ دونهم، ولایُقضی أمرٌ عن غیر مشورتهم، وقد بایعوا یزید، فبایعوه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الأشراف فلم یمکنهم </w:t>
      </w:r>
    </w:p>
    <w:p>
      <w:pPr>
        <w:pStyle w:val="BookText"/>
        <w:rPr/>
      </w:pPr>
      <w:r>
        <w:rPr>
          <w:rFonts w:ascii="IRNazanin" w:hAnsi="IRNazanin" w:eastAsia="IRNazanin"/>
          <w:color w:val="111111"/>
          <w:sz w:val="28"/>
          <w:sz w:val="28"/>
          <w:szCs w:val="28"/>
          <w:rtl w:val="true"/>
          <w:lang w:bidi="fa-IR"/>
        </w:rPr>
        <w:t>تکذیبه ومراجعته، وأمّا سائر الناس فلا جرأة لهم علی الکلام، ولا علم لهم بشیء ممَّا یقول، فأخذ البیعة ورکب رواحله وضرب إلی الشام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 هذه القصّة خلیفة ابن خیّاط بتفصیلٍ أکثر، وفیها أنّ معاویة حین دخل مکّة، وحاول أنْ یتظاهر باللین والحب للحسین وابن عمر وابن الزبیر وعبد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بعض القوم علی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القوم لا تُخدَعوا، إنّه والله، ما صنع بکم لحبّکم ولا کرامتکم، وما صنعه إلّا لما یرید فأعدّوا له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 الرأی علی أنّ الذی یتصدّی للکلام مع معاویة هو ابن الزبیر بعد أنْ أخذ العهود والمواثیق علی أنْ لا یخالفوه، فلمّا تکلّم معاویة وعرض علیهم بیعة یزید، أجابه ابن الزبیر بأنّهم یخیّرونه بین ثلاث خصال، إمّا أنْ یصنع مثل ما صنع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 ما صنع أبو بکر أو مثل ما صنع عمر، ثمّ شرع ببیان هذه الخصال الثلاثة، غیر أنّ الأمر لم یعجب معاویة، فرفض ذلک،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لا، فإنّی أحببت أنْ أتقدّم إلیکم أنّه قد أُعذر من أنذر، وإنّه قدکان یقوم منکم القائم إلیّ فیکذبنی علی رؤوس الناس، فأحتمل له ذلک وأصفح عنه، وإنّی قائم بمقالة إنْ صدقت فلی صدقی وإنْ کذبت فعلیّ کذبی، وإنّی أُقسم لکم بالله لئن ردّ علیّ منکم إنسان کلمة فی مقامی هذا لا ترجع إلیه کلمته حتی یسبق إلیّ رأسه، فلا یرعین رجل إلّا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صاحب حرسه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علی رأس کلّ رجل من هؤلاء رجلین من حرسک، فإنْ ذهب رجل یرد علی کلمة فی مقامی هذا بصدق أو کذب فلیضـرباه بسیفیهما، ثمّ خرج وخرجوا معه حتّی إذا رقی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الرهط سادة المسلمین وخیارهم، لا نستبدّ بأمر دونهم ولا نقضی أمراً إلّا عن مشورتهم، وإنّهم قد رضوا وبایعوا لیزید بن أمیر المؤمنین من بعده، فبایعوا بسم الله، فضربوا علی یدیه، ثمّ جلس علی راحلته وانصرف، فلقیهم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زعمتم وزعمتم، فلمّا أرضیتم </w:t>
      </w:r>
    </w:p>
    <w:p>
      <w:pPr>
        <w:pStyle w:val="BookText"/>
        <w:rPr/>
      </w:pPr>
      <w:r>
        <w:rPr>
          <w:rFonts w:ascii="IRNazanin" w:hAnsi="IRNazanin" w:eastAsia="IRNazanin"/>
          <w:color w:val="111111"/>
          <w:sz w:val="28"/>
          <w:sz w:val="28"/>
          <w:szCs w:val="28"/>
          <w:rtl w:val="true"/>
          <w:lang w:bidi="fa-IR"/>
        </w:rPr>
        <w:t>وحبیّتم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فعلنا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سنده جید، فقد رواه خلیفة بن خیاط وهو ثقة، عن وهب بن جریر وهو ثقة من رجال البخاری ومسلم، عن جویریة بن أسماء وهو ثقة من رجال الشیخین أیضاً، عن أشیاخ أهل المدینة، وذکر الخبر مفصّلاً، فالسند جمعی عن أشیاخ أهل المدینة، ولیس عن شخص أو شخصین، وهذا الجمع مع التعبیر عنهم بأشیاخ أهل المدینة یُدلّل علی وثاقتهم، أو وثاقة بعضهم، أو لا أقل من تقوّی الطریق بمجموعهم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ذکره المؤرّخون فی أمر هذه البیعة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أمر عمّاله بأنْ یبعثوا الوفود إلیه من الأمصار، فلمّا اجتمعت الوفود عنده، قام معاویة بعمل خطّة لمبایعة یزید، فاتّفق مع الضحاک بن قیس الفهری،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متکلّم، فإذا سکتّ فکنْ أنت الذی تدعو إلی بیعة یزید وتحثّنی علیها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جلس معاویة للناس تکلّم فعظّم أمر الإسلام، وحرمة الخلافة وحقّها وما أمر الله به، من طاعة ولاة الأمر، ثمّ ذکر یزید وفضله، وعلمه بالسیاسة، وعرّض ببیعته، فعارضه الضحّاک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لا بدّ للناس من والٍ بعدک، وقد بلونا الجماعة والألفة، فوجدناهما أحقن للدماء، وأصلح للدهماء، وآمن للسبل، وخیراً فی العاقبة والأیام عوج رواجع، والله کلّ یوم هو فی شأن، ویزید ابن أمیر المؤمنین فی حسن هدیه، وقصد سیرته علی ماعلمت، وهو من أفضلنا علماً وحلماً، وأبعدنا رأیاً، فولِّه عهدک، واجعله لنا علماً بعدک، ومفزعاً نلجأ إلیه ونسکن فی ظلّه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أنّ معاویة لمّا أراد البیعة، لیزید دعا أهل الشام إلی اختیار خلیفة من بعده، فأصفقوا واجتمعوا،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عبد الرحمن بن خالد، فشقّ ذلک علی معاویة، وأسرّها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مرض عبد الرحمن، فأمر معاویة طبیباً یهودیاً عنده ـ وکان عنده مکیناً ـ أنْ یأتیه فیسقیه سقیة یقتله بها، فأتاه فسقاه فانحرق بطنه،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بعد ذلک أخوه المهاجر بن خالد بدخول دمشق متخفّیاً، وقتل الطبیب الیهودی لیلاً عند خروجه من معاویة، وقد نقل ابن عبد البر هذه القصّة، وقال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وقصّته هذه مشهورة عند أهل السیر والعلم بالآثار، والأخبار اختصرناها، ذکرها عمر بن شبّة فی أخبار المدینة وذکرها غیره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خلیفة بن خیّاط،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أیوب،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معاویة، فذکر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لیبایعنّ أو لأقتلنه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معاویة معروف بسیاسته وخداعه، فبعد أنْ هدّد بالقتل حاول لاحقاً إنکار ذلک، فحین دخل مکّة وقال له عبد الله بن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تزعم أنّک تقتل ابن عمر إن لم یبایع لابنک؟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أقتل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 أقتله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معاویة وتمهیداً لإعلان بیعة یزید قام بقتل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والصحابی سعد ابن أبی وقاص، لما یشکّله وجود هذین الشخصین حاجزاً کبیراً دون تحقیق ما یرید، فسعدمن الستّة الذین رشّحهم عمر للخلافة،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الخلیفة الخامس، وقد اشترط علی معاویة أنْ لا یعهد لشخص آخر، وأن تعود الخلافة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لا بدّ من التخلّص منهما، ثمّ المباشرة بأمر البیعة، یقول أبو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وأراد معاویة البیعة لابنه یزید، فلم </w:t>
      </w:r>
    </w:p>
    <w:p>
      <w:pPr>
        <w:pStyle w:val="BookText"/>
        <w:rPr/>
      </w:pPr>
      <w:r>
        <w:rPr>
          <w:rFonts w:ascii="IRNazanin" w:hAnsi="IRNazanin" w:eastAsia="IRNazanin"/>
          <w:color w:val="111111"/>
          <w:sz w:val="28"/>
          <w:sz w:val="28"/>
          <w:szCs w:val="28"/>
          <w:rtl w:val="true"/>
          <w:lang w:bidi="fa-IR"/>
        </w:rPr>
        <w:t>یکن شیء أثقل من أمر الحسن بن علی وسعد بن أبی وقاص فدسّ إلیهما سُمّاً، فماتا منه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اتّضحت معالم الطریقة التی بُویع بها یزید ولیّاً للعهد، وخلیفةً للمسلمین بعد معاویة، ویمکن أنْ نلاحظ علی جمیع ما تقدّم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عرفنا فیما سبق أنّ خلافة معاویة لم تحضَ بالشرعیة؛ إذ إنّه کان باغیاً علی إمام زمانه الإمام علیّ، ثمّ الإمام الحسن، وقد وصل للسلطة بشـروط معیّنة لکنّه لم یفِ بها، فحکومته إنّما کانت قائمة بقوة السیف، فالواجب الشـرعی علیه هو التنحّی وإعادة الحقّ إلی أهله، لا أنْ یقوم بتنصیب غیره للخلافة، فهو یفتقر للشرعیة بنفسه، فضلاً عن تنصیبه خلیفة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ولایة العهد بدعة ابتدعها معاویة، لم یسبق لها غیره، فلم یحصل فی تنصیب الخلیفة الأوّل، ولا الثانی، ولا الثالث، ولا الرابع، أنّ الخلیفة الفعلی یجعل له فی حیاته ولیّاً للعهد، ویأخذ له البیعة بأسالیب وطرق ملتویة، ثمّ یتسنّم زمام الأُمور بعد وفاته، خصوصاً أنّ ولیّ العهد إنّما هو ابنه مع وجود غیره ممّن هم أفضل منه من الصحابة وأبنائهم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فولایة العهد من المنظور الشـرعی فاقدة للشـرعیة؛ لعدم وجود الدلیل علیها، وعدم خضوعها لا لنظریة النص التی یقول بها الشیعة، ولا لنظریة الشوری التی یتبنّاها أهل السنّة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ابن الزبیر أشار إلی عدم شرعیة ولایة العهد بقوله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قد مللت الإمارة فاعتزلها، وهلم ابنک فلنبایعه، أرأیت إذا بایعنا ابنک معک لأیّکما نسمع؟ لأیّکما نطیع؟ لا نجمع البیعة لکما والله أبداً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ما جری هو عملیة تحویل الخلافة الإسلامیة إلی توریث وحکم لبنی أُمیّة، وهذا ما بیّنه عبد الرحمن بن أبی بکر لمروان حینما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أنْ تجعلوها هرقلیة، کلمّا مات هرقل قام هرقل،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سنّة هرقل وقیصر، إشارة إلی حکم الروم المتمثّل بالتوریث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بإنّ ولایة العهد عبارة عن ترشیح لیس إلّا، فلیس هناک منصب لیزید فی حیاة أبیه حتی تکون بدعة، بل هو ترشیح لولده للخلافة من بعده، والأمر للأُمّة إن قبلت فبه، وإلّا فلهم حقّ اختیار خلیفة غیره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یقول أبو یعلی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للإمام أنْ یعهد إلی إمامٍ بعده، ولا یحتاج فی ذلک إلی شهادة 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عهده إلی غیره لیس بعقد للإمامة؛ بدلیل أنّه لو کان عقداً لها لأفضی ذلک إلی اجتماع إمامین فی عصرٍ واحد، وهذا غیر جائز، وإذا لم یکن عقداً لم یعتبر حضورهم، وکان معتبراً بعد موت الإمام 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بیّنا أنّ إمامة المعهود إلیه غیر ثابتة مادام العاهد باقیاً إماماً، ویجوز أن یعهد إلی مَن ینتسب إلیه بأُبوة أو بُنوّة، إذا کان المعهود له علی صفات الأئمّة؛ لأنّ الإمامة لا تنعقد للمعهود إلیه بنفس العهد، وإنّما تنعقد بعهد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بعد موت المولی</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الکلام لا ینطبق علی یزید بن معاویة؛ لما سیأتی من أنّه بمجرّد موت معاویة،تسنّم یزید أُمور الخلافة، وکتب یطلب البیعة ممَّن لم یبایعه، وهذا یکشف أنّ المسألة لم تکن عبارة عن ترشیح فقط؛ لأنّ المرشّح لا یحقّ له إجبار الناس علی بیعته، قبل أنْ یکون خلیفة، فاللازم بعد موت معاویة أنْ یجتمع أهل الحلّ والعقد ویجدّدوا البیعة لیزید ـ إنْ کانوا بایعوا سابقاً ـ ثمّ بعد ذلک یصیر خلیفة، لکنّ ذلک لم یحصل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الولایة المذکورة إنّما کانت خدیعة قام بها المغیرة من أجل بقائه والیاً علی الکوفة، وقد أعجبت فکرته معاویة، فسعی بکلّ الوسائل والسبل لإنجاحها، فلم تکن ناشئة من مصلحة للأُمّة کما یحاولون تبریرها، خصوصاً أنّهم یرون أنّ النبی مات ولم ینصب شخصاً علی الأُمّة، مع أنّ الأُمّة کانت تمرّ بمخاطر عدّة، وهم یُبیّنون أهمیّة السقیفة، باعتبارها انعقدت سریعاً والنبیّ لمّا یُقبر، لمواجهة مخاطر الأُمة التی تُحیط بها؛ لذا فهم یصوّرون حنکة وسیاسة معاویة حینئذٍ أفضل من حنکة وسیاسة النبیّ ـ نستجیر  بالله ـ ،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ولم یوصِ، لکن معاویة لم یستطع أنْ یترک الأُمّة تائهة مفکّکة، فعیّن ولده خلیفة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لا یمتّ للواقع بصلة، وإلیه أشار عبد الرحمن بن أبی بکر فیما تقدّم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الخیر أردتما لأُمّة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إنّ الممارسات التی اتّبعها المغیرة ومعاویة فی سبیل تمهید خلافة یزید، من الإغراء بالمال، والتخویف والترهیب، والکذب علی الناس، لا تکسب یزید الشرعیة؛ لأنّ البیعة لا بدّ أنْ تتمّ وفق رضا وقناعة المبایعین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إنّ أعیان الأُمّة رفضوا هذا التنصیب، وعلی رأسهم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الرحمن بن أبی بکر، وعبد الله بن عمر، وعبد الله بن الزبیر، وبیّنوا وجهة نظرهم بصورة واضحة وصریحة، وأنّ یزید لا یصلح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بعضهم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هرقلیة، ووراثة فی الخلافة، أسّس لها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فالبیعة بولایة العهد فاقدة للسند الشـرعی أوّلاً، ولم تتمّ علی الأرض ثانیاً، فلا حجّیة لها إذاً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ونختم هذا المبحث بما صرّح به الشیخ رشید رضا حول موضوع البیعة، فقد ذکر أنّ استخلاف معاویة لیزید ـ وعبّر عنه بالفاسق الفاجر ـ کان بقوة الإرهاب من جهة، </w:t>
      </w:r>
    </w:p>
    <w:p>
      <w:pPr>
        <w:pStyle w:val="BookText"/>
        <w:rPr/>
      </w:pPr>
      <w:r>
        <w:rPr>
          <w:rFonts w:ascii="IRNazanin" w:hAnsi="IRNazanin" w:eastAsia="IRNazanin"/>
          <w:color w:val="111111"/>
          <w:sz w:val="28"/>
          <w:sz w:val="28"/>
          <w:szCs w:val="28"/>
          <w:rtl w:val="true"/>
          <w:lang w:bidi="fa-IR"/>
        </w:rPr>
        <w:t>ورشوة الزعماء من جهةٍ أُخری، وأوضح أنّ هذا الاستخلاف تلته سنّة سیّئة من احتکار أهل الجور والطمع فی السلطان، وجعله إرثاً لأولادهم أو لأولیائهم کما یورث المال والمتاع؟ وإنّ هذه أعمال عصبیة القوة القاهرة المخالفة لهدی القرآن، وسنّة الإسلام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معاویة البیعة لابنه الفاسق یزید بالقوة والرشوة، ولم یلقَ مقاومة تذکر بالقول أو الفعل إلّا فی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الروایة الدالّة علی معارضة عبد الرحمن بن أبی بکر وما جری بینه وبین مروان، 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حجّ معاویة لیوطّئ لبیعة یزید فی الحجاز، فکلّم کبار أهل الحلّ والعقد أبناء أبی بکر، وعمر، والزبیر، فخالفوه وهدّدوه إن لم یردّها شوری فی المسلمین، ولکنّه صعد المنبر، وزعم أنّهم سمعوا وأطاعوا وبایعوا یزید، وهدّد مَن یکذّبه منهم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الطبرانی من طریق محمد بن سعید بن زمانة أنّ معاویة لمّا حضـرته الوفاة 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وطّأت لک البلاد، ومهّدت لک الناس، ولست أخاف علیک إلّا أهل الحجاز، فإن رابک منهم ریب فوجّه إلیهم مسلم بن عقبة، فإنّی قد جرّبته وعرفت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خلافهم علیه ما کان، دعاه فوجّهه فأباحها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 بکر بن خیثمة بسندٍ صحیح إلی جویریة بن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 أهل المدینة یتحدّثون أنّ معاویة لمّا احتضر دعا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من أهل المدینة یوماً، فإن فعلوا فارمِهم بمسلم بن عقبة، فإنّی عرفت نصیحته الخ</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الحافظ فی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أباح عدو الله مدینة الرسول ثلاثة أیام، فاستحق هو وجنده اللعنة العامّة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تحریمها کمکة، مَن أحدث فیها حدثاً، أو آوی محدثا فعلیه لعنة الله والملائکة والناس أجمعین، لا یقبل الله منه یوم القیامة صرفاً ولا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فرضاً ولا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متّفق علیه ـ فکیف بمَن استباح فیها الماء والأعراض والأموال؟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الحسن البصری یقول أفسد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یوم أشار علی معاویة برفع المصاحف، وذکر مفسدة التحکیم، والمغیرة بن شعبة، وذکر قصته إذ عزله معاویة عن الکوفة فرشاه بالتمهید لاستخلاف یزید فأعاده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هذا بایع هؤلاء الناس لأبنائهم، ولولا ذلک لکانت شوری إلی یوم القیامة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64" w:name="pg5722_58979"/>
    </w:p>
    <w:p>
      <w:pPr>
        <w:pStyle w:val="Heading3"/>
        <w:numPr>
          <w:ilvl w:val="2"/>
          <w:numId w:val="1"/>
        </w:numPr>
        <w:rPr/>
      </w:pPr>
      <w:bookmarkStart w:id="165" w:name="__RefHeading___Toc3899004_581953129"/>
      <w:bookmarkStart w:id="166" w:name="_Toc54"/>
      <w:bookmarkEnd w:id="164"/>
      <w:bookmarkEnd w:id="165"/>
      <w:r>
        <w:rPr>
          <w:rtl w:val="true"/>
        </w:rPr>
        <w:t xml:space="preserve">المبحث الرابع </w:t>
      </w:r>
      <w:r>
        <w:rPr>
          <w:rtl w:val="true"/>
        </w:rPr>
        <w:t xml:space="preserve">: </w:t>
      </w:r>
      <w:r>
        <w:rPr>
          <w:rtl w:val="true"/>
        </w:rPr>
        <w:t>بیعة یزید من جهةٍ شرعیة</w:t>
      </w:r>
      <w:bookmarkEnd w:id="166"/>
    </w:p>
    <w:p>
      <w:pPr>
        <w:pStyle w:val="Heading4"/>
        <w:numPr>
          <w:ilvl w:val="3"/>
          <w:numId w:val="1"/>
        </w:numPr>
        <w:rPr/>
      </w:pPr>
      <w:bookmarkStart w:id="167" w:name="__RefHeading___Toc3899006_581953129"/>
      <w:bookmarkStart w:id="168" w:name="_Toc55"/>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اتّضح فی المبحث السابق أنّ معاویة نصّب یزید ولیّاً لعهده، وعرفنا أنّ ولایة العهد بدعة أحدثها معاویة، لم یسبق لها أحد غیره، وأنّها مخالفة لنظریة النص ونظریة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التکییف الشرعی لولایة العهد أنّها ترشیح الشخص للخلافة، لتبایعه الأُمّة بعد ذلک برضاها، فإنْ بایعته انعقدت له الإمامة، وإنْ رفضت بیعته أو بایعت غیره سقط الترشیح السابق له، وکأنّه لم یکن، وبهذا تبقی الأُمّة هی صاحبة القول الفصل فی اختیار الحاکم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منا ذکر قول أبی یعلی فی أنّ الإمامة لا تتحقّق بالعهد، بل لا بدّ من بیعة المسلمین للمعهود له بعد وفاة الخلیفة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سنقف قلیلاً مع بعض المباحث؛ لنری شرعیة البیعة أوّلاً، ثمّ شرعیة بیعة یزید علی وجه الخصوص</w:t>
      </w:r>
      <w:r>
        <w:rPr>
          <w:rFonts w:eastAsia="IRNazanin" w:cs="IRNazanin"/>
          <w:color w:val="111111"/>
          <w:sz w:val="28"/>
          <w:szCs w:val="28"/>
          <w:rtl w:val="true"/>
          <w:lang w:bidi="fa-IR"/>
        </w:rPr>
        <w:t>.</w:t>
      </w:r>
    </w:p>
    <w:p>
      <w:pPr>
        <w:pStyle w:val="Heading4"/>
        <w:numPr>
          <w:ilvl w:val="3"/>
          <w:numId w:val="1"/>
        </w:numPr>
        <w:rPr/>
      </w:pPr>
      <w:bookmarkStart w:id="169" w:name="__RefHeading___Toc3899008_581953129"/>
      <w:bookmarkStart w:id="170" w:name="_Toc56"/>
      <w:bookmarkEnd w:id="169"/>
      <w:r>
        <w:rPr/>
        <w:t>1</w:t>
      </w:r>
      <w:r>
        <w:rPr>
          <w:rtl w:val="true"/>
        </w:rPr>
        <w:t>ـ عدم وجود نصٍّ علی شرعیة البیعة</w:t>
      </w:r>
      <w:bookmarkEnd w:id="17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عند التعرّض لمبحث السقیفة أنّه لم یتحقّق فی بیعة أبی بکر لا إجماع الأُمّة ولا أهل </w:t>
      </w:r>
    </w:p>
    <w:p>
      <w:pPr>
        <w:pStyle w:val="BookText"/>
        <w:rPr/>
      </w:pPr>
      <w:r>
        <w:rPr>
          <w:rFonts w:ascii="IRNazanin" w:hAnsi="IRNazanin" w:eastAsia="IRNazanin"/>
          <w:color w:val="111111"/>
          <w:sz w:val="28"/>
          <w:sz w:val="28"/>
          <w:szCs w:val="28"/>
          <w:rtl w:val="true"/>
          <w:lang w:bidi="fa-IR"/>
        </w:rPr>
        <w:t>الحلّ والعقد، وقد تخلّف عن بیعته کثیر من الصحابة، وعلی رأسهم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عامّة بنی هاشم لم یبایعوا، وذکرنا سابقاً ثلّة من الصحابة المتخلّفین عن بیعة أبی بکر، وألمحنا هناک إلی أنّه لم یتبیّن فی السقیفة استنادهم إلی نصٍّ شرعی، سواء من القرآن او السنّة، بل کانت اجتهادات شخصیة، هدفها الاستیلاء علی السلطة فقط، ولذا وقعت الخلافات، واجتمع الأنصار سرّاً فی سقیفة بنی ساعدة، وحین علم أبو بکر وعمر بالخبر أقبلوا إلیهم مسرعین، مصطحبین معهم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وبنو هاشم مشغولون بتجهیز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کانت مسألة الشوری مستندة إلی نصٍّ شرعی، فلا معنی لاجتماع الأنصار بصورة سریّة لاختیار خلیفة للمسلمین، ولا معنی لفزع أبی بکر وعمر إلی السقیفة، من دون مشاورة بنی هاشم وإعلامهم بالخبر، فلا الأنصار شاوروا قریشاً والمهاجرین، ولا أبو بکر وعمر شاور بنی هاشم، ولا ما حصل فی السقیفة کان شوری بین المسلمین، بل طفت علی السطح العصبیة والقبلیة، وکلّ فریق یطمع فی الخلافة، والخلاصة أنّ السقیفة لم تستند فی عملها إلی النّص الشـرعی، لا من القرآن ولا من السنّة، والذین اشترکوا فیها لم یستشیروا غیرهم، والنتیجة التی حصلت أنّ البیعة لم تتمّ لا بإجماع الأُمّة، ولا إجماع أهل الحلّ والعقد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یؤکّد عدم وجود نصٍّ شرعی تستند له السقیفة، وإنّها کانت اجتهادات، الغرض من ورائها الحصول علی الملک والسلطان، ما قام به أبو بکر من تنصیب عمر بن الخطاب خلیفةً علی المسلمین من دون رضا الصحابة، ثمّ أکمل عمر مشوار التخبّط فی اختیار الخلیفة، فجعلها من بعده شوری فی ستّة، علی أنْ ترجّح الکفّة التی یکون فیها عبد الرحمن ابن عوف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تکن هناک شوری فی تنصیب أبی بکر، ولا فی تنصیب عمر، ولا فی تنصیب عثمان، واختلفت الطرق فی ذلک؛ لذا اضطرب أهل السنّة فی هذا الأمر، خصوصاً بعد رفضهم نظریّة النصّ، فراحوا ینظّرون ویشرعنون للواقع الخارجی الذی حصل، فأهل السنّة لم ینطلقوا من الکتاب والسنّة لمعرفة الطرق الشرعیة لتولّی الخلافة، بل انطلقوا من </w:t>
      </w:r>
    </w:p>
    <w:p>
      <w:pPr>
        <w:pStyle w:val="BookText"/>
        <w:rPr/>
      </w:pPr>
      <w:r>
        <w:rPr>
          <w:rFonts w:ascii="IRNazanin" w:hAnsi="IRNazanin" w:eastAsia="IRNazanin"/>
          <w:color w:val="111111"/>
          <w:sz w:val="28"/>
          <w:sz w:val="28"/>
          <w:szCs w:val="28"/>
          <w:rtl w:val="true"/>
          <w:lang w:bidi="fa-IR"/>
        </w:rPr>
        <w:t>الواقع الخارجی، واعتبروه واقعاً شرعیّاً، وأخذوا ینظّرون له ویبیّنون الأدلّة علیه، مع أنّه واقع متناقض 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دعا أهل السنّة لذلک هو قولهم بنظریة عدالة الصحابة أجمع، وأنّهم من أهل الجنّة، وطبقاً لذلک راحوا یتأوّلون لأعمالهم، ویبرّرونها بشتّی الوسائل، فجمعوا بین المتناقضات، فیرون أنّ علیّاً من أهل الجنّة، وعمار بن یاسر من أهل الجنّة، وفی المقابل فإنّ معاویة وأصحابه الذین قاتلوا علیّاً وقتلوا آلاف المسلمین فی حرب صفّین من أهل الجنّة أیضاً، والغریب أنّهم ینقلون فی صحیح البخاری، أنّ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 عمار، تقتله الفئة الباغیة، عمار یدعوهم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لفظٍ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ویدعونه إلی النار</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یَدرْ فی خلد مسلم أبداً کیف أنّ الداعی إلی النار والداعی إلی الجنّة یکونان فی الجنّة معاً، خصوصاً أنّهم دخلوا فی قتال مریر راح ضحیّته الآلاف، والأغرب من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 قاتل عمّار وسالبه فی النار</w:t>
      </w:r>
      <w:r>
        <w:rPr>
          <w:rStyle w:val="FootnoteAnchor"/>
          <w:rtl w:val="true"/>
        </w:rPr>
        <w:footnoteReference w:id="305"/>
      </w:r>
      <w:r>
        <w:rPr>
          <w:rFonts w:ascii="IRNazanin" w:hAnsi="IRNazanin" w:eastAsia="IRNazanin"/>
          <w:color w:val="111111"/>
          <w:sz w:val="28"/>
          <w:sz w:val="28"/>
          <w:szCs w:val="28"/>
          <w:rtl w:val="true"/>
          <w:lang w:bidi="fa-IR"/>
        </w:rPr>
        <w:t>، مع أنّ الذی قتل عماراً هو صحابی آخر، یُدعی أبو الغادیة الجهنی</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والغرض أنّ القرآن والسنّة والواقع التأریخی تُبیّن بوضوح أنّ بعض الصحابة انحرف عن الحقّ ولابس الفتن، ولا یمکن المصیر إلی القول بعدالة کلّ صحابی مهما فعل ومهما ارتکب من مخالفات شرعیة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فأهل السنّة انطلقوا من واقع هو بنفسه بحاجة إلی مستندٍ شرعی لتصحیحه، واتّخذوه سنداً شرعیاً لهم، حتی أنّ بعضهم قال بکفایة انعقاد الإمامة ببیعة واحد من أهل الحلّ والعقد، بل جعلوا التغلّب بقوة السیف أحد طرق تولّی الإمامة، وهو قول یرفضه </w:t>
      </w:r>
    </w:p>
    <w:p>
      <w:pPr>
        <w:pStyle w:val="BookText"/>
        <w:rPr/>
      </w:pPr>
      <w:r>
        <w:rPr>
          <w:rFonts w:ascii="IRNazanin" w:hAnsi="IRNazanin" w:eastAsia="IRNazanin"/>
          <w:color w:val="111111"/>
          <w:sz w:val="28"/>
          <w:sz w:val="28"/>
          <w:szCs w:val="28"/>
          <w:rtl w:val="true"/>
          <w:lang w:bidi="fa-IR"/>
        </w:rPr>
        <w:t>الوجدان السلیم، فالخارج علی الحاکم الشرعی فاسق شاقّ لعصا المسلمین، ویقولون بوجوب قتله، لکنّه لو انتصـر صار خلیفة للمسلمین، وتجب طاعته، فسبحان الله کیف یتحوّل مهدور الدم إلی إمام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هنا نکتفی بذکر کلمات حول طرق انعقاد الإمامة؛ لیتّضح جیّداً کیف أنّهم اتخذوا الواقع الخارجی دلیلاً لهم، ولم یعرضوا الواقع الخارجی علی القرآن والسنّة، فقد أوضح النووی أنّ الإمامة تنعقد بثلاثة طرق،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کما بایعت الصحابة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العدد الذی تنعقد الإمامة ببیعتهم ستّة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 وهو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بیعة أهل الحلّ والعقد من العلماء والرؤساء وسائر وجوه الناس الذین یتیسّر حضورهم</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فی شرعیة البیعة هو مبایعة الناس لأبی بکر، ولم یستند النووی لآیة أو روایة فی الموضوع، کما أنّ أکثر الأعداد التی ذکرها النووی قد استندوا فیها إلی الواقع الخارجی، فمثلاً قالوا بکفایة الواحد؛ لاکتفاء الصحابة بواحد استناداً لعقد عمر لأبی بکر، وعقد عبد الرحمن بن عوف لعثمان، ولم یشترطوا اجتماع مَن فی المدینة فضلاً عن إجماع الأُمّة، ولم ینکر علیهم أحد</w:t>
      </w:r>
      <w:r>
        <w:rPr>
          <w:rStyle w:val="FootnoteAnchor"/>
          <w:rtl w:val="true"/>
        </w:rPr>
        <w:footnoteReference w:id="308"/>
      </w:r>
      <w:r>
        <w:rPr>
          <w:rFonts w:ascii="IRNazanin" w:hAnsi="IRNazanin" w:eastAsia="IRNazanin"/>
          <w:color w:val="111111"/>
          <w:sz w:val="28"/>
          <w:sz w:val="28"/>
          <w:szCs w:val="28"/>
          <w:rtl w:val="true"/>
          <w:lang w:bidi="fa-IR"/>
        </w:rPr>
        <w:t>، وکفایة الخمسة؛ لأنّ بیعة أبی بکر انعقدت بخمسة اجتمعوا علیها ثمّ تابعهم الناس،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وأبو عبیدة، وأُسید بن خضیر، وبشر بن سعد، وسالم مولی أبی حذیفة، ولأنّ عمر جعل الشوری فی ستّة؛ لیعقد لأحدهم برضا الخمسة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والطریق الثانی الذی ذکره النووی لانعقاد الإمامة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استخلاف إمام من قَبلُ وعهده إلیه، کما عهد أبو بکر إلی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وانعقد الاجماع علی جوازه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الإجماع الذی ذکره محلّ نظر؛ فإنْ کان مقصوده إجماع الصحابة علی قبوله، فغیر تام؛ إذ إنّ الصحابة لم یرضوا بذلک کما قدّمنا سابقاً، وإنْ کان یقصد الإجماع المتأخّر عن ذلک التنصیب من قبل الفقهاء، فإنّما هو إجماع مستنِد إلی ذلک الفعل، وذلک الفعل بنفسه محتاج إلی المشروعیّة، فلا یکتسب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الثالث الذی ذکره النووی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القهر والاستیلاء، فإذا مات الامام، فتصدّی للإمامة من جمع شرائطها من غیر استخلاف ولا بیعة، وقهر الناس بشوکته وجنوده، انعقدت خلافته؛ لینتظم شمل المسلمین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العلّة الحقیقیة لیست انتظام شمل المسلمین، إنّما هو تصحیح الحکومات السنیّة، من زمن معاویة فما بعدها، القائمة علی الغلبة والسیف والقهر، وهذه الطریقة لعقد الإمامة ـ کما اسلفنا ـ تحوّل مهدور الدم، الشاقّ لعصا المسلمین إلی خلیفةٍ مطاع، وینهار معها تشـریع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فالأُمّة طِبق هذا الطریق علیها الخضوع للحاکم، رغم انحرافه واستهتاره بالشریعة، وإذا کانت الأُمّة ساکتة عنه، وهو منحرف أیضاً، فمَن سیطبّق أحکام الأمر بالمعروف والنهی عن المنکر علی أفراد المجتمع الإسلامی، وهکذا فإنّ الرضا والسکوت علی هکذا حاکم یُودی بالأُمّة إلی هوةٍ سحیقة، ویبعدها عن دینها وشریعتها السمحاء، وتتحوّل الأُمّة إلی مجموعة عبید، یقودهم السلطان کیفما یشاء، وهذا ما حصل فی زمن یزید بن معاویة</w:t>
      </w:r>
      <w:r>
        <w:rPr>
          <w:rFonts w:eastAsia="IRNazanin" w:cs="IRNazanin"/>
          <w:color w:val="111111"/>
          <w:sz w:val="28"/>
          <w:szCs w:val="28"/>
          <w:rtl w:val="true"/>
          <w:lang w:bidi="fa-IR"/>
        </w:rPr>
        <w:t xml:space="preserve">. </w:t>
      </w:r>
      <w:bookmarkStart w:id="171" w:name="pg5722_58984"/>
    </w:p>
    <w:p>
      <w:pPr>
        <w:pStyle w:val="BookText"/>
        <w:rPr/>
      </w:pPr>
      <w:bookmarkEnd w:id="171"/>
      <w:r>
        <w:rPr>
          <w:rFonts w:ascii="IRNazanin" w:hAnsi="IRNazanin" w:eastAsia="IRNazanin"/>
          <w:color w:val="111111"/>
          <w:sz w:val="28"/>
          <w:sz w:val="28"/>
          <w:szCs w:val="28"/>
          <w:rtl w:val="true"/>
          <w:lang w:bidi="fa-IR"/>
        </w:rPr>
        <w:t>والخلاصة التی نخرج بها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یوجد نصّ شرعی من القرآن والسنّة یبیّن طرق تولّی الإمامة عند أهل السنّة، وما حاولوا بیانه لاحقاً من الاحتجاج ببعض الآیات أو الروایات إنّما کان هدفه شرعنة ما قام به الصحابة ومَن بعدهم، مع أنّ الصحابة ومَن بعدهم لم یقوموا بذلک وفق تلک الأدلّة، کما أشرنا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ساقوه من أدلّة غیر تام فی نفسه، خصوصاً أنّ تولّی الإمامة لها عدّة طرق، وغیر محصورة بالشوری کما عرفنا، وتلک الأدلّة قد أُشبعت بحثاً، وناقشها العلماء، ولا نری ضرورة لذکرها هاهنا، بعد أنْ أوضحنا للقارئ أنّ المُستند الأساس هو العمل الخارجی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واتّضح من جمیع ما تقدّم؛ أنّ البیعة لم تستند إلی أساس شرعی یمکن الاعتماد علیه، ومعه تکون الحکومات القائمة علی هذا الأساس هی حکومات غیر شرعیة</w:t>
      </w:r>
      <w:r>
        <w:rPr>
          <w:rFonts w:eastAsia="IRNazanin" w:cs="IRNazanin"/>
          <w:color w:val="111111"/>
          <w:sz w:val="28"/>
          <w:szCs w:val="28"/>
          <w:rtl w:val="true"/>
          <w:lang w:bidi="fa-IR"/>
        </w:rPr>
        <w:t>.</w:t>
      </w:r>
    </w:p>
    <w:p>
      <w:pPr>
        <w:pStyle w:val="Heading4"/>
        <w:numPr>
          <w:ilvl w:val="3"/>
          <w:numId w:val="1"/>
        </w:numPr>
        <w:rPr/>
      </w:pPr>
      <w:bookmarkStart w:id="172" w:name="__RefHeading___Toc3899010_581953129"/>
      <w:bookmarkStart w:id="173" w:name="_Toc57"/>
      <w:bookmarkEnd w:id="172"/>
      <w:r>
        <w:rPr/>
        <w:t>2</w:t>
      </w:r>
      <w:r>
        <w:rPr>
          <w:rtl w:val="true"/>
        </w:rPr>
        <w:t>ـ البیعة لم تتحقّق خارجاً</w:t>
      </w:r>
      <w:bookmarkEnd w:id="173"/>
    </w:p>
    <w:p>
      <w:pPr>
        <w:pStyle w:val="BookText"/>
        <w:rPr/>
      </w:pPr>
      <w:r>
        <w:rPr>
          <w:rFonts w:ascii="IRNazanin" w:hAnsi="IRNazanin" w:eastAsia="IRNazanin"/>
          <w:color w:val="111111"/>
          <w:sz w:val="28"/>
          <w:sz w:val="28"/>
          <w:szCs w:val="28"/>
          <w:rtl w:val="true"/>
          <w:lang w:bidi="fa-IR"/>
        </w:rPr>
        <w:t>أوضحنا سابقاً بأنّ ولایة العهد ـ بمعنی تنصیب الخلیفة اللاحق فی زمان حکم الخلیفة الفعلی ـ هی بدعة اخترعها معاویة، وأنّه استخدم الرشاوی من جهة، والترهیب والتهدید والخدعة من جهةٍ أُخری فی تحصیل تلک البیعة، علی أنّ أعیان أهل المدینة لم یبایعوا، وأکثر الناس الذین بایعوا إنّما انخدعوا بقول معاویة بحصول البیعة له من رؤساء أهل المدینة ووجهائها؛ لذا فإنّ تلک البیعة لم تحضَ بشـرعیة القبول؛ لأنّ البیعة الشـرعیة ـ لو قبلناها ـ فإنّما هی تلک الصادرة عن رغبة أهل الحلّ والعقد وإرادتهم، حسب تشخیصهم لواقع المجتمع، لا أنْ تُملی علیهم بالقهر والقوة، والحِیَل الماکرة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عرفنا أنّ هناک توجیهاً وتکییفاً فقهیاً لموضوع ولایة العهد، یُفذلک ولایة العهد علی أنّها ترشیح للخلافة لا غیر، وهذا الترشیح منوط تحقّقه خارجاً برأی الأُمّة، فإنْ بُویع من قِبَل أهل الحلّ والعقد بعد وفاة الخلیفة، صار هو الخلیفة الفعلی، وإنْ بایعت الأُمّة </w:t>
      </w:r>
    </w:p>
    <w:p>
      <w:pPr>
        <w:pStyle w:val="BookText"/>
        <w:rPr/>
      </w:pPr>
      <w:r>
        <w:rPr>
          <w:rFonts w:ascii="IRNazanin" w:hAnsi="IRNazanin" w:eastAsia="IRNazanin"/>
          <w:color w:val="111111"/>
          <w:sz w:val="28"/>
          <w:sz w:val="28"/>
          <w:szCs w:val="28"/>
          <w:rtl w:val="true"/>
          <w:lang w:bidi="fa-IR"/>
        </w:rPr>
        <w:t>غیره سقط الترشیح، وصار هذا الشخص المبایَع هو الخلیفة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یتسنّی لنا التساؤل، بأنّه ما المقصود من أنّ البیعة حصلت لیزید؟ هل المراد هی تلک البیعة التی أخذها له أبوه معاویة؟ أو بیعةٌ أُخری؟</w:t>
      </w:r>
    </w:p>
    <w:p>
      <w:pPr>
        <w:pStyle w:val="BookText"/>
        <w:rPr/>
      </w:pPr>
      <w:r>
        <w:rPr>
          <w:rFonts w:ascii="IRNazanin" w:hAnsi="IRNazanin" w:eastAsia="IRNazanin"/>
          <w:color w:val="111111"/>
          <w:sz w:val="28"/>
          <w:sz w:val="28"/>
          <w:szCs w:val="28"/>
          <w:rtl w:val="true"/>
          <w:lang w:bidi="fa-IR"/>
        </w:rPr>
        <w:t>فإنْ کان المقصود هی تلک البیعة التی أخذها له أبوه معاویة، فهی لم تحضَ بالشرعیة؛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مبتنیة علی المکر والخدیعة والتهدید والترهیب والرشاوی، مع أنّ نفس أخذ البیعة بوجود السلطان یخرجها عن حیادیتها؛ لما للسلطان من تأثیر کبیر علی میولات الناس، فکیف إذا استخدم نفوذه وقوته فی ذلک، فالبیعة لم تکتسب المشروعیة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البیعة لم تتمّ خارجاً؛ لأنّ أعیان أهل المدینة لم یبایعوا، وعلی رأسهم الحسین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الزبیر، وعبد الرحمن بن أبی بکر، وعبد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بیعة فی حیاة الخلیفة الفعلی، فلیست مُلزِمة للناس بعد وفاته؛ لأنّ اللازم هو مبایعة الخلیفة عند وفاة الخلیفة السابق، لیتسنّم بعدها منصب الخلافة، وتجب علی الناس طاعتُه، وأمّا البیعة فی حیاة الخلیفة فلا تعنی شیئاً إطلاقاً، ما دام المُبایَع له لا تجب طاعته، وهذا ما صرّح به ابن الزبیر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قد مللت الإمارة فاعتزلها، وهلم ابنک فلنبایعه، أرأیت إذا بایعنا ابنک معک لأیّکما نسمع؟ لأیّکما نطیع؟ لا نجمع البیعة لکما والله أبداً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فالبیعة تلک إنّما کانت بجعل یزید ولیّاً للعهد، وولایة العهد لا تعنی سوی الترشیح ـ علی ما أشرنا سابقاً ـ والمرشّح لا یکتسب الشـرعیة إلّا بالبیعة له بالخلافة عند موت الخلیفة الفعلی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المقصود من البیعة هی بیعة أُخری حصلت لیزید بعد وفاة معاویة، فهذا ما لم نقف علیه فی کتب التاریخ، فإنّ المؤرّخین یذکرون البیعة التی أخذها له معاویة بصورة مفصّلة، لکنّهم حین یذکرون وفاة معاویة وتاریخه، یذکرون بعده أنّه بُویع لیزید بالخلافة من بعده، والظاهر أنّ مرادهم من ذلک هو مراسم تسلّم یزید للسلطة، لا أنّها بیعةٌ أُخری حضرها أهل الحلّ والعقد، خصوصاً أنّها حصلت بعد وفاة معاویة فوراً، فالظاهر أنّه تولی الخلافة اعتماداً علی بیعته بولایة العهد السابقة؛ لذا کان أوّل عمل قام به هو طلب البیعة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الزبیر، وابن عمر، من دون رخصة فی ذلک، فکان همّه إنّما أخذ البیعة من الذین لم یبایعوه سابقاً، ولم نجد من المؤرّخین مَن یذکر أنّ أهل الحلِّ والعقد اجتمعوا وقرّروا اختیار یزید خلیفة للمسلمین بعد معاویة، خصوصاً أنّه تولّی الحکم فی الشام تبعاً لمقرّ أبیه، والشام تُعتبر حاضنة لبنی أُمیّة، وملیئة بالنواصب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یمکن أنْ نعدّ بیعتهم ـ لو حصلت ـ بیعةً شرعیة، ملزمة للمسلمین فی جمیع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تصرّفات یزید لا تدلّ علی وجود بیعة جدیدة، بل کان أقصـی ما یریده توطید ملکه الجدید، ولو بقتل مَن لم یبایعه فی حیاة أبیه، قال الطبری وابن الأثیر ـ واللفظ للثانی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المدینة الولید بن عتبة بن أبی سفیان، وعلی مکة عمرو بن سعید بن العاص، وعلی البصـرة عبید الله بن زیاد، وعلی الکوفة النعمان بن بشیر، ولم یکن لیزید همّة حین ولی إلّا بیعة النفر الذین أبوا علی معاویة بیعته، فکتب إلی الولید یخبره بموت معاویة، وکتابا آخر صغیراً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فخذ حسیناً، وعبد الله بن عمر، وابن الزبیر بالبیعة أخذاً لیس فیه رخصة حتّی یبایعوا، والسلام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یتصوّر القارئ أنّ هؤلاء الثلاثة فقط لم یبایعوا، بل إنّ کلاًّ من هؤلاء له أقارب </w:t>
      </w:r>
    </w:p>
    <w:p>
      <w:pPr>
        <w:pStyle w:val="BookText"/>
        <w:rPr/>
      </w:pPr>
      <w:r>
        <w:rPr>
          <w:rFonts w:ascii="IRNazanin" w:hAnsi="IRNazanin" w:eastAsia="IRNazanin"/>
          <w:color w:val="111111"/>
          <w:sz w:val="28"/>
          <w:sz w:val="28"/>
          <w:szCs w:val="28"/>
          <w:rtl w:val="true"/>
          <w:lang w:bidi="fa-IR"/>
        </w:rPr>
        <w:t>وأتباع لم یغترّوا بخدعة معاویة، ولم یبایعوا أیضاً، فقد نقل البلاذری عن أبی مخنف وأبی عوانة وغیرهم، أنّه لما بُعث إلی الحسین وابن الزبیر یدعونهما إلی البیعة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الحسین فامتنع بأهل بیته ومَن کان علی رأیه، وفعل ابن الزبیر مثل ذلک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نفس الرسائل التی وصلت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تؤکّد أنّهم لم یبایعوا لیزید بن معاویة، وأنّهم من دون إمام،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لعمر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هذا المصـر کتبوا إلیّ یذکرون أن لا إمام لهم، ویسألوننی القدوم علیهم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رسائلهم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فالحمد لله الذی قصم عدوّک الجبار العنید، الذی انتزی علی هذه الأُمّة فابتزها أمرها، وغصبها فیأها، وتأمّر علیها بغیر رضًی منها، ثمّ قتل خیارها، واستبقی شرارها، وجعل مال الله دولةً بین جبابرتها وأغنیائها، فبُعداً له کما بعدت ثمود، إنّه لیس علینا إمام، فأقبِلْ لعلّ الله أن یجمعنا بک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والنعمان بن بشیر فی قصر الإمارة لسنا نجتمع معه فی جمعة، ولا نخرج معه إلی عید، ولو قد بلَغنا أنّک قد أقبلت إلینا أخرجناه حتی نلحقه بالشام إن شاء الله، والسلام ورحمة الله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المراد من البیعة هی تلک التی حصلت فی حیاة أبیه فهی لم تتحقّق بشروطها علی الخارج، لا من جهة الاختیار والإرادة، ولا من جهة أهل الحلّ والعقد، وإن کان المراد من البیعة هی التی کانت بعد وفاة أبیه، فهی لم تحصل بالأساس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بعد أنْ تسنّم یزید الخلافة بصورة رسمیة، راح ولاته یأخذون البیعة له فی الأمصار المختلفة، وهذه بیعة إنْ تمّت فی بعض المناطق فهی متأخّرة عن تولّیه للخلافة، ولم تکن بیعة تولّی بموجبها یزید للخلافة، فهی بیعة تحت تأثیر السلطة، ویعاقب کلّ من </w:t>
      </w:r>
    </w:p>
    <w:p>
      <w:pPr>
        <w:pStyle w:val="BookText"/>
        <w:rPr/>
      </w:pPr>
      <w:r>
        <w:rPr>
          <w:rFonts w:ascii="IRNazanin" w:hAnsi="IRNazanin" w:eastAsia="IRNazanin"/>
          <w:color w:val="111111"/>
          <w:sz w:val="28"/>
          <w:sz w:val="28"/>
          <w:szCs w:val="28"/>
          <w:rtl w:val="true"/>
          <w:lang w:bidi="fa-IR"/>
        </w:rPr>
        <w:t>یتخلّی عنها، ولو أدّی ذلک إلی القتل، ومع ذلک فهی لم تحصل فی جمیع المناطق، وخالفها ثلّة من أهل الحلّ والعقد، کما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یؤکّد ذلک أیضاً أنّ الرسل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بین یزید بن معاویة، وابن الزبیر فی البیعة، فحلف یزید أن لا یقبل منه حتّی یُؤتی به فی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یزید أمر بإرسال جیش لقتال ابن الزبیر، فأُرسل عمرو بن الزبیر إلی المدینة، وکان علی خلاف مع عبد الله بن الزبیر،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کلّ مَن کان یهوی هوی ابن الزبیر فضـربه، وکان ممَّن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الزبیر، وابنه محمّد بن المنذر، وعبد الرحمن بن الأسود بن عبد یغوث، وعثمان بن عبد الله بن حکیم بن حزام، وخبیب بن عبد الله بن الزبیر، ومحمّد بن عمّار بن یاسر، فضـربهم الأربعین إلی الخمسین إلی الستین، وفرّ منه عبد الرحمن بن عثمان، وعبد الرحمن بن عمرو بن سهل فی أُناسٍ إلی مکة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ویترتّب علی ذلک أنّه مضافاً لعدم تحقّق شروط ومواصفات الخلیفة فی شخص یزید، فإنّ البیعة أیضاً لم تحصل له علی الوجه المطلوب، فیبقی غاصباً للخلافة، غیر مستحقٍّ لها، ویجوز الخروج علیه إحقاقاً للحقّ، ودفعاً للباطل، خصوصاً أنّ خلافته تمثّل تحوّلاً جذریاً فی مسار الأُمّة، وتأسیساً لمشـروع التوریث فی الخلافة، من دون مراعاة أیّة شرائط وضوابط فی ذلک، وقد روی أهل السنّة ما یؤکّد ذلک، فقد أخرجوا عن سفینة،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ثلاثون سنة، ثمّ تصیر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أصحاب السنن، وصحّحه ابن حبان وغیره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صرّحوا بأنّ الثلاثین سنة تنتهی بانتهاء الفترة التی تولّی فیها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فتکون الفترة اللاحقة من تسلّط معاویة، ثمّ یزید علی الأُمّة هی ملکٌ عضوض، ولیست خلافة إسلامیة</w:t>
      </w:r>
      <w:r>
        <w:rPr>
          <w:rFonts w:eastAsia="IRNazanin" w:cs="IRNazanin"/>
          <w:color w:val="111111"/>
          <w:sz w:val="28"/>
          <w:szCs w:val="28"/>
          <w:rtl w:val="true"/>
          <w:lang w:bidi="fa-IR"/>
        </w:rPr>
        <w:t xml:space="preserve">. </w:t>
      </w:r>
      <w:bookmarkStart w:id="174" w:name="pg5722_58989"/>
    </w:p>
    <w:p>
      <w:pPr>
        <w:pStyle w:val="Heading3"/>
        <w:numPr>
          <w:ilvl w:val="2"/>
          <w:numId w:val="1"/>
        </w:numPr>
        <w:rPr/>
      </w:pPr>
      <w:bookmarkStart w:id="175" w:name="__RefHeading___Toc3899012_581953129"/>
      <w:bookmarkStart w:id="176" w:name="_Toc58"/>
      <w:bookmarkEnd w:id="174"/>
      <w:bookmarkEnd w:id="175"/>
      <w:r>
        <w:rPr>
          <w:rtl w:val="true"/>
        </w:rPr>
        <w:t xml:space="preserve">المبحث الخامس </w:t>
      </w:r>
      <w:r>
        <w:rPr>
          <w:rtl w:val="true"/>
        </w:rPr>
        <w:t>:</w:t>
      </w:r>
      <w:r>
        <w:rPr>
          <w:rtl w:val="true"/>
        </w:rPr>
        <w:t>مشروعیة حکم یزید فی ضوء القوانین الوضعیة</w:t>
      </w:r>
      <w:bookmarkEnd w:id="176"/>
    </w:p>
    <w:p>
      <w:pPr>
        <w:pStyle w:val="BookText"/>
        <w:rPr/>
      </w:pPr>
      <w:r>
        <w:rPr>
          <w:rFonts w:ascii="IRNazanin" w:hAnsi="IRNazanin" w:eastAsia="IRNazanin"/>
          <w:color w:val="111111"/>
          <w:sz w:val="28"/>
          <w:sz w:val="28"/>
          <w:szCs w:val="28"/>
          <w:rtl w:val="true"/>
          <w:lang w:bidi="fa-IR"/>
        </w:rPr>
        <w:t>من الواضح الجلی أنّ الحکومات فی القوانین الوضعیة تخضع لشـروط معیّنة، فرئاسة الوزراء، أو رئاسة الجمهوریة، أو أفراد البرلمان، لا بدّ أنْ یتمتّعوا بمواصفات وشرائط، حتّی یتمکنّوا من نیل الصفة الرسمیة للمنصب الذی یترشّحون له، فمن هذه الشـرائط مثلاً ـ علی بعض القوانین ـ أنْ یکون رئیس الوزراء أو الجمهوریة متولّداً من أبوین یحملان جنسیة نفس البلد، وکذلک أن یحملان شهادة معیّنة، کأنْ تکون البکلوریوس مثلاً، وهکذا توجد عدّة شرائط لا بدّ من تحقّقها عند المرشّح، ومن دونها یعتبر ترشیحه لاغیاً، ولو خالف الواقع واستطاع تزویر بعض المستمسکات؛ کی تتحقّق به الشـرائط، فسیُقال من منصبه، ویتعرّض للمحاکمة من قِبَل محکمة البلد عند اکتشافها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باب المثال علی ذلک، فإنّ دستور الولایات المتحدّة الأمریکیة ینصّ فی المادة الثانیة، الفقرة الأُولی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تُناط السلطة التنفیذیة برئیس للولایات المتحدة الأمریکیة، ویشغل الرئیس منصبه مدّة أربع سنوات، ویتمّ انتخابه مع نائب الرئیس، الذی یُختار لنفس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یشـرع الدستور ببیان طریقة انتخاب الرئیس، وبیان الشرائط فی ذلک، فی عدّة نقاط، نقتصر علی ذکر النقطة برقم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أی شخص سوی المواطن بالولادة، أو مَن یکون من مواطنی الولایات المتحدّة وقت إقرار هذا الدستور، مؤهّلاً لمنصب الرئیس، کما لا یکون مؤهّلاً لذلک المنصب أی شخص لم یبلغ سن الخامسة والثلاثین، ولم یکن مقیماً فی الولایات المتحدة مدّة أربعة عشر عاماً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وینصّ القانون المصـری لسنة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م، فی المادة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فیمَن یُنتخب رئیساً </w:t>
      </w:r>
    </w:p>
    <w:p>
      <w:pPr>
        <w:pStyle w:val="BookText"/>
        <w:rPr/>
      </w:pPr>
      <w:r>
        <w:rPr>
          <w:rFonts w:ascii="IRNazanin" w:hAnsi="IRNazanin" w:eastAsia="IRNazanin"/>
          <w:color w:val="111111"/>
          <w:sz w:val="28"/>
          <w:sz w:val="28"/>
          <w:szCs w:val="28"/>
          <w:rtl w:val="true"/>
          <w:lang w:bidi="fa-IR"/>
        </w:rPr>
        <w:t>للجمهوریة أن یکون مصـریاً، من أبوین مصـریین، وأن یکون متمتّعاً بحقوقه المدنیة والسیاسیة، وألّا تقل سنّه عن أربعین سنة 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وینصّ فی المادة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یُنتخب رئیس الجمهوریة عن طریق الاقتراع السرّی العام المباشر، ویلزم لقبول الترشیح لرئاسة الجمهوریة أن یُؤیّد المتقدّم للترشیح مائتان وخمسون عضواً علی الأقل من الأعضاء المنتخبین لمجلسـی الشعب والشوری، والمجالس الشعبیة المحلیة للمحافظات، علی ألّا یقل عدد المؤیّدین عن خمسة وستین من أعضاء مجلس الشعب، وخمسة وعشرین من أعضاء مجلس الشوری، وعشرة أعضاء من کلّ مجلس شعبی محلی للمحافظة من أربع عشرة محافظة علی الأقل، ویزداد عدد المؤیّدین للترشیح من أعضاء کلّ من مجلسی الشعب والشوری، ومن أعضاء المجالس الشعبیة المحلیة للمحافظات، بما یعادل نسبة ما یطرأ من زیادة علی عدد أعضاء أیّ من هذه المجالس، وفی جمیع الأحوال لا یجوز أن یکون التأیید لأکثر من مرشّح، وینظّم القانون الإجراءات الخاصّة بذلک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المرشّح لرئاسة الجمهوریة فی الدساتیر الوضعیة له شرائط ومواصفات خاصّة، وإن اختلفت هذه الشـرائط والمواصفات من دستورٍ إلی آخر، إلّا أنّها اتّفقت علی أنّه لا یمکن لأیٍّ کان أنْ یکون رئیساً للبلد، ما لم تنطبق علیه عدّة من المواصفات والشرائط</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أنْ المرشّح لا بدّ أنْ تتحقّق فیه عدّة من المواصفات، فکذلک طریقة الانتخاب لها عدّة من الشرائط، فمنها أنْ لا تکون الحکومة قد استخدمت المال العام فی دعم مرشحها، خصوصاً إذا کان من دون هذا الدعم لا یمکن أنْ یحقّق أیّ نجاح یُذکر، ومنها أنْ تکون الانتخابات نزیهة، وأنْ لا یکون هناک تلاعب فیها، وأنْ یکون المُنتخِب ـ بکسر الخاء ـ له أهلیّة الانتخاب وفق شروط ذلک البلد، کأنْ یکون بلغ الثامنة عشـرة من عمره، وغیر ذلک من الشرائط، ولو حصل وإنْ فاز المرشّح من دون تحقّق هذه الشرائط، کأنْ تکون </w:t>
      </w:r>
    </w:p>
    <w:p>
      <w:pPr>
        <w:pStyle w:val="BookText"/>
        <w:rPr/>
      </w:pPr>
      <w:r>
        <w:rPr>
          <w:rFonts w:ascii="IRNazanin" w:hAnsi="IRNazanin" w:eastAsia="IRNazanin"/>
          <w:color w:val="111111"/>
          <w:sz w:val="28"/>
          <w:sz w:val="28"/>
          <w:szCs w:val="28"/>
          <w:rtl w:val="true"/>
          <w:lang w:bidi="fa-IR"/>
        </w:rPr>
        <w:t>الانتخابات غیر نزیهة مثلاً، أو استخدم المرّشح أسالیب غیر شرعیة فی تحصیله علی الأصوات التی مکّنته من الفوز؛ فسیعتبر خاسراً، بل قد یتعرّض للمحاکمة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فإنّ المرشّح للبرلمان لا بدّ أنْ تتوفّر فیه عدّة شرائط، فمثلاً ینصّ قانون الولایات المتحدّة الأمریکیة، المادة الأُولی، الفقرة الثانیة،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یصبح أیّ شخص نائباً ما لم یکن قد بلغ الخامسة والعشـرین، وما لم تکن مضت علیه سبع سنوات وهو من مواطنی الولایات المتّحدة، وما لم یکن لدی انتخابه من سکان الولایة التی یتمّ اختیاره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وینصّ الدستور العراقی لسنة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فی المادة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المرشّح لعضویة مجلس النواب أنْ یکون عراقیاً کامل الأهلیة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وأوکل سائر شرائط المرشّح، وشرائط الانتخاب إلی تشریعها عن طریق مجلس النواب، فقال فی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تنظّم بقانون شروط المرشّح والناخب وکلّ ما یتعلّق بالانتخاب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هناک شروطاً للمرشّح نفسه، وهناک شروطاً للانتخاب وطریقته، ومخالفة تلک الشروط قد تودی بالفائز ویصبح فی عداد الخاسرین، وهذا واضح معروف فی القوانین المعمول بها حالیاً فی الکثیر من البلدان، فلو فرضنا أنّ الرئیس اتُّهم بقضیة معیّنة وثبتت علیه، کخیانة البلد، أوقیامه بتزویر شهادته، أو غیر ذلک ممّا یعدّ مخالفة دستوریة أو قانونیة، فسوف یعرّض للمساءلة ولربّما للعزل، وفی هذا الصدد نستشهد بالقانون الأمریکی، المادة الثانیة، الفقرة الرابعة، فهی تنصّ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یُعزل الرئیس، ونائب الرئیس، وجمیع موظفی الولایات المتحدة الرسمیین المدنیین من مناصبهم، إذا وُجّه لهم اتّهام نیابی بالخیانة، أو الرشوة، أو أیّة جرائم، أو جُنح خطیرة أُخری، وأُدینوا بمثل هذه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قمنا بعملیة إسقاط قانونی علی فترة یزید بن معاویة، لوجدنا أنّ هناک شروطاً للمرشّح للخلافة، وکذلک شروطاً لکیفیّة البیعة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شرائط المرشّح للخلافة فهی عدیدة، وقد ذکرناها فیما تقدّم، ونذکر هنا أهمّها </w:t>
      </w:r>
    </w:p>
    <w:p>
      <w:pPr>
        <w:pStyle w:val="BookText"/>
        <w:rPr/>
      </w:pP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العلم المؤدّی إلی 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سلامة الحواس من السمع والبصر واللسان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الرأی المفضی إلی سیاسة الرعیة وتدبیر المصالح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الشجاعة والنجدة المؤدّیة إلی حمایة البیضة، وجهاد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وغیر ذلک ممّا تقدّم سلفاً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فإنّ الانتخابات والبیعة لها شروط معیّنة، لعلّ أهمّها أنْ تکون من أهل الحلّ والعقد، وأنْ تکون برضاهم واختیارهم، وغیر ذلک ممّا هو مبثوث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فیما أشرنا إلیه من القوانین الوضعیة، فإنّ بیعة یزید تکون غیر قانونیة، لا من جهة الشرائط الذاتیة، ولا من جهة طریقة البیعة، فهو لا یتمتّع بالصفات التی تؤهلّه للخلافة، خصوصاً صفتی العدالة والاجتهاد، فقد أوضحنا سابقاً بصورة مفصّلة أنّ یزید کان یشـرب الخمر، ویترک الصلاة، وینشغل بالملذات، وکذلک لا یوجد ما یُثبت معرفته بالقرآن والسنّة، والاجتهاد فیهما، بل إنّ سیرته بعیدة کلّ البعد عن أجواء العلم والدین، وکذلک فهو لا یتّسم بحسن الرأی، الذی عن طریقه یُدیر أُمور الرعیّة، ویراعی مصالحها، بل إنّ أعماله القبیحة أثبتت خلاف ذلک، والغرض أنّ یزید لا یملک المؤهّلات والشرائط التی یجب توفّرها فی الخلیفة الإسلامی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فإنّ طریقة البیعة لم تراعَ فیها الأُصول الصحیحة، فهی لم تتمّ من أهل الحلّ والعقد، بعد أنْ رفضها ثلّة من کبار وجوه الصحابة،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وعلی رأسهم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الزبیر، وعبد الرحمن بن أبی بکر، وابن عمر، کما أنّ الحریة لم تکن متوفّرة لیُدلی أهل الحلّ والعقد بآرائهم بحریّة تامة، فقد استُخدمت فیها أسالیب </w:t>
      </w:r>
    </w:p>
    <w:p>
      <w:pPr>
        <w:pStyle w:val="BookText"/>
        <w:rPr/>
      </w:pPr>
      <w:r>
        <w:rPr>
          <w:rFonts w:ascii="IRNazanin" w:hAnsi="IRNazanin" w:eastAsia="IRNazanin"/>
          <w:color w:val="111111"/>
          <w:sz w:val="28"/>
          <w:sz w:val="28"/>
          <w:szCs w:val="28"/>
          <w:rtl w:val="true"/>
          <w:lang w:bidi="fa-IR"/>
        </w:rPr>
        <w:t>التهدید، والإغراء والکذب، والخیانة، وکانت الدولة نازلة بقوة فی دعم مرشحها باستخدام سلطتها وعنفوانها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فإنّ ما حصل فی زمن معاویة غیر ملزم للأُمّة؛ لأنّ البیعة یجب أنْ تکون بعد وفاة الخلیفة، لا أنْ تُؤخذ فی حال حیاته، فهی عبارة عن ترشیح لا غیر، وقد تقدّم بیان ذلک، لکنّ الذی حصل أنّه بمجرد موت معاویة تسنّم یزید مقالید السلطة، وأخذ یدعو الناس إلی بیعته بالقوة، فلم یقف یزید جانباً لینتظر قرار أهل الحلّ والعقد فیمَن یرون خلیفةً علی المسلمین، بل تربّع علی السلطة وحاول بعد ذلک أخذ البیعة بالقوة، وخصوصاً ممَّن لم یبایعوه سابقاً بولایة العهد علی ما تقدّم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تتحقّق فی یزید لا شرائط الخلافة، ولا شرائط البیعة، فتکون خلافته غیر قانونیة وفق القوانین الوضعیة أیضاً</w:t>
      </w:r>
      <w:r>
        <w:rPr>
          <w:rFonts w:eastAsia="IRNazanin" w:cs="IRNazanin"/>
          <w:color w:val="111111"/>
          <w:sz w:val="28"/>
          <w:szCs w:val="28"/>
          <w:rtl w:val="true"/>
          <w:lang w:bidi="fa-IR"/>
        </w:rPr>
        <w:t xml:space="preserve">. </w:t>
      </w:r>
      <w:bookmarkStart w:id="177" w:name="pg5722_58994"/>
    </w:p>
    <w:p>
      <w:pPr>
        <w:pStyle w:val="Heading3"/>
        <w:numPr>
          <w:ilvl w:val="2"/>
          <w:numId w:val="1"/>
        </w:numPr>
        <w:rPr/>
      </w:pPr>
      <w:bookmarkStart w:id="178" w:name="__RefHeading___Toc3899014_581953129"/>
      <w:bookmarkStart w:id="179" w:name="_Toc59"/>
      <w:bookmarkEnd w:id="177"/>
      <w:bookmarkEnd w:id="178"/>
      <w:r>
        <w:rPr>
          <w:rtl w:val="true"/>
        </w:rPr>
        <w:t>خلاصةٌ ونتائج</w:t>
      </w:r>
      <w:bookmarkEnd w:id="179"/>
    </w:p>
    <w:p>
      <w:pPr>
        <w:pStyle w:val="BookText"/>
        <w:rPr/>
      </w:pPr>
      <w:r>
        <w:rPr>
          <w:rFonts w:ascii="IRNazanin" w:hAnsi="IRNazanin" w:eastAsia="IRNazanin"/>
          <w:color w:val="111111"/>
          <w:sz w:val="28"/>
          <w:sz w:val="28"/>
          <w:szCs w:val="28"/>
          <w:rtl w:val="true"/>
          <w:lang w:bidi="fa-IR"/>
        </w:rPr>
        <w:t>تبیّن ممّا سبق أنّ الخلافة الإسلامیة لها شروط معیّنة، سواء ما یتعلّق بشخص الخلیفة، أو بآلیة بیعته وانتخابه، وخلصنا إلی أنّ یزید بن معاویة لا یتمتّع بالصفات والمؤهّلات التی تجعله خلیفة، وأنّ بیعته حصلت فی حیاة أبیه بالقوة والتحایل، والغدر والإغراء، ولم یبایعه ثلّة من وجهاء أهل المدینة، ومَن تبعهم من ذویهم أو ممَّن یُؤخذ برأیهم، ولم تحصل هناک بیعة صریحة وواضحة بعد وفاة معاویة، هذا فضلاً عن عدم وجود دلیل علی شرعیة ولایة العهد، أو شرعیة البیعة لتنصیب الخلیفة، بل کان جلّ استنادهم فی ذلک هو الواقع الخارجی، وهو مضطرب ومتناقض، وبحاجة إلی دلیل یصحّحه، ولیس هو دلیل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اتّضح أنّه حتی وفق القوانین المعمول بها حالیاً، فإنّ یزید لا یستمدّ المشروعیة لخلافته؛ لعدم انطباق القوانین علیه، سواء تلک المتعلّقة بذاته، أو الأُخری المتعلّقة بشروط وطریقة البیعة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ونخلص من جمیع ذلک أنّ یزید تسلّط علی رقاب المسلمین، واغتصب الخلافة الإسلامیة، وهو متفسّخ بعید عن کلّ القیم والمبادئ، وبُویع له بطریقة غیر مشـروعة، وشرعنت بخلافته مسألة التوریث، فکان من الضـروری الوقوف بوجه هذا التحوّل الکبیر فی مسار الأُمّة الإسلامیة، وأصبحت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الرافضة لبیعته واجبة علی المسلمین؛ لإنقاذ الأُمّة من خطر فقدان الهویة، والانزلاق إلی هوّةٍ سحیقة، بعیدة کلّ البعد عن قیم ومبادئ الرسالة المحمدیة، وهذا ما قام 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0" w:name="pg5722_58995"/>
    </w:p>
    <w:p>
      <w:pPr>
        <w:pStyle w:val="Heading2"/>
        <w:numPr>
          <w:ilvl w:val="1"/>
          <w:numId w:val="1"/>
        </w:numPr>
        <w:rPr/>
      </w:pPr>
      <w:bookmarkStart w:id="181" w:name="__RefHeading___Toc3899016_581953129"/>
      <w:bookmarkStart w:id="182" w:name="_Toc60"/>
      <w:bookmarkEnd w:id="180"/>
      <w:bookmarkEnd w:id="181"/>
      <w:r>
        <w:rPr>
          <w:rtl w:val="true"/>
        </w:rPr>
        <w:t>الفصل الرابع</w:t>
      </w:r>
      <w:r>
        <w:rPr>
          <w:rtl w:val="true"/>
        </w:rPr>
        <w:t xml:space="preserve">: </w:t>
      </w:r>
      <w:r>
        <w:rPr>
          <w:rtl w:val="true"/>
        </w:rPr>
        <w:t xml:space="preserve">مشروعیة الثورة فی ضوء وجوب الأمر بالمعروف </w:t>
      </w:r>
      <w:r>
        <w:rPr>
          <w:rtl w:val="true"/>
        </w:rPr>
        <w:t xml:space="preserve">.. </w:t>
      </w:r>
      <w:r>
        <w:rPr>
          <w:rtl w:val="true"/>
        </w:rPr>
        <w:t>وضمان الحریات فی القانون الوضعی</w:t>
      </w:r>
      <w:bookmarkEnd w:id="1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899018_581953129"/>
      <w:bookmarkStart w:id="184" w:name="_Toc61"/>
      <w:bookmarkEnd w:id="183"/>
      <w:r>
        <w:rPr>
          <w:rtl w:val="true"/>
        </w:rPr>
        <w:t>اشارة</w:t>
      </w:r>
      <w:bookmarkEnd w:id="1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5722_58997"/>
      <w:bookmarkStart w:id="186" w:name="pg5722_58997"/>
      <w:bookmarkEnd w:id="186"/>
    </w:p>
    <w:p>
      <w:pPr>
        <w:pStyle w:val="Heading3"/>
        <w:numPr>
          <w:ilvl w:val="2"/>
          <w:numId w:val="1"/>
        </w:numPr>
        <w:rPr/>
      </w:pPr>
      <w:bookmarkStart w:id="187" w:name="pg5722_58997"/>
      <w:bookmarkStart w:id="188" w:name="__RefHeading___Toc3899020_581953129"/>
      <w:bookmarkStart w:id="189" w:name="_Toc62"/>
      <w:bookmarkEnd w:id="187"/>
      <w:bookmarkEnd w:id="188"/>
      <w:r>
        <w:rPr>
          <w:rtl w:val="true"/>
        </w:rPr>
        <w:t>المبحث الأوّل</w:t>
      </w:r>
      <w:r>
        <w:rPr>
          <w:rtl w:val="true"/>
        </w:rPr>
        <w:t xml:space="preserve">: </w:t>
      </w:r>
      <w:r>
        <w:rPr>
          <w:rtl w:val="true"/>
        </w:rPr>
        <w:t>الثورة الحسینیة وفق وجوب الأمر بالمعروف والنهی عن المنکر  والحفاظ علی بیضة الإسلام</w:t>
      </w:r>
      <w:bookmarkEnd w:id="189"/>
    </w:p>
    <w:p>
      <w:pPr>
        <w:pStyle w:val="Heading4"/>
        <w:numPr>
          <w:ilvl w:val="3"/>
          <w:numId w:val="1"/>
        </w:numPr>
        <w:rPr/>
      </w:pPr>
      <w:bookmarkStart w:id="190" w:name="__RefHeading___Toc3899022_581953129"/>
      <w:bookmarkStart w:id="191" w:name="_Toc63"/>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أوضحنا سابقاً أنّ أوّل جذور الانحراف فی مسار الأُمّة کان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حین أُقصیَ البیت العلوی عن الخلافة، وغُیّبت نظریة النصّ، فتسنّم حینها أبو بکر أُمور الخلافة، وبدأت الأُمور تُسیّر بخلاف ما رُسم لها، وبلغ الانحراف أشدّه حین ولی عثمان، خصوصاً أنّه قرّب بنو أُمیّة، وسلّطهم علی رقاب المسلمین، وتفاقمت الأوضاع، وانتهت الأُمور بثورة عارمة أطاحت بالخلیفة، فأقبلت الأُمّة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منه تولّی الخلافة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تسنّم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مقالید الأُمور وفق بیعة الناس له، لا وفق إیمان المجتمع بالنص، فالفترة الطویلة التی عاشها المجتمع بعیداً عن توجیهات الرسول أسهمت فی تغییب نظریة النص من الأذهان، ولذا فإنّ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فی أکثر من خطبة أنْ یُعید إلی الأذهان تنصیبه فی یوم الغدیر، وأولویته بالخلافة من غیره ـ ولا یناسب المقام التعرّض لتلک الروایات فی هذا المبحث ـ والغرض أنّ مبایعة الناس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عودة النظریة الصحیحة فی الحکم، وإنْ أسهمت فی عودة شخص الحاکم الذی أراده الله سبحانه وتعالی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بإصلاح الأُمور التی أفسدها مَن کان قبله، لکنّه قُوبل بانشقاقات وحروب فتّتت جیشه، وانهکت 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فمعاویة الذی تربّع علی خلافة الشام، بعد أنْ ولّاه عمر علیها، ثمّ ولّاه عثمان</w:t>
      </w:r>
      <w:r>
        <w:rPr>
          <w:rStyle w:val="FootnoteAnchor"/>
          <w:rtl w:val="true"/>
        </w:rPr>
        <w:footnoteReference w:id="319"/>
      </w:r>
      <w:r>
        <w:rPr>
          <w:rFonts w:ascii="IRNazanin" w:hAnsi="IRNazanin" w:eastAsia="IRNazanin"/>
          <w:color w:val="111111"/>
          <w:sz w:val="28"/>
          <w:sz w:val="28"/>
          <w:szCs w:val="28"/>
          <w:rtl w:val="true"/>
          <w:lang w:bidi="fa-IR"/>
        </w:rPr>
        <w:t>، رفض الخضوع لخلافة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وأعلن المعارضة بحجّة المطالبة بدم عثمان، فدخلت الأُمّة فی منعطفٍ خطیر آخر، حیث بدأ الصف یتصدّع، وباتت الشام خارجة عن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أسفرت فترة حکم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 حروب، ابتدأت بحرب الجمل، بقیادة عائشة ومعها طلحة والزبیر الذین نکثوا البیعة، ومروراً بحرب صفّین مع معاویة واتباعه، وانتهاءً بحرب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توجهت الناس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وبایعته بالخلافة، ثمّ صار ما صار من أمر الصلح، وانتقلت الخلافة إلی الشام، وأخذ معاویة یعیث بالأرض فساداً، خصوصاً أنّه نقض شروط الصلح، وصرّح بأنّ قتاله لأهل العراق لم یکن من أجل الصلاة أو الصوم، بل کان من أجل أنْ یتأمّر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أنْ تحدّثنا قلیلاً عن حیاة معاویة، وعدم شرعیّة خلافته، وارتکابه المحرّمات، وقتله للخلّص من الصحابة، واتّباعه أسالیب الترهیب والتجویع ضد کلّ من یختلف مع سیاسته، أو یکون موالیاً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وذکرنا ما یدلّ علی خروجه عن ملّة الإسلام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أحدث بدعة جدیدة فی المجتمع الإسلامی، وهی بدعة التوریث، حین أخذ البیعة بولایة العهد لولده یزید، وهو منعطفٌ خطیر آخر فی مسار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فالأُمّة مرّت بعدّة منعطفات خطیرة، أفقدتها هویتها الإسلامیة، وهذه المنعطفات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جری فی السقیفة من تنصیبٍ لأبی بکر، وإقصاء البیت العلوی عن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تلاها من انحرافات فی عدم تطبیق الشریعة الإسلامیة، خصوصاً فی زمن خلافة عثمان، وتحدیداً فی النصف الثانی من خلافته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الانشقاق الکبیر الذی حصل فی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نکث طلحة والزبیر بیعتهما، وخرجا مع عائشة، وکذلک استئثار معاویة بالشام، ورفضه طاعة الخلیفة، وما تلاه من حرب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جری فی خلافة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ظروف ألجأته إلی الصلح مع معاویة ضمن شروطٍ معیّنة، وبالتالی تسنّم معاویة شؤون الخلافة علی کافّة الأُمّة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أخْذ معاویة البیعة بولایة العهد لیزید بطرقٍ ملتویة، وتحویل مسار الخلافة إلی التوریث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أبرز المنعطفات التی مرّت بها الأُمّة الإسلامیة، والتی تحوّل بعدها المجتمع الإسلامی إلی مجتمع هزیل فاقد للإرادة، میّت الضمیر، یعرف الحقّ ولا یقوی علی نصرته، فترهیب معاویة وترغیبه، وعمله علی تفکیک المجتمع أوصل الأُمّة الإسلامیة إلی هوّةٍ سحیقة، لا تکاد تُسمع معها کلمة الحقّ، إلّا من قلائل یکون مصیرهم القتل أو التشرید، وإلّا فالغالب رضیَ بتلک العیشة الذلیلة، إزاء حفنة إغراءات زائلة، أو إزاء تهدید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فروح الأُمّة سُلبت، وناموا فی سباتٍ عمیق، لا یقوَون علی النُّطق بکلمة الحقّ، مع معرفتهم به وتشخیصهم له، وهذا ما صوّره الفرزدق حینما التقی بالإمام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وسأله عن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الناس معک، وسیوفهم مع بنی أُمیّة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فالناس بقلوبها مع الحسین لمعرفتها بالحقّ، لکنّها خاضعةٌ وذلیلة، وأدوات بید بنی أُمیّة، وهذا التحوّل الکبیر فی المجتمع الإسلامی کان یحتاج إلی تحرّک وموقف صریح یوقظ ضمیر الأُمّة، ویُعید إلیها روحها الرسالیة، خصوصاً بعد ما تولّی یزید ـ مع انحرافه وتهتّکه ـ خلافة الأُمّة الإسلامیة، ممَّا یعنی أنّ الأُمّة سائرة باتجاه محو الرسالة، والقضاء علی ما تبقّی منها، فأطلق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صرخته المبارکة، وصرّح بهدفه من الخروج، وهو طلب الإصلاح، والأمر بالمعروف والنهی عن المنکر، وهذا ما نلمسه بوضوح من خلال رسائله أو خطاباته التی ذکرها المؤرِّخون، مع أنّه بغضّ النظر عن وجود کلمات وأقوال تبیّن هذا الهدف من عدمه، فإنّ نفس رفض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لبیعة یزید، وتحرّکه فی ضوء ما آلت إلیه أوضاع المجتمع الإسلامی من انحدارٍ مخیف صوب الهاویة، کان ضمن هذا الإطار، لکن ومن باب الاستئناس والتأیید، لا بأس من الوقوف علی بعض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المبیّنة لهدفه هذا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أوّل ما نقف علیه فی هذا الباب هو الوصیّة التی کتبها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أخیه محمّد بن الحنفیة، یوضّح فیها الهدف الرئیس من ثورته، وقد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ولا بطراً ولا مفسداً ولا ظالماً، وإنّما خرجت لطلب النجاح والصلاح فی أُمّة جدّی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أُرید أنْ آمر بالمعروف وأنهی عن المنکر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صریحٌ بیّن فی توضیح الهدف والمراد من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طلب الصلاح </w:t>
      </w:r>
    </w:p>
    <w:p>
      <w:pPr>
        <w:pStyle w:val="BookText"/>
        <w:rPr/>
      </w:pPr>
      <w:r>
        <w:rPr>
          <w:rFonts w:ascii="IRNazanin" w:hAnsi="IRNazanin" w:eastAsia="IRNazanin"/>
          <w:color w:val="111111"/>
          <w:sz w:val="28"/>
          <w:sz w:val="28"/>
          <w:szCs w:val="28"/>
          <w:rtl w:val="true"/>
          <w:lang w:bidi="fa-IR"/>
        </w:rPr>
        <w:t>فی هذه الأُمّة، وطلب الصلاح إنّما یتحقّق بالأمر بالمعروف والنهی عن المنکر، فلیس هناک هدفان أحدهما الإصلاح والآخر هو الأمر بالمعروف والنهی عن المنکر، بل هو هدف واحد، وهو دعوة الأُمّة من خلال هرم السلطة فیها إلی الالتزام بالتکالیف الآلهیة، من الأتیان بالواجبات والانتهاء عن المحرّمات، فإنّه إذا تحقّق ذلک تحقّق الصلاح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خطب جماعته وجماعة الحُرّ فی الطریق خطبةً،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مستحـلّا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لحرم الله، ناکثاً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یعمل فی عباد الله بالأثم والعدوان، فلم یغیّر علیه بفعلٍ ولا قول؛ کان حقّاً علی الله إنّ یدخله مدخله، ألا وإنّ هؤلاء قد لزموا طاعة الشیطان، وترکوا طاعة الرحمن، وأظهروا الفساد، وعطّلوا الحدود، واستأثروا بالفیء، وأحلّوا حرام الله، وحرّموا حلاله، وأنا أحقّ مَن غیّر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أیضاً یشیر إلی هدف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فإنّ تحرکه إنّما کان بهدف ردع السلطان الجائر، المستحلّ لحرم الله، والناکث لعهده، والمخالف لسنّته، فقد بدأ خطابه ببیان القضیّة العامّة، وهی وجوب التحرّک والوقوف بوجه السلطان المتجبّر، المنحرف عن جادّة الحق، المخالف للسنّة النبویّة، ثمّ بیّن أنّ الحاکم الفعلی إنّما هو مصداق لذلک الحاکم المنحرف، فبیّن أنّ یزید ومَن معه قد لزموا طاعة الشیطان، وترکوا طاعة الرحمن، وأظهروا الفساد، وعطّلوا الحدود، وأحلّوا حرام الله، وحرّموا حلاله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فیزید وزبانیته منحرفون عن الشـریعة، ووجب الوقوف بوجههم،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 غیره بذاک؛ لقرابته من رسول الله کما صرّح بذلک علی ما فی بعض المصادر</w:t>
      </w:r>
      <w:r>
        <w:rPr>
          <w:rStyle w:val="FootnoteAnchor"/>
          <w:rtl w:val="true"/>
        </w:rPr>
        <w:footnoteReference w:id="32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فتحرّکه کان ضمن إطار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رأی نزول عمر بن سعد وجیشه إلی ساحة المعرکة، وأیقن أنّهم قاتلیه، قام خطیباً فی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نزل ما ترون من الأمر، وإنّ الدنیا تغیّرت وتنکّرت وأدبر معروفها، واستمرّت حتّی لم یبقَ منها إلّا کصبابة الإناء، وخسیس عیشٍ کالمرعی الوبیل، ألا ترون الحقّ لا یُعمل به، والباطل لا یُتناهی عنه، لیرغب المؤمن فی لقاء الله، وإنّی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کسابقیه صریحٌ فی تحدید الهدف، فالإمام یصوّر ما حلّ بالأُمّة من انحراف، حتّی لم یبقَ فیها من المعروف سوی الیسیر، وأنّ الحقّ لا یُعمل به والباطل لا یُتناهی عنه، فتحرّک الإمام کان بصدد الأمر نحو الحقّ، والنهی عن الباطل، فهو یتحدّث عن نفس الإطار المتقدّم، إطار الأمر بالمعروف والنهی عن المنکر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کتاباً إلی وجهاء وأشراف أهل البصـرة،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اصطفی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خلقه، وأکرمه بنبوّته، واختاره لرسالته، ثمّ قبضه الله إلیه، وقد نصح لعباده، وبلّغ ما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وکنّا أهله وأولیاءه، وأوصیاءه وورثته، وأحقّ الناس بمقامه فی الناس، فاستأثر علینا قومنا بذلک فرضینا، وکرهنا الفرقة وأحببنا العافیة، ونحن نعلم أنّا أحقّ بذلک الحقّ المستحقّ علینا ممَّن 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رسولی إلیکم بهذا الکتاب، وأنا أدعوکم إلی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السنة قد أُمیتت، وإنّ البدعة قد أُحییت، وإن تسمعوا قولی وتطیعوا أمری أهدِکم سبیل الرشاد، والسلام علیکم ورحمة الله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92" w:name="pg5722_59003"/>
    </w:p>
    <w:p>
      <w:pPr>
        <w:pStyle w:val="BookText"/>
        <w:rPr/>
      </w:pPr>
      <w:bookmarkEnd w:id="192"/>
      <w:r>
        <w:rPr>
          <w:rFonts w:ascii="IRNazanin" w:hAnsi="IRNazanin" w:eastAsia="IRNazanin"/>
          <w:color w:val="111111"/>
          <w:sz w:val="28"/>
          <w:sz w:val="28"/>
          <w:szCs w:val="28"/>
          <w:rtl w:val="true"/>
          <w:lang w:bidi="fa-IR"/>
        </w:rPr>
        <w:t>وهذا الکتاب یحتوی علی مضامین مهمّة جدّاً، فهو یوضح لأهل البصـرة أنّ الخلافة تکون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أحقّ الناس بها، لکنّهم سکتوا عن ذلک مراعاة لجمع الکلمة وعدم الفرقة، لکنّ الأمر وصل إلی الهاویة، وأنّ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وشرعته التی جاء بها قد أُمیتت وغُیّبت، ولم یبقَ منها سوی الاسم، وأنّ البدعة قد أُحییت، فکان لا بدّ من التحرک لإحقاق الحق وإحیاء السنّة، وإزهاق الباطل وإماتة البدع والأباطیل التی راجت فی المجتمع الإسلامی، فرسالته صریحة فی إرادته القیام بالأمر بالمعروف والنهی عن المنکر</w:t>
      </w:r>
      <w:r>
        <w:rPr>
          <w:rFonts w:eastAsia="IRNazanin" w:cs="IRNazanin"/>
          <w:color w:val="111111"/>
          <w:sz w:val="28"/>
          <w:szCs w:val="28"/>
          <w:rtl w:val="true"/>
          <w:lang w:bidi="fa-IR"/>
        </w:rPr>
        <w:t>.</w:t>
      </w:r>
    </w:p>
    <w:p>
      <w:pPr>
        <w:pStyle w:val="Heading4"/>
        <w:numPr>
          <w:ilvl w:val="3"/>
          <w:numId w:val="1"/>
        </w:numPr>
        <w:rPr/>
      </w:pPr>
      <w:bookmarkStart w:id="193" w:name="__RefHeading___Toc3899024_581953129"/>
      <w:bookmarkStart w:id="194" w:name="_Toc64"/>
      <w:bookmarkEnd w:id="193"/>
      <w:r>
        <w:rPr>
          <w:rtl w:val="true"/>
        </w:rPr>
        <w:t>شبهة عدم تحقّق شرائط الأمر بالمعروف والنهی عن المنکر والجواب عنها</w:t>
      </w:r>
      <w:bookmarkEnd w:id="194"/>
    </w:p>
    <w:p>
      <w:pPr>
        <w:pStyle w:val="Heading5"/>
        <w:numPr>
          <w:ilvl w:val="4"/>
          <w:numId w:val="1"/>
        </w:numPr>
        <w:rPr/>
      </w:pPr>
      <w:bookmarkStart w:id="195" w:name="__RefHeading___Toc3899026_581953129"/>
      <w:bookmarkStart w:id="196" w:name="_Toc65"/>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هذا،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والنهی عن المنکر له شرائط معیّنة، لا بدّ من تحقّقها لاکتساب العمل مشـروعیته الدینیة، أیّ أنّ الآمر بالمعروف والناهی عن المنکر لا بدّ أنْ یتحرک وفق شروط معیّنة، إنْ تحقّقت اکتسب تحرّکه الشرعیة، وإلاّ فلا،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الضرر</w:t>
      </w:r>
      <w:r>
        <w:rPr>
          <w:rFonts w:eastAsia="IRNazanin" w:cs="IRNazanin"/>
          <w:color w:val="111111"/>
          <w:sz w:val="28"/>
          <w:szCs w:val="28"/>
          <w:rtl w:val="true"/>
          <w:lang w:bidi="fa-IR"/>
        </w:rPr>
        <w:t>.</w:t>
      </w:r>
    </w:p>
    <w:p>
      <w:pPr>
        <w:pStyle w:val="Heading5"/>
        <w:numPr>
          <w:ilvl w:val="4"/>
          <w:numId w:val="1"/>
        </w:numPr>
        <w:rPr/>
      </w:pPr>
      <w:bookmarkStart w:id="197" w:name="__RefHeading___Toc3899028_581953129"/>
      <w:bookmarkStart w:id="198" w:name="_Toc66"/>
      <w:bookmarkEnd w:id="197"/>
      <w:r>
        <w:rPr/>
        <w:t>1</w:t>
      </w:r>
      <w:r>
        <w:rPr>
          <w:rtl w:val="true"/>
        </w:rPr>
        <w:t>ـ عدم تحقّق شرطیّة احتمال التأثیر</w:t>
      </w:r>
      <w:bookmarkEnd w:id="1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إنّ هذا الشرط غیر متحقّق فی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احتمال التأثیر میؤوس منه فی وقت خلافة یزید بن معاویة؛ لأنّ یزید وصل إلی مراحل متمادیة فی الانحراف، ومستعدّ للقیام بکلّ شیء من أجل بقائه فی السلطة، فلا یُتوخّی منه ولا یتوقع منه أنْ یتغیّر، ولذا فإنّه فی أوّل تسنّمه السلطة کان کلّ تفکیره منصبّاً فی کیفیة أخذ البیعة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الزبیر، ولو کان ذلک بقوّة السیف</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99" w:name="pg5722_59004"/>
    </w:p>
    <w:p>
      <w:pPr>
        <w:pStyle w:val="Heading5"/>
        <w:numPr>
          <w:ilvl w:val="4"/>
          <w:numId w:val="1"/>
        </w:numPr>
        <w:rPr/>
      </w:pPr>
      <w:bookmarkStart w:id="200" w:name="__RefHeading___Toc3899030_581953129"/>
      <w:bookmarkStart w:id="201" w:name="_Toc67"/>
      <w:bookmarkEnd w:id="199"/>
      <w:bookmarkEnd w:id="200"/>
      <w:r>
        <w:rPr/>
        <w:t>2</w:t>
      </w:r>
      <w:r>
        <w:rPr>
          <w:rtl w:val="true"/>
        </w:rPr>
        <w:t>ـ عدم تحقّق شرطیة عدم الضرر علی الآمر بالمعروف والناهی عن المنکر</w:t>
      </w:r>
      <w:bookmarkEnd w:id="201"/>
    </w:p>
    <w:p>
      <w:pPr>
        <w:pStyle w:val="BookText"/>
        <w:rPr/>
      </w:pPr>
      <w:r>
        <w:rPr>
          <w:rFonts w:ascii="IRNazanin" w:hAnsi="IRNazanin" w:eastAsia="IRNazanin"/>
          <w:color w:val="111111"/>
          <w:sz w:val="28"/>
          <w:sz w:val="28"/>
          <w:szCs w:val="28"/>
          <w:rtl w:val="true"/>
          <w:lang w:bidi="fa-IR"/>
        </w:rPr>
        <w:t>ویمکن القول أیضاً أنّ هذا الشـرط غیر متحقّق أیضاً؛ إذ لا یخفی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الإقدام علی هکذا عمل سوف یُوجب الضـرر علیه وعلی عائلته وأصحابه، خصوصاً أنّ الشرط هو احتمال الضرر ولیس الیقین بالضرر، واحتمال الضرر متحقّق حتماً، فإنّ کلّ الظروف التی اکتنفت تلک الفترة تُوحی بإنّ رفض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للبیعة وتحرّکه نحو العراق إنّما هو محفوف بالمخاطر، ولذا فإنّ جملة من الصحابة کانوا متخوّفین جدّاً من 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وکانوا یطلبون منه عدم الرحیل، فمثلاً لقیه عبد الله بن مطیع،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فإنی أرید مکّة، وأمّا بعدها فإنّی أستخیر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الله لک، وجعلنا فداک، فإذا أنت أتیت مکّة فإیاک أن تقرب الکوفة، فإنّها بلدة مشؤومة، بها قُتل أبوک، وخُذل أخوک، واُغتیل بطعنةٍ کادت تأتی علی نفسه، الزم الحرم، فإنّک سیّد العرب، لا یعدل بک والله أهل الحجاز أحداً، ویتداعی إلیک الناس من کلّ جانب، لا تفارق الحرم، فذاک </w:t>
      </w:r>
      <w:r>
        <w:rPr>
          <w:rStyle w:val="FootnoteAnchor"/>
          <w:rtl w:val="true"/>
        </w:rPr>
        <w:footnoteReference w:id="328"/>
      </w:r>
      <w:r>
        <w:rPr>
          <w:rFonts w:ascii="IRNazanin" w:hAnsi="IRNazanin" w:eastAsia="IRNazanin"/>
          <w:color w:val="111111"/>
          <w:sz w:val="28"/>
          <w:sz w:val="28"/>
          <w:szCs w:val="28"/>
          <w:rtl w:val="true"/>
          <w:lang w:bidi="fa-IR"/>
        </w:rPr>
        <w:t>عمّی وخالی، فوالله، لئن هلکت لنسترقنّ بعدک</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عبد الله بن مطیع کان متخوّفاً من أنّ رحیل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سیؤدّی إلی قتله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عارض رحیله عبد الله بن عمر، فلمّا سمع بخروجه، قدّم راحلته، وخرج خلفه مسرعاً، فأدرکه فی بعض المنازل،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ترید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ارجع إلی حرم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فلمّا رأی ابن عمر إباءه،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اکشف لی عن الموضع الذی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سرّته، فقبلها ابن </w:t>
      </w:r>
      <w:bookmarkStart w:id="202" w:name="pg5722_59005"/>
    </w:p>
    <w:p>
      <w:pPr>
        <w:pStyle w:val="BookText"/>
        <w:rPr/>
      </w:pPr>
      <w:bookmarkEnd w:id="202"/>
      <w:r>
        <w:rPr>
          <w:rFonts w:ascii="IRNazanin" w:hAnsi="IRNazanin" w:eastAsia="IRNazanin"/>
          <w:color w:val="111111"/>
          <w:sz w:val="28"/>
          <w:sz w:val="28"/>
          <w:szCs w:val="28"/>
          <w:rtl w:val="true"/>
          <w:lang w:bidi="fa-IR"/>
        </w:rPr>
        <w:t>عمر ثلاثاً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یا أبا عبد الله، فإنّک مقتول فی وجهک هذا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عارض خروجه وخشی علیه القتل المسور بن مخرمة، وعمرة بنت عبد الرحمن، وأبو بکر بن عبد الرحمن بن الحارث بن هشام، وعبد الله بن جعفر بن أبی طالب، وعبد الله ابن عباس، وأبو سعید الخدری، وجابر بن عبد الله الانصاری، وغیرهم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المتتبّع لکلمات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خروجه ولغایة وصوله لکربلاء، لیتّضح له جلیّاً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بالخطر الذی یداهمه، بل قد أخبر عن شهادته فی أکثر من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بأنّ خروجه تحفّه المخاطر، ومعه ینتفی وجوب الأمر بالمعروف والنهی عن المنکر</w:t>
      </w:r>
      <w:r>
        <w:rPr>
          <w:rFonts w:eastAsia="IRNazanin" w:cs="IRNazanin"/>
          <w:color w:val="111111"/>
          <w:sz w:val="28"/>
          <w:szCs w:val="28"/>
          <w:rtl w:val="true"/>
          <w:lang w:bidi="fa-IR"/>
        </w:rPr>
        <w:t>.</w:t>
      </w:r>
    </w:p>
    <w:p>
      <w:pPr>
        <w:pStyle w:val="Heading4"/>
        <w:numPr>
          <w:ilvl w:val="3"/>
          <w:numId w:val="1"/>
        </w:numPr>
        <w:rPr/>
      </w:pPr>
      <w:bookmarkStart w:id="203" w:name="__RefHeading___Toc3899032_581953129"/>
      <w:bookmarkStart w:id="204" w:name="_Toc68"/>
      <w:bookmarkEnd w:id="203"/>
      <w:r>
        <w:rPr>
          <w:rtl w:val="true"/>
        </w:rPr>
        <w:t>الجواب علی عدم تحقق شرطیة احتمال التاثیر</w:t>
      </w:r>
      <w:bookmarkEnd w:id="204"/>
    </w:p>
    <w:p>
      <w:pPr>
        <w:pStyle w:val="BookText"/>
        <w:rPr/>
      </w:pPr>
      <w:r>
        <w:rPr>
          <w:rFonts w:ascii="IRNazanin" w:hAnsi="IRNazanin" w:eastAsia="IRNazanin"/>
          <w:color w:val="111111"/>
          <w:sz w:val="28"/>
          <w:sz w:val="28"/>
          <w:szCs w:val="28"/>
          <w:rtl w:val="true"/>
          <w:lang w:bidi="fa-IR"/>
        </w:rPr>
        <w:t>وقد أُجیب عن الشرط الأوّل وهو احتمال التأثیر، بأنّه متحقّق فی الثورة الحسینیة؛ لأنّ احتمال التأثیر له أنواع، فتارة یلحظ التأثیر الآنی الفوری، وتارة یلحظ التأثیر ولو بعد فترة زمانیة، کما أنّه تارة یُلحظ التأثیر فی خصوص من أُمر بالمعروف أو نُهی عن المنکر، وتارة یُلحظ التأثیر فی بقیة أفراد المجتمع، وإنْ لم یتأثّر الشخص المباشر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إنّ شرط التأثیر إنّما هو التأثیر الفوری المباشر بعد الفعل، کما أنّ المتأثّر لا بد أنْ یکون نفس المأمور، فهنا یمکن القول إنّ هذا الشـرط غیر متحقّق فی الثورة الحسینیة؛ لأنّ التأثیر الآنی لم یتحقّق، کما أنّ شخص المأمور لم یتأثّر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هذا غیر صحیح، فإنّ التأثیر المطلوب لیس هو الآنی، بل یکفی حصول التأثیر ولو بعد فترة زمنیة، کما أنّ التأثیر لا یشترط أنْ یحصل لنفس الشخص، بل یکفی حصول التأثیر لبقیة الأفراد، ومن الواضح أنّ الثورة الحسینیة أحدثت هزّة فی الأُمّة، وأیقضتها من سباتها، وفضحت زیف وأکاذیب بنی أُمیّة، وبیّنت انحراف حکمهم، وابتعاده عن جادّة الشـریعة، وعدم تمثیله للخلافة الإلهیة، کما أنّ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الإرادة فی نفوس المجتمع، وألهبتهم روح الثورة والتضحیة، والقدرة علی الوقوف بوجه الظالمین، ممّا أدّی إلی حصول ثورات، هدفها القضاء علی یزید وحکمه المتجبّر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یمکن القول إنّ الشق الثانی وهو مسألة اشتراط التأثیر فی نفس المأمور من عدمه، لا نحتاج فیه إلی القول بإنّ التأثیر لغیر المأمور یکفی، فإنّ تأثیر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متحقّقاً فی نفس المأمور أیضاً؛ لأنّ الثورة الحسینیة وإنْ کانت متوجّهة ضدّ یزید إلّا أنّ هدفها کان إیقاظ شعور الأُمّة، وإعادتها إلی جادّتها الصحیحة؛ بسبب سیاسات الحکام الجائرة، فثورة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الإصلاحیة وإنْ کانت منصبّة باتجاه الحاکم الظالم، إلّا أنّها شاملة لکلّ الأُمّة،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أبناء الأُمّة أن یعودوا إلی رشدهم، ویتمسّکوا برسالتهم، وأنْ یعیشوا أحراراً رافضین لکلّ أنواع الظلم، کما أراد الله لهم ذلک، فثورة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إصلاحیة علی کافّة الأصعدة، فمن جهة یرید تعریة بنی أُمیّة وإسقاط حکمهم وکشف زیفهم أمام الناس، ومن جهة یرید تحریک إرادة الناس، وإعادة الروح الدینیة فی نفوسهم، وعتق رقابهم من العبودیة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فالأُمّة إذاً کانت منظورة فی الخطاب الحسینی والحرکة الحسینیة، ولم یکن یزید وجهازه الحاکم هو محور التحرّک فقط، بل یمکن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لو کانت تمتلک الإرادة، وثابتة علی أهدافها الرسالیة لما کانت هناک حاجة للثورة الحسینیة، فلم تکن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ولیدة الحکم الجائر فقط، بل هی ولیدة خلیط من حکم جائر وأُمّة تخلّت عن قیمها ومبادئها؛ نتیجة سلسلة من </w:t>
      </w:r>
      <w:bookmarkStart w:id="205" w:name="pg5722_59007"/>
    </w:p>
    <w:p>
      <w:pPr>
        <w:pStyle w:val="BookText"/>
        <w:rPr/>
      </w:pPr>
      <w:bookmarkEnd w:id="205"/>
      <w:r>
        <w:rPr>
          <w:rFonts w:ascii="IRNazanin" w:hAnsi="IRNazanin" w:eastAsia="IRNazanin"/>
          <w:color w:val="111111"/>
          <w:sz w:val="28"/>
          <w:sz w:val="28"/>
          <w:szCs w:val="28"/>
          <w:rtl w:val="true"/>
          <w:lang w:bidi="fa-IR"/>
        </w:rPr>
        <w:t>نماذج ذلک الحکم، فالثورة إذاً کانت متجّهة للأُمّة أیضاً، وقد أتت أُکلها، فقد استطاع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بثورته أنْ یعید مسار الأُمّة، ویعید إلیها کرامتها، ویحرّرها من ذلّ العبودبة، لتنطلق الثورات بعد ذلک مؤذنة بانتصار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وقیمه ومبادئه التی نادی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ذکرتموه من تأثیرٍ مستقبلی وقع علی الأمّة إنّما یتمّ وفق نظریة النص والعصمة والعلم المستقبلی، وأمّا إذا قلنا بعدم ذلک وفق النظریة الأُخری، فکیف یمکن معرفة التأثیر المستقبلی؟</w:t>
      </w:r>
    </w:p>
    <w:p>
      <w:pPr>
        <w:pStyle w:val="BookText"/>
        <w:rPr/>
      </w:pPr>
      <w:r>
        <w:rPr>
          <w:rFonts w:ascii="IRNazanin" w:hAnsi="IRNazanin" w:eastAsia="IRNazanin"/>
          <w:color w:val="111111"/>
          <w:sz w:val="28"/>
          <w:sz w:val="28"/>
          <w:szCs w:val="28"/>
          <w:rtl w:val="true"/>
          <w:lang w:bidi="fa-IR"/>
        </w:rPr>
        <w:t>لکنّ هذا الکلام ضعیف جدّاً، فإنّ قراءة الأحداث ومعرفة نتائجها لا یتوقّف علی العصمة والعلم الغیبی وغیرها، فأیّ قائد یمتلک من المواصفات والمؤهّلات مثلما یمتلکه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والمعرفة، والحنکة السیاسیة، یستطیع أنْ یقرأ الواقع الذی یعیش فیه، ویستشـرف النتائج والمعطیات التی ستحصل لاحقاً،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موقعه الاجتماعی، وأنّه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ما له من الفضائل العدیدة، التی یعرفها الصحابة والتابعون وأصحاب ذلک المجتمع، مضافاً لما یمتلکه من علم، وحنکة، وسیاسة، وحسن تدبیر، یمکّنه بسهوله أنْ یستشـرف المستقبل، وأنّ ثورته وإنْ لم تحقّق ثمارها بصورة آنیة، إلّا أنّها ستؤثّر بالنفوس رویداً رویداً، وتخلّص المجتمع من آفة الجبن، وفقدان الإرادة، وتزرع فیه ثمار الإیمان مجدّداً؛ لیتمکّن مجدّداً من الدفاع عن رسالته، ومبادئه التی یؤمن بها</w:t>
      </w:r>
      <w:r>
        <w:rPr>
          <w:rFonts w:eastAsia="IRNazanin" w:cs="IRNazanin"/>
          <w:color w:val="111111"/>
          <w:sz w:val="28"/>
          <w:szCs w:val="28"/>
          <w:rtl w:val="true"/>
          <w:lang w:bidi="fa-IR"/>
        </w:rPr>
        <w:t>.</w:t>
      </w:r>
    </w:p>
    <w:p>
      <w:pPr>
        <w:pStyle w:val="Heading4"/>
        <w:numPr>
          <w:ilvl w:val="3"/>
          <w:numId w:val="1"/>
        </w:numPr>
        <w:rPr/>
      </w:pPr>
      <w:bookmarkStart w:id="206" w:name="__RefHeading___Toc3899034_581953129"/>
      <w:bookmarkStart w:id="207" w:name="_Toc69"/>
      <w:bookmarkEnd w:id="206"/>
      <w:r>
        <w:rPr>
          <w:rtl w:val="true"/>
        </w:rPr>
        <w:t>الجواب علی عدم تحقّق شرطیة الأمن من الضرر</w:t>
      </w:r>
      <w:bookmarkEnd w:id="20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ما یتعلّق باشتراط احتمال التأثیر، وأمّا ما یتعلّق بالأمن من الضـرر، فهنا لا یمکن القول إنّ الحسین کان آمناً من الضرر؛ فقد عرفنا أنّ رحلته کانت محفوفة بالمخاطر،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عارفاً بذلک، غیر أنّه یمکن القول إنّ الخوف من الضرر الذی ذکروه إنّما کان متعلّقاً بما إذا کان الأمر بالمعروف والنهی عن المنکر الشخصی بمعنی لو أنّ هناک أحد </w:t>
      </w:r>
    </w:p>
    <w:p>
      <w:pPr>
        <w:pStyle w:val="BookText"/>
        <w:rPr/>
      </w:pPr>
      <w:r>
        <w:rPr>
          <w:rFonts w:ascii="IRNazanin" w:hAnsi="IRNazanin" w:eastAsia="IRNazanin"/>
          <w:color w:val="111111"/>
          <w:sz w:val="28"/>
          <w:sz w:val="28"/>
          <w:szCs w:val="28"/>
          <w:rtl w:val="true"/>
          <w:lang w:bidi="fa-IR"/>
        </w:rPr>
        <w:t>أفراد المجتمع ارتکب معصیّة معیّنة، کما هو حاصل ویحصل فی مجتمعاتنا، وهذه المعصیة لا تعود بالضـرر إلّا علیه، فهنا یجب علی الآخرین أنْ یأمروه بالمعروف وینهوه عن معصیته، لکن ضمن الشروط المذکورة، بما فیها احتمال التأثیر فیه، أی أحتمال اقلاعه عن تلک المعصیة، وأنْ لا یکون هناک ضرر شخصی یعود علی الآمر بالمعروف والناهی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المعصیة لا تعود بالضرر علی الشخص العاصی فقط، بل تعود علی الدین الإسلامی بأجمعه، بمعنی أنّ تلک المعصیة أو المعاصی المرتکبة ستؤدّی إلی هدم الدین وضیاعه، ومحو الرسالة السماویة، فمن الواضح هنا أنّ النفوس تکون رخیصة فداءً للدین والإسلام، فإنّ من أهم الواجبات علی الفرد أنْ یحافظ علی هذا الدین، وأنْ یسعی فی تثبیت أرکانه، بمعنی أنّ المفسدة المترتّبة علی ضیاع الدین هی أهمّ بکثیر من المفسدة المترتبة من تعرّض الشخص للضرر، فکلّ إنسان مؤمن لو خُیّر بین أنْ یتعرّض للضرر بنفسه ویبقی الدین سلیماً، أو أنْ یحافظ علی نفسه ویضیع الدین وتُمحی الرسالة، لا شکّ أنّه سوف یختار الحفاظ علی الدین، ویعرّض نفسه للضـرر؛ ولذا فإنّ المسلمین فی عصـر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کانوا یضحّون بأنفسهم فی سوح الجهاد من أجل رفع رایة الإسلام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لاحظنا الفترة التی عاشها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بعد تولّی یزید زمام أُمور المسلمین مع فسقه ومجونه، ومع ملاحظة تحوّل الخلافة إلی وراثة وملک لبنی أُمیّة، وتحوّل المجتمع الإسلامی إلی سلع رخیصة تتقاذفها الأهواء، وباتوا غیر قادرین علی النطق بکلمة الحقّ، لاتّضح جلیّاً أنّ الخطر صار محدقاً بالإسلام من الأساس،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بمنزلته الرفیعة، ومکانته الکبیرة فی المجتمع الإسلامی، کان أمام خیارین لا ثالث لهما، إمّا القبول ببیعة یزید، وهذا یعنی إضفاء الشرعیة علی حکم بنی أُمیّة المتمثّل بیزید، وبالتالی ضیاع الإسلام ومُثله وقیمه بمبارکة حسینیة، وهذا ما لا یمکن أنْ یتخذه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أشار إلیه فی بعض کلماته حین أمره مروان ببیعة یزید، حیث أجابه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إلیه راجعون، </w:t>
      </w:r>
      <w:bookmarkStart w:id="208" w:name="pg5722_59009"/>
    </w:p>
    <w:p>
      <w:pPr>
        <w:pStyle w:val="BookText"/>
        <w:rPr/>
      </w:pPr>
      <w:bookmarkEnd w:id="208"/>
      <w:r>
        <w:rPr>
          <w:rFonts w:ascii="IRNazanin" w:hAnsi="IRNazanin" w:eastAsia="IRNazanin"/>
          <w:color w:val="111111"/>
          <w:sz w:val="28"/>
          <w:sz w:val="28"/>
          <w:szCs w:val="28"/>
          <w:rtl w:val="true"/>
          <w:lang w:bidi="fa-IR"/>
        </w:rPr>
        <w:t>وعلی الإسلام السلام؛ إذ قد بُلیت الأُمّة براعٍ مثل یزید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یُدرک جیّداً أنْ لا بقاء للإسلام فی ظلّ حکومة یزید، فلم یکن له سوی الخیار الثانی، وهو رفض البیعة والتحرّک لفضح زیف الحکم الأُموی، وتوعیة الأُمّة مهمّا ترتّب علی ذلک من نتائج،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کابد الأمّرین، وأُوذی وحُوصر، وکلّ ذلک فی سبیل تثبیت عُری الإسلام، وجعل شجرة الإسلام باسقة متلألئة، تحمل ثمار الرسالة بقیمها ومبادئها السامیة، وقد حانت الساعة التی أُرید لهذه الشجرة أنْ تُقلع، وأنْ یُغیّب صوت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لتعود الجاهلیة من جدید، فما عسی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وهو امتداد لذلک الصوت الرسالی، وهو بضعة من تلک النفس الطاهرة، وهو هو الذی قال فیه صاحب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فکلاهما یحملان مشـروعاً واحداً، وهدفاً واحداً،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وقاتل وعانی ما عانی فی سبیل نشر الرسالة، فما کان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یُضحّی بنفسه من أجل بقاء تلک الرسالة، وقد فعل ذلک</w:t>
      </w:r>
      <w:r>
        <w:rPr>
          <w:rFonts w:eastAsia="IRNazanin" w:cs="IRNazanin"/>
          <w:color w:val="111111"/>
          <w:sz w:val="28"/>
          <w:szCs w:val="28"/>
          <w:rtl w:val="true"/>
          <w:lang w:bidi="fa-IR"/>
        </w:rPr>
        <w:t>.</w:t>
      </w:r>
    </w:p>
    <w:p>
      <w:pPr>
        <w:pStyle w:val="Heading4"/>
        <w:numPr>
          <w:ilvl w:val="3"/>
          <w:numId w:val="1"/>
        </w:numPr>
        <w:rPr/>
      </w:pPr>
      <w:bookmarkStart w:id="209" w:name="__RefHeading___Toc3899036_581953129"/>
      <w:bookmarkStart w:id="210" w:name="_Toc70"/>
      <w:bookmarkEnd w:id="209"/>
      <w:r>
        <w:rPr>
          <w:rtl w:val="true"/>
        </w:rPr>
        <w:t>شبهة تناقض العلم بمقتله وإرساله مسلم بن عقیل إلی الکوفة</w:t>
      </w:r>
      <w:bookmarkEnd w:id="21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هناک شیء، وهو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تبنیّناه من معرفته وعلمه بمقتله</w:t>
      </w:r>
      <w:r>
        <w:rPr>
          <w:rStyle w:val="FootnoteAnchor"/>
          <w:rtl w:val="true"/>
        </w:rPr>
        <w:footnoteReference w:id="334"/>
      </w:r>
      <w:r>
        <w:rPr>
          <w:rFonts w:ascii="IRNazanin" w:hAnsi="IRNazanin" w:eastAsia="IRNazanin"/>
          <w:color w:val="111111"/>
          <w:sz w:val="28"/>
          <w:sz w:val="28"/>
          <w:szCs w:val="28"/>
          <w:rtl w:val="true"/>
          <w:lang w:bidi="fa-IR"/>
        </w:rPr>
        <w:t xml:space="preserve">، فإنّه إذا کان یعلم بالخطر الذی یداهمه کما أسلفنا، وأنّ حیاته مهدّدة بالقتل، لکنّه قتْلٌ فی سبیل </w:t>
      </w:r>
      <w:bookmarkStart w:id="211" w:name="pg5722_59010"/>
    </w:p>
    <w:p>
      <w:pPr>
        <w:pStyle w:val="BookText"/>
        <w:rPr/>
      </w:pPr>
      <w:bookmarkEnd w:id="211"/>
      <w:r>
        <w:rPr>
          <w:rFonts w:ascii="IRNazanin" w:hAnsi="IRNazanin" w:eastAsia="IRNazanin"/>
          <w:color w:val="111111"/>
          <w:sz w:val="28"/>
          <w:sz w:val="28"/>
          <w:szCs w:val="28"/>
          <w:rtl w:val="true"/>
          <w:lang w:bidi="fa-IR"/>
        </w:rPr>
        <w:t>الحفاظ علی الإسلام، وهو مشروع بلا کلام، لکن قد یرد إلی الذهن تساءل عن معنی إرساله مسلم بن عقیل إلی الکوفة، لیأخذ له البیعة، ولمَ لمْ یرجع حین علم باستشهاده وخیانة أهل الکوفة له</w:t>
      </w:r>
      <w:r>
        <w:rPr>
          <w:rFonts w:eastAsia="IRNazanin" w:cs="IRNazanin"/>
          <w:color w:val="111111"/>
          <w:sz w:val="28"/>
          <w:szCs w:val="28"/>
          <w:rtl w:val="true"/>
          <w:lang w:bidi="fa-IR"/>
        </w:rPr>
        <w:t>.</w:t>
      </w:r>
    </w:p>
    <w:p>
      <w:pPr>
        <w:pStyle w:val="Heading4"/>
        <w:numPr>
          <w:ilvl w:val="3"/>
          <w:numId w:val="1"/>
        </w:numPr>
        <w:rPr/>
      </w:pPr>
      <w:bookmarkStart w:id="212" w:name="__RefHeading___Toc3899038_581953129"/>
      <w:bookmarkStart w:id="213" w:name="_Toc71"/>
      <w:bookmarkEnd w:id="212"/>
      <w:r>
        <w:rPr>
          <w:rtl w:val="true"/>
        </w:rPr>
        <w:t>جواب الشبهة</w:t>
      </w:r>
      <w:r>
        <w:rPr>
          <w:rtl w:val="true"/>
        </w:rPr>
        <w:t>:</w:t>
      </w:r>
      <w:bookmarkEnd w:id="213"/>
    </w:p>
    <w:p>
      <w:pPr>
        <w:pStyle w:val="BookText"/>
        <w:rPr/>
      </w:pPr>
      <w:r>
        <w:rPr>
          <w:rFonts w:ascii="IRNazanin" w:hAnsi="IRNazanin" w:eastAsia="IRNazanin"/>
          <w:color w:val="111111"/>
          <w:sz w:val="28"/>
          <w:sz w:val="28"/>
          <w:szCs w:val="28"/>
          <w:rtl w:val="true"/>
          <w:lang w:bidi="fa-IR"/>
        </w:rPr>
        <w:t>وللجواب علی ذلک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الحسین کان یعلم مسبقاً أنّ الأُمّة بحاجة إلی هزّة ضمیر، وبحاجة إلی ثورة ولو کلّفته دمه ودم أبنائه وأنصاره وسبی نسائه، فإنّ المجتمع لا یمکن أنْ یصحو من غفوته دون أنْ تحدث تلک الصدمة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تحرکه کان یهدف إلی هذا الأمر، ولکن ذلک لا یمنع من أنْ یستجیب لحرکة المجتمع، ویتفاعل معها طبق الظروف الطبیعیة، فلیس ثمّة تناقض بین تشخیص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لظروف تلک المرحلة، وبین الاستجابة لبیعة المجتمع له، فذلک لا یتعارض مع هدفه ومشـروعه، بل إنّ تلک الاستجابة تعطی حرکته مشروعیة أکثر، فمضافاً لما شخّصه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انتشار للفساد فی کلّ مفاصل الدولة والمجتمع الإسلامی، وأنّ علیه الأمر بالمعروف والنهی عن المنکر، فإنّ المجتمع بایعه ودعاه للمجیء، فإنّ إرسال مسلم بن عقیل إلیهم یصبّ فی نفس مشروع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بالمعروف والنهی عن المنکر، وإقامة الحجة علی المجتمع والسلطة فی آنٍ واحد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وصول خبر استشهاد مسلم إلیه لم یکن لیغیّر من الواقع شیئاً، فإنّ إرسال مسلم إلی الکوفة یدخل فی ضمن إطار الأمر بالمعروف والنهی عن المنکر، وزیادة فی إلقاء الحجّة علی المجتمع والسلطة، فخبر استشهاده، لیس إلّا زیادة یقین بأنّ الوضع المتأزّم یحتاج إلی تضحیات، وإنّ الکلمة لوحدها لم یعد لها وقع، ولیس لها آذان صاغیة، فلا بدّ من فعل خارجی یحرّک ضمیر الأُمّة ویهزّ کیانها، فکان لا بدّ من الاستمرار بالحرکة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 ذلک فإنّ انصراف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بل حتّی قبله لا یغیّر من الواقع شیئاً؛ لأنّ مجرد عدم بیعته لیزید وإعلانه رفض خلافته هو موجب لقتله من قِبل أولئک الطواغیت، فکیف بما بعد إرساله مسلم بن عقیل، وتحرّکه بالکوفة، وما انتهی إلیه الأمر من مقتله مع 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هی القتل لا محالة،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مخیّر بین أنْ یکون قتله موجباً لتحریک المجتمع، وأنْ یکون ذا تأثیر ملموس یحفظ معه کیان الإسلام، وبین أنْ یکون قتله باغتیال بارد مسبوق بانسحاب من مواجهة طواغیت بنی أُمیّة، وباعتبار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رسالی، کان لا بدّ له من الاستمرار بثورته، وإلقاء الحجج علی القوم، ویلاقی مصیره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واضحٌ جلیّ فی خطابات وکلمات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 قرّر الخروج من مکّة، 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أُقتل بمکان کذا وکذا أحبّ إلی من أنْ یستحلّ بی حرم الله ورسوله</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 أقتل خارجاً منها بشبر أحبّ إلیّ من أنْ أُقتل داخلاً منها بشبر، وأیم الله، لو کنت فی جحر هامّةٍ من هذه الهوام لاستخرجونی حتّی یقضوا فیَّ حاجتهم، ووالله، لیعتدُنَّ علیَّ کما اعتدت الیهود فی السبت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یا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لا یترکونی وإنْ أصابونی، وإنْ لم یصیبونی فلا یزالون حتّی أُبایع وأنا کاره، أو یقتلونی</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کرّر الإخبار عن موته بعد مقتل مسلم بن عقیل أیضاً، حین لقیه شیخ من بنی </w:t>
      </w:r>
    </w:p>
    <w:p>
      <w:pPr>
        <w:pStyle w:val="BookText"/>
        <w:rPr/>
      </w:pPr>
      <w:r>
        <w:rPr>
          <w:rFonts w:ascii="IRNazanin" w:hAnsi="IRNazanin" w:eastAsia="IRNazanin"/>
          <w:color w:val="111111"/>
          <w:sz w:val="28"/>
          <w:sz w:val="28"/>
          <w:szCs w:val="28"/>
          <w:rtl w:val="true"/>
          <w:lang w:bidi="fa-IR"/>
        </w:rPr>
        <w:t>عکرمة، ونصحه بعدم الذهاب، فأجابه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یدَعونی حتّی یستخرجوا هذه العلقة من جوفی، فإذا فعلوا سلّط الله علیهم مَن یذلّهم حتی یکونوا أذلّ فرق الأُمم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عارف بإنّ القوم لا یترکوه، وأنّ مصیره الشهادة؛ ولذا بعث من مکّة بکتاب إلی بنی هاشم حین أراد الخروج،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لحق بی استُشهد، ومَن لم یلحق بی لم یُدرک الفتح، والسلام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شخّص هدف القوم وإرادتهم قتله أینما استطاعوا ذلک ولو فی مکّة، فتکون المسألة بعد مقتل مسلم بن عقیل بمستوی من الوضوح</w:t>
      </w:r>
      <w:r>
        <w:rPr>
          <w:rFonts w:eastAsia="IRNazanin" w:cs="IRNazanin"/>
          <w:color w:val="111111"/>
          <w:sz w:val="28"/>
          <w:szCs w:val="28"/>
          <w:rtl w:val="true"/>
          <w:lang w:bidi="fa-IR"/>
        </w:rPr>
        <w:t xml:space="preserve">. </w:t>
      </w:r>
      <w:bookmarkStart w:id="214" w:name="pg5722_59015"/>
    </w:p>
    <w:p>
      <w:pPr>
        <w:pStyle w:val="Heading3"/>
        <w:numPr>
          <w:ilvl w:val="2"/>
          <w:numId w:val="1"/>
        </w:numPr>
        <w:rPr/>
      </w:pPr>
      <w:bookmarkStart w:id="215" w:name="__RefHeading___Toc3899040_581953129"/>
      <w:bookmarkStart w:id="216" w:name="_Toc72"/>
      <w:bookmarkEnd w:id="214"/>
      <w:bookmarkEnd w:id="215"/>
      <w:r>
        <w:rPr>
          <w:rtl w:val="true"/>
        </w:rPr>
        <w:t>المبحث الثانی</w:t>
      </w:r>
      <w:r>
        <w:rPr>
          <w:rtl w:val="true"/>
        </w:rPr>
        <w:t xml:space="preserve">: </w:t>
      </w:r>
      <w:r>
        <w:rPr>
          <w:rtl w:val="true"/>
        </w:rPr>
        <w:t>الحریّة ورفض الظلم والاستعباد وفق القانون الوضعی</w:t>
      </w:r>
      <w:bookmarkEnd w:id="216"/>
    </w:p>
    <w:p>
      <w:pPr>
        <w:pStyle w:val="BookText"/>
        <w:rPr/>
      </w:pPr>
      <w:r>
        <w:rPr>
          <w:rFonts w:ascii="IRNazanin" w:hAnsi="IRNazanin" w:eastAsia="IRNazanin"/>
          <w:color w:val="111111"/>
          <w:sz w:val="28"/>
          <w:sz w:val="28"/>
          <w:szCs w:val="28"/>
          <w:rtl w:val="true"/>
          <w:lang w:bidi="fa-IR"/>
        </w:rPr>
        <w:t>من الأُمور الجلیّة الواضحة فی الثورة الحسینیة أنّها ثورة تحرّر ضد قیود الظلم والاستعباد، فهی ثورة رافضة للظلم والتجبّر بأیّ شکل من أشکاله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الهدف وهو رفض الظلم والتجبّر یتّفق مع الفطرة الإنسانیة، فإنّ الله خلق الناس أحراراً غیر تابعین لجهة، ولا مکبّلین بقیود تذلّهم وتسلب کرامتهم، وهذا ما یشیر إلیه القول المعروف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وقد جعلک الله حرّاً</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فالحریّة هی الأساس الذی خلق الإنسان علیه، لکن ذلک لا یمنع من تشریع قوانین، وسنّ أنظمة تمکّن الأفراد والمجتمعات من التعایش فیما بینها؛ إذ بدون قوانین ستتحوّل المجتمعات إلی غابات یفترس فیها القوی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فالحریّة المطلوبة إذاً هی تلک التی تتّفق مع القوانین المسنونة، ولا تتعارض معها، وهذه الحریّة کما کفلها الله سبحانه وتعالی لخلقه، وحیث إنّها أمرٌ فطری، فإنّ القوانین الوضعیة أقرّتها أیضاً، ورفضت جمیع أنواع الظلم الذی یتعرّض له الإنسان، سواء من الحکّام أم من غیرهم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أولویات الحریّة التی أعطتها القوانین الوضعیة للإنسان هی حقّ الشعوب فی </w:t>
      </w:r>
    </w:p>
    <w:p>
      <w:pPr>
        <w:pStyle w:val="BookText"/>
        <w:rPr/>
      </w:pPr>
      <w:r>
        <w:rPr>
          <w:rFonts w:ascii="IRNazanin" w:hAnsi="IRNazanin" w:eastAsia="IRNazanin"/>
          <w:color w:val="111111"/>
          <w:sz w:val="28"/>
          <w:sz w:val="28"/>
          <w:szCs w:val="28"/>
          <w:rtl w:val="true"/>
          <w:lang w:bidi="fa-IR"/>
        </w:rPr>
        <w:t>تقریر مصیرها، وأنّ الشعب هو مصدر السلطات، وهو مصدر التشریع، وأنّه لا یمکن للحاکم أو غیره أنْ یفرض علی الشعب أیَّ شکل من أشکال الدولة، ولا أنْ یطبّق علیه القوانین بالقهر والإجبار، بل أعطی للشعب الحریّة فی أنْ یختار نوع الحکم الذی یشاء، وأنْ یختار دستوره بنفسه وفق آلیات قد تختلف من بلد إلی بلد، فقد یکون عن طریق الاقتراع المباشر لأنظمة دستوریة معیّنة، أو الاقتراع لاختیار برلمان یوعز إلیه کتابة دستور معیّن، وهکذا، والغرض أنّ اختیار نظام الحکم وشکل الدولة ودستورها إنّما هو بید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تقرّ به حتی الدول الجائرة الاستبدادیة؛ إذ لا تجد دولة تدّعی أنّها استبدادیة، بل تعلن من حیث النظریة والقانون أنّها حکومة ناشئة من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القوانین الوضعیة رکّزت علی احترام حریّة الفرد والمواطن، وحافظت علی حقوقه فی فقرات عدّة، فرفضت التمییز العنصـری، ورفضت الاضطهاد بشکل عام، وکذلک الاضطهاد الناشئ من اختلاف فکری، أو عقدی، أو ثقافی، بل أعطت للمواطن حریّة اختیار عقیدته ودیانته من دون أیّ إجبار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الأُمور واضحة بیّنة، تنصّ علیها الکثیر من الدساتیر العالمیة، ونحن هنا نقتصر علی ذکر بعض من فقرات الإعلان العالمی لحقوق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یُولد جمیع الناس أحراراً متساوین فی الکرامة والحقوق، وقد وُهبوا عقلاً وضمیراً، وعلیهم أن یعامل بعضهم بعضاً بروح الإخاء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إنسان حقّ التمتّع بکافّة الحقوق والحریات الواردة فی هذا الإعلان، دون أیّ تمییز، کالتمییز بسبب العنصـر، أو اللون، أو الجنس، أو اللغة، أو الدین، أو الرأی السیاسی، أو أیّ رأیٍ آخر، أو الأصل الوطنی، أو الاجتماعی، أو الثروة، أو المیلاد، أو أیّ وضع آخر، دون أیّة تفرقة بین الرجال والنساء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وفضلاً عمّا تقدّم فلن یکون هناک أیّ تمییز أساسه الوضع السیاسی، أو القانونی، أو الدولی لبلد، أو البقعة التی ینتمی إلیها الفرد، سواء کان هذا البلد أو تلک البقعة مستقلاًّ، أو تحت الوصایة، أو غیر متمتّع بالحکم الذاتی، أو کانت سیادته خاضعة لأیّ قیدٍ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فرد الحقّ فی الحیاة والحریّة وسلامة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یُعرَّض أیّ إنسان للتعذیب، ولا للعقوبات، أو المعاملات القاسیة، أو الوحشیة أو الحاطة بالکرامة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شخص الحقّ فی حریة التفکیر والضمیر والدین، ویشمل هذا الحقّ حریة تغییر دیانته أو عقیدته، وحریة الإعراب عنهما بالتعلیم والممارسة، وإقامة الشعائر ومراعاتها، سواء أکان ذلک سرّاً أم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شخص الحقّ فی حریّة الرأیّ والتعبیر، ویشمل هذا الحقّ حریة اعتناق الآراء دون أیّ تدخّل، واستقاء الأنباء والأفکار، وتلقّیها وإذاعتها بأیّة وسیلة کانت، دون تقیّد بالحدود الجغرافیة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فرد الحقّ فی الاشتراک فی إدارة الشؤون العامّة لبلاده، إمّا مباشرة، وإمّا بواسطة ممثّلین یُختارون اختیاراً حرّاً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شخص نفس الحقّ الذی لغیره فی تقلّد الوظائف العامّة فی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الشعب هی مصدر سلطة الحکومة، ویعبّر عن هذه الإرادة بانتخابات نزیهة دوریة، تجری علی أساس الاقتراع السرّی، وعلی قدم المساواة بین الجمیع، أو حسب أیّ إجراء مماثل یضمن حریة التصویت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فإنّ هذه القوانین لم یفُتْها أنْ تشیر إلی ضرورة تطبیق العدالة الاجتماعیة، وإنصاف المظلوم من الظالم وغیرها ممّا یُقنِّن حریة الإنسان، وحفظ کرامته علی کافّة الأصعدة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وحینما أشرنا إلی أنّ الشعب هو مصدر التشریع، وقلنا إنّ الحریّة حقّ طبیعی لکلّ فرد ومجتمع، لا نعنی أنّ الدول التی تقوم علی نظام الانتخابات هی دولة عادلة، حقّقت لمواطنیها العیش الکریم، ودافعت عن حریاتهم، وضمنت لهم کافّة أنواع الحقوق، بل أردنا أنْ نشیر إلی أنّ القوانین من الجهة النظریة تتبنّی مبدأ حریة الفرد والمجتمع، وتدعو إلی تطبیق العدالة الاجتماعیة، ونبذ التفرقة والظلم، وإنصاف المظلوم من ظالمه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هذه القوانین ـ بما تحویه من مفاهیم وقیم أخلاقیة ـ لم تکن موضعاً للتطبیق فی کثیر من الدول، سواء تلک السابقة لوضع هذه القوانین أم اللاحقة لها؛ وسواء کانت تلک الدولة تؤمن بالنظم الدیموقراطیة أو غیرها من الدول الاستبدادیة؛ لذا فالإنسان یعیش فی دولة تُقرُّ قوانینُها الحریّات، لکنّه یعیش مُستعبداً ذلیلاً، منهوب الثروات، فاقداً للکرامة، فکم من دولةٍ تُقصـی أبناءها لمجرّد انتماءٍ مذهبی، أو حرکةٍ فکریة، أو لکونه ذا لونٍ معیّن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أحیاناً یتعدّی الموضوع عدم تطبیق القوانین إلی وضع الدولة لقوانین جائرة تقوم بفرضها علی الناس، بل لربّما یکون القانون فی فترة قانوناً عادلاً، ینسجم مع مصالح المجتمع وتطلعاته، وفی فترةٍ أُخری یکون قانوناً ظالماً، ونتیجةً لذلک یقع التنازع بین قوّة الدولة التی سنّت قوانین ظالمة، أو لم تطبّق القوانین المسنونة، وحکمت الشعب بالتجبّر والغَلَبة، وسلب الحریّات، وبین قوة العقل البشری، والفطرة الإنسانیة الداعیین إلی تطبیق العدالة، وبین هاتین القوَّتین تتوزع آراءُ الفلاسفة والکُتّاب والفقهاء وتتراوح، فمنهم مَن یغلِّب قوة العدل علی قوّة السلطان، فیُبیح تحدّی قوی الدولة فیما تفرضه من قوانین ظالمة، ویتدرّج ذلک من مجرَّد العصیان إلی الثورة، وهذا ما أخذت به الثورة الفرنسیة فیما أعلنتْه من حقوق الإنسان؛ إذ اعتبر أحد الدساتیر التی تمخّضت عنها أنّ الثورة علی الظلم </w:t>
      </w:r>
    </w:p>
    <w:p>
      <w:pPr>
        <w:pStyle w:val="BookText"/>
        <w:rPr/>
      </w:pPr>
      <w:r>
        <w:rPr>
          <w:rFonts w:ascii="IRNazanin" w:hAnsi="IRNazanin" w:eastAsia="IRNazanin"/>
          <w:color w:val="111111"/>
          <w:sz w:val="28"/>
          <w:sz w:val="28"/>
          <w:szCs w:val="28"/>
          <w:rtl w:val="true"/>
          <w:lang w:bidi="fa-IR"/>
        </w:rPr>
        <w:t>ومقاومته هو من ضمن هذه الحقوق</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http: //www.maaber.org/issue_january05/non_violence1.htm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فالثورة إذن تعدُّ أحد حقوق الإنسان، فیما إذا تعرّض إلی الظلم والاضطهاد، وصُودرت حریّاته؛ لأنّ شرعیة الحکومة تسقط حین تتخلّی عن تطبیق القوانین بصورة صحیحة، ولأنّ هناک علاقة بین الحاکم والمحکوم، مکّنت الحاکم من ممارسة صلاحیته وفق شروط معیّنة،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الرأی الغالب لدی الفلاسفة والمفکّرین السیاسیّین فی تکییف العلاقة بین الحاکم والمحکوم، إلی تصوّر وجود عَقْد بین الطرفین، نشأ عندما اتّفق الناس، فی وقتٍ ما، سعیًا وراء السعادة والسلام والعدل، علی الخروج من حالة الطبیعة، إلی الحیاة فی جماعة سیاسیة، فأبرموا عقدًا اتّفقوا فیه علی خَلْقِ سلطة تعلو إرادتهم، نازلین لها عن شطرٍ من سلطاتهم الطبیعیة وحقوقهم القدیمة، نظیر أن یُصان ما کانوا محتفظین به من هذه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تنکَّر الأُمراء للشعوب، وطرأ ما یُبطِل العقد أو یخلُّ بشروطه، فإنّه یتمخّض عن ذلک واجبُ الثورة علی الأمیر؛ لأنّ الشعب لم یفوِّضه السیادة تفویضًا مطلقًا، بل تفویض کان مقروناً بشرطٍ 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القرن السادس عشر شرح جون لوک نظریته عمَّا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الحقِّ الخفی للثورات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سلَّم بالحق فی الثورة ضدّ السلطة التنفیذیة، وضدّ السلطة التشـریعیة بسبب مساوئ الحکم والتشـریع، وقد دافع عن حقِّ الشعب فی العصیان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أدّت هذه النظریات التی تبنَّاها فلاسفة القرن الثامن عشـر فی أوروبا إلی اندلاع الثورة الفرنسیة علی الملکیة بسبب مساوئ الحکم، وکان أول عمل للجمعیة التأسیسیة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إعلان حقوق الإنسان والمواطن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وإقراره، وقد تضمَّن نصّاً واضحاً بحقِّ مقاومة 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هذه النصوص لم تَرِدْ فی کلِّ الدساتیر التالیة، وإنّما وَرَدَتْ فی دستور العام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م، الذی </w:t>
      </w:r>
    </w:p>
    <w:p>
      <w:pPr>
        <w:pStyle w:val="BookText"/>
        <w:rPr/>
      </w:pPr>
      <w:r>
        <w:rPr>
          <w:rFonts w:ascii="IRNazanin" w:hAnsi="IRNazanin" w:eastAsia="IRNazanin"/>
          <w:color w:val="111111"/>
          <w:sz w:val="28"/>
          <w:sz w:val="28"/>
          <w:szCs w:val="28"/>
          <w:rtl w:val="true"/>
          <w:lang w:bidi="fa-IR"/>
        </w:rPr>
        <w:t xml:space="preserve">نصَّ علی أنّ الحکومة عندما تعتدی علی حقوق الشعب، فالثورة لکلِّ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لفئة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أقدس الحقوق وألزم الواجبات، وقبل ذلک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وضعها الثائرون الأمریکان فی العام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الحکومة إذا هی عطَّلتْ حقوق الإنسان فی المساواة والحریة وانتفاء السعادة، یمکن للشعب أن یثور علیها، ویقلبها ویضع مکانها هیئة تعید نظام العدل والحریة، وقال أبراهام لنکولن فی السنة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البلاد الأمریکیة هی مُلک للشعب، وإذا ضاق هذا الشعب بأخطاء الحکومة القائمة، فله أن یستعمل حقَّه الدستوری فی تعدیلها، أو حقَّه الثوری فی هدمها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استقرّ الاعتراف بحقِّ المقاومة فی فقه القانون العام، فیقول العمید هوریو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المقاومة لیس إلّا استدعاءً لحقٍّ قدیم فی الحریة، یعود لیؤکّد حقَّ المواطنین فی الدفاع الشرعی ضد سوء استخدام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العمید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المقاومة هو الضمان الأعلی للعدالة وسیادة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لوفور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المقاومة هی ممارسة لحقِّ مراقبة السلطة المُعترَف به من المحکومین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 الفقیه الألمانی إهرنغ إلی حدِّ جعل المقاومة هی النظریة الأصلیة للقانون کلِّه،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القانون لیس هو المبدأ الأسمی الذی یحکم العالم؛ إنّه لیس غایة فی ذاته، بل هو وسیلة لتحقیق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الحیاة فوق القانون، وعندما یصبح المجتمع فی موقف الخیار بین احترام القانون والحفاظ علی الوجود، فلا محلَّ للتردد، وعلی القوة أنّ تضحِّی بالقانون لتنقذ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ویذهب العمید دوغیه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القانون الدستوری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حقّ الثورة ما هو إلّا نتیجة منطقیة لخضوع الحکّام للقانون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کلَّ إجراء یتَّخذه الحکّام مخالفٍ للقانون یخوِّل المحکومین سلطة قَلْبِ الحکومة بالإکراه؛ </w:t>
      </w:r>
    </w:p>
    <w:p>
      <w:pPr>
        <w:pStyle w:val="BookText"/>
        <w:rPr/>
      </w:pPr>
      <w:r>
        <w:rPr>
          <w:rFonts w:ascii="IRNazanin" w:hAnsi="IRNazanin" w:eastAsia="IRNazanin"/>
          <w:color w:val="111111"/>
          <w:sz w:val="28"/>
          <w:sz w:val="28"/>
          <w:szCs w:val="28"/>
          <w:rtl w:val="true"/>
          <w:lang w:bidi="fa-IR"/>
        </w:rPr>
        <w:t>وهم إذ یحاولون ذلک، یهدفون إلی إعادة سیادة القانون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فالثورة إذاً علی الظلم والتجبّر والاستبداد هی حقٌّ مشـروع للشعوب، کفلته القوانین الدولیة، وصرّح به فقهاء القانون، وأوضحوا أنّ حقّ الثورة یستند إلی حقّ الدفاع المشروع، الذیّ یعدّ أهمّ موانع العقاب، یقول الدکتور عبد الله السلمو</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دخلنا إلی عالم الفقه والتشریع الدولی، لنری المستند القانونی الذی یرتکز علیه حقّ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فقهاء الحقوق الجزائیة أنّ حقّ الثورة یستند إلی حقّ الدفاع المشـروع، الذی أجمعت التشریعات الجزائیة علی أنّه أحد أهمّ موانع العقاب، سواء کان فی المجال الفردی، أوفی المجال الجماعی،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لدرء العدوان علی الوطن والمجتمع، وإلی هذا ذهب الفقیه الفرنسی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المقاومة یعتمد علی حقّ الدفاع المشروع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مبادئ القانون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 الثورة أو الانتفاضة ما هو إلّا امتداد لحقّ الحریة الذی یخوّل المواطنین حقّ الدفاع المشروع، وإلی هذا ذهب أُستاذ القانون الدولی محمّد طه بدوی بقوله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مقاومة الحکومات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لاعتبار النظام جائراً أن تجزع الجماعة ـ أی الشعب ـ من المبادئ التی یقوم علیها النظام، والممارسة ضدّ حریات الناس، وعدم معرفة مصیرهم علی ید عصبة لم ینتخبها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أکد الفیلسوف البریطانی لوک، صاحب نظریة حقّ الثورة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الشعب فی حالة خیانة حکّامه ـ للأمانة التی عهد بها إلیهم، سواء کانوا مشـرّعین أو منفّذین ـ یملک حقّ الثورة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أحبّ السلم، ولکن لا أُرید سلماً بأیّ ثمن، سلماً یفرضه الأقویاء علی الضعفاء، یفرضه الغاصبون علی الشعوب، سلماً یکون کالسلم المزعوم بین الذئاب والخراف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لوک، محاولة </w:t>
      </w:r>
    </w:p>
    <w:p>
      <w:pPr>
        <w:pStyle w:val="BookText"/>
        <w:rPr/>
      </w:pPr>
      <w:r>
        <w:rPr>
          <w:rFonts w:ascii="IRNazanin" w:hAnsi="IRNazanin" w:eastAsia="IRNazanin"/>
          <w:color w:val="111111"/>
          <w:sz w:val="28"/>
          <w:sz w:val="28"/>
          <w:szCs w:val="28"/>
          <w:rtl w:val="true"/>
          <w:lang w:bidi="fa-IR"/>
        </w:rPr>
        <w:t>فی الحکومة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الثورة هو مجرّد حقّ تقریر المصیر، ویُعتبر هذا المبدأ من المبادئ الأساسیة للقانون الدولی، وذلک تماشیاً مع میثاق الأُمم المتحدة، واضعاً البدایة الأُولی والمهمّة فی نشأة القانون الدولی المعاصر، والنظام العالمی بشکلٍ عام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https: //www.zamanalwsl.net/news/22805.html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فالثورة ضدّ الظلم والطغیان وانتهاک حقوق الإنسان تکتسب الشـرعیة القانونیة، بل إنّ الثوار یُعتبَرون موضع تقدیر واحترام؛ لما قاموا به فی سبیل فکّ قیود العبودیة التی فرضتها السلطات الجائرة، ومَن یُقتل فی ذاک الطریق تخلّده الشعوب، ویبقی رمزاً تتفاخر به الأُمّة، وتجعل من شخصه ـ خصوصاً إذا کان قیادیاً معروفاً ـ قدوة وأنموذج تحتذی به، وتحثّ الناس علی السیر إثر خطاه، وتثیر وتهیّج الرأی العام فی الاستقاء من طریقته، وتشحذ الهمم عن طریق التغنّی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أوضح مصادیق مشروعیة الثورات ضدّ الظلم والتجبّر هو ما اکتسبته الثورات ـ التی انطلقت فی شتی أصقاع العالم، رافضةً للذلّ والخنوع ـ من تفاعل إنسانی منقطع النظیر، ومن اعتراف جماهیری ورسمی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من الطبیعی أنّ التغییر إذا أمکن أنْ یکون بالطرق السلمیة، ومن دون قتلٍ وقتال، فإنّ القوانین حینئذٍ ترفض الثورة، وتدعو الشعوب إلی التظاهر السلمی، ما دام یکفل تحرر الإنسان من ذلّ الاستعباد، ویحقّق له أهدافه من الحریّة، وتحقیق العدالة الاجتماعیة، وإسقاط عرش الطاغوت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إذا ما رجعنا إلی الظروف التی اکتنفت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لوجدناها </w:t>
      </w:r>
    </w:p>
    <w:p>
      <w:pPr>
        <w:pStyle w:val="BookText"/>
        <w:rPr/>
      </w:pPr>
      <w:r>
        <w:rPr>
          <w:rFonts w:ascii="IRNazanin" w:hAnsi="IRNazanin" w:eastAsia="IRNazanin"/>
          <w:color w:val="111111"/>
          <w:sz w:val="28"/>
          <w:sz w:val="28"/>
          <w:szCs w:val="28"/>
          <w:rtl w:val="true"/>
          <w:lang w:bidi="fa-IR"/>
        </w:rPr>
        <w:t>جامعة للشرائط القانونیة، فضلاً عن الشرائط الشرعیة التی ذکرنا أکثرها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فالخلیفة فی زمن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یُنتخب بصورة دستوریة صحیحة، بل ساهمت السلطة الحاکمة آنذاک بکلّ ما أُوتیت من قوة، واستخدمت الترهیب والترغیب، وإغراء الناس بالأموال فی سبیل تحصیل البیعة له، ومع ذلک لم تحصل له البیعة من الجمیع، بل عارضها جملة من أهل الحلّ والعقد، وعلی رأسهم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الخلیفة کان یهدف إلی إقصاء دستور المسلمین، وتبدیله بأحکام ظالمة جائرة، فکان الحقّ لا یُعمل به، والباطل لا یُتناهی عنه، بل إنّ الخلیفة بنفسه کان متجاهراً بمخالفة الدستور، تارکاً للصلاة، شارباً للخمر، مستخفّاً بکلّ القیم والمبادئ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 أنّ الحریّات مُصادَرة، وأنّ القتل والترهیب مصیر کلّ 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فالحکومة الأُمویة بقیادة معاویة قمعت کلّ أنواع الحریّات، وقتلت عدّة من الصحابة والصالحین؛ لمجرد ولائهم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یُعبّر عنه الیوم بالقتل علی الهویّة، ثمّ سلّطت فاجراً فاسقاً علی رؤوس المسلمین، لا یملک ذرة من کیاسة الحکم، لیسیر علی نفس أُسلوب القمع والإقصاء لکلّ مَن یخالفه بالرأی، فکان أوّل کتابٍ له، والهادف لتوطید حکمه وسلطانه هو أخذ البیعة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ممَّن لم یبایعوا بکلّ طریقة، ولو استلزم ذلک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لیبدأ حرکته بقتالٍ، بل ابتدأ ذلک بأُسلوب الرفض لبیعة هکذا حاکم، مبیّناً أنّ کلّ حرّ أبیّ لا یمکن أنْ یبایع مثل هذا المنحرف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ومثلی لا یبایع مثله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البیعة هو حقٌّ طبیعی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کفلته الشـریعة والقوانین المداعیة بحقوق وحریّة الإنسان، خصوصاً أنّ الخلیفة لم یحصل علی شرعیة البیعة وفق أُطرها </w:t>
      </w:r>
    </w:p>
    <w:p>
      <w:pPr>
        <w:pStyle w:val="BookText"/>
        <w:rPr/>
      </w:pPr>
      <w:r>
        <w:rPr>
          <w:rFonts w:ascii="IRNazanin" w:hAnsi="IRNazanin" w:eastAsia="IRNazanin"/>
          <w:color w:val="111111"/>
          <w:sz w:val="28"/>
          <w:sz w:val="28"/>
          <w:szCs w:val="28"/>
          <w:rtl w:val="true"/>
          <w:lang w:bidi="fa-IR"/>
        </w:rPr>
        <w:t>القانونیة الصحیحة، لکنّ یزید وأذنابه خشوا إنْ لم یبایع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تُفتضح عدم شرعیة حکمهم، فحاولوا أخذ البیعة بکلّ صورة ولو القتل، ولمّا أحسّ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ترک المدینة وغادر إلی مکّة، وکلّ همّه رفض إعطاء الشـرعیة لهؤلاء الظلمة، مصـرّحاً بأنّ هدفه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مکّة أیضاً کانت هناک محاولة لاغتیاله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أدّی به أنْ یتحرّک صوب العراق، مصرّاً علی هدفه فی نصرة الحقّ وکشف الباطل وتعریته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ما یملکه من غطاء شرعی وقانونی لثورته، من قمعٍ للحریّات، وتکمیمٍ للأفواه، وسلبٍ للإرادة، واغتصابٍ للخلافة، ودرسٍ للشریعة، إلّا أنّه ابتدأ ثورته برفض المبایعة، وبدأ یبیّن أهدافه من الثورة، وأنّها لإحقاق الحقّ وإبطال الباطل وإنصاف المظلوم، ولمّا رأی أنّ القوم لا تنفع معهم الکلمة، ولا یحرّک ضمیرهم خطاب الحقّ، وأنّهم یسعون فی قتله بشتّی الوسائل، استمر بصرخته المدوّیة الرافضة لکلّ أنواع الظلم والتجبّر، حتّی سالت دماؤه الطاهرة فی أرض کربلاء، لیوقض معها ضمیر الأُمّة، ولیبعث فیها روح التضحیة والفداء من أجل القیم والمبادئ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فالثورة الحسینیة کونها ثورة نابعة من الضمیر الحی، ومنطلقة من الفطرة الإنسانیة، منادیة بتحریر الإنسان والحفاظ علی کرامته؛ استطاعت أنْ تفرض مشروعیتها وفق قوانین تأخّرت عنها مئات السنین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 نحاول أنْ نؤطّر الثورة الحسینیة بالأُطر القانونیة؛ إنّما لنکتشف أنّها ثورة تتماشی مع کلّ أنواع التقنین، وأنّها ثورة تنبع من الفطرة السلیمة، وأنّها محلّ اتفاق بین آراء العقلاء علی مختلف توجّهاتهم وانتماءاتهم</w:t>
      </w:r>
      <w:r>
        <w:rPr>
          <w:rFonts w:eastAsia="IRNazanin" w:cs="IRNazanin"/>
          <w:color w:val="111111"/>
          <w:sz w:val="28"/>
          <w:szCs w:val="28"/>
          <w:rtl w:val="true"/>
          <w:lang w:bidi="fa-IR"/>
        </w:rPr>
        <w:t xml:space="preserve">.. </w:t>
      </w:r>
      <w:bookmarkStart w:id="217" w:name="pg5722_59035"/>
    </w:p>
    <w:p>
      <w:pPr>
        <w:pStyle w:val="Heading3"/>
        <w:numPr>
          <w:ilvl w:val="2"/>
          <w:numId w:val="1"/>
        </w:numPr>
        <w:rPr/>
      </w:pPr>
      <w:bookmarkStart w:id="218" w:name="__RefHeading___Toc3899042_581953129"/>
      <w:bookmarkStart w:id="219" w:name="_Toc73"/>
      <w:bookmarkEnd w:id="217"/>
      <w:bookmarkEnd w:id="218"/>
      <w:r>
        <w:rPr>
          <w:rtl w:val="true"/>
        </w:rPr>
        <w:t>خلاصةٌ ونتائج</w:t>
      </w:r>
      <w:bookmarkEnd w:id="219"/>
    </w:p>
    <w:p>
      <w:pPr>
        <w:pStyle w:val="BookText"/>
        <w:rPr/>
      </w:pPr>
      <w:r>
        <w:rPr>
          <w:rFonts w:ascii="IRNazanin" w:hAnsi="IRNazanin" w:eastAsia="IRNazanin"/>
          <w:color w:val="111111"/>
          <w:sz w:val="28"/>
          <w:sz w:val="28"/>
          <w:szCs w:val="28"/>
          <w:rtl w:val="true"/>
          <w:lang w:bidi="fa-IR"/>
        </w:rPr>
        <w:t>تناولنا فی هذا الفصل ثلاثة مباحث رئیسیة، اتّضح من خلال الأوّل فیها أنّه وفق نظریة النصّ فإنّ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أحد المعصومین، وهو الخلیفة الشرعی الذی یجب علی الأُمّة طاعته، وأنّ یزید لا یعدو کونه مغتصباً للخلافة، ویکون 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وتحرّکه هو المیزان الشرعی للأُمّة، فهو بحکم کونه معصوماً یکون عمله موافقاً للحکم الواقعی، ویکون قدوةً وأُسوةً للأُمّة، تنهل منه، وتستنّ بسنّته، ومشروعیة الثورة علی هذا الأساس واضحة بیّنة لا تحتاج إلی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المبحث الثانی عرفنا أنّ الأُمّة عاشت تحت الاضطهاد والتنکیل، وسُلبت منها الحریّات، وحرّف مسار الشریعة، فکان من الضـروری أنْ یرتفع صوت الأمر بالمعروف والنهی عن المنکر، وهو فریضة علی کافّة المسلمین، وفق شروطٍ معیّنة، فتصدّی لذلک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وأوضح ذلک من خلال خطبه وأقواله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ومشروعیة الثورة وفق هذه الفریضة أیضاً بمستوی من الوضوح؛ إذ إنّ ترک ذلک سیودی بشجرة الإسلام، ویطمس الرسالة المحمدیة المبارکة من الأساس، فضحّی بنفسه الشریفة من أجل إحیاء شریعة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المبحث الثالث أشرنا إلی أنّ القوانین الوضعیة تعطی للمجتمع حقّ الثورة، فیما إذا کانت الحکومة ظالمة متجبّرة، قامعة للحریات، غیر مطبِّقة للقوانین، وأوضحنا أنّ الثورة الحسینیة تکتسب المشروعیة وفق هذه القوانین أیضاً؛ لما کان یعانیه المجتمع من ظلمٍ واستبداد، وقمع للحریات، وتحریف الدستور، واغتصاب الخلافة، وغیر ذلک ممّا أوضحناه</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5722_59039"/>
      <w:bookmarkStart w:id="221" w:name="pg5722_59039"/>
      <w:bookmarkEnd w:id="221"/>
    </w:p>
    <w:p>
      <w:pPr>
        <w:pStyle w:val="Heading2"/>
        <w:numPr>
          <w:ilvl w:val="1"/>
          <w:numId w:val="1"/>
        </w:numPr>
        <w:rPr/>
      </w:pPr>
      <w:bookmarkStart w:id="222" w:name="pg5722_59039"/>
      <w:bookmarkStart w:id="223" w:name="__RefHeading___Toc3899044_581953129"/>
      <w:bookmarkStart w:id="224" w:name="_Toc74"/>
      <w:bookmarkEnd w:id="222"/>
      <w:bookmarkEnd w:id="223"/>
      <w:r>
        <w:rPr>
          <w:rtl w:val="true"/>
        </w:rPr>
        <w:t>الفصل الخامس</w:t>
      </w:r>
      <w:r>
        <w:rPr>
          <w:rtl w:val="true"/>
        </w:rPr>
        <w:t xml:space="preserve">: </w:t>
      </w:r>
      <w:r>
        <w:rPr>
          <w:rtl w:val="true"/>
        </w:rPr>
        <w:t>مشروعیة الثورة وفق بیعة المجتمع الإسلامی للإمام الحسین</w:t>
      </w:r>
      <w:r>
        <w:rPr>
          <w:rtl w:val="true"/>
        </w:rPr>
        <w:t>(</w:t>
      </w:r>
      <w:r>
        <w:rPr>
          <w:rtl w:val="true"/>
        </w:rPr>
        <w:t>علیه السّلام</w:t>
      </w:r>
      <w:r>
        <w:rPr>
          <w:rtl w:val="true"/>
        </w:rPr>
        <w:t>)</w:t>
      </w:r>
      <w:bookmarkEnd w:id="22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3899046_581953129"/>
      <w:bookmarkStart w:id="226" w:name="_Toc75"/>
      <w:bookmarkEnd w:id="225"/>
      <w:r>
        <w:rPr>
          <w:rtl w:val="true"/>
        </w:rPr>
        <w:t>اشارة</w:t>
      </w:r>
      <w:bookmarkEnd w:id="2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5722_59043"/>
      <w:bookmarkStart w:id="228" w:name="pg5722_59043"/>
      <w:bookmarkEnd w:id="228"/>
    </w:p>
    <w:p>
      <w:pPr>
        <w:pStyle w:val="Heading3"/>
        <w:numPr>
          <w:ilvl w:val="2"/>
          <w:numId w:val="1"/>
        </w:numPr>
        <w:rPr/>
      </w:pPr>
      <w:bookmarkStart w:id="229" w:name="pg5722_59043"/>
      <w:bookmarkStart w:id="230" w:name="__RefHeading___Toc3899048_581953129"/>
      <w:bookmarkStart w:id="231" w:name="_Toc76"/>
      <w:bookmarkEnd w:id="229"/>
      <w:bookmarkEnd w:id="230"/>
      <w:r>
        <w:rPr>
          <w:rtl w:val="true"/>
        </w:rPr>
        <w:t>المبحث الأوّل</w:t>
      </w:r>
      <w:r>
        <w:rPr>
          <w:rtl w:val="true"/>
        </w:rPr>
        <w:t xml:space="preserve">: </w:t>
      </w:r>
      <w:r>
        <w:rPr>
          <w:rtl w:val="true"/>
        </w:rPr>
        <w:t>مؤهّلات الإمام الحسین</w:t>
      </w:r>
      <w:r>
        <w:rPr>
          <w:rtl w:val="true"/>
        </w:rPr>
        <w:t>(</w:t>
      </w:r>
      <w:r>
        <w:rPr>
          <w:rtl w:val="true"/>
        </w:rPr>
        <w:t>علیه السّلام</w:t>
      </w:r>
      <w:r>
        <w:rPr>
          <w:rtl w:val="true"/>
        </w:rPr>
        <w:t xml:space="preserve">) </w:t>
      </w:r>
      <w:r>
        <w:rPr>
          <w:rtl w:val="true"/>
        </w:rPr>
        <w:t>للخلافة</w:t>
      </w:r>
      <w:bookmarkEnd w:id="231"/>
    </w:p>
    <w:p>
      <w:pPr>
        <w:pStyle w:val="Heading4"/>
        <w:numPr>
          <w:ilvl w:val="3"/>
          <w:numId w:val="1"/>
        </w:numPr>
        <w:rPr/>
      </w:pPr>
      <w:bookmarkStart w:id="232" w:name="__RefHeading___Toc3899050_581953129"/>
      <w:bookmarkStart w:id="233" w:name="_Toc77"/>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لعلّ من نافلة القول البحث عن مؤهّلات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وصلاحیته لخلافة الأُمّة الإسلامیة، فهو أحد النجوم الساطعة فی سماء هذه الأُمّة، وینتمی إلی ذلک البیت الذی لم یفارقه جبرئیل، ولم تفارقه ملائکة الرحمن، فهو خرّیج بیت الوحی ومدرسة الرسالة، نشأ بین أحضان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وتربّی فی کنفه، وارتضع من مکارم أخلاقه؛ لذا سنحاول أنْ نشیر مجملاً، ونمرّ مروراً سریعاً علی ما یتعلّق بمؤهلاته لخلافة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فنحن هنا لا نرید التعرّض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نظریّة النصّ، فإنّ الأمر عند ذلک بیّنٌ واضح، ولکن نرید أنْ نتنزّل وفق مبانی المدرسة الأُخری، وما آل إلیه الواقع الخارجی بعد انحراف الأُمّة، وعدم تقیّدها بتوصیات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أمر الخلافة من بعده، ونری صلاحیّة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أولویته بالخلافة من غیره</w:t>
      </w:r>
      <w:r>
        <w:rPr>
          <w:rFonts w:eastAsia="IRNazanin" w:cs="IRNazanin"/>
          <w:color w:val="111111"/>
          <w:sz w:val="28"/>
          <w:szCs w:val="28"/>
          <w:rtl w:val="true"/>
          <w:lang w:bidi="fa-IR"/>
        </w:rPr>
        <w:t>.</w:t>
      </w:r>
    </w:p>
    <w:p>
      <w:pPr>
        <w:pStyle w:val="Heading4"/>
        <w:numPr>
          <w:ilvl w:val="3"/>
          <w:numId w:val="1"/>
        </w:numPr>
        <w:rPr/>
      </w:pPr>
      <w:bookmarkStart w:id="234" w:name="__RefHeading___Toc3899052_581953129"/>
      <w:bookmarkStart w:id="235" w:name="_Toc78"/>
      <w:bookmarkEnd w:id="234"/>
      <w:r>
        <w:rPr>
          <w:rtl w:val="true"/>
        </w:rPr>
        <w:t>النسب الحسینی</w:t>
      </w:r>
      <w:bookmarkEnd w:id="2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فالحسین من حیث النسب ینتمی إلی قبیلة قریش، وبالتحدید من البیت الهاشمی، ومن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فنسبه لا یضاهیه نسب فی العرب، ولا فی المسلمین، فأبوه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ذلک الأسد الغالب، الذی طالما شهر سیفه دفاعاً عن الدین ورسالته، وهو یُعدّ الخلیفة الأوّل طبق نظریة النص، والخلیفة الرابع طبق الواقع الخارجی، ووفق متبنیات المدرسة الأُخری، وقد وردت بحقّه فضائل لا تُعدّ ولا تُحصی، من بینها أنّ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معیاراً للحقّ، فقال فی ألفاظ عدیدة مختلفة، تؤدّی إلی هذا المعنی،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لن یتفرّقا حتّی یردا علیّ الحوض</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 القارئ کثرة الفضائل التی وردت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کحدیث الغدیر والمنزلة، وتبلیغ سورة براءة، وغیرها ممّا امتلأت بها الکتب، وأُلّفت فیها المؤلّفات، فالنسائی له کتاب خاصّ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الجزری له کتاب خاصّ،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أسنی المطالب فی مناقب سیّدنا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فإنّ جملة من علماء أهل السنّة اعترفوا بأنّ علیّاً هو أکثر الصحابة وردت بحقّه فضائل، فقال أحمد 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لأحد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الفضائل ما جاء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حجر، عن أبی علی النیسابوری، وأحمد بن شعیب النسائی، وإسماعیل القاضی، وکذلک أحمد بن حنبل،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فی حقّ أحدٍ من الصحابة بالأسانید الجیاد أکثر ممّا جاء فی علی</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أُمّه فهی فاطمة الزهراء بنت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وفضلها ومناقبها أشهر من أنْ تُذکر، فقد نزل ملک من السماء مبشراً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تُوفّی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ألا ترضین أنْ تکونی سیّدة نساء العالمین، وسیّدة نساء هذه الأُمّة، وسیّدة نساء المؤمنین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النیسابوری، محمد بن عبد الله،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البخاری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ألا ترضین أنْ تکونی سیدة نساء المؤمنین، أو سیدة نساء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محمد بن إسماعیل،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بضعةٌ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أغضبها فقد أغضبه، کما فی الحدیث الشـریف</w:t>
      </w:r>
      <w:r>
        <w:rPr>
          <w:rStyle w:val="FootnoteAnchor"/>
          <w:rtl w:val="true"/>
        </w:rPr>
        <w:footnoteReference w:id="354"/>
      </w:r>
      <w:r>
        <w:rPr>
          <w:rFonts w:ascii="IRNazanin" w:hAnsi="IRNazanin" w:eastAsia="IRNazanin"/>
          <w:color w:val="111111"/>
          <w:sz w:val="28"/>
          <w:sz w:val="28"/>
          <w:szCs w:val="28"/>
          <w:rtl w:val="true"/>
          <w:lang w:bidi="fa-IR"/>
        </w:rPr>
        <w:t>، وإنّ الله یغضب لغضبها ویرضی لرضاها</w:t>
      </w:r>
      <w:r>
        <w:rPr>
          <w:rStyle w:val="FootnoteAnchor"/>
          <w:rtl w:val="true"/>
        </w:rPr>
        <w:footnoteReference w:id="355"/>
      </w:r>
      <w:r>
        <w:rPr>
          <w:rFonts w:ascii="IRNazanin" w:hAnsi="IRNazanin" w:eastAsia="IRNazanin"/>
          <w:color w:val="111111"/>
          <w:sz w:val="28"/>
          <w:sz w:val="28"/>
          <w:szCs w:val="28"/>
          <w:rtl w:val="true"/>
          <w:lang w:bidi="fa-IR"/>
        </w:rPr>
        <w:t>، 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فإنّ فاطمة تکون آخر الناس به عهداً، وإذا قدم من السفر کانت أول الناس به عهداً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تجدر الإشارة به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کانا أحبّ شخصین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ورد فی الحدیث الشـریف، عن بریدة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أحبّ النساء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ومن الرجال علیّ</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 سأل أحدهم عائشة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تسألنی عن رجلٍ ما أعلم أحداً کان أحبّ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أحبّ إلیه من امرأته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36" w:name="pg5722_59049"/>
    </w:p>
    <w:p>
      <w:pPr>
        <w:pStyle w:val="BookText"/>
        <w:rPr/>
      </w:pPr>
      <w:bookmarkEnd w:id="236"/>
      <w:r>
        <w:rPr>
          <w:rFonts w:ascii="Amiri" w:hAnsi="Amiri" w:eastAsia="Amiri" w:cs="Amiri"/>
          <w:color w:val="111111"/>
          <w:sz w:val="28"/>
          <w:sz w:val="28"/>
          <w:szCs w:val="28"/>
          <w:rtl w:val="true"/>
          <w:lang w:bidi="ar-SA"/>
        </w:rPr>
        <w:t>بل إنّ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حقیقة ابن الرسول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دلّت علی ذلک آیة المباهلة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ذلک یقول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دالّة علی أنّ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ابنی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أنْ یدعو أبناءه، فدعا الحسن والحسین، فوجب أنْ یکونا ابنیه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القرطبی فی تفسیره لهذه الآیة عند بلوغه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 أبناء البنات یُسمّون أبناء، وذلک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بالحسن والحسین، وفاطمة تمشی خلفه، وعلی خلفهما، وهو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دعوت فأمّنوا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3899054_581953129"/>
      <w:bookmarkStart w:id="238" w:name="_Toc79"/>
      <w:bookmarkEnd w:id="237"/>
      <w:r>
        <w:rPr>
          <w:rtl w:val="true"/>
        </w:rPr>
        <w:t>الفضائل الحسینیة</w:t>
      </w:r>
      <w:bookmarkEnd w:id="238"/>
    </w:p>
    <w:p>
      <w:pPr>
        <w:pStyle w:val="BookText"/>
        <w:rPr/>
      </w:pPr>
      <w:r>
        <w:rPr>
          <w:rFonts w:ascii="IRNazanin" w:hAnsi="IRNazanin" w:eastAsia="IRNazanin"/>
          <w:color w:val="111111"/>
          <w:sz w:val="28"/>
          <w:sz w:val="28"/>
          <w:szCs w:val="28"/>
          <w:rtl w:val="true"/>
          <w:lang w:bidi="fa-IR"/>
        </w:rPr>
        <w:t>وأمّا من جهة فضائله ومناقبه فهی أشهر من أنْ تذکر، وقد دأب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یُشید بمقامه وینوّه بذکره، ویبیّن للأُمّة عظمته، فکان هو وأخوه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طفولتهما یثبان علی ظهر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وکان الناس یباعدانهما عنه،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 ذلک،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دعوهما بأبی هما وأُمّی، مَن أحبّنی، فلیحبّ هذین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 وفی 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إشارة جلیّة وواضحة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التکلیف الإلهی المرتبط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الحفاظ علی الرسالة المحمّدیة،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w:t>
      </w:r>
    </w:p>
    <w:p>
      <w:pPr>
        <w:pStyle w:val="BookText"/>
        <w:rPr/>
      </w:pPr>
      <w:r>
        <w:rPr>
          <w:rFonts w:ascii="IRNazanin" w:hAnsi="IRNazanin" w:eastAsia="IRNazanin"/>
          <w:color w:val="111111"/>
          <w:sz w:val="28"/>
          <w:sz w:val="28"/>
          <w:szCs w:val="28"/>
          <w:rtl w:val="true"/>
          <w:lang w:bidi="fa-IR"/>
        </w:rPr>
        <w:t>حسیناً، حسین سبطٌ من الأسباط</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واضح ومعروف؛ باعتبار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بضعة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کون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ما یحتاج إلی تفسیر وتأمّل، ولا یبعد أنّه إشارة إلی أنّ کلیهما یحملان هدفاً واحداً، وغایةً واحدةً، فالرسول جاهد وکافح فی سبیل نشر الرسالة الإسلامیة وتثبیت أرکانها، وتحمّل فی سبیل ذلک أنواع الأذی، وعلی نفس الخطّ جاء الابن والامتداد الطبیعی لشجرة الرسالة، لیضحّی بکلّ شیء فی سبیل الحفاظ علی هذه الرسالة من الطمس والضیاع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یخفی علی المسلمین وجوب محبّة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بما فیهم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الأُمّة، فإنّ تلک من الضرورات الإسلامیة التی یؤمن بها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نزلت فی حقّهم آیة التطهیر، وهی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اصطحبهم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مباهلة نصاری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وردت الوصیّة بهم، والحث علی التمسّک بهم فی حدیث الثقلین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ورد فی حقّهم حدیث السفینة المعروف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فإنّ فضائل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معروفةٌ مشهودة، ولم یکن ذلک المجتمع ببعید </w:t>
      </w:r>
      <w:bookmarkStart w:id="239" w:name="pg5722_59053"/>
    </w:p>
    <w:p>
      <w:pPr>
        <w:pStyle w:val="BookText"/>
        <w:rPr/>
      </w:pPr>
      <w:bookmarkEnd w:id="239"/>
      <w:r>
        <w:rPr>
          <w:rFonts w:ascii="IRNazanin" w:hAnsi="IRNazanin" w:eastAsia="IRNazanin"/>
          <w:color w:val="111111"/>
          <w:sz w:val="28"/>
          <w:sz w:val="28"/>
          <w:szCs w:val="28"/>
          <w:rtl w:val="true"/>
          <w:lang w:bidi="fa-IR"/>
        </w:rPr>
        <w:t>عن تلک الفضائل، ولم یغِب عن ذهنه یوماً ما مکانة وموقعیة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وصحابی من جهةٍ أُخری، وکان یمثّل کبار أهل الحلّ والعقد؛ ولذا فإنّ عبد الله بن عمرو بن العاص، کان ذات یوم جالساً فی ظلّ الکعبة، إذ رأی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أحبّ أهل الأرض إلی أهل السماء الیوم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أباه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واشترک معه فی حرب الجمل وصفّین والنهروان، ثمّ لازم أخاه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حیاته، ثمّ اتجهت نحوه القلوب باعتباره یمثّل البقیّة الباقیة من آل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ویتمتّع بکافّة الصفات التی وُضعت، أو التی تُوضع لتولّی منصب الخلافة، فهو طبق نظریة النصّ یمثّل إماماً منصوصاً علیه، یتمتّع بالعصمة والعلم والفقاهة، بل یُعدّ أعلم أهل عصره، وأشجعهم وأکفئهم فی إدارة الأُمور، إضافةً إلی کونه قرشیّاً هاشمیّاً،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4"/>
        <w:numPr>
          <w:ilvl w:val="3"/>
          <w:numId w:val="1"/>
        </w:numPr>
        <w:rPr/>
      </w:pPr>
      <w:bookmarkStart w:id="240" w:name="__RefHeading___Toc3899056_581953129"/>
      <w:bookmarkStart w:id="241" w:name="_Toc80"/>
      <w:bookmarkEnd w:id="240"/>
      <w:r>
        <w:rPr>
          <w:rtl w:val="true"/>
        </w:rPr>
        <w:t>الحسین وشروط الخلافة عند أهل السنّة</w:t>
      </w:r>
      <w:bookmarkEnd w:id="2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طبق الشروط التی یراها علماء أهل السنّة فی الخلیفة، من العدالة، والعلم، والسیاسة، وحسن الرأی والتدبیر، والشجاعة، وغیرها ممّا ذکرناها سابقاً فی مبحث صفات الحاکم، فهی متوفّرة بأحسن وجوهها عند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ینازع فی ذلک أحد، بل نلاحظ حتّی معاویة العدو الشدید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یعرف فی نفسه مقام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ومکانته الدینیة والاجتماعیة، ولذلک حینما کتب إلیه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یبیّن له فیه ظلمه وجوره، وما فعله بشیعة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أشار مَن حوله إلیه أنْ یجیب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یصغّر إلیه نفسه، فقال لهم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عسیت أنْ أعیب حسیناً، والله، </w:t>
      </w:r>
    </w:p>
    <w:p>
      <w:pPr>
        <w:pStyle w:val="BookText"/>
        <w:rPr/>
      </w:pPr>
      <w:r>
        <w:rPr>
          <w:rFonts w:ascii="IRNazanin" w:hAnsi="IRNazanin" w:eastAsia="IRNazanin"/>
          <w:color w:val="111111"/>
          <w:sz w:val="28"/>
          <w:sz w:val="28"/>
          <w:szCs w:val="28"/>
          <w:rtl w:val="true"/>
          <w:lang w:bidi="fa-IR"/>
        </w:rPr>
        <w:t>ما أری للعیب فیه موضعاً</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عسیت أنْ أقول فی حسین، ولست أراه للعیب موضعاً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فإنّ معاویة أوصی ولده یزید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لمعرفته بمنزلته وقدره، وقال له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حسین بن علی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أحبّ الناس إلی الناس</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عبد الله بن مطیع یبیّن منزلة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مجتمعه، وذلک حین التقاه حین الخروج إلی مکّة، ودار بینهم کلامٌ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فإنّی أُرید مکّة، وأمّا بعدها فإنّی أستخیر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 وجعلنا فداک، فإذا أنت أتیت مکّة فإیاک أن تقرب الکوفة، فإنّها بلدةٌ مشؤومة، بها قُتل أبوک، وخُذل أخوک، واغتیل بطعنةٍ کادت تأتی علی نفسه، الزم الحرم، فإنّک سیّد العرب، لا یعدل بک والله، أهل الحجاز أحداً، ویتداعی إلیک الناس من کلّ جانب، لا تفارق الحرم فذاک عمّی وخالی، فوالله لئن هلکت لنُسترقنّ بعدک</w:t>
      </w:r>
      <w:r>
        <w:rPr>
          <w:rFonts w:eastAsia="IRNazanin" w:cs="IRNazanin"/>
          <w:color w:val="111111"/>
          <w:sz w:val="28"/>
          <w:szCs w:val="28"/>
          <w:rtl w:val="true"/>
          <w:lang w:bidi="fa-IR"/>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لئن قتلک هؤلاء القوم لیتّخذُنّا خولاً وعبیداً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مطیع وهو ممَّن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وعاصر ذلک المجتمع، یوضّح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العرب، ولا یضاهیه أحد من أهل الحجاز، وإنّ الأُمّة ستکون فریسة سهلة بید الطواغیت، وتتحوّل إلی أُمّة مسترقّة عند فقدان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فابن مطیع یری أنّ الوجود الحسینی هو وجود حافظ للأُمّة، وبه تُحفظ عزّتها وکرامتها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 فإنّ أهل السیر والتاریخ یذکرون أنّ ابن الزبیر قد سبق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مکّة، فلمّا وصل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وبقیَ فیها فترة،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 خلق الله علی ابن الزبیر؛ قد عرف أنّ أهل الحجاز لا یبایعونه ولا یتابعونه أبداً ما دام حسین بالبلد، وأنّ حسیناً أعظم فی أعینهم وأنفسهم منه، وأطوع فی الناس منه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عبد الله بن جعفر یبیّن عمق المکانة التی یتحلّی بها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المجتمع، فیکتب له متخوّفاً علیه ممّا تؤول إلیه الأُمور،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مشفقٌ علیک من الوجه الذی توجّه له أن یکون فیه هلاکک، واستئصال أهل بیتک، إن هلکت الیوم طفئ نور الأرض، فإنّک علم المهتدین ورجاء المؤمنین، فلا تعجل بالسیر، فإنّی فی أثر الکتاب، والسلام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فإنّ ابن عبّاس حینما تخوّف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إلی العراق،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بهذا البلد، فإنّک سیّد أهل الحجاز</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بهذه البلدة، فإنک سیّد أهلها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انتهت محاورة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وانتهت بإصرار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الخروج، وخرج ابن عبّاس من عنده، فمرّ بابن الزبیر،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عینک یا بن الزبیر بشخوص الحسین عنک، وتخلیته إیّاک والحجاز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لک من   قبّرةٍ بمعمر</w:t>
      </w:r>
    </w:p>
    <w:p>
      <w:pPr>
        <w:pStyle w:val="BookText"/>
        <w:rPr/>
      </w:pPr>
      <w:r>
        <w:rPr>
          <w:rFonts w:ascii="IRNazanin" w:hAnsi="IRNazanin" w:eastAsia="IRNazanin"/>
          <w:color w:val="111111"/>
          <w:sz w:val="28"/>
          <w:sz w:val="28"/>
          <w:szCs w:val="28"/>
          <w:rtl w:val="true"/>
          <w:lang w:bidi="fa-IR"/>
        </w:rPr>
        <w:t>خلا لک الجوّ  فبیضـی واصفری</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رجال من أهل العراق وأشراف أهل الحجاز یختلفون إلی الحسین، یجلَّونه ویعظّمونه، ویذکرون فضله، ویدعونه إلی أنفسهم،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لک عضد 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لیتّخذوا الوسیلة إلیه، وهم </w:t>
      </w:r>
    </w:p>
    <w:p>
      <w:pPr>
        <w:pStyle w:val="BookText"/>
        <w:rPr/>
      </w:pPr>
      <w:r>
        <w:rPr>
          <w:rFonts w:ascii="IRNazanin" w:hAnsi="IRNazanin" w:eastAsia="IRNazanin"/>
          <w:color w:val="111111"/>
          <w:sz w:val="28"/>
          <w:sz w:val="28"/>
          <w:szCs w:val="28"/>
          <w:rtl w:val="true"/>
          <w:lang w:bidi="fa-IR"/>
        </w:rPr>
        <w:t>لا یشکّون فی أنّ معاویة إذا مات لم یعدل الناس بحسینٍ أحداً</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فحتّی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یعرف فضله وشرفه ومقامه، فقد جاء فی تاریخ الطبری أنّ الذی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سنان بن أنس، فقال له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قتلت حسین بن علی وابن 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أعظم العرب خطراً، جاء إلی هؤلاء یرید أن یزیلهم عن ملکهم، فأتِ أُمراءک فاطلب ثوابهم، وإنّهم لو أعطوک بیوت أموالهم فی قتل الحسین کان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فرسه، وکان شجاعاً شاعراً، وکانت به لوثة، فأقبل حتی وقف علی باب فسطاط عمر بن سعد، ثمّ نادی بأعلی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أوقر رکابی   فضّةً وذهبا</w:t>
      </w:r>
    </w:p>
    <w:p>
      <w:pPr>
        <w:pStyle w:val="BookText"/>
        <w:rPr/>
      </w:pPr>
      <w:r>
        <w:rPr>
          <w:rFonts w:ascii="IRNazanin" w:hAnsi="IRNazanin" w:eastAsia="IRNazanin"/>
          <w:color w:val="111111"/>
          <w:sz w:val="28"/>
          <w:sz w:val="28"/>
          <w:szCs w:val="28"/>
          <w:rtl w:val="true"/>
          <w:lang w:bidi="fa-IR"/>
        </w:rPr>
        <w:t>أنا قتلت   الملک المحجّبا</w:t>
      </w:r>
    </w:p>
    <w:p>
      <w:pPr>
        <w:pStyle w:val="BookText"/>
        <w:rPr/>
      </w:pPr>
      <w:r>
        <w:rPr>
          <w:rFonts w:ascii="Amiri" w:hAnsi="Amiri" w:eastAsia="Amiri" w:cs="Amiri"/>
          <w:color w:val="111111"/>
          <w:sz w:val="28"/>
          <w:sz w:val="28"/>
          <w:szCs w:val="28"/>
          <w:rtl w:val="true"/>
          <w:lang w:bidi="ar-SA"/>
        </w:rPr>
        <w:t>قتلت خیر  الناس أُمّاً وأباً</w:t>
      </w:r>
    </w:p>
    <w:p>
      <w:pPr>
        <w:pStyle w:val="BookText"/>
        <w:rPr/>
      </w:pPr>
      <w:r>
        <w:rPr>
          <w:rFonts w:ascii="IRNazanin" w:hAnsi="IRNazanin" w:eastAsia="IRNazanin"/>
          <w:color w:val="111111"/>
          <w:sz w:val="28"/>
          <w:sz w:val="28"/>
          <w:szCs w:val="28"/>
          <w:rtl w:val="true"/>
          <w:lang w:bidi="fa-IR"/>
        </w:rPr>
        <w:t>وخیرهم إذ  ینسبون نسباً</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لمجنون، ما صحوت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علیّ، فلمّا أُدخل حذفه بالقضیب،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مجنون، أتتکلّم بهذا الکلام، أما والله، لو سمعک ابن زیاد لضرب عنقک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الواضح إذاً أنّه لا یوجد تشکیک فی مکانة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 مقامه، وهو سیّد أهل الحجاز، وهو أحبّ الناس إلی الناس، کما ورد فی لفظ الفرزدق وکذلک معاویة</w:t>
      </w:r>
      <w:r>
        <w:rPr>
          <w:rStyle w:val="FootnoteAnchor"/>
          <w:rtl w:val="true"/>
        </w:rPr>
        <w:footnoteReference w:id="379"/>
      </w:r>
      <w:r>
        <w:rPr>
          <w:rFonts w:ascii="IRNazanin" w:hAnsi="IRNazanin" w:eastAsia="IRNazanin"/>
          <w:color w:val="111111"/>
          <w:sz w:val="28"/>
          <w:sz w:val="28"/>
          <w:szCs w:val="28"/>
          <w:rtl w:val="true"/>
          <w:lang w:bidi="fa-IR"/>
        </w:rPr>
        <w:t>، فالخلافة هی من تتشرّف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هو یتشرّف بها، فأولویته علی أهل زمانه من الصحابة وغیرهم من الصلحاء لا کلام فیه، فما بالک بأولویته من یزید بن معاویة مع فسقه وفجوره وانحلاله؛ لذا من الطبیعی أنْ تمیل القلوب إلیه، وأنْ تکتب الکتب والرسائل تدعوه إلی القدوم، لیقیم الحقّ ویدحض الباطل</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وطبیعیٌّ أنّ الحسین بما یمثّله من امتداد للنبوة، ومن کبار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أجلّة أهل الحلّ والعقد، ما کان لیقف مکتوفاً أمام صرخات الناس ودعواتهم إلیه، لیقودهم بسفینته نحو برّ الأمان، فکانت کتب القوم ورسائلهم هی أحد الأسباب التی دعت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للتحرّک؛ لذا کان لا بدّ من الوقوف علی حقیقة هذه الرسائل وعددها، ومقدار ما تحویه من معانٍ أدّت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الخروج صوب العراق، وهذا ما سنبیّنه فی المبحث اللاحق إنْ شاء الله</w:t>
      </w:r>
      <w:r>
        <w:rPr>
          <w:rFonts w:eastAsia="IRNazanin" w:cs="IRNazanin"/>
          <w:color w:val="111111"/>
          <w:sz w:val="28"/>
          <w:szCs w:val="28"/>
          <w:rtl w:val="true"/>
          <w:lang w:bidi="fa-IR"/>
        </w:rPr>
        <w:t xml:space="preserve">. </w:t>
      </w:r>
      <w:bookmarkStart w:id="242" w:name="pg5722_59064"/>
    </w:p>
    <w:p>
      <w:pPr>
        <w:pStyle w:val="Heading3"/>
        <w:numPr>
          <w:ilvl w:val="2"/>
          <w:numId w:val="1"/>
        </w:numPr>
        <w:rPr/>
      </w:pPr>
      <w:bookmarkStart w:id="243" w:name="__RefHeading___Toc3899058_581953129"/>
      <w:bookmarkStart w:id="244" w:name="_Toc81"/>
      <w:bookmarkEnd w:id="242"/>
      <w:bookmarkEnd w:id="243"/>
      <w:r>
        <w:rPr>
          <w:rtl w:val="true"/>
        </w:rPr>
        <w:t>المبحث الثانی</w:t>
      </w:r>
      <w:r>
        <w:rPr>
          <w:rtl w:val="true"/>
        </w:rPr>
        <w:t>:</w:t>
      </w:r>
      <w:r>
        <w:rPr>
          <w:rtl w:val="true"/>
        </w:rPr>
        <w:t>رسائل أهل الکوفة والبصرة وانعقاد البیعة للحسین</w:t>
      </w:r>
      <w:r>
        <w:rPr>
          <w:rtl w:val="true"/>
        </w:rPr>
        <w:t>(</w:t>
      </w:r>
      <w:r>
        <w:rPr>
          <w:rtl w:val="true"/>
        </w:rPr>
        <w:t>علیه السّلام</w:t>
      </w:r>
      <w:r>
        <w:rPr>
          <w:rtl w:val="true"/>
        </w:rPr>
        <w:t>)</w:t>
      </w:r>
      <w:bookmarkEnd w:id="244"/>
    </w:p>
    <w:p>
      <w:pPr>
        <w:pStyle w:val="Heading4"/>
        <w:numPr>
          <w:ilvl w:val="3"/>
          <w:numId w:val="1"/>
        </w:numPr>
        <w:rPr/>
      </w:pPr>
      <w:bookmarkStart w:id="245" w:name="__RefHeading___Toc3899060_581953129"/>
      <w:bookmarkStart w:id="246" w:name="_Toc82"/>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من الواضح أنّ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ثقل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 فهو البقیّة الباقیة بعد رحیل أبیه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رحیل 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الأنظار ترنو إلیه، وتتمنّی أنْ تتخلّص من الظلم الذی حاق بها من بنی أُمیّة، ولم یکن هناک مَن یستطیع أنْ یقود الأُمّة ویرسو بها إلی برّ الأمان غیر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یتمتّع به من مواصفات، وما یحمله من مؤهّلات، سواء علی المستوی النسبی أو ما جاء فی حقّه من فضائل بثّها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المجتمع الإسلامی، أو لما یحمله من علوم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یتمتّع به من خُلقٍ رفیع استقاه من ذلک البیت، الذی کان مهبطاً للوحی، ومنطلقاً للرسالة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بدأت بوادر البیعة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البلاذری بإسنادٍ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توفی الحسن بن علیّ اجتمعت الشیعة، ومعهم بنو جعدة بن هبیرة بن أبی وهب المخزومی، وأُمّ جعدة أمّ هانئ بنت أبی طالب، فی دار سلیمان بن صرد، فکتبوا إلی الحسین کتاباً بالتعزیة، وقالوا فی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فیک أعظم الخلف ممَّن مضی، ونحن شیعتک المصابة بمصیبتک، المحزونة بحزنک، المسرورة بسرورک، المُنتظرة لأمرک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إلیه بنو جعدة یخبرونه بحسن رأی أهل الکوفة فیه، وحبّهم لقدومه وتطلّعهم إلیه، وأن قد لقوا من أنصاره وإخوانه مَن یرضی هدیه، ویطمأنّ إلی قوله، ویعرف نجدته وبأسه، فأفضوا إلیهم ما هم علیه من شنآن ابن أبی سفیان، والبراءة منه، ویسألونه الکتاب إلیهم برأیه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یکون رأی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الموادعة، ورأیی فی جهاد الظلمة رشداً وسداداً، فالصقوا بالأرض، وأخفوا الشخص، واکتموا الهوی، واحترسوا من الأظَّاء ما دام ابن هند حیّاً، فإنْ یحدث به حدث وأنا حیّ یأتِکم رأیی إنْ شاء الله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الشیخ المفید عن الکلبی والمدائنی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وفاة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تحرّکت الشیعة بالعراق، وکتبوا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خلع معاویة والبیعة له، فامتنع علیهم، وذکر أنّ بینه وبین معاویة عهداً وعقداً لا یجوز له نقضه حتّی تمضی المدّة، فإنْ مات معاویة نظر فی ذلک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یبدو هذا الاعتذار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متناقضاً مع ما أوضحناه سابقاً، من أنّ معاویة قد أخلّ بشـروط الهدنة، وأنّ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التناقض غیر تامّ، وقد أجبنا عنه سابقاً، وعرفنا هناک أنّ ظروف المجتمع الإسلامی لم تتغیّر کثیراً بما یتناسب مع القیام بثورة، فمعاویة هو هو، والمجتمع هو هو، ولم تحصل تلک التغییرات التی تتیح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بثورة منتجة علی مرّ الأزمان، وأنّ شروط الصلح وإنْ نکثها معاویة فإنّ ذلک لم یصل إلی جمیع أمصار العالم الإسلامی، مع ملاحظة أنّ السلطة وجانبها الإعلامی کان بید معاویة، وبإمکانه أنْ یغیّر الحقائق، ویبثّ فی المجتمع بولایاته المختلفة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الشروط، وخالف الهدنة وخرج للقتال، خصوصاً أنّ أهمّ بنود الصلح لم تُنقض بعد، وهو أنّ الخلافة تعود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معاویة وقتها لم یبایع لولده یزید بولایة العهد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فقد کانت بذرة البیعة وکتابة الرسائل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معاویة بایع لولده یزید بولایة العهد کما أسلفنا سابقاً، وبدأت المعارضة لسیاسته تتّسع وتزداد، وکان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هرم المعارضین، وکذلک معه عبد الله بن الزبیر، وعبد الله بن عمر، وعبد الرحمن بن أبی بکر، وبعد وفاة معاویة کان همّ یزید أنْ یأخذ البیعة ممَّن لم یبایعوا سابقاً، خصوصاً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الزبیر، ممّا اضطر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 مدینة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والرحیل إلی مکّة، وهناک بدأت الرسل تتوافد إلیه، نشیر إلیها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الظاهر أنّ أوّل رسالة وصلت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کانت 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رمضان من 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وذلک حین بلغ الشیعة خبر موت معاویة، وعدم مبایعة الحسین لیزید، وجاء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سلیمان بن صرد، والمسیّب بن نجبة، ورفاعة بن شدّاد، وحبیب 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من المؤمنین والمسلمین من أهل الکوفة، أمّا بعد، فالحمد للَّه الذی قصم عدوّک الجبّار العنید، الذی انتزی علی هذه الأُمّة، فابتزّها أمرها، وغصبها فیئها، وتأمّر علیها بغیر رضًی منها، ثمّ قتل خیارها، واستبقی شرارها، وجعل مال الله دولةً بین أغنیائها، فبُعداً له کما بَعُدت ثمود، ولیس علینا إمام، فاقدم علینا، لعلّ الله یجمعنا بک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النعمان بن بشیر فی قصـر الإمارة، ولسنا نجمع معه جمعة، ولا نخرج معه إلی عید، ولو بلغنا إقبالک إلینا أخرجناه فألحقناه بالشام، والسلام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وبعثوا هذه الرسالة مع عبد الله بن سبیع الهمدانی، وعبد الله بن وال التیمی، وأوصلوها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العاشر من شهر رمضان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وکما هو واضح تضمّنت هذه الرسالة عدّة نقاط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فی الکوفة کانوا لا یرون مشروعیة خلافة معاویة بن أبی سفیان، وأنّه غاصب مبتزّ لأمر هذه الأُمّة، ومُتأمّرٌ علیها بقوة السیف، دون رضیً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لم یحکم فی الأُمّة بالعدل والأنصاف، بل ساسها بقوّة السیف، فقتل خیارها واستبقی أشراراها، وتسلّط علی أموال المسلمین، ولم یقتسمه بالحقّ، بل کان یصـرف علی أغنیائها یتداولونه بینهم، وأمّا الفقراء والمتعفّفین من هذه الأُمّة فلیس لهم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یبایعوا یزید بن معاویة، وباقون بلا إمام علیهم، ولم یجتمعوا مع والی الکوفة لا فی جمعة ولا فی جماعة، ویطلبون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لیقیم الحقّ، ویدفع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حالة علمهم بقدوم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سینتفضون علی النعمان بن بشیر والی الکوفة، ویخرجوه إلی الشام حیث مقرّ الحکم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هذه الأُمور کفیلة لتحریک أی إنسان رسالی یطمح فی إقامة حکم الله بالأرض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بعد یومین من الرسالة الأُولی أخذ الواحد والاثنین والثلاثة والأربعة یکتبون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فأرسلوا قرابة الخمسین صحیفة، بعثوها بید قیس بن مسهر بن خلید الصیداوی من بنی أسد، وعبد الرحمان بن عبد الله بن الکدر الأرحبی، وعمارة بن عبد السلولی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إرشاد المفید نقلاً عن أهل السیر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الصحف بلغت نحو مائة </w:t>
      </w:r>
    </w:p>
    <w:p>
      <w:pPr>
        <w:pStyle w:val="BookText"/>
        <w:rPr/>
      </w:pPr>
      <w:r>
        <w:rPr>
          <w:rFonts w:ascii="IRNazanin" w:hAnsi="IRNazanin" w:eastAsia="IRNazanin"/>
          <w:color w:val="111111"/>
          <w:sz w:val="28"/>
          <w:sz w:val="28"/>
          <w:szCs w:val="28"/>
          <w:rtl w:val="true"/>
          <w:lang w:bidi="fa-IR"/>
        </w:rPr>
        <w:t>وخمسین صحیفة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ثمّ لبثوا یومین آخرین وسرّحوا إلیه هانئ بن هانئ السبیعی، وسعید بن عبد الله الحنفی، وکتبوا معهما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فحیّهلا، فإنّ الناس منتظرون لک، لا إمام لهم غیرک، فالعجل ثمّ العجل ثمّ العجل، والسلام</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فحیّهلا، فإنّ الناس ینتظرونک، ولا رأی لهم فی غیرک، فالعجل العجل، والسلام علیک</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الرسالة أیضاً صریحة ومؤکّدة لما قبلها بأنّ القوم لم یبایعوا لیزید، وأنّهم بلا إمام، وینتظرون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بالسـرعة الممکنة؛ لیقیم لهم الحقّ، ویخلصّهم ممّا هم فیه من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وکتب له مجموعة من أهل الکوفة،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الیربوعی، ومحمّد بن عمیر بن عطارد بن حاجب التمیمی، وحجار بن أبجر العجلی، ویزید بن الحرث بن یزید ابن رویم الشیبانی، وعزرة بن قیس الأحمسی، وعمرو بن الحجاج الزبیدی، کتاباً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اخضـرّ الجناب، وأینعت الثمار، وکلمت الجمام، فإذا شئت فاقدم علینا، فإنّما تقدم علی جندٍ لک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بعض الرسائل أنّ لک بالکوفة مائة ألف، ذکر ذلک الطبری بطریقین عن حصین 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إلیه أهل الکوفة أنّه معک مائة ألف</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ذکر سبط ابن الجوزی ذلک أیضاً، وذکر رسالة أهل الکوفة الناصّة علی ذلک، والمختلفة قلیلاً عن الرسالة الأُولی فی اللفظ، وإنْ کان الظاهر هی نفس الرسالة، فقد ذکر نقلاً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استقرّ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وعلم به أهل الکوفة، کتبوا إلیه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حبسنا أنفسنا علیک، ولسنا نحضـر الصلاة مع الولاة، فاقدم علینا فنحن فی مائة ألف، وإنّا قد فشا فینا الجور، وعُمل فینا بغیر کتاب الله وسنّة رسوله، ونرجو أن یجمعنا الله بک علی الحق، وینفی عنا بک الظلم، فأنت أحقّ بهذا الأمر من یزید وأبیه الذی أغضب الله فیها، وشرب الخمور، ولعب بالقرود والطنابیر وتلاعب الدین، وکان ممَّن کتب إلیه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والمسیب بن نجیبة، ووجوه أهل الکوفة</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فتتابعت علیه فی أیام رسل أهل الکوفة، ومن الکتب ما ملأ منه خرجین</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اجتمعت هذه الرسائل والکتب عند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فقرأها وسأل الرسل عن أمر الناس، ثمّ کتب مع هانئ بن هانئ السبیعی، وسعید بن عبد الله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حسین بن علی إلی الملأ من المؤمنین والمسلمین، أمّا بعد، فإنّ هانئاً وسعیداً قدما علیّ بکتبکم، وکانا آخر مَن قدم علیّ من رسلکم، وقد فهمت کلّ الذی اقتصصتم وذکرتم، ومقالة 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علینا إمام، فأقبل لعلّ الله أنْ یجمعنا بک علی الهدی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إلیکم أخی وابن عمّی وثقتی من أهل بیتی، وأمرته أن یکتب إلیّ بحالکم وأمرکم ورأیکم، فإنْ کتب إلیّ أنّه قد أجمع رأیُ مَلَئکم، وذوی الفضل والحجی منکم علی مثل ما قدمت علیّ به رسلکم، وقرأت فی کتبکم؛ أقدم علیکم وشیکاً إنْ شاء الله، فلعمری، ما الإمام إلّا العامل بالکتاب، والآخذ بالقسط، والدائن بالحقّ، والحابس نفسه علی ذات الله، والسلام</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الرسالة تتضمّن استجابة صریحة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لدعوة مجتمع الکوفة، عند بقاء ملئهم وأهل الفضل والحجی منهم علی موقفهم من نصـرة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مشفوعة بذکر أسباب ذلک، وهی انحراف الخلیفة والإمام المتولّی لزمام الأُمور عن أداء مهامّه ووظائفه التی أُوکل بها، من العمل بکتاب الله وسنّة نبیّه، وإقامة العدل بین الناس، والالتزام بالحقّ، وحبس النفس علی ذات الله، لا إغراقها فی الشهوات والملذّات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وصل مسلم بن عقیل إلی الکوفة، نزل فی دار المختار بن أبی عبید، وأقبلت الشیعة تختلف إلیه، فکلّما اجتمع إلیه منهم جماعة قرأ علیهم کتاب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یبکون، وبایعه الناس حتّی بایعه منهم ثمانیة عشـر ألفاً، فکتب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یخبره ببیعة ثمانیة عشـر ألفاً، ویأمره بالقدوم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الکتاب الذی أرسله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الرائد لا یکذب أهله، وقد بایعنی من أهل الکوفة ثمانیة عشر ألف رجلٍ، فأقدم، فإنّ جمیع الناس معک، ولا رأی لهم فی آل أبی سفیان</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الطریق، فکتب إلیهم کتاباً بید قیس بن مسهر الصیداوی،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إلی إخوانه من المؤمنین والمسلمین، سلام علیکم، فإنّی أحمد إلیکم الله الذی لا إله إلا هو أمّا بعد، فإنّ کتاب مسلم بن عقیل جاءنی یخبرنی فیه بحسن رأیکم واجتماع ملئکم علی نصرنا والطلب بحقّنا، فسألت الله أنْ یحسن لنا الصنع، وأن یثیبکم علی ذلک أعظم الأجر، وقد شخصت إلیکم من مکة یوم الثلاثاء لثمان مضین من ذی الحجة یوم الترویة، فإذا قدم علیکم رسولی فاکمشوا أمرکم وجدّوا، فإنّی قادم علیکم فی أیامی هذه إن شاء الله، والسلام علیکم ورحمة الله وبرکاته</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 الحسین بن علی إلی إخوانه من المؤمنین بالکوفة، سلام علیکم، أمّا بعد، فإنّ کتاب مسلم بن عقیل ورد علیّ باجتماعکم لی، وتشوّقکم إلی قدومی، وما أنتم علیه منطوون من نصـرنا، والطلب بحقّنا، فأحسن الله لنا ولکم الصنیع، وأثابکم علی ذلک بأفضل الذخر، وکتابی إلیکم من بطن الرّمة، وأنا قادمٌ علیکم، وحثیث السیر إلیکم، والسلام</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والکتاب صریح فی أنّ التحرّک کان استجابةً لطلب أهل الکوفة، ودعوتهم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علی ضوء تلک الرسائل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یعدّ العدّة والعدد للقیام بثورته، ویستنصر المسلمین ویدعوهم إلی الالتحاق به، وإنْ کان سلام الله علیه موقن بحسب ما یستقرأه من وضع الساحة، وبحسب ما وردته من نصائح بأنّ ذلک لا یتمّ، لکن الظروف الظاهریة کانت تحتّم علیه أنْ یقوم بدوره، ویهیّئ لثورته هذه ما تحتاج إلیه من عدّة وعدد، فکتب فی ذلک إلی أشراف أهل البصرة کتاباً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إلی مالک بن مسمع، والأحنف بن قیس، والمنذر بن الجارود، ومسعود بن عمرو، وقیس بن الهیثم، سلام علیکم، أمّا بعد، فإنّی أدعوکم إلی إحیاء معالم الحقّ وإماتة البدع، فإنْ تجیبوا تهتدوا سبل الرشاد، والسلام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منّا ذکر رسالة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وجهاء وأشراف أهل البصرة، بلفظٍ آخر،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اصطفی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خلقه، وأکرمه بنبوّته، واختاره لرسالته، ثمّ قبضه الله إلیه، وقد نصح لعباده، وبلّغ ما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أهله وأولیاءه، وأوصیاءه وورثته، وأحقّ الناس بمقامه فی الناس، فاستأثر علینا قومنا بذلک، فرضینا وکرهنا الفرقة، وأحببنا العافیة، ونحن نعلم أنّا أحقّ بذلک الحقّ المستحقّ علینا ممَّن </w:t>
      </w:r>
    </w:p>
    <w:p>
      <w:pPr>
        <w:pStyle w:val="BookText"/>
        <w:rPr/>
      </w:pP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رسولی إلیکم بهذا الکتاب، وأنا أدعوکم إلی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السنّة قد أُمیتت، وإنّ البدعة قد أُحییت، وإن تسمعوا قولی وتطیعوا أمری أهدِکم سبیل الرشاد، والسلام علیکم ورحمة الله</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الرسالة حوت علی مضامین عدیدة تمّت الإشارة إلیها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الوجهاء الذین وصلتهم رسالة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ذکرناه، یزید بن مسعود النهشلی</w:t>
      </w:r>
      <w:r>
        <w:rPr>
          <w:rStyle w:val="FootnoteAnchor"/>
          <w:rtl w:val="true"/>
        </w:rPr>
        <w:footnoteReference w:id="399"/>
      </w:r>
      <w:r>
        <w:rPr>
          <w:rFonts w:ascii="IRNazanin" w:hAnsi="IRNazanin" w:eastAsia="IRNazanin"/>
          <w:color w:val="111111"/>
          <w:sz w:val="28"/>
          <w:sz w:val="28"/>
          <w:szCs w:val="28"/>
          <w:rtl w:val="true"/>
          <w:lang w:bidi="fa-IR"/>
        </w:rPr>
        <w:t>، وعمرو بن عبید الله بن معمر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یسعفنا التاریخ ببیانٍ مُفصّل حول موقف جمیع أشراف أهل البصرة من هذه الرسالة، إلّا أنّه من الواضح أنّ بعضهم قد تأرجح موقفه مثل الأحنف بن قیس، الذی کتب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فاصبر إنّ وعد الله حقّ، ولا یستخفنّک الذین لا یوقنون</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وبعضهم قد خان الأمانة وهو المنذر بن الجارود، فأفشی السـرّ دون غیره؛ بحجّة خوفه أنْ یکون الرسول دسیساً من ابن زیاد، فقام بتسلیمه إلیه، وأقرأه کتابه، فقُدّم الرسول وضُربت عنقه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استجاب بأهله وذویه وعشیرته لطلب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موقفه مشرّفاً، وهو یزید بن مسعود، فجمع بنی تمیم وبنی حنظلة وبنی سعد، وحثّهم علی الجهاد والقتال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فاستجابوا له، وأبدوا استعدادهم للقتال والشهادة بین یدیه، فکتب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یخبره بطاعتهم له، واستعدادهم للقدوم والجهاد بین یدیه، فدعا له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لکن الأقدار غیّبت هذه الثلّة من أهل البصرة عن حضور کربلاء، ونیل شرف الشهادة بین یدی أبی عبد الله، بعد أنْ وصلهم خبر استشهاده فی حال جهازهم للمسیر إلیه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وکان قد اجتمع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مقامه بمکة نفرٌ من أهل الحجاز، ونفرٌ من أهل البصرة، انضافوا إلی أهل بیته وموالیه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أبو المخارق الراسبی أنّه اجتمع ناس من الشیعة بالبصـرة فی منزل امرأة من عبد القیس،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ماریة ابنة سعد، أو منقذ، أیاماً وکانت تتشیّع، وکان منزلها لهم مألفاً یتحدّثون فیه، وقد بلغ ابن زیاد إقبال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 عامله بالبصرة أن یضع المناظر، ویأخذ بالطریق،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 یزید بن نبیط وهو من عبد القیس الخروج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له بنون عشـرة،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یخرج معی؟ فانتدب معه ابنان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وعبید الله، فخرجوا والتحقوا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الطریق، ثمّ استشهدوا معه یوم عاشوراء، رغم ممانعة الآخرین لهما، وتخوّفهما علیهما من ابن زیاد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هناک حاکماً جائراً متربّعاً علی کرسی الخلافة بغیر وجهٍ وحقّ، وهناک مجتمع یتظلّم ویشکو ما حلّ به من الظلم والجور، والابتعاد عن القرآن والسنّة، وهناک بیعة ورسائل وکتب تدعو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للقدوم، وتری فیه المنقذ والمخلّص من هذا الظلم والجور، وهناک أنصار أخرون انضمّوا لقافلة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ومکّة والبصرة، فتکون عناصر الثورة قد اکتملت، ولا مناص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باعتباره یمثّل ثقل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وامتداد النبوّة ـ إلّا أنْ یستجیب لهذه الدعوات، ویلبّی تلک </w:t>
      </w:r>
      <w:bookmarkStart w:id="247" w:name="pg5722_59085"/>
    </w:p>
    <w:p>
      <w:pPr>
        <w:pStyle w:val="BookText"/>
        <w:rPr/>
      </w:pPr>
      <w:bookmarkEnd w:id="247"/>
      <w:r>
        <w:rPr>
          <w:rFonts w:ascii="IRNazanin" w:hAnsi="IRNazanin" w:eastAsia="IRNazanin"/>
          <w:color w:val="111111"/>
          <w:sz w:val="28"/>
          <w:sz w:val="28"/>
          <w:szCs w:val="28"/>
          <w:rtl w:val="true"/>
          <w:lang w:bidi="fa-IR"/>
        </w:rPr>
        <w:t>الصـرخات، فتحرّک باتجاه الکوفة؛ لإقامة العدل والقضاء علی الجور والباطل، متّخذاً من هذه الرسائل حجّة کافیة علی مشروعیة تحرّکه، فکان فی أکثر من مناسبة یحتجّ علی مشروعیة تحرّکه بالرسائل التی وصلته من القوم، وهذا ما سنوضّحه فیما یأتی</w:t>
      </w:r>
      <w:r>
        <w:rPr>
          <w:rFonts w:eastAsia="IRNazanin" w:cs="IRNazanin"/>
          <w:color w:val="111111"/>
          <w:sz w:val="28"/>
          <w:szCs w:val="28"/>
          <w:rtl w:val="true"/>
          <w:lang w:bidi="fa-IR"/>
        </w:rPr>
        <w:t>:</w:t>
      </w:r>
    </w:p>
    <w:p>
      <w:pPr>
        <w:pStyle w:val="Heading4"/>
        <w:numPr>
          <w:ilvl w:val="3"/>
          <w:numId w:val="1"/>
        </w:numPr>
        <w:rPr/>
      </w:pPr>
      <w:bookmarkStart w:id="248" w:name="__RefHeading___Toc3899062_581953129"/>
      <w:bookmarkStart w:id="249" w:name="_Toc83"/>
      <w:bookmarkEnd w:id="248"/>
      <w:r>
        <w:rPr>
          <w:rtl w:val="true"/>
        </w:rPr>
        <w:t>احتجاج الإمام الحسین</w:t>
      </w:r>
      <w:r>
        <w:rPr>
          <w:rtl w:val="true"/>
        </w:rPr>
        <w:t>(</w:t>
      </w:r>
      <w:r>
        <w:rPr>
          <w:rtl w:val="true"/>
        </w:rPr>
        <w:t>علیه السّلام</w:t>
      </w:r>
      <w:r>
        <w:rPr>
          <w:rtl w:val="true"/>
        </w:rPr>
        <w:t xml:space="preserve">) </w:t>
      </w:r>
      <w:r>
        <w:rPr>
          <w:rtl w:val="true"/>
        </w:rPr>
        <w:t>برسائل أهل الکوفة</w:t>
      </w:r>
      <w:bookmarkEnd w:id="249"/>
    </w:p>
    <w:p>
      <w:pPr>
        <w:pStyle w:val="BookText"/>
        <w:rPr/>
      </w:pPr>
      <w:r>
        <w:rPr>
          <w:rFonts w:ascii="IRNazanin" w:hAnsi="IRNazanin" w:eastAsia="IRNazanin"/>
          <w:color w:val="111111"/>
          <w:sz w:val="28"/>
          <w:sz w:val="28"/>
          <w:szCs w:val="28"/>
          <w:rtl w:val="true"/>
          <w:lang w:bidi="fa-IR"/>
        </w:rPr>
        <w:t>عرفنا أنّ شرارة الثورة الحسینیة انطلقت فی المدینة، حین وفاة معاویة، وتربّعِ یزید علی سدّة الحکم، بعد أنْ مهّد له أبوه معاویة ذلک بشـراء الضمائر وقوّة السیف، فکان همّ یزید عند تولّیه الخلافة أنْ یأخذ البیعة ممَّن رفضوا ذلک، وعلی رأسهم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فراسل یزید والیه علی المدینة فی أخذ البیعة منهم، فرفضوا ذلک وانطلقوا إلی مکّة؛ باعتبارها حرماً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عرفنا سابقاً أنّ مشروعیة الثورة قائمة من حین نکث معاویة لشـروط الصلح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معاویة لم یکتسب أیّ مشـروعیة لحکمه وخلافته عندها، مضافاً لابتعاد سلوکیاته وحکمه عن الشریعة المقدّسة، فکان یتّبع سیاسة التجویع والإرهاب والإقصاء، وقتل الصلحاء، وغیر ذلک من الجور والظلم الذی کان یقوم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وأشرنا سابقاً إلی الأسباب التی منعت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التحرّک ضدّ معاویة بعد وفاة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منها قوّة السلطة الإعلامیة التی یمتکلها معاویة، وسطوته الکبیرة علی المجتمع الإسلامی، کانت تمکّنه من تشویه الحقائق وتصویر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خارج عن القانون، وناکث لشـروط الصلح والهدنة، وبالتالی القضاء علی ثورته من دون أیّ ثمارٍ تذکر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توفی معاویة بدأت الأُمور تتجلّی أوضح، فمجیء یزید إلی سدّة الخلافة بالصورة التی بیّناها سابقاً یتنافی صراحةً مع شروط الهدنة، وهذا یبرّر بحدّ ذاته تحرّک الإمام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لاستعادة الحقّ المغتصب، هذا من جهة، وإنّ یزید کان متجاهراً بالفسق مستهتراً بالسنّة متحلّلاً عن القیم والمبادئ، فهو لا یمتلک الشرائط الشرعیة لخلیفة المسلمین، وهذا مبرّر آخر للتحرّک وإنقاذ المسلمین من تبعات ذلک، هذا من جهةٍ ثانیة، فکان من أولویات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یُعطی لهکذا خلافة أیّ شرعیة تُذکر، فبدأ ثورته برفض البیعة لیزید، مؤکّداً أنْ لا بقاء للإسلام مع هکذا خلافة، فراح یبیّن فسق الخلافة من جهة، والدعوة للأمر بالمعروف والنهی عن المنکر من جهةٍ أُخری، وهذه الأُمور کما أوضحنا کلّها تکسب الثورة مشروعیة مستقلّة، فکیف إذا انضمّ إلی ذلک بیعة المجتمع الإسلامی، ودعواته المتکرّرة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باعتباره مُخلّصاً ومنقذاً للأُمّة من الانحراف الذی حلّ بها، فرسائل أهل الکوفة وبیعتهم له أعطت زخماً جدیداً للثورة الحسینیة، وأکّدت مشـروعیة التحرّک؛ إذ لا یمکن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والأُمّة تستصرخه وتندبه للقدوم؛ لذا کان یحتجّ فی أکثر من موطن برسائل وکتب أهل الکوفة إلیه، نقف علی عدّة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یقول أحد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أبنیة مضروبة بفلاة من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فإذا شیخ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والدموع تسیل علی خدّیه ولحیته،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بن رسول الله، ما أنزلک هذه البلاد والفلاة التی لیس بها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کتب أهل الکوفة إلیّ، ولا أراهم إلّا قاتلیّ، فإذا فعلوا ذلک لم یدَعوا لله حرمة إلّا انتهکوها، فیسلّط الله علیهم مَن یذلّهم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یبیّن للسائل بأنّه إنّما یتحرّک وفق البیعة والرسائل التی وصلته من أهل الکوفة، علی الرّغم من قرائته للأحداث بأنّ النتیجة ستکون القتل، فإنّ هدف الإمام کما أوضحنا هو الأمر بالمعروف والنهی عن المنکر، وأمّا الرسائل والبیعة فقد زادت من </w:t>
      </w:r>
    </w:p>
    <w:p>
      <w:pPr>
        <w:pStyle w:val="BookText"/>
        <w:rPr/>
      </w:pPr>
      <w:r>
        <w:rPr>
          <w:rFonts w:ascii="IRNazanin" w:hAnsi="IRNazanin" w:eastAsia="IRNazanin"/>
          <w:color w:val="111111"/>
          <w:sz w:val="28"/>
          <w:sz w:val="28"/>
          <w:szCs w:val="28"/>
          <w:rtl w:val="true"/>
          <w:lang w:bidi="fa-IR"/>
        </w:rPr>
        <w:t>تکلیف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وأکدّت المسؤولیة علیه، وکان لا بدّ له من التعامل معها کما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ورد أنّ ابن عمر لمّا سمع بخروج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لحقه علی مسیرة ثلاث لیالٍ، ونهاه عن الخروج، فأجابه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بیعتهم وکتبهم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فاعتنقه ابن عمر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من قتیل، والسلام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یبیّن أنّ سبب خروجه لهم هو البیعة والرسائل التی وصلته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لمّا التقی به جیش الحر، وصلّی بهم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قام خطیباً فیهم بعد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معذرةً إلی الله، ثمّ إلیکم، إنّی لم آتکم حتّی أتتنی کتبکم، وقدمت علیّ رسلکم، فإنْ أعطیتمونی ما أطمئنّ إلیه من عهودکم ومواثیقکم دخلنا معکم مِصـرکم، وإنْ تکن الأُخری انصـرفت من حیث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 القوم، فلم یردوا علیه، حتی إذا جاء وقت العصر نادی مؤذن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أقام، وتقدّم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بالفریقین، ثمّ انفتل إلیهم، فأعاد مثل القول الأول</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وأثنی علیه،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فإنّکم إنْ تتّقوا وتعرفوا الحقّ لأهله یکن أرضی لله، ونحن أهل البیت أولی بولایته هذا الأمر علیکم من هؤلاء المدّعین ما لیس لهم، والسائرین فیکم بالجور والعدوان، وإن أنتم کرهتمونا وجعلتم حقّنا</w:t>
      </w:r>
      <w:r>
        <w:rPr>
          <w:rStyle w:val="FootnoteAnchor"/>
          <w:rtl w:val="true"/>
        </w:rPr>
        <w:footnoteReference w:id="409"/>
      </w:r>
      <w:r>
        <w:rPr>
          <w:rFonts w:ascii="IRNazanin" w:hAnsi="IRNazanin" w:eastAsia="IRNazanin"/>
          <w:color w:val="111111"/>
          <w:sz w:val="28"/>
          <w:sz w:val="28"/>
          <w:szCs w:val="28"/>
          <w:rtl w:val="true"/>
          <w:lang w:bidi="fa-IR"/>
        </w:rPr>
        <w:t>، وکان رأیکم غیر ما أتتنی کتبکم، وقدمت به علیّ رسلکم، انصـرفت عنکم</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الحر بن </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ندری ما هذه الکتب التی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بالخرجین اللذین فیهما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بخرجین مملوءین کتباً، فنُثرت بین یدی الحر وأصحابه،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لسنا ممَّن کتب إلیک شیئاً من هذه الکتب، وقد أُمرنا ألّا نفارقک إذا لقیناک، أو نقدم بک الکوفة علی الأمیر عبید الله بن زیاد، وقد رأیتُ رأیاً فیه السلامة من حربک، وهو أن تجعل بینی وبینک طریقاً، لا تدخلک الکوفة، ولا تردّک إلی الحجاز، تکون نصفاً بینی وبینک، حتی یأتینا رأی الأمیر</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نلاحظ علی هذا الخبر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علی القوم برسائلهم، وأکّد فی إقامة الحجّة علیهم بطلبه الانصراف عند تخلّیهم عن وعودهم ورسائلهم، مع علمه ومعرفته بأنّ القوم لا یقنعون منه بالرجوع من دون بیعة؛ لذا أراد من خلال طلبه الانصراف أنْ یؤکّد مشروعیة خروجه أمام الرافضین لذلک، والناصحین له بالرجوع، ویقول لهم بأنّ المسألة لا تتعلّق بخروجی وعدمه، وإنّما تتعلّق بأصل البیعة، ومَن مثلی لا یمکن أن یبایع مثل یزید ویُضفی علیه الشرعیة؛ لذا فإنّ قتلی محتوم لا محالة، والقتل بثورة ورفض لهذا التسلّط والظلم والجور خیرٌ من قتلٍ باغتیال بارد، لا یحرّک من عزیمة المجتمع، ولا یوضّح فساد وجبروت حکم بنی أُمیّة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إنّ الحرّ لم یستطع الإجابة عن احتجاج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بالرسائل إلّا بصفة الإنکار ودعوی عدم معرفته بالرسائل، وحین أخرج 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خرجین من الرسائل بادر الحر بإنکار أنْ یکونوا ممَّن کتبوا ذلک، وهذا یُنبئ عن وجود ارتکاز عند الحر وجیشه، بأنّ وجود الرسائل یُعطی شرعیة لتحرّک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وقدومه، ولا یمکن لأحد أنْ یُنکر علیه ذلک التحرّک مع هذا الکمّ الهائل من تلک الرسائل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جیش الحر خطبة أُخری فی منطقةٍ تُدعی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سلطاناً جائراً مستحلاً لحرم الله، ناکثاً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یعمل فی عباد الله بالإثم والعدوان، فلم یغیّر علیه بفعلٍ ولا قولٍ، کان حقّاً علی الله إن یدخله مدخله، ألا وإنّ هؤلاء قد لزموا طاعة الشیطان، وترکوا طاعة الرحمن، وأظهروا الفساد، وعطّلوا الحدود، واستأثروا بالفیء، وأحلّوا حرام الله، وحرّموا حلاله، وأنا أحقّ مَن غیّر، وقد أتتنی کتبکم، وقدمت علیّ رسلکم ببیعتکم، أنّکم لا تسلّمونی ولا تخذلونی، فإن تممتم علی بیعتکم تصیبوا رشدکم، فأنا الحسین بن علی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نفسـی مع أنفسکم، وأهلی مع أهلیکم، فلکم فیّ أُسوة، وإن لم تفعلوا ونقضتم عهدکم، وخلعتم بیعتی من أعناقکم، فلعمری، ما هی لکم بنکر، لقد فعلتموها بأبی وأخی وابن عمّی مسلم، والمغرور من اغترّ بکم، فحظّکم أخطأتم، ونصیبکم ضیّعتم، ومَن نکث فإنّما ینکث علی نفسه، وسیغنی الله عنک، والسلام علیک ورحمة الله وبرکاته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الخطبة نلاحظ طریقة جدیدة، فلم نرَ هنا طلباً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الرجوع وترک المسیر، بل رکّز علی جوانب أُخری،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تأکیده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مسألة وجوب الأمر بالمعروف والنهی عن المنکر مع انحراف السلطان وتبدیله السنن، بتحریمه حلال الله وتحلیله حرامه، وإطاعته للشیطان، وإظهاره الفساد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بیان موقعیّته فیهم، وأنّه أحقّ مَن یغیّر هذا الواقع المنحرف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تذکیرهم ببیعتهم ورسائلهم إلیه، واحتجاجه علیهم بها، وأنّ البقاء علی البیعة </w:t>
      </w:r>
    </w:p>
    <w:p>
      <w:pPr>
        <w:pStyle w:val="BookText"/>
        <w:rPr/>
      </w:pPr>
      <w:r>
        <w:rPr>
          <w:rFonts w:ascii="IRNazanin" w:hAnsi="IRNazanin" w:eastAsia="IRNazanin"/>
          <w:color w:val="111111"/>
          <w:sz w:val="28"/>
          <w:sz w:val="28"/>
          <w:szCs w:val="28"/>
          <w:rtl w:val="true"/>
          <w:lang w:bidi="fa-IR"/>
        </w:rPr>
        <w:t>والوفاء بهذا العهد هو سبیل الرشاد، مؤکّداً لهم أنّه ـ وهو الحسین بن علی وابن فاطمة بنت الرسول ـ سیکون معهم بنفسه وعیاله، وعلیهم أنْ یتأسّوا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حذّرهم من مغبّة عدم الوفاء بالبیعة والعهد الذی أعطوه له، ومن عقاب الله لهم، وأنّ الناکث إنّما ینکث علی نفسه، والله غنیٌّ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الصیغة الجدیدة فی الخطاب تؤکّد أنّ طلب الرجوع إنّما کان من باب الاحتجاج وبیان حقیقة الأمر، فإنّ القوم لن یترکوا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بیعة، ولذا فإنّه اتّخذ من رسائلهم وبیعتهم حجّة قویّة علی مشـروعیّة تحرّکه، مضافاً لمشروعیّة الأمر بالمعروف والنهی عن المنکر فی حدّ ذاته، فإنّ الأمر بالمعروف والنهی عن المنکر یکون مع وجود الأعوان والأنصار أشدّ وآکد،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طلب منهم الانصراف فی خطبته السابقة لهم، لم یطلبه هذه المرّة، بل أدخل العنصر الأساس الذی تحرّک علی ضوئه، وهو الأمر بالمعروف والنهی عن المنکر، وطلب منهم الوفاء بعهودهم والاستمرار علی بیعتهم؛ لأنّ ذلک هو سبیل الرشاد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حینما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الطریق وانتهی إلی ماء من میاه العرب، وکان هناک عبد الله بن مطیع العدوی، فلمّا رأی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ابن رسول الله، ما أقدمک؟ واحتمله فأنزله، 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موت معاویة ما قد بلغک، فکتب إلیّ أهل العراق یدعوننی إلی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 الله یا بن رسول الله، وحرمة الإسلام أن تُنتهک، أُنشدک الله فی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أُنشدک الله فی حرمة العرب، فوالله، لئن طلبت ما فی أیدی بنی أُمیة لیقتلنّک، ولئن قتلوک لا یهابون بعدک أحداً أبداً، والله إنّها لحرمة الإسلام تُنتهک، وحرمة قریش وحرمة العرب، فلا تفعل ولا تأتِ الکوفة، ولا تعرض لبنی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إلّا أنْ یمضی</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هذا اللقاء أیضاً نجد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 خروجه بکتب أهل الکوفة وبیعتهم، ولم یثنِه کلام ابن مطیع من إخباره بما سوف یجری، بل إنّ کلام ابن مطیع وکلام الکثیر الذین حاوروا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لیقدح بمشروعیة خروجه مع وجود الکتب والرسائل، بل کانوا متخوّفین من خیانة أهل الکوفة، فالکتب والرسائل کانت تعطی مشروعیة للتحرّک، سواء کان فی نظر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نظر الصحابة والتابعین، وهذا ما نرید أنْ نؤکّد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ما ورد عن الفرزدق حین خرج مُریداً الحج، فلمّا وصل ذات عرق، رأی قباباً مضروبة،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فعدلت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أعجلک عن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هؤلاء القوم ـ یعنی أهل الکوفة ـ یذکرون ما هم فیه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أیضاً فإنّ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یکتفی فی تبریر خروجه برسائل وکتب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لمّا بعث ابن زیاد عمر بن سعد فی أربعة آلاف، وأمره أنْ یسیر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نزل بإزائه أرسل قرّة بن قیس الحنظلی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لیسأله عن سبب مجیئه، فأجابه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أهل الکوفة فی القدوم إلیهم، فأمّا إذ کرهونی فإنّی أنصرف عنهم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قرّة وأخبر ابن سعد بذلک، فکتب عمر بن سعد إلی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أمّا بعد، فإنّی حیث نزلت بالحسین بعثت إلیه رسولی فسألته عمّا أقدمه وماذا یطلب ویسأل،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أهل هذه البلاد وأتتنی رسلهم، فسألونی القدوم ففعلت، فأمّا إذ کرهونی فبدا لهم غیر ما أتتنی به رسلهم فأنا منصرف عنهم، فلمّا قرئ الکتاب علی ابن زیاد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 إذ علقت   مخالبنا به</w:t>
      </w:r>
    </w:p>
    <w:p>
      <w:pPr>
        <w:pStyle w:val="BookText"/>
        <w:rPr/>
      </w:pPr>
      <w:r>
        <w:rPr>
          <w:rFonts w:ascii="IRNazanin" w:hAnsi="IRNazanin" w:eastAsia="IRNazanin"/>
          <w:color w:val="111111"/>
          <w:sz w:val="28"/>
          <w:sz w:val="28"/>
          <w:szCs w:val="28"/>
          <w:rtl w:val="true"/>
          <w:lang w:bidi="fa-IR"/>
        </w:rPr>
        <w:t>یرجو النجاة   ولات حین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ابن زیاد إلی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بلغنی کتابک وفهمت ما ذکرت، فاعرض علی الحسین أنْ یبایع لیزید بن معاویة هو وجمیع أصحابه، فإذا فعل ذلک رأینا رأینا، والسلام</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المراسلات تبیّن احتجاج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بکتب أهل الکوفة ورسلهم، وتؤکّد ما ذکرناه سابقاً بأنّ القوم لن یرضوا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بیعة یزید، وهو أمر لا یمکن أنْ یتمّ ویصدر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معناه إضفاء الشرعیة علی خلافة یزید، وهی خلافة بعیدة عن الإسلام، بل بوجودها یتمّ القضاء علی ما تبقّی من مبادئ وقیم إسلامیّة، ومبایعة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حینئذٍ مساهمة منه فی القضاء علی الإسلام، وهذا لا یمکن أنْ یصدر منه؛ لذا فهو یلقی الحجج تلو الحجج علیهم بطلبه الرجوع؛ حتّی یتبیّن للمجتمع أنّ ما سیحصل من انتهاک لحرمة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سببه الخروج والتحرّک، بل 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أو لم یخرج فإنّ مصیره القتل إنْ لم یبایع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خطبةً طویلة مؤثّرة، عرّفهم بنفسه ونسبه وفضائله، ثمّ ختم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أتطلبونی بقتیلٍ منکم قتلته، أو مالٍ لکم استهلکته، أو بقصاصٍ من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لا یکلّمونه،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یا شبث بن ربعی، ویا حجّار بن أبجر، ویا قیس ابن الأشعث، ویا یزید بن الحارث، ألم تکتبوا إلیّ أن قد أینعت الثمار، وأخضرّ الجناب، وطمت الجمام، وإنّما تُقدم علی جندک لک مُجنّد،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بلی والله، لقد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إذ کرهتمونی فدعونی أنصـرف عنکم إلی مأمنی من الأرض</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الخطبة تأکید واحتجاج آخر علی القوم برسائلهم وکتبهم، ولذا فقد بادر هؤلاء الذین استحکم الشیطان من قلوبهم وعقولهم إلی تکذیب ذلک؛ لأنّ الإقرار به </w:t>
      </w:r>
    </w:p>
    <w:p>
      <w:pPr>
        <w:pStyle w:val="BookText"/>
        <w:rPr/>
      </w:pPr>
      <w:r>
        <w:rPr>
          <w:rFonts w:ascii="IRNazanin" w:hAnsi="IRNazanin" w:eastAsia="IRNazanin"/>
          <w:color w:val="111111"/>
          <w:sz w:val="28"/>
          <w:sz w:val="28"/>
          <w:szCs w:val="28"/>
          <w:rtl w:val="true"/>
          <w:lang w:bidi="fa-IR"/>
        </w:rPr>
        <w:t>یتنافی مع ما یقومون به من قتاله، 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الحجّة مرّة أُخری فی تلک اللحظات العصیبة، وطلب منهم الإنصراف، لکنّهم وکما ذکرنا کانوا مصرّین علی البیعة، لذا أجابه قیس بن الأشعث أخو محمّد بن الأشعث الذی تلطخت یداه بدم مسلم عقیل،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تنزل علی حکم بنی عمّک فإنّهم لن یروک إلا ما تحبّ ولن یصل إلیک منهم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أخو أخیک أترید أنْ یطلبک بنو هاشم بأکثر من دم مسلم بن عقیل، لا والله لا أعطیهم بیدی إعطاء الذلیل، ولا أقرّ إقرار</w:t>
      </w:r>
      <w:r>
        <w:rPr>
          <w:rStyle w:val="FootnoteAnchor"/>
          <w:rtl w:val="true"/>
        </w:rPr>
        <w:footnoteReference w:id="418"/>
      </w:r>
      <w:r>
        <w:rPr>
          <w:rFonts w:ascii="IRNazanin" w:hAnsi="IRNazanin" w:eastAsia="IRNazanin"/>
          <w:color w:val="111111"/>
          <w:sz w:val="28"/>
          <w:sz w:val="28"/>
          <w:szCs w:val="28"/>
          <w:rtl w:val="true"/>
          <w:lang w:bidi="fa-IR"/>
        </w:rPr>
        <w:t>العبید، عباد الله إنّی عذت بربّی وربّکم أنْ ترجمون، أعوذ بربّی وربّکم من کلّ متکبّر لا یؤمن بیوم الحساب</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یبایع ولا أن یستسلم لقوات ابن زیاد، فالخضوع لهؤلاء یمثل الذلّ والهوان،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لیحرّر الناس ویخلّصهم من تجبّر وکبریاء الظالمین، لا أنْ یکون کغیره خاضعاً لهم، وکان مجیؤه بناءً علی کتبهم ورسائلهم؛ لذا بقی علی موقفه صامداً مکافحاً حتّی قضـی شهیداً مضمّخاً بدمه، لیبقی صدی صوته، یقضّ الظلمة ویهزّ عروش الظالمین، وتبقی قطرات دمه الطاهرة مشعلاً وضّاءً ینیر درب البشـریة، ویعلّمها معنی التحرّر ورفض قیود ذلّ وعبودیة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وأقوال أُخری صریحة فی الاحتجاج علیهم برسائلهم وکتبهم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التی نرید أنْ نصل إلیها أنّ نفس رسائل القوم وبیعتهم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واستصراخهم له قد أوجبت علیه التحرّک والقدوم، وإنْ کان یعرف بحسب الظروف أنّ النتیجة لا تنتهی بالنصـر العسکری، إلّا أنّ اعتلاء سدّة الخلافة من شخص لا یملک أدنی مکوّناتها، ولم تُراعَ فی تنصیبه أقلّ شروطها، مع الظلم المتفشّی، واندثار السنة، وانتشار البدعة، واستصـراخ القوم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وطلبهم القدوم لینتصروا به علی الظلم </w:t>
      </w:r>
    </w:p>
    <w:p>
      <w:pPr>
        <w:pStyle w:val="BookText"/>
        <w:rPr/>
      </w:pPr>
      <w:r>
        <w:rPr>
          <w:rFonts w:ascii="IRNazanin" w:hAnsi="IRNazanin" w:eastAsia="IRNazanin"/>
          <w:color w:val="111111"/>
          <w:sz w:val="28"/>
          <w:sz w:val="28"/>
          <w:szCs w:val="28"/>
          <w:rtl w:val="true"/>
          <w:lang w:bidi="fa-IR"/>
        </w:rPr>
        <w:t>والعدوان، وإقامة الحقّ والعدل، وإحیاء السنة وإماتة البدعة، کلّ ذلک کان یحتّم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والتحرّک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بیعة وکتب ورسائل، وهناک حاکم لا یتمتّع بالشرعیة، ویحکم بالجور والباطل، وهناک إمام مجمع علی عدله وعلمه وصلاحیته لخلافة الأُمّة وقیادته، وهو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بُویع من قبل الآلاف المؤلّفة عن طوعٍ واختیار، فلا بدّ علیه من الاستجابة والقیام، وهو 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فإنّ الکثیر من الصحابة والتابعین یرون صواب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یقدحوا بشرعیتها، بل کانوا خائفین علیه من خیانة أهل الکوفة وغدرهم به، وإلّا فکلّهم کانوا یرون أحقیّة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وأولویّته فی الخلافة، وأنّ الحق معه، وقد ورد عن مروان الأصفر،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الفرزدق،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الحسین، لقیت عبد الله بن عمرو،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خرج،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تخرج معه، فإنّک إنْ أردت دنیا، أصبتها، وإنْ أردت آخرة أصبتها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فرحلت نحوه، فلمّا کنت فی بعض الطریق، بلغنی قتله، فرجعت إلی عبد الله،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ذکرت؟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رأیاً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شمس الدین الذهبی معلّقاً علی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یدلّ علی تصویب عبد الله بن عمرو للحسین فی مسیره، وهو رأی ابن الزبیر وجماعة من الصحابة شهدوا الحرّة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ونختم هذا المبحث باحتجاجه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عاشوراء علی أهل الکوفة، حین خطب فیهم خطبةً عظیمة، وبّخهم فیها علی غدرهم وخیانتهم،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لکم أیّتها الجماعة وترحاً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أحین استصرختمونا والهین، فأصرخناکم موجفین، سللتم علینا سیفاً لنا فی أیمانکم، وحششتم علینا ناراً اقتدحناها علی عدونا وعدوکم، فأصبحتم ألباً لأعدائکم علی أولیائکم، بغیر عدلٍ أَفشَوه فیکم، ولا أملٍ أصبح لکم فیهم، فهلّا لکم الویلات، ترکتمونا والسیف مشیم والجأش طامن، والرأی لمّا یستحصف، ولکن أسرعتم إلیها کطیرة الدّبا، </w:t>
      </w:r>
    </w:p>
    <w:p>
      <w:pPr>
        <w:pStyle w:val="BookText"/>
        <w:rPr/>
      </w:pPr>
      <w:r>
        <w:rPr>
          <w:rFonts w:ascii="IRNazanin" w:hAnsi="IRNazanin" w:eastAsia="IRNazanin"/>
          <w:color w:val="111111"/>
          <w:sz w:val="28"/>
          <w:sz w:val="28"/>
          <w:szCs w:val="28"/>
          <w:rtl w:val="true"/>
          <w:lang w:bidi="fa-IR"/>
        </w:rPr>
        <w:t>وتداعیتم علیها کتهافت الفراش، ثمّ نقضتموها، فسحقاً لکم یا عبید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وشذاذ الأحزاب، ونَبَذة الکتاب، ومحرّفی الکلم، وعصبة الآثام، ونفثة الشیطان، ومُطفئی السنن، 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أهؤلاء تعضدون، وعنّا تتخاذلون، أجل والله، غدرٌ فیکم قدیم، وشجت علیه أُصولکم، وتأزّرت فروعکم، فکنتم أخبث ثمر شجًی للناظر وأکلةٍ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 یأبی الله لنا ذلک، ورسوله والمؤمنون، وحجورٌ طابت وطهرت، وأنوفٌ حمیّة، ونفوسٌ أبیّة، من أن نؤثر طاعة اللئام علی مصارع الکرام، ألا وإنّی زاحفٌ بهذه الأسرة علی قلّة العدد، وخذلان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أبیات فروة بن مسیک المرادی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ascii="Amiri" w:hAnsi="Amiri" w:eastAsia="Amiri" w:cs="Amiri"/>
          <w:color w:val="111111"/>
          <w:sz w:val="28"/>
          <w:sz w:val="28"/>
          <w:szCs w:val="28"/>
          <w:rtl w:val="true"/>
          <w:lang w:bidi="ar-SA"/>
        </w:rPr>
        <w:t>وإن نُهزَم فغیر مهزّمینا</w:t>
      </w:r>
    </w:p>
    <w:p>
      <w:pPr>
        <w:pStyle w:val="BookText"/>
        <w:rPr/>
      </w:pPr>
      <w:r>
        <w:rPr>
          <w:rFonts w:ascii="IRNazanin" w:hAnsi="IRNazanin" w:eastAsia="IRNazanin"/>
          <w:color w:val="111111"/>
          <w:sz w:val="28"/>
          <w:sz w:val="28"/>
          <w:szCs w:val="28"/>
          <w:rtl w:val="true"/>
          <w:lang w:bidi="fa-IR"/>
        </w:rPr>
        <w:t>وما إن طبنا جبن ولکن</w:t>
      </w:r>
    </w:p>
    <w:p>
      <w:pPr>
        <w:pStyle w:val="BookText"/>
        <w:rPr/>
      </w:pPr>
      <w:r>
        <w:rPr>
          <w:rFonts w:ascii="IRNazanin" w:hAnsi="IRNazanin" w:eastAsia="IRNazanin"/>
          <w:color w:val="111111"/>
          <w:sz w:val="28"/>
          <w:sz w:val="28"/>
          <w:szCs w:val="28"/>
          <w:rtl w:val="true"/>
          <w:lang w:bidi="fa-IR"/>
        </w:rPr>
        <w:t>منایانا ودولة آخرینا</w:t>
      </w:r>
    </w:p>
    <w:p>
      <w:pPr>
        <w:pStyle w:val="BookText"/>
        <w:rPr/>
      </w:pPr>
      <w:r>
        <w:rPr>
          <w:rFonts w:ascii="IRNazanin" w:hAnsi="IRNazanin" w:eastAsia="IRNazanin"/>
          <w:color w:val="111111"/>
          <w:sz w:val="28"/>
          <w:sz w:val="28"/>
          <w:szCs w:val="28"/>
          <w:rtl w:val="true"/>
          <w:lang w:bidi="fa-IR"/>
        </w:rPr>
        <w:t>فقل للشامتین بنا أفیقوا</w:t>
      </w:r>
    </w:p>
    <w:p>
      <w:pPr>
        <w:pStyle w:val="BookText"/>
        <w:rPr/>
      </w:pPr>
      <w:r>
        <w:rPr>
          <w:rFonts w:ascii="IRNazanin" w:hAnsi="IRNazanin" w:eastAsia="IRNazanin"/>
          <w:color w:val="111111"/>
          <w:sz w:val="28"/>
          <w:sz w:val="28"/>
          <w:szCs w:val="28"/>
          <w:rtl w:val="true"/>
          <w:lang w:bidi="fa-IR"/>
        </w:rPr>
        <w:t>سیلقی الشامتون کما لقینا</w:t>
      </w:r>
    </w:p>
    <w:p>
      <w:pPr>
        <w:pStyle w:val="BookText"/>
        <w:rPr/>
      </w:pPr>
      <w:r>
        <w:rPr>
          <w:rFonts w:ascii="IRNazanin" w:hAnsi="IRNazanin" w:eastAsia="IRNazanin"/>
          <w:color w:val="111111"/>
          <w:sz w:val="28"/>
          <w:sz w:val="28"/>
          <w:szCs w:val="28"/>
          <w:rtl w:val="true"/>
          <w:lang w:bidi="fa-IR"/>
        </w:rPr>
        <w:t>إذا ما الموت رفع عن أناس</w:t>
      </w:r>
    </w:p>
    <w:p>
      <w:pPr>
        <w:pStyle w:val="BookText"/>
        <w:rPr/>
      </w:pPr>
      <w:r>
        <w:rPr>
          <w:rFonts w:ascii="IRNazanin" w:hAnsi="IRNazanin" w:eastAsia="IRNazanin"/>
          <w:color w:val="111111"/>
          <w:sz w:val="28"/>
          <w:sz w:val="28"/>
          <w:szCs w:val="28"/>
          <w:rtl w:val="true"/>
          <w:lang w:bidi="fa-IR"/>
        </w:rPr>
        <w:t>بکلکله أناخ بآخرینا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لا تلبثون بعدها إلّا کریثما یُرکب الفرس، حتی تدور بکم دور الرحی، وتقلق بکم قلق المحور، عهدٌ عهده إلیّ أبی، عن جدّی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أَمْرَکُمْ وَشُرَکَاءَکُمْ ثُمَّ لَا یَکُنْ أَمْرُکُمْ عَلَیْکُمْ غُمَّةً ثُمَّ اقْضُوا إِلَیَّ وَلَا تُنْظِرُونِ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تَوَکَّلْتُ عَلَی اللَّهِ رَبِّی وَرَبِّکُمْ مَا مِنْ دَابَّةٍ إِلَّا هُوَ آخِذٌ بِنَاصِیَتِهَا إِنَّ رَبِّی عَلَی صِرَاطٍ مُسْتَقِیمٍ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250" w:name="pg5722_59108"/>
    </w:p>
    <w:p>
      <w:pPr>
        <w:pStyle w:val="BookText"/>
        <w:rPr/>
      </w:pPr>
      <w:bookmarkEnd w:id="250"/>
      <w:r>
        <w:rPr>
          <w:rFonts w:ascii="IRNazanin" w:hAnsi="IRNazanin" w:eastAsia="IRNazanin"/>
          <w:color w:val="111111"/>
          <w:sz w:val="28"/>
          <w:sz w:val="28"/>
          <w:szCs w:val="28"/>
          <w:rtl w:val="true"/>
          <w:lang w:bidi="fa-IR"/>
        </w:rPr>
        <w:t>شبهة أنّ التحرّک الحسینی وفق الرسائل یتنافی مع استمراره بالتحرّک، رغم علمه بخیانة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بالخروج حتی بعد وصول خبر مقتل مسلم بن عقیل وهانی بن عروة، وهذا یتنافی مع کون تحرّکه کان استجابةً لبیعتهم إیّاه، فبعد غدرهم وقتلهم بوکیله وممثّله مسلم، لم یبقَ له مبرّر فی الاستمرار؟</w:t>
      </w:r>
      <w:r>
        <w:rPr>
          <w:rFonts w:eastAsia="IRNazanin" w:cs="IRNazanin"/>
          <w:color w:val="111111"/>
          <w:sz w:val="28"/>
          <w:szCs w:val="28"/>
          <w:rtl w:val="true"/>
          <w:lang w:bidi="fa-IR"/>
        </w:rPr>
        <w:t>!</w:t>
      </w:r>
    </w:p>
    <w:p>
      <w:pPr>
        <w:pStyle w:val="Heading4"/>
        <w:numPr>
          <w:ilvl w:val="3"/>
          <w:numId w:val="1"/>
        </w:numPr>
        <w:rPr/>
      </w:pPr>
      <w:bookmarkStart w:id="251" w:name="__RefHeading___Toc3899064_581953129"/>
      <w:bookmarkStart w:id="252" w:name="_Toc84"/>
      <w:bookmarkEnd w:id="251"/>
      <w:r>
        <w:rPr>
          <w:rtl w:val="true"/>
        </w:rPr>
        <w:t>جواب الشبهة</w:t>
      </w:r>
      <w:r>
        <w:rPr>
          <w:rtl w:val="true"/>
        </w:rPr>
        <w:t>:</w:t>
      </w:r>
      <w:bookmarkEnd w:id="25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ذکرنا فی بحثنا هذا أنّ دواعی تحرّک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متعدّدة ومتنوّعة ولم تکن مقتصرة علی أمرٍ معیّن، فیزید لم یکن مؤهّلاً للخلافة، ولم یتمتّع بصفاتها، ولم یکن تنصیبه تنصیباً شرعیّاً، بل إنّ أباه لم یکن خلیفة شرعیاً، وکانا یسوسان البلاد بقوّة السیف، فالخروج متعیّن لإقامة الأمر بالمعروف والنهی عن المنکر، ولاستعادة الخلافة المُغتصبة والمتنافیة مع نظریتی النصّ والشوری،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البیعة أصبحت لاغیة بعد علم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بمقتل مسلم، فإنّ بقیّة المبرّرات موجودة، بل إنّ قتل مسلم وهانی بالطریقة الوحشیة التی ذُکرت هی مبرّر آخر للخروج وعدم السکوت علی إجرام هؤلاء الطغاة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لو فرضنا أنّ البیعة کانت المحرّک الوحید، فإنّ وصول خبر مقتل مسلم لا یکفی لوحده فی الانسحاب، ما لم یصل إلیهم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ویحتجّ علیهم بکتبهم ورسائلهم؛ لأنّ رجوعه قد یُسجّل عند البعض هو انهزام وخیانة لمَن بایعوه، وکتبوا له ذلک بالقول إنّ تأثیر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بکثیر من تأثیر مسلم، ولو کان قد ذهب إلیهم لتغیّرت الأُمور، والتحق به القوم وتحقّق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الاحتمال ما قاله بعض الأصحاب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وصول خبر مقتل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والله، ما أنت مثل مسلم </w:t>
      </w:r>
    </w:p>
    <w:p>
      <w:pPr>
        <w:pStyle w:val="BookText"/>
        <w:rPr/>
      </w:pPr>
      <w:r>
        <w:rPr>
          <w:rFonts w:ascii="IRNazanin" w:hAnsi="IRNazanin" w:eastAsia="IRNazanin"/>
          <w:color w:val="111111"/>
          <w:sz w:val="28"/>
          <w:sz w:val="28"/>
          <w:szCs w:val="28"/>
          <w:rtl w:val="true"/>
          <w:lang w:bidi="fa-IR"/>
        </w:rPr>
        <w:t>ابن عقیل، ولو قدمت الکوفة لکان الناس إلیک أسرع</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الصورة کانت ضبابیة ولم تتّضح الأُمور بصورة کلیّة، فغایة ما وصل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أنّ هناک خیانة، وأنّ مسلم وهانی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أین بقیّة الأصحاب، وما حلّ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لم یصله، خصوصاً أنّ هناک من خیرة الصحابة والذین التحقوا بمعرکة عاشوراء منهم مسلم بن عوسجة، وأبو ثمامة الصائدی؛ فلذا کان من الضرورة أنْ یستمرّ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بالتحرّک لیقف علی الأُمور بنفسه، ولیلقی الحجّة علیهم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أصل التحرّک الحسینی ومغادرة المدینة المنورة کان مبتنیاً علی عدم مبایعة یزید، وهذه المسألة کانت بمثابة الخط الأحمر؛ لأنّ البیعة تعنی القضاء علی الإسلام بمبارکة حسینیة، وهذا یستحیل وقوعه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تخوّف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فی المدینة فرحل إلی مکّة، وتخوّف من قتله فی مکّة فرحل صوب العراق استناداً إلی الرسائل، وکان لا یشکّ بأنّ مصیره القتل إذا لم یبایع</w:t>
      </w:r>
      <w:r>
        <w:rPr>
          <w:rStyle w:val="FootnoteAnchor"/>
          <w:rtl w:val="true"/>
        </w:rPr>
        <w:footnoteReference w:id="425"/>
      </w:r>
      <w:r>
        <w:rPr>
          <w:rFonts w:ascii="IRNazanin" w:hAnsi="IRNazanin" w:eastAsia="IRNazanin"/>
          <w:color w:val="111111"/>
          <w:sz w:val="28"/>
          <w:sz w:val="28"/>
          <w:szCs w:val="28"/>
          <w:rtl w:val="true"/>
          <w:lang w:bidi="fa-IR"/>
        </w:rPr>
        <w:t>، فلمّا أرسل مسلم لأهل الکوفة وعلم بقتله لاحقاً کان ذلک مؤشّراً واضحاً علی دقّة تشخیصه ومعرفته بنوایا القوم</w:t>
      </w:r>
      <w:r>
        <w:rPr>
          <w:rStyle w:val="FootnoteAnchor"/>
          <w:rtl w:val="true"/>
        </w:rPr>
        <w:footnoteReference w:id="426"/>
      </w:r>
      <w:r>
        <w:rPr>
          <w:rFonts w:ascii="IRNazanin" w:hAnsi="IRNazanin" w:eastAsia="IRNazanin"/>
          <w:color w:val="111111"/>
          <w:sz w:val="28"/>
          <w:sz w:val="28"/>
          <w:szCs w:val="28"/>
          <w:rtl w:val="true"/>
          <w:lang w:bidi="fa-IR"/>
        </w:rPr>
        <w:t>، و أنّه لا محالة من القتل إنْ لم یبایع، فحینئذٍ هو مخیّر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والقتل باغتیال أو سمّ بطریقة لا تؤثّر فی المجتمع، أو الاستمرار فی إلقاء الحجّة والتذکیر بحقّه وحقّ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ودعوة الناس إلی إقامة الحقّ والعدل، ونبذ الظلم والجور المتمثّل فی </w:t>
      </w:r>
      <w:bookmarkStart w:id="253" w:name="pg5722_59112"/>
    </w:p>
    <w:p>
      <w:pPr>
        <w:pStyle w:val="BookText"/>
        <w:rPr/>
      </w:pPr>
      <w:bookmarkEnd w:id="253"/>
      <w:r>
        <w:rPr>
          <w:rFonts w:ascii="IRNazanin" w:hAnsi="IRNazanin" w:eastAsia="IRNazanin"/>
          <w:color w:val="111111"/>
          <w:sz w:val="28"/>
          <w:sz w:val="28"/>
          <w:szCs w:val="28"/>
          <w:rtl w:val="true"/>
          <w:lang w:bidi="fa-IR"/>
        </w:rPr>
        <w:t>حکم بنی أُمیّة، فکان الخیار الثانی هو خیار کلّ صاحب مبدأ، فکیف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الممثّل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خیرة أهل الحلّ والعقد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سابقاً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 القوم سیقتلونه لا محالة، وذلک قبل وصول خبر مقتل مسلم إلیه، فبعد وصول خبر مسلم تکون المسألة أوضح</w:t>
      </w:r>
      <w:r>
        <w:rPr>
          <w:rFonts w:eastAsia="IRNazanin" w:cs="IRNazanin"/>
          <w:color w:val="111111"/>
          <w:sz w:val="28"/>
          <w:szCs w:val="28"/>
          <w:rtl w:val="true"/>
          <w:lang w:bidi="fa-IR"/>
        </w:rPr>
        <w:t>.</w:t>
      </w:r>
    </w:p>
    <w:p>
      <w:pPr>
        <w:pStyle w:val="Heading4"/>
        <w:numPr>
          <w:ilvl w:val="3"/>
          <w:numId w:val="1"/>
        </w:numPr>
        <w:rPr/>
      </w:pPr>
      <w:bookmarkStart w:id="254" w:name="__RefHeading___Toc3899066_581953129"/>
      <w:bookmarkStart w:id="255" w:name="_Toc85"/>
      <w:bookmarkEnd w:id="254"/>
      <w:r>
        <w:rPr>
          <w:rtl w:val="true"/>
        </w:rPr>
        <w:t>مشروعیة الثورة قانوناً وفق بیعة أهل الکوفة</w:t>
      </w:r>
      <w:bookmarkEnd w:id="255"/>
    </w:p>
    <w:p>
      <w:pPr>
        <w:pStyle w:val="BookText"/>
        <w:rPr/>
      </w:pPr>
      <w:r>
        <w:rPr>
          <w:rFonts w:ascii="IRNazanin" w:hAnsi="IRNazanin" w:eastAsia="IRNazanin"/>
          <w:color w:val="111111"/>
          <w:sz w:val="28"/>
          <w:sz w:val="28"/>
          <w:szCs w:val="28"/>
          <w:rtl w:val="true"/>
          <w:lang w:bidi="fa-IR"/>
        </w:rPr>
        <w:t>من الواضح أنّ الجنبة القانونیة المتعلّقة بهذا المبحث هی مرتبطة ارتباطاً وثیقاً بما تقدّم من کلام حول البیعة وشرائط الخلیفة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عرفنا هناک أنّ الخلافة الإسلامیة لها شرائط معیّنة، ولا یمکن أنْ یعتلی هذا المنصب الخطیر کلّ مَن هبّ ودبّ، وأوضحنا أنّ هذه الشـرائط بعضها یتعلّق بشخص الخلیفة، کالعدالة والعلم وحسن التدبیر وغیرها، وبعضها یتعلّق بطریقة التنصیب، من وجود بیعة له من المجتمع، أو لا أقلّ من أهل الحلّ والعقد، وکونها بالاختیار لا بالقهر والغلبة، وعدم استغلال السلطة المال العام، ولا الإرهاب والقتل والتشرید والتهدید فی طریقة أخذ البیعة وغیرها، وبیّنا أنّ یزید بن معاویة لم تتحقّق فیه أیٌّ من تلک الشـرائط، سواء المتعلّقة بشخص الخلیفة أو بکیفیّة البیعة والتنصیب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قمنا بعملیة إسقاط قانونی علی تلک الفترة، وذکرنا أنّ القوانین الوضعیة أیضاً لها شرائط فی شخص الرئیس، کبلوغه سن معیّنة مثلاً، وشرائط فی طریقة تنصیبه، کأنْ یکون بالاقتراع السرّی المباشر، وأنْ یکون هذا الاقتراع نزیهاً، وغیر ذلک ممّا أشرنا إلیه سابقاً، واتّضح أنّ یزید بن معاویة لا تنطبق علیه الشرائط القانونیة، لا من جهة المؤهّلات والصفات الذاتیة، ولا من جهة طریقة الانتخاب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نودّ إضافته فی هذا المبحث أنّه علی خلاف یزید بن معاویة، فإنّ الحسین بن علی تنطبق علیه الشرائط سواء الشرعیة أو القانونیّة وفی کلا الجهتین، کذلک سواء فی شرائط </w:t>
      </w:r>
    </w:p>
    <w:p>
      <w:pPr>
        <w:pStyle w:val="BookText"/>
        <w:rPr/>
      </w:pPr>
      <w:r>
        <w:rPr>
          <w:rFonts w:ascii="IRNazanin" w:hAnsi="IRNazanin" w:eastAsia="IRNazanin"/>
          <w:color w:val="111111"/>
          <w:sz w:val="28"/>
          <w:sz w:val="28"/>
          <w:szCs w:val="28"/>
          <w:rtl w:val="true"/>
          <w:lang w:bidi="fa-IR"/>
        </w:rPr>
        <w:t>ومؤهلات الشخص المرشّح للخلافة أم فی کیفیّة التنصیب وطریقة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المؤهّلات عرفنا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القمّة فی أهل الحلّ والعقد فی زمانه، فهو تنطبق علیه شرائط الخلیفة الشرعی، ولو قمنا بإسقاط قانونی لکانت النتیجة کذلک فإنّ الشرائط منطبقة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البیعة وطریقة التنصیب، فالبیعة لم تحصل لیزید وخالفه ثلّة من أهل الحلّ والعقد، وقد استخدم معاویة المال العام والترهیب والترغیب فی سبیل أخذ البیعة له، ثمّ اعتلی بعد ذلک عرش الخلافة بعد موت أبیه معتمداً علی تلک البیعة، فاستخدم سلطته فی أخذ بیعة من بایعه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فبایعته الناس عن قناعة ورضا، وکتبوا إلیه یستصرخونه ویستنجدونه، ویطلبونه إماماً وخلیفة علیهم، مصرّحین بأنّه لیس علیهم إمام ولا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البیعة الاختیاریة من وجهاء وکبار وغالبیة أهل الکوفة تمثّل الانتخابات من الوجهة القانونیة فی أزماننا، وهی متحقّقة الشـرائط من الاختیار، والحریّة، وعدم استخدام القوّة ولا المال العام، ولا غیر ذلک ممّا یقدح فی قانونیتها، فقلوبُ الناس کانت بطبیعتها تهفو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عارفین وموقنین بأنّ العدل لا یتحقّق إلّا علی یدیه، وحتّی بعد ما حصل الغدر وانقلبت الأُمور، فإنّما هو من الخوف والإرهاب المتمثّل فی حکومة یزید المتسلّطة علی رقاب الأُمة بلا مسوّغٍ شرعی أو قانونی، وهذا ما أفصحه الفرزدق فیما ذکرناه سابقاً، من أنّ الناس قلوبهم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وسیوفهم مع بنی أُمیّة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والغرض أنّ الإسقاط القانونی لیس فقط یُنتج عدم قانونیة وشرعیة خلافة یزید، بل یُثبت قانونیة وشرعیة خلافة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یمتلکه من مؤهّلات أقرّ بها کبار قومه، ولما تحقّق من بیعة اختیاریة صدرت عن رضًی وقناعة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مبرّرات الثورة القانونیة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فالمتسلّط علی کرسی الرئاسة شخصٌ غاصب لها بقوّة السیف، لا </w:t>
      </w:r>
    </w:p>
    <w:p>
      <w:pPr>
        <w:pStyle w:val="BookText"/>
        <w:rPr/>
      </w:pPr>
      <w:r>
        <w:rPr>
          <w:rFonts w:ascii="Amiri" w:hAnsi="Amiri" w:eastAsia="Amiri" w:cs="Amiri"/>
          <w:color w:val="111111"/>
          <w:sz w:val="28"/>
          <w:sz w:val="28"/>
          <w:szCs w:val="28"/>
          <w:rtl w:val="true"/>
          <w:lang w:bidi="ar-SA"/>
        </w:rPr>
        <w:t>یملک مؤهّلاتها، ولم تنتخبه الأُمّة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یمتلک المؤهّلات وانتخبته الأمّة مُبعَد عن مکانه المُفترض، فکان طبیعیاً أنْ لا یحصل الغاصب المتسلّط علی تأیید وانتخاب له ممَّن یری أنّ هذا حقٌّ له، فإنّ هذا الرفض لبیعة یزید فی جنبته القانونیة فضلاً عن دخوله فی الحریّة الشخصیة فی الانتخاب من عدمه، وفضلاً عن کونه یمثل وقوفاً بوجه الخرق الدستوری الحاصل من الرئیس نفسه، فهو رفض قانونیٌّ مبتنٍ علی کونه مدعوماً ومؤیّداً من مئات الآلاف من الجماهیر التی أعطت صوتها له علی أنّه هو الرئیس الذی ینبغی أنْ یرسو بالأُمّة نحو شاطئ الأمان، فتکون الثورة من حکومة منتخبة مُبعدة بقوّة السیف علی حکومة قامت بخرق الدستور واستولت علی مقدّرات الأُمّة بغیر وجه حقّ، فهو تصدٍّ من أصحاب الحقّ ضدّ الخارجین علی القانون</w:t>
      </w:r>
      <w:r>
        <w:rPr>
          <w:rFonts w:eastAsia="IRNazanin" w:cs="IRNazanin"/>
          <w:color w:val="111111"/>
          <w:sz w:val="28"/>
          <w:szCs w:val="28"/>
          <w:rtl w:val="true"/>
          <w:lang w:bidi="fa-IR"/>
        </w:rPr>
        <w:t xml:space="preserve">. </w:t>
      </w:r>
      <w:bookmarkStart w:id="256" w:name="pg5722_59118"/>
    </w:p>
    <w:p>
      <w:pPr>
        <w:pStyle w:val="Heading3"/>
        <w:numPr>
          <w:ilvl w:val="2"/>
          <w:numId w:val="1"/>
        </w:numPr>
        <w:rPr/>
      </w:pPr>
      <w:bookmarkStart w:id="257" w:name="__RefHeading___Toc3899068_581953129"/>
      <w:bookmarkStart w:id="258" w:name="_Toc86"/>
      <w:bookmarkEnd w:id="256"/>
      <w:bookmarkEnd w:id="257"/>
      <w:r>
        <w:rPr>
          <w:rtl w:val="true"/>
        </w:rPr>
        <w:t>خلاصةٌ ونتائج</w:t>
      </w:r>
      <w:bookmarkEnd w:id="258"/>
    </w:p>
    <w:p>
      <w:pPr>
        <w:pStyle w:val="BookText"/>
        <w:rPr/>
      </w:pPr>
      <w:r>
        <w:rPr>
          <w:rFonts w:ascii="IRNazanin" w:hAnsi="IRNazanin" w:eastAsia="IRNazanin"/>
          <w:color w:val="111111"/>
          <w:sz w:val="28"/>
          <w:sz w:val="28"/>
          <w:szCs w:val="28"/>
          <w:rtl w:val="true"/>
          <w:lang w:bidi="fa-IR"/>
        </w:rPr>
        <w:t>ترکّز البحث فی هذا الفصل علی مشروعیة الثورة وفق بیعة أهل الکوفة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الرسائل التی أرسلوها إلیه یدعونه فیها للقدوم؛ لما یرونه من الظلم والتجبر الذی یزاوله الحکم الأُموی، وعدم مشـروعیة خلافة یزید بن معاویة، وأنّهم لیس علیهم إمام یأخذ بأیدیهم إلی برّ الأمان، فذکرنا عدّة من هذه الرسائل، بعد أنْ استعرضنا موجزاً عن مؤهّلات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من خلال موقعیّته الکبیرة فی الأُمّة الإسلامیة، وعرفنا أنّه لا یشکّ أحد فی ذلک، فالکلّ کان مذعناً بمکانة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وأهلیّته وأولویّته من یزید فی الخلافة، خصوصاً أنّ الفضائل التی وردت فی حقّه من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وأوضحنا بعد ذلک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قد صرّح بمشروعیّة ثورته وفق رسائل أهل الکوفة إلیه، فاحتجّ فی أکثر من موضع سواء علی أهل الکوفة أو علی الرافضین لخروجه بهذه الرسائل والکتب التی وصلت إلیه، ثمّ أقام تمام الحجّة علی القوم، بعد أنْ ذکّرهم برسائلهم، وطلب منهم الانصـراف إنْ تغیّر رأیهم، ولم یفوا بعهدهم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وتطرّقنا فی آخر الفصل إلی إشکالیةٍ قد تواجه هذا الطرح، متمثّلة بعدم رجوع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سماعه وعلمه بمقتل مسلم بن عقیل، باعتبار أنّ القوم نقضوا البیعة واستحلّوا دماء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وعرفنا أنّ هذه الإشکالیة غیر تامّة؛ لعدم توقّف الخروج علی وجود هذه الرسائل، ولعدم کفایة مقتل مسلم ابن عقیل فی طرح آلاف الرسائل المبایعة؛ لعدم وضوح الرؤیة بصورة تامّة، مع وجود ثلّة من المخلصین الذین لا یُتوقّع منهم الخیانة، ولإمکان القول بأن تأثیر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مسلم، وبوجوده سیتغیّر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 تماماً هذا ثانیاً، ولأنّ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بأنّ القوم لا یترکونه دون بیعة، فإمّا أنْ یبایع أو یُتقل، وطبیعیٌّ أنّ القتل بمواجهة الظالمین وإعلاء کلمة الحقّ بطریقة مؤثّرة بالأُمّة أفضل بکثیر من قتلٍ بارد، یسبقه انسحاب من المواجهة</w:t>
      </w:r>
      <w:r>
        <w:rPr>
          <w:rFonts w:eastAsia="IRNazanin" w:cs="IRNazanin"/>
          <w:color w:val="111111"/>
          <w:sz w:val="28"/>
          <w:szCs w:val="28"/>
          <w:rtl w:val="true"/>
          <w:lang w:bidi="fa-IR"/>
        </w:rPr>
        <w:t xml:space="preserve">. </w:t>
      </w:r>
      <w:bookmarkStart w:id="259" w:name="pg5722_59122"/>
    </w:p>
    <w:p>
      <w:pPr>
        <w:pStyle w:val="Heading2"/>
        <w:numPr>
          <w:ilvl w:val="1"/>
          <w:numId w:val="1"/>
        </w:numPr>
        <w:rPr/>
      </w:pPr>
      <w:bookmarkStart w:id="260" w:name="__RefHeading___Toc3899070_581953129"/>
      <w:bookmarkStart w:id="261" w:name="_Toc87"/>
      <w:bookmarkEnd w:id="259"/>
      <w:bookmarkEnd w:id="260"/>
      <w:r>
        <w:rPr>
          <w:rtl w:val="true"/>
        </w:rPr>
        <w:t>الفصل السادس</w:t>
      </w:r>
      <w:r>
        <w:rPr>
          <w:rtl w:val="true"/>
        </w:rPr>
        <w:t xml:space="preserve">: </w:t>
      </w:r>
      <w:r>
        <w:rPr>
          <w:rtl w:val="true"/>
        </w:rPr>
        <w:t>دلائل قرآنیة ونبویة علی مشروعیة ثورة الإمام الحسین</w:t>
      </w:r>
      <w:r>
        <w:rPr>
          <w:rtl w:val="true"/>
        </w:rPr>
        <w:t>(</w:t>
      </w:r>
      <w:r>
        <w:rPr>
          <w:rtl w:val="true"/>
        </w:rPr>
        <w:t>علیه السّلام</w:t>
      </w:r>
      <w:r>
        <w:rPr>
          <w:rtl w:val="true"/>
        </w:rPr>
        <w:t>)</w:t>
      </w:r>
      <w:bookmarkEnd w:id="26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3899072_581953129"/>
      <w:bookmarkStart w:id="263" w:name="_Toc88"/>
      <w:bookmarkEnd w:id="262"/>
      <w:r>
        <w:rPr>
          <w:rtl w:val="true"/>
        </w:rPr>
        <w:t>اشارة</w:t>
      </w:r>
      <w:bookmarkEnd w:id="26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5722_59126"/>
      <w:bookmarkStart w:id="265" w:name="pg5722_59126"/>
      <w:bookmarkEnd w:id="265"/>
    </w:p>
    <w:p>
      <w:pPr>
        <w:pStyle w:val="Heading3"/>
        <w:numPr>
          <w:ilvl w:val="2"/>
          <w:numId w:val="1"/>
        </w:numPr>
        <w:rPr/>
      </w:pPr>
      <w:bookmarkStart w:id="266" w:name="pg5722_59126"/>
      <w:bookmarkStart w:id="267" w:name="__RefHeading___Toc3899074_581953129"/>
      <w:bookmarkStart w:id="268" w:name="_Toc89"/>
      <w:bookmarkEnd w:id="266"/>
      <w:bookmarkEnd w:id="267"/>
      <w:r>
        <w:rPr>
          <w:rtl w:val="true"/>
        </w:rPr>
        <w:t>تمهید</w:t>
      </w:r>
      <w:bookmarkEnd w:id="268"/>
    </w:p>
    <w:p>
      <w:pPr>
        <w:pStyle w:val="BookText"/>
        <w:rPr/>
      </w:pPr>
      <w:r>
        <w:rPr>
          <w:rFonts w:ascii="IRNazanin" w:hAnsi="IRNazanin" w:eastAsia="IRNazanin"/>
          <w:color w:val="111111"/>
          <w:sz w:val="28"/>
          <w:sz w:val="28"/>
          <w:szCs w:val="28"/>
          <w:rtl w:val="true"/>
          <w:lang w:bidi="fa-IR"/>
        </w:rPr>
        <w:t>لا نهدف من هذا الفصل تناول الآیات القرآنیة والروایات النبویة المنادیة بالوقوف بوجه الظالمین وعدم الخضوع لهم، وضرورة إقامة القسط العدل فی ربوع الأرض، وغیرها ممّا یتعلّق بالأمر بالمعروف والنهی عن المنکر، أو آیات وروایات الجهاد، أو قتال البُغاة، وغیرها، بل نرید الخروج عن واقع الأحداث بعیداً عن ظروف المجتمع الإسلامی فی تلک الحقبة، ونسلّط الضوء علی مجموعة من النصوص الشرعیة؛ لنری من خلالها وفی ضوئها هل یمکن القول بعدم مشروعیة الثورة، أم إنّ تلک النصوص لوحدها کافیة فی تحدید هویة الثورة وکسبها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والنصوص التی سنتناولها فی هذا الفصل هی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النصوص التی تفید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منصوص علیه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فضائله، ویمکن من خلالها الحکم علی ثورته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سیکون هذا الفصل فی مبحثین، نُلقی من خلالهما الضوء علی مشروعیة الثورة</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5722_59130"/>
      <w:bookmarkStart w:id="270" w:name="pg5722_59130"/>
      <w:bookmarkEnd w:id="270"/>
    </w:p>
    <w:p>
      <w:pPr>
        <w:pStyle w:val="Heading3"/>
        <w:numPr>
          <w:ilvl w:val="2"/>
          <w:numId w:val="1"/>
        </w:numPr>
        <w:rPr/>
      </w:pPr>
      <w:bookmarkStart w:id="271" w:name="pg5722_59130"/>
      <w:bookmarkStart w:id="272" w:name="__RefHeading___Toc3899076_581953129"/>
      <w:bookmarkStart w:id="273" w:name="_Toc90"/>
      <w:bookmarkEnd w:id="271"/>
      <w:bookmarkEnd w:id="272"/>
      <w:r>
        <w:rPr>
          <w:rtl w:val="true"/>
        </w:rPr>
        <w:t>المبحث الأول</w:t>
      </w:r>
      <w:r>
        <w:rPr>
          <w:rtl w:val="true"/>
        </w:rPr>
        <w:t>:</w:t>
      </w:r>
      <w:r>
        <w:rPr>
          <w:rtl w:val="true"/>
        </w:rPr>
        <w:t>الثورة الحسینیة وفق نظریة النص</w:t>
      </w:r>
      <w:bookmarkEnd w:id="273"/>
    </w:p>
    <w:p>
      <w:pPr>
        <w:pStyle w:val="Heading4"/>
        <w:numPr>
          <w:ilvl w:val="3"/>
          <w:numId w:val="1"/>
        </w:numPr>
        <w:rPr/>
      </w:pPr>
      <w:bookmarkStart w:id="274" w:name="__RefHeading___Toc3899078_581953129"/>
      <w:bookmarkStart w:id="275" w:name="_Toc91"/>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من غیر الخفیّ ما حصل للأُمّة الإسلامیة من انقسام بعد وفات نبیّها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تری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الخلافة تنعقد بالنصّ الشـرعی، ولا دخل للبشر فی تعیینها أو تحدیدها مهما بلغ من النضوج الفکری أو الثقافی، بینما تری مدرسة الصحابة أنّ تعیین الخلیفة إنّما هو من شؤون الأُمّة الإسلامیة، ولا یوجد نصّ شرعی فی تحدید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ولّد هذا الانقسام تبایناً واسعاً فی فهم الدین، إذ ترتکز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استقائها للعقائد والأحکام والأخلاق، وسائر الشؤون الدینیة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ویرونهم الطریق والمنبع الصحیح لاستقاء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تری المدرسة الأُخری أنّ المنبع الأساس والصحیح لمعرفة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طریق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ما بیّناه فی الفصول السابقة، إنّما هو بمعزل عن کون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منصوباً من السماء، ومُفترض الطاعة علی المسلمین، بل کان وفق السیاقات الخارجیة التی وقعت علی الأُمّة الإسلامیّة، وغیّرت مسارها بعد أنْ تولّی أبو بکر ثمّ عمر ثمّ عثمان خلافة المسلمین، بالکیفیّة التی أوضحناها سابقاً، ثمّ تولّی الخلافة علیّ، وبعده الحسن استناداً للبیعة الواقعة خارجاً، لا وفق النصّ الشرعی، وما تلی ذلک من أحداث بیّناها فی ما مضی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أنّنا فی هذا المبحث نرید أنْ نخرج عن الواقع الخارجی، ونتکلّم وفق النظریة التی </w:t>
      </w:r>
    </w:p>
    <w:p>
      <w:pPr>
        <w:pStyle w:val="BookText"/>
        <w:rPr/>
      </w:pPr>
      <w:r>
        <w:rPr>
          <w:rFonts w:ascii="IRNazanin" w:hAnsi="IRNazanin" w:eastAsia="IRNazanin"/>
          <w:color w:val="111111"/>
          <w:sz w:val="28"/>
          <w:sz w:val="28"/>
          <w:szCs w:val="28"/>
          <w:rtl w:val="true"/>
          <w:lang w:bidi="fa-IR"/>
        </w:rPr>
        <w:t>نعتقد أنّها النظریة التی أرادها الله سبحانه وتعالی، ألا وهی نظریة النصّ، لنری مشروعیة الثورة علی ضوء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الفصل الأوّل الکلام مختصراً عن نظریة النص، وأوضحنا هناک أنّه طبقاً للأدلّة الصحیحة فإنّ الإمامة منحصرة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تناولنا بعض الأدلّة العامةّ الشاملة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 الأدلّة الخاصّة الواردة فی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طبق نظریة النصّ، فإنّ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الأئمّة المنصوص علیهم من السماء، فهو الخلیفة الشرعی الواجب علی الأُمّة طاعته والسیر وفق توجیهاته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الأدلّة التی سِیقت لإثبات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أخرجه الترمذی عن أبی سعید وزید بن أرقم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أیضاً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فیکم خلیفتین، کتاب الله وأهل بیتی، وإنّهما لن یتفرّقا حتّی یردا علیّ الحوض</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ذکر طرق أُخری للحدیث سابقاً، وأوضحنا أنّها عدیدة متظافرة، حتّی قال بعضهم بتواتره، والحدیث صریح فی خلافة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ووجوب الأخذ منهم، واقتفاء أثرهم، وأنّ الاستقامة علی جادّة الشریعة وعدم الضلال موقوف علی التمسّک بهم، وألفاظه بیّنة فی ذلک، فاُنظر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ترکت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 فی أنّ أهل </w:t>
      </w:r>
    </w:p>
    <w:p>
      <w:pPr>
        <w:pStyle w:val="BookText"/>
        <w:rPr/>
      </w:pPr>
      <w:r>
        <w:rPr>
          <w:rFonts w:ascii="IRNazanin" w:hAnsi="IRNazanin" w:eastAsia="IRNazanin"/>
          <w:color w:val="111111"/>
          <w:sz w:val="28"/>
          <w:sz w:val="28"/>
          <w:szCs w:val="28"/>
          <w:rtl w:val="true"/>
          <w:lang w:bidi="fa-IR"/>
        </w:rPr>
        <w:t>البیت 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ألفاظ صریحة فی أنّ التمسّک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والأخذ منهم مُنجی من الضلال، ومُوجب 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أوضحنا سابقاً أنّ الحدیث یدلّ علی عصمة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لقرنهم بالقرآن الکریم، وعدم افتراقهم عنه، والقرآن لا یأتیه الباطل من بین یدیه ولا من خلفه؛ ولأنّ الأمر بالتمسّک بهم جاء مطلقاً، من دون قیود، ممّا یدلّل علی أنّ جمیع أقوالهم وأفعالهم وتصرّفاتهم موافقة للشریعة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إذن یمثلّ أحد النصوص علی خلافة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ووجوب اتّباعهم، وبضمیمة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حینئذٍ أحد 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علیهم، وسنُبیّن بعد قلیل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المراد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حدیث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الأدلّة العامّة الواردة فی خلافة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اتّباعهم هو حدیث السفینة،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فیکم، مَثل سفینة نوح مَن رکبها نجا، ومَن تخلّف عنها غرق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رواه عدّة من الصحابة، وقفنا علی ثمانیة منهم،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Style w:val="FootnoteAnchor"/>
          <w:rtl w:val="true"/>
        </w:rPr>
        <w:footnoteReference w:id="430"/>
      </w:r>
      <w:r>
        <w:rPr>
          <w:rFonts w:ascii="IRNazanin" w:hAnsi="IRNazanin" w:eastAsia="IRNazanin"/>
          <w:color w:val="111111"/>
          <w:sz w:val="28"/>
          <w:sz w:val="28"/>
          <w:szCs w:val="28"/>
          <w:rtl w:val="true"/>
          <w:lang w:bidi="fa-IR"/>
        </w:rPr>
        <w:t>، وعبد الله بن الزبیر</w:t>
      </w:r>
      <w:r>
        <w:rPr>
          <w:rStyle w:val="FootnoteAnchor"/>
          <w:rtl w:val="true"/>
        </w:rPr>
        <w:footnoteReference w:id="431"/>
      </w:r>
      <w:r>
        <w:rPr>
          <w:rFonts w:ascii="IRNazanin" w:hAnsi="IRNazanin" w:eastAsia="IRNazanin"/>
          <w:color w:val="111111"/>
          <w:sz w:val="28"/>
          <w:sz w:val="28"/>
          <w:szCs w:val="28"/>
          <w:rtl w:val="true"/>
          <w:lang w:bidi="fa-IR"/>
        </w:rPr>
        <w:t>، وعبد الله بن عبّاس</w:t>
      </w:r>
      <w:r>
        <w:rPr>
          <w:rStyle w:val="FootnoteAnchor"/>
          <w:rtl w:val="true"/>
        </w:rPr>
        <w:footnoteReference w:id="432"/>
      </w:r>
      <w:r>
        <w:rPr>
          <w:rFonts w:ascii="IRNazanin" w:hAnsi="IRNazanin" w:eastAsia="IRNazanin"/>
          <w:color w:val="111111"/>
          <w:sz w:val="28"/>
          <w:sz w:val="28"/>
          <w:szCs w:val="28"/>
          <w:rtl w:val="true"/>
          <w:lang w:bidi="fa-IR"/>
        </w:rPr>
        <w:t>، وأبو ذر الغفاری</w:t>
      </w:r>
      <w:r>
        <w:rPr>
          <w:rStyle w:val="FootnoteAnchor"/>
          <w:rtl w:val="true"/>
        </w:rPr>
        <w:footnoteReference w:id="433"/>
      </w:r>
      <w:r>
        <w:rPr>
          <w:rFonts w:ascii="IRNazanin" w:hAnsi="IRNazanin" w:eastAsia="IRNazanin"/>
          <w:color w:val="111111"/>
          <w:sz w:val="28"/>
          <w:sz w:val="28"/>
          <w:szCs w:val="28"/>
          <w:rtl w:val="true"/>
          <w:lang w:bidi="fa-IR"/>
        </w:rPr>
        <w:t xml:space="preserve">، وأبو سعید </w:t>
      </w:r>
    </w:p>
    <w:p>
      <w:pPr>
        <w:pStyle w:val="BookText"/>
        <w:rPr/>
      </w:pPr>
      <w:r>
        <w:rPr>
          <w:rFonts w:ascii="IRNazanin" w:hAnsi="IRNazanin" w:eastAsia="IRNazanin"/>
          <w:color w:val="111111"/>
          <w:sz w:val="28"/>
          <w:sz w:val="28"/>
          <w:szCs w:val="28"/>
          <w:rtl w:val="true"/>
          <w:lang w:bidi="fa-IR"/>
        </w:rPr>
        <w:t>الخدری</w:t>
      </w:r>
      <w:r>
        <w:rPr>
          <w:rStyle w:val="FootnoteAnchor"/>
          <w:rtl w:val="true"/>
        </w:rPr>
        <w:footnoteReference w:id="434"/>
      </w:r>
      <w:r>
        <w:rPr>
          <w:rFonts w:ascii="IRNazanin" w:hAnsi="IRNazanin" w:eastAsia="IRNazanin"/>
          <w:color w:val="111111"/>
          <w:sz w:val="28"/>
          <w:sz w:val="28"/>
          <w:szCs w:val="28"/>
          <w:rtl w:val="true"/>
          <w:lang w:bidi="fa-IR"/>
        </w:rPr>
        <w:t>، وأنس بن مالک</w:t>
      </w:r>
      <w:r>
        <w:rPr>
          <w:rStyle w:val="FootnoteAnchor"/>
          <w:rtl w:val="true"/>
        </w:rPr>
        <w:footnoteReference w:id="435"/>
      </w:r>
      <w:r>
        <w:rPr>
          <w:rFonts w:ascii="IRNazanin" w:hAnsi="IRNazanin" w:eastAsia="IRNazanin"/>
          <w:color w:val="111111"/>
          <w:sz w:val="28"/>
          <w:sz w:val="28"/>
          <w:szCs w:val="28"/>
          <w:rtl w:val="true"/>
          <w:lang w:bidi="fa-IR"/>
        </w:rPr>
        <w:t>، وأبو الطفیل</w:t>
      </w:r>
      <w:r>
        <w:rPr>
          <w:rStyle w:val="FootnoteAnchor"/>
          <w:rtl w:val="true"/>
        </w:rPr>
        <w:footnoteReference w:id="436"/>
      </w:r>
      <w:r>
        <w:rPr>
          <w:rFonts w:ascii="IRNazanin" w:hAnsi="IRNazanin" w:eastAsia="IRNazanin"/>
          <w:color w:val="111111"/>
          <w:sz w:val="28"/>
          <w:sz w:val="28"/>
          <w:szCs w:val="28"/>
          <w:rtl w:val="true"/>
          <w:lang w:bidi="fa-IR"/>
        </w:rPr>
        <w:t>، وسلمة بن کهیل</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الحدیث عنهم بطرق عدیدة بلغت آحاد إسنادها إلی عشـرة طرق، مع احتساب الأسانید المختلفة الدائرة علی راوٍ واحد طریقاً واحداً، وکذلک من دون ملاحظة تعدّد الطبقات فی السند الواحد، ما دام یدور علی راوٍ واحد، وإلّا فطبقات الرواة أکثر من ذلک بکثیر، فقد بلغ طبقة الرواة الذین نقلوا الحدیث عن الصحابة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 وبلغت الطبقة التی تلیها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 وبلغت الطبقة التی بعدها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 وبلغت التی بعدها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 ثمّ أخذت بالتزاید أکثر، ودُوّن الحدیث فی الکتب والمصنّفات واشتهر وانتشر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جملة من العلماء بصحّة أو حسن هذا الحدیث، کالحاکم</w:t>
      </w:r>
      <w:r>
        <w:rPr>
          <w:rStyle w:val="FootnoteAnchor"/>
          <w:rtl w:val="true"/>
        </w:rPr>
        <w:footnoteReference w:id="439"/>
      </w:r>
      <w:r>
        <w:rPr>
          <w:rFonts w:ascii="IRNazanin" w:hAnsi="IRNazanin" w:eastAsia="IRNazanin"/>
          <w:color w:val="111111"/>
          <w:sz w:val="28"/>
          <w:sz w:val="28"/>
          <w:szCs w:val="28"/>
          <w:rtl w:val="true"/>
          <w:lang w:bidi="fa-IR"/>
        </w:rPr>
        <w:t>، والسخاوی</w:t>
      </w:r>
      <w:r>
        <w:rPr>
          <w:rStyle w:val="FootnoteAnchor"/>
          <w:rtl w:val="true"/>
        </w:rPr>
        <w:footnoteReference w:id="440"/>
      </w:r>
      <w:r>
        <w:rPr>
          <w:rFonts w:ascii="IRNazanin" w:hAnsi="IRNazanin" w:eastAsia="IRNazanin"/>
          <w:color w:val="111111"/>
          <w:sz w:val="28"/>
          <w:sz w:val="28"/>
          <w:szCs w:val="28"/>
          <w:rtl w:val="true"/>
          <w:lang w:bidi="fa-IR"/>
        </w:rPr>
        <w:t>، وابن حجر الهیتمی</w:t>
      </w:r>
      <w:r>
        <w:rPr>
          <w:rStyle w:val="FootnoteAnchor"/>
          <w:rtl w:val="true"/>
        </w:rPr>
        <w:footnoteReference w:id="441"/>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أفادوه هو الذی علیه التحقیق العلمی، فإنّ بعض طرقه صحیحة أو حسنة، هذا فضلاً عن تعاضدها مع بعضها البعض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ویدلّ الحدیث علی وجوب اتّباع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واقتفاء أثرهم، سواء کان فی العقائد أو الأحکام، وسائر الأُمور الدینیة؛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بسفینة نوح، وسفینة نوح کانت عنوان النجاة لَمن رکبها، ولم یکن فی ذلک الوقت سبیل للخلاص من الهلاک غیر ذلک، فتشبیه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یدلّ علی أنّ النجاة تتحقّق بالرجوع إلیهم، والانتهال من معینهم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سفینة نوح کانت الملاذ الأوحد للنجاة حین تلاطمت الأمواج، ولم یجدوا عاصماً غیرها حتی الجبال الرواسی، فکذلک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الملاذ الأوحد عند تلاطم أمواج الفتن، واختلاف الآراء، وتشعّب النظریات، وهذا یدلّ علی أنّ الحدیث یفید حصر الاتّباع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تشبیههم بالسفینة یلغی وجود احتمال آخر؛ فالإنسان إمّا أنْ یرکب السفینة أو لا یرکبها ولا یوجد سبیل ثالث، فالراکب فیها أی المتّبع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ینجو، وغیر الراکب فیها یهلک ویغرق، فسبیل النجاة منحصر بهم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الذی ذکرناه واضحٌ بیّن من التشبیة، لا ینکره إلاّ مکابر، ولذا نجد الإمام مالک بن أنس یشبّه السنّة النبویة بأنّها سفینة نوح، فقد أخرج الخطیب بسنده إلی ابن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مالک فذکرت السنّة،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 الإمام مالک یری أنّ التشبیه بسفینة نوح یدلّ علی وجوب الاتّباع والاقتفاء، ولذا شبّه السنّة بها، وهو تشبیه دقیق لا یختلف فیه اثنان؛ إذ إنّ الشیعة یرون أنّ المنبع الذی یمثّل السنّة النبویة الصحیحة 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فإنّ الحدیث یدلّ علی عصمة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النجاة وتحصیل رضا الله ودخول الجنة مقروناً برکوب سفینتهم، واتّباع أوامرهم واجتناب </w:t>
      </w:r>
    </w:p>
    <w:p>
      <w:pPr>
        <w:pStyle w:val="BookText"/>
        <w:rPr/>
      </w:pPr>
      <w:r>
        <w:rPr>
          <w:rFonts w:ascii="IRNazanin" w:hAnsi="IRNazanin" w:eastAsia="IRNazanin"/>
          <w:color w:val="111111"/>
          <w:sz w:val="28"/>
          <w:sz w:val="28"/>
          <w:szCs w:val="28"/>
          <w:rtl w:val="true"/>
          <w:lang w:bidi="fa-IR"/>
        </w:rPr>
        <w:t>نواهیهم، وهذا یلزم منه عدم صدور الخطأ والذنب والعصیان منهم، وإلّا لزم منه عدم النجاة لمتّبعیهم؛ إذ کیف یُتصوّر النجاة مع إمکان ارتکابهم للمعاصی والذنوب؟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التشبیه المذکور علی أنّ کلّ أقوالهم وأفعالهم موافقة للشریعة المقدّسة، وأنّهم لا یحیدون عنها طرفة عین، وإلّا لا یتحقّق الفوز ولا النجاة باتّباعهم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فالفوز والنجاة المقترن بالتمسّک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وضلالة وهلاک المنحرف عنهم یدلّ علی عصمتهم، وأنّ سفینتهم سائرة علی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وجوب اتّباعهم والقول بعصمتهم یتّضح أنّ قیادة الأُمّة وإقامة العدل فیها، وإنصاف المظلوم، وردع الظالم، وإقامة الحدود والتعزیرات، وتشخیص القیام بالحروب أو الصلح، والفصل فی القضاء، وغیرها ممّا یتعلّق بأُمور الحکم والسیاسة، إنّما ذلک من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معنی مع کونه معصوماً أنْ یتصدّی لهذه الأُمور غیره ممَّن یجوز علیه الخطأ والنسیان، فإنّ ذلک لا یحقّق العدل، ولا یدفع الباطل، کما أنّ وجوب طاعتهم مطلقاً یقتضـی التسلیم بکلّ أفعالهم وأقوالهم، بما فی ذلک ما یتعلّق بالأُمور السیاسیة وشؤون الحکم والسلطان، فلا معنی للدخول فی حرب مع تشخیص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الصلاح فی ذلک، ولا معنی للتسلیم بقضاء مع وجود رؤیة مغایرة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وهکذا فما دام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الطاعة وکونه معصوماً من الخطأ وجب الرجوع إلیه فی کلّ کبیرة وصغیرة، بما فی ذلک الشؤون السیاسیة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تقتصر استفادة العصمة علی الحدیثین السابقین، بل دلّت علیها آیات وروایات أُخری، أبرزها آیة التطهیر، وهو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استفادة العصمة من هذه الآیة، واختصاصها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الکتب والمقالات، ولا نرید الخوض فی ذلک مجدّداً، بل نشیر فقط إلی أنّ القول بالعصمة یلازمه ضرورة الاتّباع؛ لأنّ معنی العصمة هو موافقة أعمالهم وأقوالهم لما علیه الشرع الحکیم فی نفس الأمر والواقع، وإذا کانت أعمالهم وأقوالهم مطابقة للشـرع الحکیم وجب علی الأُمّة التمسّک والأخذ بها، والانتهال من معینها، وعدم جواز مخالفتها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یدل علی ذلک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المنسجمة فی معناها مع آیة التطهیر، حیث تدلّ علی وجود مجموعة معیّنة متّصفین بالصدق فی کلّ أفعالهم وأقوالهم، وتُوجب علی المؤمن الکون معهم، فهی تدلّ علی عصمتهم وعلی وجوب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الخلافة والإمامة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شمول هذا الاصطلاح ـ أعنی اصطلاح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یشکّ أحد فی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أفراد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خصوصاً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فی مناسبات عدیدة، نقتصـر هنا علی نموذجین من حدیث الکساء الوارد فی تفسیر آیة التطهیر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أخرج مسلم بسنده إلی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وعلیه مرط مرجل من شعر أسود، فجاء الحسن بن علی فأدخله، ثمّ جاء الحسین فدخل معه، ثمّ جاءت فاطمة فأدخلها، ثمّ جاء علی فأدخله،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أخرج الترمذی بسنده إلی شهر بن حوشب،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جلّل علی الحسن والحسین وعلی وفاطمة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وحامّتی</w:t>
      </w:r>
      <w:r>
        <w:rPr>
          <w:rStyle w:val="FootnoteAnchor"/>
          <w:rtl w:val="true"/>
        </w:rPr>
        <w:footnoteReference w:id="446"/>
      </w:r>
      <w:r>
        <w:rPr>
          <w:rFonts w:ascii="IRNazanin" w:hAnsi="IRNazanin" w:eastAsia="IRNazanin"/>
          <w:color w:val="111111"/>
          <w:sz w:val="28"/>
          <w:sz w:val="28"/>
          <w:szCs w:val="28"/>
          <w:rtl w:val="true"/>
          <w:lang w:bidi="fa-IR"/>
        </w:rPr>
        <w:t>، 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 وهو أحسن شیء رُوی فی هذا الباب</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نزلت فیهم آیة التطهیر، وورد فیهم حدیث الثقلین، وحدیث السفینة، وغیر ذلک ممّا تکفّلته البحوث المختصّة بذلک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منصوصٌ علیه، ومُفترض الطاعة من قِبل الله سبحانه تعالی، فإنّ مشروعیة ثورته من الوضوح بمکان، فإنّه طبقاً لهذه النظریة أنّ الأئمّة معصومون، والمعصوم لا یرتکب الخطأ ولا الذنب، وتکون أعماله مطابقة لواقع الشریعة، فتکون ثورته المبارکة هی العمل المناسب فی ذلک الزمان، وهو العمل الشـرعی المطابق للواقع، ویکون تشخیص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لظروف تلک المرحلة هو التشخیص الدقیق الذی لا یشوبه أیّ خطأ، خصوصاً أنّ من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الشریعة الإسلامیة من الضیاع والانطماس، وإقامة الأمر بالمعروف والنهی عن المنکر، فإذا ما رأی أنّ الإسلام معرّض للخطر، کان علیه القیام بوظیفته علی أحسن وجه، فهو أعرف بواقع مجتمعه، وأعرف بتکلیفه من غیره، وأنّ عمله مصطبغ بالصبغة الشـرعیة؛ لأنّه مطابق للواقع</w:t>
      </w:r>
      <w:r>
        <w:rPr>
          <w:rFonts w:eastAsia="IRNazanin" w:cs="IRNazanin"/>
          <w:color w:val="111111"/>
          <w:sz w:val="28"/>
          <w:szCs w:val="28"/>
          <w:rtl w:val="true"/>
          <w:lang w:bidi="fa-IR"/>
        </w:rPr>
        <w:t xml:space="preserve">. </w:t>
      </w:r>
      <w:bookmarkStart w:id="276" w:name="pg5722_59147"/>
    </w:p>
    <w:p>
      <w:pPr>
        <w:pStyle w:val="BookText"/>
        <w:rPr/>
      </w:pPr>
      <w:bookmarkEnd w:id="276"/>
      <w:r>
        <w:rPr>
          <w:rFonts w:ascii="IRNazanin" w:hAnsi="IRNazanin" w:eastAsia="IRNazanin"/>
          <w:color w:val="111111"/>
          <w:sz w:val="28"/>
          <w:sz w:val="28"/>
          <w:szCs w:val="28"/>
          <w:rtl w:val="true"/>
          <w:lang w:bidi="fa-IR"/>
        </w:rPr>
        <w:t>وقد أسلفنا فیما تقدّم أنّه من خلال وجوب اتّباع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والقول بعصمتهم،یتّضح أنّ قیادة الأُمّة، وإقامة العدل فیها، وانصاف المظلوم، وردع الظالم، وإقامة الحدود والتعزیرات، وتشخیص القیام بالحروب أو الصلح، والفصل فی القضاء، وغیرها ممّا یتعلّق بأُمور الحکم والسیاسة، إنّما ذلک من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الوحید الذی یکون تشخیصه للأحداث مطابقاً للواقع، وغیر قابل للخطأ والاشتباه؛ لذا فإنّ ما یُطرح من بیان لوجوه شرعیة هذه الثورة وفق نظریة النصّ إنّما هو محض تحلیل وقراءة للإحداث، بهدف إیصال الصورة بطریقة واضحة للأجیال علی مرّ العصور، أی أنّه تحلیل لظروف تلک الثورة، وقراءة لاحقة لها بعد الإیمان مسبقاً بمشـروعیتها وحقّانیّتها فی نفس الأمر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بعدم نظریة النصّ، کان من الضروری بیان وجوه الثورة، وهو ماتکفّله هذا الکتاب فی أکثر مباحثه؛ ذلک لأنّ القارئ قد یکون من مدرسة لا تؤمن مسبقاً بالنص علی الإمام، فضلاً عن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وفق نظریة النص یتّضح جلیّاً عدم مشروعیة خلافة یزید بن معاویة، وإنّه إنّما هو غاصب لمنصب إلهی لیس له، ولا نحتاج مع ذلک لإثبات فسق یزید وعد علمه وعدم صحّة بیعته، فإنّ کلّ ذلک تنزّلاً وفق النظریة الأُخری</w:t>
      </w:r>
      <w:r>
        <w:rPr>
          <w:rFonts w:eastAsia="IRNazanin" w:cs="IRNazanin"/>
          <w:color w:val="111111"/>
          <w:sz w:val="28"/>
          <w:szCs w:val="28"/>
          <w:rtl w:val="true"/>
          <w:lang w:bidi="fa-IR"/>
        </w:rPr>
        <w:t>.</w:t>
      </w:r>
    </w:p>
    <w:p>
      <w:pPr>
        <w:pStyle w:val="Heading4"/>
        <w:numPr>
          <w:ilvl w:val="3"/>
          <w:numId w:val="1"/>
        </w:numPr>
        <w:rPr/>
      </w:pPr>
      <w:bookmarkStart w:id="277" w:name="__RefHeading___Toc3899080_581953129"/>
      <w:bookmarkStart w:id="278" w:name="_Toc92"/>
      <w:bookmarkEnd w:id="277"/>
      <w:r>
        <w:rPr>
          <w:rtl w:val="true"/>
        </w:rPr>
        <w:t>نصوص الإمامة وفق فهم المدرسة الأُخری</w:t>
      </w:r>
      <w:bookmarkEnd w:id="278"/>
    </w:p>
    <w:p>
      <w:pPr>
        <w:pStyle w:val="BookText"/>
        <w:rPr/>
      </w:pPr>
      <w:r>
        <w:rPr>
          <w:rFonts w:ascii="IRNazanin" w:hAnsi="IRNazanin" w:eastAsia="IRNazanin"/>
          <w:color w:val="111111"/>
          <w:sz w:val="28"/>
          <w:sz w:val="28"/>
          <w:szCs w:val="28"/>
          <w:rtl w:val="true"/>
          <w:lang w:bidi="fa-IR"/>
        </w:rPr>
        <w:t>من الواضح أنّ المبحث الآنف الذکر یتعلّق بمن یقول بنظریة النص، وأمّا علی القول بعدم دلالة النصوص علیها کما علیه أهل السنّة، فهل یمکن القول بدلالتها علی مشروعیة الثورة أم 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سیأتی فی المبحث القادم النظر فی بعض النصوص التی لا تدلّ علی الإمامة صراحةً، لکنّه یمکن أنْ یُستفاد منها مشروعیة الثورة الحسینیة، وکذلک یمکن أنْ نقول أنّ النصوص المتقدّمة وغیرها التی لم نذکرها فی هذا البحث المختصر تدلّ علی مشـروعیة الثورة أیضاً، وإنْ لم تدلّ علی الإمامة بمعناها الأوسع، فلو تأمّلنا مثلاً فی آیة </w:t>
      </w:r>
    </w:p>
    <w:p>
      <w:pPr>
        <w:pStyle w:val="BookText"/>
        <w:rPr/>
      </w:pPr>
      <w:r>
        <w:rPr>
          <w:rFonts w:ascii="IRNazanin" w:hAnsi="IRNazanin" w:eastAsia="IRNazanin"/>
          <w:color w:val="111111"/>
          <w:sz w:val="28"/>
          <w:sz w:val="28"/>
          <w:szCs w:val="28"/>
          <w:rtl w:val="true"/>
          <w:lang w:bidi="fa-IR"/>
        </w:rPr>
        <w:t>التطهیر لوجدنا أنّها تعطی منقبة جلیّة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وتبیّن أنّ هناک اهتماماً خاصّاً</w:t>
      </w:r>
    </w:p>
    <w:p>
      <w:pPr>
        <w:pStyle w:val="BookText"/>
        <w:rPr/>
      </w:pPr>
      <w:r>
        <w:rPr>
          <w:rFonts w:ascii="IRNazanin" w:hAnsi="IRNazanin" w:eastAsia="IRNazanin"/>
          <w:color w:val="111111"/>
          <w:sz w:val="28"/>
          <w:sz w:val="28"/>
          <w:szCs w:val="28"/>
          <w:rtl w:val="true"/>
          <w:lang w:bidi="fa-IR"/>
        </w:rPr>
        <w:t>منقطع النظیر فی هذه المجموعة من البیت النبوی، بحیث حرص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أکثر من مناسبة أنْ یغطّیهم ویجللهم بالکساء، ویرفض دخول غیرهم کأُمّ سلمة مثلاً، ویرفع یدیه إلی السماء ویبیّن أنّ هؤلاء أهل بیته، ویدعو بإذهاب الرجس عنهم، ویتلو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العنایة الکریمة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الوصیّة للأُمّة فی عظم شأن هؤلاء، وضرورة احترامهم وتبجیلهم، فکون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وأُسوة یفرض علی الأُمّة الاعتناء بهذه الثلّة الخاصّة، ووجوب احترامهم وتقدیرهم، ومع وجوب احترام هؤلاء وضرورة تقدیرهم لا یمکن أنْ یصدر منهم فعلٌ یثیر الفتنة فی الأُمّة، ویفرّق شملها، وتکون عقوبته القتل والتنکیل، کما حصل ذلک فی عاشوراء؛ لأنّ ذلک یتنافی مع أبسط مبادئ الاحترام والتقدیر، فلا بدّ أنْ یکون النبیّ عالماً عارفاً بأنّ هذه الثلّة ومنها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تُقدم علی أمر بهذه الخطورة، کخروج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ورفضه لبیعة یزید وما ترتّب علی ذلک؛ لأنّ الخروج الحسینی إذا لم یکن مشروعاً کان جزاءه القتل، وهو یتنافی أشدّ المنافاة مع ضرورة التبجیل والاحترام والتقدیر، فالتصرّف النبوی واعتناؤه المنقطع النظیر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یدلّک علی مشـروعیة الثورة الحسینیة، وخطأ مخالفیه وقاتلیه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حدیث الثقلین والسفینة أوضح من الآیة دلالة علی المطلوب؛ ذلک لأنّ الحدیثین الشریفین إذا لم یدلّا علی الإمامة، فلا أقلّ من دلالتهما علی وصیّة النبیّ أُمّته فی ضرورة احترام وتعظیم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خصوصاً أنّ الحدیث بصیغة لفظ مسلم أکّد علی الوصیة بهؤلاء، فجاء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 أُذکّرکم الله فی أهل بیتی، أُذکّرکم الله فی أهل بیتی</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فهل هذه الوصیّة وهذا التأکید یتناسب مع عدم شرعیة 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وهل یتناسب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یورّط الأُمّة ویوصیها بأناس من الممکن أنْ یفرّقون شملها، ویکون حکمهم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لکلّ مسلم ـ وبعیداً عن نظریة الإمامة ـ أنّه لا یمکن أنْ یصدر من هؤلاء هکذا خطأٌ فاحشٌ یتنافی فی نتائجه مع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حقّهم؛ ولذا فإنّ الذی حصل هو خیانة بنی أُمیّة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ومخالفته فی وصیّته، وهذا ما أکّده الإمام القرطبی،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وبالجملة، فبنو أُمیّة قابلوا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بیته وأُمّته بالمخالفة والعقوق، فسفکوا دماءهم، وسبوا نساءهم، وأسروا صغارهم، وخرّبوا دیارهم، وجحدوا فضلهم وشرفهم، واستباحوا لعنهم وشتمهم، فخالفوا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وقابلوه بنقیض مقصوده وأمنیته، فوا خجلتهم إذا وقفوا بین یدیه، ویا فضیحتهم یوم یعرضون علیه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بعض علماء أهل السنّة وإنْ لم یروا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أنّهم رأوا فی حدیث الثقلین والسفینة دلالة علی وجوب اتّباعهم، والأخذ بأقوالهم وأفعالهم، فضلاً عن وجوب تعظیمهم، والمحافظة علی حرمتهم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الملا علی القاری ضمن تعلیقه علی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بالأخذ بهم التمسّک بمحبّتهم، ومحافظة حرمتهم والعمل بروایتهم، والاعتماد علی مقالتهم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حسن السقّاف العالم السنی المعاصر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والمراد بالأخذ بآل البیت والتمسّک بهم هو محبّتهم، والمحافظة علی حرمتهم، والتأدّب معهم، والاهتداء بهدیهم وسیرتهم، والعمل </w:t>
      </w:r>
    </w:p>
    <w:p>
      <w:pPr>
        <w:pStyle w:val="BookText"/>
        <w:rPr/>
      </w:pPr>
      <w:r>
        <w:rPr>
          <w:rFonts w:ascii="IRNazanin" w:hAnsi="IRNazanin" w:eastAsia="IRNazanin"/>
          <w:color w:val="111111"/>
          <w:sz w:val="28"/>
          <w:sz w:val="28"/>
          <w:szCs w:val="28"/>
          <w:rtl w:val="true"/>
          <w:lang w:bidi="fa-IR"/>
        </w:rPr>
        <w:t>بروایاتهم، والاعتماد علی رأیهم ومقالتهم واجتهادهم، وتقدیمهم فی ذلک علی غیرهم</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الهیتمی مبیّناً المراد من حدیث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تشبیههم بالسفینة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أحبّهم وعظّمهم شکراً لنعمة مشـرّفهم، وأخذ بهدی علمائهم نجا من ظلمة المخالفات، ومَن تخلّف عن ذلک غرق فی بحر کفر النعم، وهلک فی مفاوز الطغیان</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التشبیه أنّ النجاة ثبتت لأهل السفینة من قوم نوح، فأثبت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لأُمّته بالتمسّک بأهل بیته النجاة، وجعلهم وصلة إلیها، ومحصوله الحثّ علی التعلّق بحبّهم وحبلهم وإعظامهم شکراً لنعمة مشرفهم، والأخذ بهدی علمائهم، فمَن أخذ بذلک نجا من ظلمات المخالفة، وأدّی شکر النعمة المترادفة، ومَن تخلّف عنه غرق فی بحار الکفران، وتیار الطغیان، فاستحق النیران؛ لما أنّ بغضهم یوجب النار کما جاء فی عدّة أخبار</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السمهودی فی جواهر العقدین قریباً من ذلک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أحد أعمدة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سواء فسّرنا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بالخمسة أصحاب الکساء، أو فسّرناه بعلمائهم کما یری بعضهم ذلک</w:t>
      </w:r>
      <w:r>
        <w:rPr>
          <w:rStyle w:val="FootnoteAnchor"/>
          <w:rtl w:val="true"/>
        </w:rPr>
        <w:footnoteReference w:id="455"/>
      </w:r>
      <w:r>
        <w:rPr>
          <w:rFonts w:ascii="IRNazanin" w:hAnsi="IRNazanin" w:eastAsia="IRNazanin"/>
          <w:color w:val="111111"/>
          <w:sz w:val="28"/>
          <w:sz w:val="28"/>
          <w:szCs w:val="28"/>
          <w:rtl w:val="true"/>
          <w:lang w:bidi="fa-IR"/>
        </w:rPr>
        <w:t>،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علماء عصره بلا شکّ ولا نزاع، فمشروعیة فعله ـ باعتبار وجوب الاعتماد علی رأیه ومقالته، ولزوم الأخذ بهدیه، وأنّ التخلّف عن ذلک یُوجب الغرق والضلال ـ بمستوی من الوضوح، بل یکون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المعیار فی معرفة الهدی والضلال</w:t>
      </w:r>
      <w:r>
        <w:rPr>
          <w:rFonts w:eastAsia="IRNazanin" w:cs="IRNazanin"/>
          <w:color w:val="111111"/>
          <w:sz w:val="28"/>
          <w:szCs w:val="28"/>
          <w:rtl w:val="true"/>
          <w:lang w:bidi="fa-IR"/>
        </w:rPr>
        <w:t xml:space="preserve">. </w:t>
      </w:r>
      <w:bookmarkStart w:id="279" w:name="pg5722_59155"/>
    </w:p>
    <w:p>
      <w:pPr>
        <w:pStyle w:val="Heading3"/>
        <w:numPr>
          <w:ilvl w:val="2"/>
          <w:numId w:val="1"/>
        </w:numPr>
        <w:rPr/>
      </w:pPr>
      <w:bookmarkStart w:id="280" w:name="__RefHeading___Toc3899082_581953129"/>
      <w:bookmarkStart w:id="281" w:name="_Toc93"/>
      <w:bookmarkEnd w:id="279"/>
      <w:bookmarkEnd w:id="280"/>
      <w:r>
        <w:rPr>
          <w:rtl w:val="true"/>
        </w:rPr>
        <w:t>المبحث الثانی</w:t>
      </w:r>
      <w:r>
        <w:rPr>
          <w:rtl w:val="true"/>
        </w:rPr>
        <w:t>:</w:t>
      </w:r>
      <w:r>
        <w:rPr>
          <w:rtl w:val="true"/>
        </w:rPr>
        <w:t>النصوص الدالّة علی فضائله، ویمکن من خلالها الحکم علی ثورته</w:t>
      </w:r>
      <w:bookmarkEnd w:id="281"/>
    </w:p>
    <w:p>
      <w:pPr>
        <w:pStyle w:val="Heading4"/>
        <w:numPr>
          <w:ilvl w:val="3"/>
          <w:numId w:val="1"/>
        </w:numPr>
        <w:rPr/>
      </w:pPr>
      <w:bookmarkStart w:id="282" w:name="__RefHeading___Toc3899084_581953129"/>
      <w:bookmarkStart w:id="283" w:name="_Toc94"/>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وهذه النصوص عدیدة جدّاً، نقتصر علی نماذج منها فیما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أنّ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لمَن حاربهم، وسلمٌ لمَن سالمهم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محبّة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ضمنهم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مَن مات ولیس فی عنقه بیعة،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تأثر النبیّ وبکائه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وتأکیده علی مظلومیته من قبل الأُمّة</w:t>
      </w:r>
      <w:r>
        <w:rPr>
          <w:rFonts w:eastAsia="IRNazanin" w:cs="IRNazanin"/>
          <w:color w:val="111111"/>
          <w:sz w:val="28"/>
          <w:szCs w:val="28"/>
          <w:rtl w:val="true"/>
          <w:lang w:bidi="fa-IR"/>
        </w:rPr>
        <w:t>.</w:t>
      </w:r>
    </w:p>
    <w:p>
      <w:pPr>
        <w:pStyle w:val="Heading4"/>
        <w:numPr>
          <w:ilvl w:val="3"/>
          <w:numId w:val="1"/>
        </w:numPr>
        <w:rPr/>
      </w:pPr>
      <w:bookmarkStart w:id="284" w:name="__RefHeading___Toc3899086_581953129"/>
      <w:bookmarkStart w:id="285" w:name="_Toc95"/>
      <w:bookmarkEnd w:id="284"/>
      <w:r>
        <w:rPr>
          <w:rtl w:val="true"/>
        </w:rPr>
        <w:t>أوّلاً</w:t>
      </w:r>
      <w:r>
        <w:rPr>
          <w:rtl w:val="true"/>
        </w:rPr>
        <w:t xml:space="preserve">: </w:t>
      </w:r>
      <w:r>
        <w:rPr>
          <w:rtl w:val="true"/>
        </w:rPr>
        <w:t>ما دلّ علی أنّ الحسن والحسین</w:t>
      </w:r>
      <w:r>
        <w:rPr>
          <w:rtl w:val="true"/>
        </w:rPr>
        <w:t>(</w:t>
      </w:r>
      <w:r>
        <w:rPr>
          <w:rtl w:val="true"/>
        </w:rPr>
        <w:t>علیهماالسّلام</w:t>
      </w:r>
      <w:r>
        <w:rPr>
          <w:rtl w:val="true"/>
        </w:rPr>
        <w:t xml:space="preserve">) </w:t>
      </w:r>
      <w:r>
        <w:rPr>
          <w:rtl w:val="true"/>
        </w:rPr>
        <w:t>سیّدا شباب أهل الجنة</w:t>
      </w:r>
      <w:bookmarkEnd w:id="285"/>
    </w:p>
    <w:p>
      <w:pPr>
        <w:pStyle w:val="BookText"/>
        <w:rPr/>
      </w:pPr>
      <w:r>
        <w:rPr>
          <w:rFonts w:ascii="IRNazanin" w:hAnsi="IRNazanin" w:eastAsia="IRNazanin"/>
          <w:color w:val="111111"/>
          <w:sz w:val="28"/>
          <w:sz w:val="28"/>
          <w:szCs w:val="28"/>
          <w:rtl w:val="true"/>
          <w:lang w:bidi="fa-IR"/>
        </w:rPr>
        <w:t>ورد هذا الحدیث بطرقٍ متکاثرة عن جمعٍ من الصحابة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Style w:val="FootnoteAnchor"/>
          <w:rtl w:val="true"/>
        </w:rPr>
        <w:footnoteReference w:id="456"/>
      </w:r>
      <w:r>
        <w:rPr>
          <w:rFonts w:ascii="IRNazanin" w:hAnsi="IRNazanin" w:eastAsia="IRNazanin"/>
          <w:color w:val="111111"/>
          <w:sz w:val="28"/>
          <w:sz w:val="28"/>
          <w:szCs w:val="28"/>
          <w:rtl w:val="true"/>
          <w:lang w:bidi="fa-IR"/>
        </w:rPr>
        <w:t>، والترمذی</w:t>
      </w:r>
      <w:r>
        <w:rPr>
          <w:rStyle w:val="FootnoteAnchor"/>
          <w:rtl w:val="true"/>
        </w:rPr>
        <w:footnoteReference w:id="457"/>
      </w:r>
      <w:r>
        <w:rPr>
          <w:rFonts w:ascii="IRNazanin" w:hAnsi="IRNazanin" w:eastAsia="IRNazanin"/>
          <w:color w:val="111111"/>
          <w:sz w:val="28"/>
          <w:sz w:val="28"/>
          <w:szCs w:val="28"/>
          <w:rtl w:val="true"/>
          <w:lang w:bidi="fa-IR"/>
        </w:rPr>
        <w:t>، والنسائی</w:t>
      </w:r>
      <w:r>
        <w:rPr>
          <w:rStyle w:val="FootnoteAnchor"/>
          <w:rtl w:val="true"/>
        </w:rPr>
        <w:footnoteReference w:id="458"/>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حسن</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الألبانی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حذیفة بن الیمان،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سألتنی أُمّی منذ متی عهدک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فنالت منّی وسبّتنی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دعینی فإنّی آتی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فأُصلّی معه المغرب، ثمّ لا أدعه حتّی یستغفر لی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فصلّیتُ معه المغرب، فصلّی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ثمّ انفتل فتبعته، فعرض له عارض فناجاه، ثمّ ذهب فاتبعته، فسمع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فحدّثته بالأمر،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ولأُمّک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 العارض الذی عرض لی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ملک من الملائکة، لم یهبط الأرض قبل هذهِ اللیلة، فاستأذن ربّه أنْ یُسلّم علیّ ویبشّرنی أنّ الحسن والحسین سیّدا شباب أهل الجنّة، وأنّ فاطمة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Style w:val="FootnoteAnchor"/>
          <w:rtl w:val="true"/>
        </w:rPr>
        <w:footnoteReference w:id="461"/>
      </w:r>
      <w:r>
        <w:rPr>
          <w:rFonts w:ascii="IRNazanin" w:hAnsi="IRNazanin" w:eastAsia="IRNazanin"/>
          <w:color w:val="111111"/>
          <w:sz w:val="28"/>
          <w:sz w:val="28"/>
          <w:szCs w:val="28"/>
          <w:rtl w:val="true"/>
          <w:lang w:bidi="fa-IR"/>
        </w:rPr>
        <w:t>والترمذی وحسّنه</w:t>
      </w:r>
      <w:r>
        <w:rPr>
          <w:rStyle w:val="FootnoteAnchor"/>
          <w:rtl w:val="true"/>
        </w:rPr>
        <w:footnoteReference w:id="462"/>
      </w:r>
      <w:r>
        <w:rPr>
          <w:rFonts w:ascii="IRNazanin" w:hAnsi="IRNazanin" w:eastAsia="IRNazanin"/>
          <w:color w:val="111111"/>
          <w:sz w:val="28"/>
          <w:sz w:val="28"/>
          <w:szCs w:val="28"/>
          <w:rtl w:val="true"/>
          <w:lang w:bidi="fa-IR"/>
        </w:rPr>
        <w:t>، وعقّب علیه الألبانی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إسنادٌ صحیح، رجاله ثقات، رجال الصحیح غیر میسرة ـ وهو ابن حبیب ـ وهو ثقة</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بهذهِ الزیادة،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والحدیث رواه جمعٌ آخر من الصحابة أیضاً،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عمر بن الخطاب، و عبد الله بن عمر، و البراء بن عازب، و أبی هریرة، وجابر بن عبد الله، و قرّة بن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إیاس، وغیرهم</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طرق متکثّرة؛ لذا قال السیوطی بتواتره</w:t>
      </w:r>
      <w:r>
        <w:rPr>
          <w:rStyle w:val="FootnoteAnchor"/>
          <w:rtl w:val="true"/>
        </w:rPr>
        <w:footnoteReference w:id="466"/>
      </w:r>
      <w:r>
        <w:rPr>
          <w:rFonts w:ascii="IRNazanin" w:hAnsi="IRNazanin" w:eastAsia="IRNazanin"/>
          <w:color w:val="111111"/>
          <w:sz w:val="28"/>
          <w:sz w:val="28"/>
          <w:szCs w:val="28"/>
          <w:rtl w:val="true"/>
          <w:lang w:bidi="fa-IR"/>
        </w:rPr>
        <w:t>، وقال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وبالجملة </w:t>
      </w:r>
    </w:p>
    <w:p>
      <w:pPr>
        <w:pStyle w:val="BookText"/>
        <w:rPr/>
      </w:pPr>
      <w:r>
        <w:rPr>
          <w:rFonts w:ascii="IRNazanin" w:hAnsi="IRNazanin" w:eastAsia="IRNazanin"/>
          <w:color w:val="111111"/>
          <w:sz w:val="28"/>
          <w:sz w:val="28"/>
          <w:szCs w:val="28"/>
          <w:rtl w:val="true"/>
          <w:lang w:bidi="fa-IR"/>
        </w:rPr>
        <w:t>فالحدیث صحیح بلا ریب، بل هو متواتر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حیث السند والصحّة، وأمّا من حیث الدلالة، فالحدیث یدلّ علی أعلی درجات الفضل، وهی السیادة فی الجنّة علی مَن سواهما، باستثناء مَن خرّجه الخبر نفسه، وباستثناء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خارج تخصّصاً وغیر مشمول بالخبر، فهو المتکلّم والخبر غیر ناظر إلیه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التحرّک الحسینی یحتمل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تحرّکاً خاطئاً یحتوی علی المفاسد من شقّ عصا المسلمین وإثارة الفتن بینهم، وعلی هذا الاحتمال لا یمکن أنْ یکون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شباب أهل الجنّة، إذ کیف یُوصف مفرّق الصفوف ومُثیر الفتن بأنّه سیّد شباب أهل الجنّة، فإنّه مستحقّ للقتل حینئذٍ، والنار به أولی، وإذا تنزّلنا وحصلت له المغفرة الإلهیة فسیکون فی الجنّة ولیس سیّدها، فهذا الاحتمال لا یمکن أنْ ینسجم مع الحدیث الشریف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اجتهد فی هذه المسألة، لکنّ اجتهاده لم یکن مصیباً للواقع، بل کان مخطئاً فی ذلک، وهذا الاحتمال کسابقه لا یُوجب له أنْ یکون سیّد شباب أهل الجنّة؛ لأنّه وبسبب اجتهاده الخاطئ قتل الکثیر من الفریقین، وأُیتمت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یمکن قوله أنّ له أجراً، وهذا لا یُوجب له أنْ یکون سید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تحرّکه عین الصواب، وهو التکلیف المناسب لتلک المرحلة؛ لما فیه من حفظ للإسلام من الضیاع، وقمع للبدعة التی أخذت بالانتشار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الاحتمال ینسجم مع الحدیث الشـریف، فإنّ التحرّک بهذه الکیفیة المصیبة دفاعاً عن الدین والرسالة المحمدیة، ویُقتل علی هذا الطریق من الممکن أنْ یکون سیّد شباب أهل الجنّة</w:t>
      </w:r>
      <w:r>
        <w:rPr>
          <w:rFonts w:eastAsia="IRNazanin" w:cs="IRNazanin"/>
          <w:color w:val="111111"/>
          <w:sz w:val="28"/>
          <w:szCs w:val="28"/>
          <w:rtl w:val="true"/>
          <w:lang w:bidi="fa-IR"/>
        </w:rPr>
        <w:t xml:space="preserve">. </w:t>
      </w:r>
      <w:bookmarkStart w:id="286" w:name="pg5722_59162"/>
    </w:p>
    <w:p>
      <w:pPr>
        <w:pStyle w:val="BookText"/>
        <w:rPr/>
      </w:pPr>
      <w:bookmarkEnd w:id="286"/>
      <w:r>
        <w:rPr>
          <w:rFonts w:ascii="IRNazanin" w:hAnsi="IRNazanin" w:eastAsia="IRNazanin"/>
          <w:color w:val="111111"/>
          <w:sz w:val="28"/>
          <w:sz w:val="28"/>
          <w:szCs w:val="28"/>
          <w:rtl w:val="true"/>
          <w:lang w:bidi="fa-IR"/>
        </w:rPr>
        <w:t>وحیث إنّ الاحتمالین الأولین غیر صحیحین، ولا ینسجمان مع الحدیث، فیتیعیّن الاحتمال الثالث، وهو أنّ الثورة الحسینیة ثورة مشـروعة بکل المقاییس؛ ولذا استحقّ قائدها أنْ یکلّل بهذه الفضیلة والمنقبة، ویکون سیّد شباب أهل الجنّة</w:t>
      </w:r>
      <w:r>
        <w:rPr>
          <w:rFonts w:eastAsia="IRNazanin" w:cs="IRNazanin"/>
          <w:color w:val="111111"/>
          <w:sz w:val="28"/>
          <w:szCs w:val="28"/>
          <w:rtl w:val="true"/>
          <w:lang w:bidi="fa-IR"/>
        </w:rPr>
        <w:t>.</w:t>
      </w:r>
    </w:p>
    <w:p>
      <w:pPr>
        <w:pStyle w:val="Heading4"/>
        <w:numPr>
          <w:ilvl w:val="3"/>
          <w:numId w:val="1"/>
        </w:numPr>
        <w:rPr/>
      </w:pPr>
      <w:bookmarkStart w:id="287" w:name="__RefHeading___Toc3899088_581953129"/>
      <w:bookmarkStart w:id="288" w:name="_Toc96"/>
      <w:bookmarkEnd w:id="287"/>
      <w:r>
        <w:rPr>
          <w:rtl w:val="true"/>
        </w:rPr>
        <w:t>ثانیاً</w:t>
      </w:r>
      <w:r>
        <w:rPr>
          <w:rtl w:val="true"/>
        </w:rPr>
        <w:t xml:space="preserve">: </w:t>
      </w:r>
      <w:r>
        <w:rPr>
          <w:rtl w:val="true"/>
        </w:rPr>
        <w:t>ما دلّ علی أنّ النبیّ</w:t>
      </w:r>
      <w:r>
        <w:rPr>
          <w:rtl w:val="true"/>
        </w:rPr>
        <w:t>(</w:t>
      </w:r>
      <w:r>
        <w:rPr>
          <w:rtl w:val="true"/>
        </w:rPr>
        <w:t xml:space="preserve">صلّی الله علیه و آله وسلّم </w:t>
      </w:r>
      <w:r>
        <w:rPr>
          <w:rtl w:val="true"/>
        </w:rPr>
        <w:t xml:space="preserve">) </w:t>
      </w:r>
      <w:r>
        <w:rPr>
          <w:rtl w:val="true"/>
        </w:rPr>
        <w:t>حرب لمَن حارب أهل البیت</w:t>
      </w:r>
      <w:r>
        <w:rPr>
          <w:rtl w:val="true"/>
        </w:rPr>
        <w:t>(</w:t>
      </w:r>
      <w:r>
        <w:rPr>
          <w:rtl w:val="true"/>
        </w:rPr>
        <w:t>علیهم السّلام</w:t>
      </w:r>
      <w:r>
        <w:rPr>
          <w:rtl w:val="true"/>
        </w:rPr>
        <w:t xml:space="preserve">) </w:t>
      </w:r>
      <w:r>
        <w:rPr>
          <w:rtl w:val="true"/>
        </w:rPr>
        <w:t>، وسلمٌ لمَن سالمهم</w:t>
      </w:r>
      <w:bookmarkEnd w:id="288"/>
    </w:p>
    <w:p>
      <w:pPr>
        <w:pStyle w:val="BookText"/>
        <w:rPr/>
      </w:pPr>
      <w:r>
        <w:rPr>
          <w:rFonts w:ascii="IRNazanin" w:hAnsi="IRNazanin" w:eastAsia="IRNazanin"/>
          <w:color w:val="111111"/>
          <w:sz w:val="28"/>
          <w:sz w:val="28"/>
          <w:szCs w:val="28"/>
          <w:rtl w:val="true"/>
          <w:lang w:bidi="fa-IR"/>
        </w:rPr>
        <w:t>أخرج أحمد بسنده إلی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والحسن والحسین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الطبرانی عن زید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وفاطمة وحسن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حربٌ لمَن حاربکم، سلمٌ لمَن سالمکم</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الترمذی والحاکم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الأحادیث المعتبرة عند أهل الفن، فقد أخرجه الحاکم من طریق أبی هریرة،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 شاهداً، وهو حدیث زید بن أرقم المتقدّم، ووافقه الذهبی فی التلخیص علی ذلک؛ إذ سکت عن تحسینه للحدیث، وذکر حدیث زید بن أرقم بعنوان شاهد له أیضاً</w:t>
      </w:r>
      <w:r>
        <w:rPr>
          <w:rStyle w:val="FootnoteAnchor"/>
          <w:rtl w:val="true"/>
        </w:rPr>
        <w:footnoteReference w:id="471"/>
      </w:r>
      <w:r>
        <w:rPr>
          <w:rFonts w:ascii="IRNazanin" w:hAnsi="IRNazanin" w:eastAsia="IRNazanin"/>
          <w:color w:val="111111"/>
          <w:sz w:val="28"/>
          <w:sz w:val="28"/>
          <w:szCs w:val="28"/>
          <w:rtl w:val="true"/>
          <w:lang w:bidi="fa-IR"/>
        </w:rPr>
        <w:t>، کما أخرج الحدیث ابن حبان فی صحیحه</w:t>
      </w:r>
      <w:r>
        <w:rPr>
          <w:rStyle w:val="FootnoteAnchor"/>
          <w:rtl w:val="true"/>
        </w:rPr>
        <w:footnoteReference w:id="472"/>
      </w:r>
      <w:r>
        <w:rPr>
          <w:rFonts w:ascii="IRNazanin" w:hAnsi="IRNazanin" w:eastAsia="IRNazanin"/>
          <w:color w:val="111111"/>
          <w:sz w:val="28"/>
          <w:sz w:val="28"/>
          <w:szCs w:val="28"/>
          <w:rtl w:val="true"/>
          <w:lang w:bidi="fa-IR"/>
        </w:rPr>
        <w:t>، ومعلوم من مقدّمة ابن حبّان فی کتابه أنّه لا یخرّج إلّا الصحیح</w:t>
      </w:r>
      <w:r>
        <w:rPr>
          <w:rFonts w:eastAsia="IRNazanin" w:cs="IRNazanin"/>
          <w:color w:val="111111"/>
          <w:sz w:val="28"/>
          <w:szCs w:val="28"/>
          <w:rtl w:val="true"/>
          <w:lang w:bidi="fa-IR"/>
        </w:rPr>
        <w:t xml:space="preserve">. </w:t>
      </w:r>
      <w:bookmarkStart w:id="289" w:name="pg5722_59164"/>
    </w:p>
    <w:p>
      <w:pPr>
        <w:pStyle w:val="BookText"/>
        <w:rPr/>
      </w:pPr>
      <w:bookmarkEnd w:id="289"/>
      <w:r>
        <w:rPr>
          <w:rFonts w:ascii="IRNazanin" w:hAnsi="IRNazanin" w:eastAsia="IRNazanin"/>
          <w:color w:val="111111"/>
          <w:sz w:val="28"/>
          <w:sz w:val="28"/>
          <w:szCs w:val="28"/>
          <w:rtl w:val="true"/>
          <w:lang w:bidi="fa-IR"/>
        </w:rPr>
        <w:t>ولا یشکّ أحدٌ بأنّ الحدیث یدلّ صراحةً علی عظم مقام أبناء هذا البیت، وعلوّ درجاتهم؛ بحیث صار المحارب لهم محارباً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المحارب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محاربٌ للإسلام المحمّدی، ومحاربٌ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إذن، جعلهم مداراً ومعیاراً یُعرف من خلاله مَن حارب الإسلام ومَن یکون معه فی سلم، ومنه یتّضح أنّ یزید وجیشه کانوا علی الباطل، وأنّ التحرّک الحسینی کان تحرّکاً مشـروعاً؛ لأنّ قتال یزید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حرباً وقتالاً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حربٌ وقتالٌ للإسلام</w:t>
      </w:r>
      <w:r>
        <w:rPr>
          <w:rFonts w:eastAsia="IRNazanin" w:cs="IRNazanin"/>
          <w:color w:val="111111"/>
          <w:sz w:val="28"/>
          <w:szCs w:val="28"/>
          <w:rtl w:val="true"/>
          <w:lang w:bidi="fa-IR"/>
        </w:rPr>
        <w:t>.</w:t>
      </w:r>
    </w:p>
    <w:p>
      <w:pPr>
        <w:pStyle w:val="Heading4"/>
        <w:numPr>
          <w:ilvl w:val="3"/>
          <w:numId w:val="1"/>
        </w:numPr>
        <w:rPr/>
      </w:pPr>
      <w:bookmarkStart w:id="290" w:name="__RefHeading___Toc3899090_581953129"/>
      <w:bookmarkStart w:id="291" w:name="_Toc97"/>
      <w:bookmarkEnd w:id="290"/>
      <w:r>
        <w:rPr>
          <w:rtl w:val="true"/>
        </w:rPr>
        <w:t>ثالثاً</w:t>
      </w:r>
      <w:r>
        <w:rPr>
          <w:rtl w:val="true"/>
        </w:rPr>
        <w:t xml:space="preserve">: </w:t>
      </w:r>
      <w:r>
        <w:rPr>
          <w:rtl w:val="true"/>
        </w:rPr>
        <w:t>ما دلّ علی وجوب محبّة أهل البیت</w:t>
      </w:r>
      <w:r>
        <w:rPr>
          <w:rtl w:val="true"/>
        </w:rPr>
        <w:t>(</w:t>
      </w:r>
      <w:r>
        <w:rPr>
          <w:rtl w:val="true"/>
        </w:rPr>
        <w:t>علیهم السّلام</w:t>
      </w:r>
      <w:r>
        <w:rPr>
          <w:rtl w:val="true"/>
        </w:rPr>
        <w:t xml:space="preserve">)  </w:t>
      </w:r>
      <w:r>
        <w:rPr>
          <w:rtl w:val="true"/>
        </w:rPr>
        <w:t>ومن ضمنهم الحسین</w:t>
      </w:r>
      <w:r>
        <w:rPr>
          <w:rtl w:val="true"/>
        </w:rPr>
        <w:t>(</w:t>
      </w:r>
      <w:r>
        <w:rPr>
          <w:rtl w:val="true"/>
        </w:rPr>
        <w:t>علیه السّلام</w:t>
      </w:r>
      <w:r>
        <w:rPr>
          <w:rtl w:val="true"/>
        </w:rPr>
        <w:t>)</w:t>
      </w:r>
      <w:bookmarkEnd w:id="291"/>
    </w:p>
    <w:p>
      <w:pPr>
        <w:pStyle w:val="BookText"/>
        <w:rPr/>
      </w:pPr>
      <w:r>
        <w:rPr>
          <w:rFonts w:ascii="IRNazanin" w:hAnsi="IRNazanin" w:eastAsia="IRNazanin"/>
          <w:color w:val="111111"/>
          <w:sz w:val="28"/>
          <w:sz w:val="28"/>
          <w:szCs w:val="28"/>
          <w:rtl w:val="true"/>
          <w:lang w:bidi="fa-IR"/>
        </w:rPr>
        <w:t>من الثابت عند الفریقین أنّ وجوب محبّة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ضرورة إسلامیة، إنّما الخلاف وقع فی إمامتهم ولم یناقش أو یشکّک أحد فی وجوب محبّتهم سلام الله علیهم؛ 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أُصول أهل السنّة والجماعة سلامة قلوبهم وألسنتهم لأصحاب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ویحبّون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ویتولّونهم ویحفظون فیهم 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 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 للعباس عمّه ـ وقد اشتکی إلیه أنّ بعض قریش</w:t>
      </w:r>
    </w:p>
    <w:p>
      <w:pPr>
        <w:pStyle w:val="BookText"/>
        <w:rPr/>
      </w:pPr>
      <w:r>
        <w:rPr>
          <w:rFonts w:ascii="IRNazanin" w:hAnsi="IRNazanin" w:eastAsia="IRNazanin"/>
          <w:color w:val="111111"/>
          <w:sz w:val="28"/>
          <w:sz w:val="28"/>
          <w:szCs w:val="28"/>
          <w:rtl w:val="true"/>
          <w:lang w:bidi="fa-IR"/>
        </w:rPr>
        <w:t>یجفو بنی هاشم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نفسـی بیده، لا یؤمنون حتی یحبّوکم لله ولقرابتی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بنی إسماعیل، واصطفی من بنی إسماعیل کنانة، واصطفی من کنانة قریشاً، واصطفی من قریش بنی هاشم، واصطفانی من بنی هاشم</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یؤذینی ما یؤذیها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بالنقل المتواتر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یحبّ علیاً والحسن والحسین، وإذا ثبت ذلک وجب علی کلّ الأُمّة مثله؛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وَاتَّبِعُوهُ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کُنْتُمْ تُحِبُّونَ اللَّهَ 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للآل منصبٌ عظیم، ولذلک جُعل هذا الدعاء خاتمة التشهد فی الصلاة،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وارحم محمّداً وآل محمّد، وهذا التعظیم لم یوجد فی حقّ غیر الآل، فکلّ ذلک یدلّ علی أنّ حبّ آل محمّد واجب، وقال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w:t>
      </w:r>
    </w:p>
    <w:p>
      <w:pPr>
        <w:pStyle w:val="BookText"/>
        <w:rPr/>
      </w:pPr>
      <w:r>
        <w:rPr>
          <w:rFonts w:ascii="IRNazanin" w:hAnsi="IRNazanin" w:eastAsia="IRNazanin"/>
          <w:color w:val="111111"/>
          <w:sz w:val="28"/>
          <w:sz w:val="28"/>
          <w:szCs w:val="28"/>
          <w:rtl w:val="true"/>
          <w:lang w:bidi="fa-IR"/>
        </w:rPr>
        <w:t>و اهتف بساکن خِیفها والناهض</w:t>
      </w:r>
    </w:p>
    <w:p>
      <w:pPr>
        <w:pStyle w:val="BookText"/>
        <w:rPr/>
      </w:pPr>
      <w:r>
        <w:rPr>
          <w:rFonts w:ascii="IRNazanin" w:hAnsi="IRNazanin" w:eastAsia="IRNazanin"/>
          <w:color w:val="111111"/>
          <w:sz w:val="28"/>
          <w:sz w:val="28"/>
          <w:szCs w:val="28"/>
          <w:rtl w:val="true"/>
          <w:lang w:bidi="fa-IR"/>
        </w:rPr>
        <w:t>سحراً إذا فاض الحجیج إلی منی</w:t>
      </w:r>
    </w:p>
    <w:p>
      <w:pPr>
        <w:pStyle w:val="BookText"/>
        <w:rPr/>
      </w:pPr>
      <w:r>
        <w:rPr>
          <w:rFonts w:ascii="IRNazanin" w:hAnsi="IRNazanin" w:eastAsia="IRNazanin"/>
          <w:color w:val="111111"/>
          <w:sz w:val="28"/>
          <w:sz w:val="28"/>
          <w:szCs w:val="28"/>
          <w:rtl w:val="true"/>
          <w:lang w:bidi="fa-IR"/>
        </w:rPr>
        <w:t>فیضاً کما نظم الفرات الفائض</w:t>
      </w:r>
    </w:p>
    <w:p>
      <w:pPr>
        <w:pStyle w:val="BookText"/>
        <w:rPr/>
      </w:pPr>
      <w:r>
        <w:rPr>
          <w:rFonts w:ascii="Amiri" w:hAnsi="Amiri" w:eastAsia="Amiri" w:cs="Amiri"/>
          <w:color w:val="111111"/>
          <w:sz w:val="28"/>
          <w:sz w:val="28"/>
          <w:szCs w:val="28"/>
          <w:rtl w:val="true"/>
          <w:lang w:bidi="ar-SA"/>
        </w:rPr>
        <w:t>إنْ کان رفضاً حبُّ آل محمّد</w:t>
      </w:r>
    </w:p>
    <w:p>
      <w:pPr>
        <w:pStyle w:val="BookText"/>
        <w:rPr/>
      </w:pPr>
      <w:r>
        <w:rPr>
          <w:rFonts w:ascii="IRNazanin" w:hAnsi="IRNazanin" w:eastAsia="IRNazanin"/>
          <w:color w:val="111111"/>
          <w:sz w:val="28"/>
          <w:sz w:val="28"/>
          <w:szCs w:val="28"/>
          <w:rtl w:val="true"/>
          <w:lang w:bidi="fa-IR"/>
        </w:rPr>
        <w:t>فلیشهد الثقلان أنّی رافضـی</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لا نری ضرورة للخوض فی ذکر الأدلّة علی وجوب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ونقتصر ـ من باب التیمن والتبرک ـ علی ذکر بعض الروایات الدالّة علی وجوب الحبّ، وقد ورد فیها اسم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والحسن والحسین یثِبان علی ظهره، فیباعدهما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بأبی هما وأُمّی، مَن أحبّنی فلیحبّ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النسائی</w:t>
      </w:r>
      <w:r>
        <w:rPr>
          <w:rStyle w:val="FootnoteAnchor"/>
          <w:rtl w:val="true"/>
        </w:rPr>
        <w:footnoteReference w:id="475"/>
      </w:r>
      <w:r>
        <w:rPr>
          <w:rFonts w:ascii="IRNazanin" w:hAnsi="IRNazanin" w:eastAsia="IRNazanin"/>
          <w:color w:val="111111"/>
          <w:sz w:val="28"/>
          <w:sz w:val="28"/>
          <w:szCs w:val="28"/>
          <w:rtl w:val="true"/>
          <w:lang w:bidi="fa-IR"/>
        </w:rPr>
        <w:t>، وابن أبی شیبة</w:t>
      </w:r>
      <w:r>
        <w:rPr>
          <w:rStyle w:val="FootnoteAnchor"/>
          <w:rtl w:val="true"/>
        </w:rPr>
        <w:footnoteReference w:id="476"/>
      </w:r>
      <w:r>
        <w:rPr>
          <w:rFonts w:ascii="IRNazanin" w:hAnsi="IRNazanin" w:eastAsia="IRNazanin"/>
          <w:color w:val="111111"/>
          <w:sz w:val="28"/>
          <w:sz w:val="28"/>
          <w:szCs w:val="28"/>
          <w:rtl w:val="true"/>
          <w:lang w:bidi="fa-IR"/>
        </w:rPr>
        <w:t xml:space="preserve">، وابن خزیمة، وابن حبان فی </w:t>
      </w:r>
    </w:p>
    <w:p>
      <w:pPr>
        <w:pStyle w:val="BookText"/>
        <w:rPr/>
      </w:pPr>
      <w:r>
        <w:rPr>
          <w:rFonts w:ascii="IRNazanin" w:hAnsi="IRNazanin" w:eastAsia="IRNazanin"/>
          <w:color w:val="111111"/>
          <w:sz w:val="28"/>
          <w:sz w:val="28"/>
          <w:szCs w:val="28"/>
          <w:rtl w:val="true"/>
          <w:lang w:bidi="fa-IR"/>
        </w:rPr>
        <w:t>صحیحیهما</w:t>
      </w:r>
      <w:r>
        <w:rPr>
          <w:rStyle w:val="FootnoteAnchor"/>
          <w:rtl w:val="true"/>
        </w:rPr>
        <w:footnoteReference w:id="477"/>
      </w:r>
      <w:r>
        <w:rPr>
          <w:rFonts w:ascii="IRNazanin" w:hAnsi="IRNazanin" w:eastAsia="IRNazanin"/>
          <w:color w:val="111111"/>
          <w:sz w:val="28"/>
          <w:sz w:val="28"/>
          <w:szCs w:val="28"/>
          <w:rtl w:val="true"/>
          <w:lang w:bidi="fa-IR"/>
        </w:rPr>
        <w:t>، وأورده ابن حجر فی الإصابة</w:t>
      </w:r>
      <w:r>
        <w:rPr>
          <w:rStyle w:val="FootnoteAnchor"/>
          <w:rtl w:val="true"/>
        </w:rPr>
        <w:footnoteReference w:id="478"/>
      </w:r>
      <w:r>
        <w:rPr>
          <w:rFonts w:ascii="IRNazanin" w:hAnsi="IRNazanin" w:eastAsia="IRNazanin"/>
          <w:color w:val="111111"/>
          <w:sz w:val="28"/>
          <w:sz w:val="28"/>
          <w:szCs w:val="28"/>
          <w:rtl w:val="true"/>
          <w:lang w:bidi="fa-IR"/>
        </w:rPr>
        <w:t>، واللفظ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بعد ذکر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شاهدٌ فی السنن، وصحیح ابن خزیمة، عن بریدة، وفی معجم البغوی نحوه بسندٍ صحیح، عن شداد بن الهاد</w:t>
      </w:r>
      <w:r>
        <w:rPr>
          <w:rFonts w:eastAsia="IRNazanin" w:cs="IRNazanin"/>
          <w:color w:val="111111"/>
          <w:sz w:val="28"/>
          <w:szCs w:val="28"/>
          <w:rtl w:val="true"/>
          <w:lang w:bidi="fa-IR"/>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أنّه صحیح عند ابن حبّان، وابن خزیمة أیضاً؛ لوجوده فی کتابیهما، وقد التزما بذکر ما هو صحیح فقط، کما هو جلیٌّ واضح من مقدّمة کتابیهما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وعن أبی هریرة،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یقول للحسن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فلیحِبَّهما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أبو داود الطیالسی</w:t>
      </w:r>
      <w:r>
        <w:rPr>
          <w:rStyle w:val="FootnoteAnchor"/>
          <w:rtl w:val="true"/>
        </w:rPr>
        <w:footnoteReference w:id="481"/>
      </w:r>
      <w:r>
        <w:rPr>
          <w:rFonts w:ascii="IRNazanin" w:hAnsi="IRNazanin" w:eastAsia="IRNazanin"/>
          <w:color w:val="111111"/>
          <w:sz w:val="28"/>
          <w:sz w:val="28"/>
          <w:szCs w:val="28"/>
          <w:rtl w:val="true"/>
          <w:lang w:bidi="fa-IR"/>
        </w:rPr>
        <w:t>،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فلیحبَّ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البزّار، ورجاله وُثّقوا، وفیهم خلاف</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الحدیث الأول حَسَن، فیکون هذا الحدیث علی فرض ضعفه، شاهداً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وعن ابن مسعود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أُحبّهما فأحبّهما، ومَن أحبّهما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البزار وإسناده جید</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الحسن والحسین، هذا علی عاتقه وهذا علی عاتقه، وهو یلثم هذا مرّة وهذا مرّة حتّی انتهی إلینا، فقال له </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تحبّهما؟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أحبَّهما فقد أحبَّنی، ومَن أبغضهما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w:t>
      </w:r>
      <w:r>
        <w:rPr>
          <w:rStyle w:val="FootnoteAnchor"/>
          <w:rtl w:val="true"/>
        </w:rPr>
        <w:footnoteReference w:id="484"/>
      </w:r>
      <w:r>
        <w:rPr>
          <w:rFonts w:ascii="IRNazanin" w:hAnsi="IRNazanin" w:eastAsia="IRNazanin"/>
          <w:color w:val="111111"/>
          <w:sz w:val="28"/>
          <w:sz w:val="28"/>
          <w:szCs w:val="28"/>
          <w:rtl w:val="true"/>
          <w:lang w:bidi="fa-IR"/>
        </w:rPr>
        <w:t>، وأحمد</w:t>
      </w:r>
      <w:r>
        <w:rPr>
          <w:rStyle w:val="FootnoteAnchor"/>
          <w:rtl w:val="true"/>
        </w:rPr>
        <w:footnoteReference w:id="485"/>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الحدیث جماعة من المحدّثین، عن أبی هریرة مختصراً، مُقتصـرین فیه علی قوله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أحبَّهما فقد أحبَّنی، ومَن أبغضهما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النسائی</w:t>
      </w:r>
      <w:r>
        <w:rPr>
          <w:rStyle w:val="FootnoteAnchor"/>
          <w:rtl w:val="true"/>
        </w:rPr>
        <w:footnoteReference w:id="487"/>
      </w:r>
      <w:r>
        <w:rPr>
          <w:rFonts w:ascii="IRNazanin" w:hAnsi="IRNazanin" w:eastAsia="IRNazanin"/>
          <w:color w:val="111111"/>
          <w:sz w:val="28"/>
          <w:sz w:val="28"/>
          <w:szCs w:val="28"/>
          <w:rtl w:val="true"/>
          <w:lang w:bidi="fa-IR"/>
        </w:rPr>
        <w:t>، وأحمد</w:t>
      </w:r>
      <w:r>
        <w:rPr>
          <w:rStyle w:val="FootnoteAnchor"/>
          <w:rtl w:val="true"/>
        </w:rPr>
        <w:footnoteReference w:id="488"/>
      </w:r>
      <w:r>
        <w:rPr>
          <w:rFonts w:ascii="IRNazanin" w:hAnsi="IRNazanin" w:eastAsia="IRNazanin"/>
          <w:color w:val="111111"/>
          <w:sz w:val="28"/>
          <w:sz w:val="28"/>
          <w:szCs w:val="28"/>
          <w:rtl w:val="true"/>
          <w:lang w:bidi="fa-IR"/>
        </w:rPr>
        <w:t>، والطبرانی</w:t>
      </w:r>
      <w:r>
        <w:rPr>
          <w:rStyle w:val="FootnoteAnchor"/>
          <w:rtl w:val="true"/>
        </w:rPr>
        <w:footnoteReference w:id="489"/>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أحمد محمّد شاکر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الباب روایات عدیدة جدّاً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الأُمّة بحبّه، بل ویصـرّح بأنّ مبغض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مبغضٌ له، فکیف یمکن أنْ نتصوّر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علی خلیفة زمانه، وشاقٌّ لعصا المسلمین ویجب قتله، فکیف ینسجم وجوب القتل مع وجوب الحبّ، فهذه المسألة الضروریة وهی وجوب حبّ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تدلّ بصورة واضحة أنّ حرکة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مشروعة، وأنّ مَن قاتل وقتل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أمر بذلک إنّما هو مبغض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فیلزم من ذلک اجتماع النقیضین علی الأُمّة، فهی من جهة یجب علیها حبّ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یجب علیها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البطلان، والحقیقة أنّ کلّ مسلم لو خُلّی وطبعه، وتأمّل بفطرته، بعیداً عن التشویش الذهنی؛ لرأی أنّ وجوب حبّ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292" w:name="pg5722_59172"/>
    </w:p>
    <w:p>
      <w:pPr>
        <w:pStyle w:val="BookText"/>
        <w:rPr/>
      </w:pPr>
      <w:bookmarkEnd w:id="292"/>
      <w:r>
        <w:rPr>
          <w:rFonts w:ascii="IRNazanin" w:hAnsi="IRNazanin" w:eastAsia="IRNazanin"/>
          <w:color w:val="111111"/>
          <w:sz w:val="28"/>
          <w:sz w:val="28"/>
          <w:szCs w:val="28"/>
          <w:rtl w:val="true"/>
          <w:lang w:bidi="fa-IR"/>
        </w:rPr>
        <w:t>له، وطریقته فی بیان فضله تدلّ بلا شکّ علی مشـروعیة ثورته، وحقّانیة موقفه، خصوصاً حینما یتأمّل فی الحدیث الذی أشرنا إلیه سابقاً، وهو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 حسیناً</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لآمن واطمأنّ قلبه بأنّ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امتداد لمشروع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الرسالی فی هذه الأُمّة،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بالرسالة،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علی تثبیت تلک الرسالة فی حقبة أُرید فیها للإسلام أنْ یُطمس ویُغیَّب</w:t>
      </w:r>
      <w:r>
        <w:rPr>
          <w:rFonts w:eastAsia="IRNazanin" w:cs="IRNazanin"/>
          <w:color w:val="111111"/>
          <w:sz w:val="28"/>
          <w:szCs w:val="28"/>
          <w:rtl w:val="true"/>
          <w:lang w:bidi="fa-IR"/>
        </w:rPr>
        <w:t>.</w:t>
      </w:r>
    </w:p>
    <w:p>
      <w:pPr>
        <w:pStyle w:val="Heading4"/>
        <w:numPr>
          <w:ilvl w:val="3"/>
          <w:numId w:val="1"/>
        </w:numPr>
        <w:rPr/>
      </w:pPr>
      <w:bookmarkStart w:id="293" w:name="__RefHeading___Toc3899092_581953129"/>
      <w:bookmarkStart w:id="294" w:name="_Toc98"/>
      <w:bookmarkEnd w:id="293"/>
      <w:r>
        <w:rPr>
          <w:rtl w:val="true"/>
        </w:rPr>
        <w:t>رابعاً</w:t>
      </w:r>
      <w:r>
        <w:rPr>
          <w:rtl w:val="true"/>
        </w:rPr>
        <w:t xml:space="preserve">: </w:t>
      </w:r>
      <w:r>
        <w:rPr>
          <w:rtl w:val="true"/>
        </w:rPr>
        <w:t>ما دلّ علی أنّ مَن مات ولیس فی عنقه بیعة، مات میتةً جاهلیة</w:t>
      </w:r>
      <w:bookmarkEnd w:id="294"/>
    </w:p>
    <w:p>
      <w:pPr>
        <w:pStyle w:val="BookText"/>
        <w:rPr/>
      </w:pPr>
      <w:r>
        <w:rPr>
          <w:rFonts w:ascii="IRNazanin" w:hAnsi="IRNazanin" w:eastAsia="IRNazanin"/>
          <w:color w:val="111111"/>
          <w:sz w:val="28"/>
          <w:sz w:val="28"/>
          <w:szCs w:val="28"/>
          <w:rtl w:val="true"/>
          <w:lang w:bidi="fa-IR"/>
        </w:rPr>
        <w:t>وهذا الحدیث صحیحٌ متّفق علیه بین الفریقین، فقد رواه الکلینی من محدّثی الشیعة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إمامه مات میتةً جاهلیة</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فیه طرق عدیدة، وألفاظ متقاربة، لا نری ضرورة للخوض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یهمّنا أنْ نقف علی هذا الحدیث فی کتب أهل السنّة، ومن الواضح أنّهم رووه بألفاظ قریبة من ذلک، فقد أخرج مسلم فی صحیحه بسنده إلی عبد الله بن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مات ولیس فی عنقه بیعة، مات میتةً جاهلیة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ومعاویة، أنّ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علیه إمام،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w:t>
      </w:r>
    </w:p>
    <w:p>
      <w:pPr>
        <w:pStyle w:val="BookText"/>
        <w:rPr/>
      </w:pPr>
      <w:r>
        <w:rPr>
          <w:rFonts w:ascii="IRNazanin" w:hAnsi="IRNazanin" w:eastAsia="IRNazanin"/>
          <w:color w:val="111111"/>
          <w:sz w:val="28"/>
          <w:sz w:val="28"/>
          <w:szCs w:val="28"/>
          <w:rtl w:val="true"/>
          <w:lang w:bidi="fa-IR"/>
        </w:rPr>
        <w:t>بغیر إمام مات میتة جاهلیة</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عدیدة فی ذلک، ووجه الاستدلال بها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الصحابة عند أهل السنّة، والصحابة من أهل الجنّة،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 لا لیزید ولا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أمره بین اثنین، إمّا أنْ یکون هو الإمام ویزید هو المنحرف الباغی المتسلّط علی المسلمین بغیر وجه، ولا تجب بیعته، ویجوز الخروج علیه، أو یکون یزید هو الإمام، وإنّ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الباغی الشاقّ لعصا المسلمین، والمفرّق لشملهم ویجب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الثانی، أی أنّ یزید هو الخلیفة الشرعی؛ لزم أنْ یکون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میتة جاهلیة، فیکون فی النار نستجیر بالله؛ لأنّ الجاهلیة إمّا أنْ تکون جاهلیة الکفر، أو جاهلیة النفاق والضلال، وکلاهما یوجبان النار، فی حین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والصحابة من أهل الجنّة، فضلاً عن الحدیث المتقدّم فی حقّه، بأنّه وأخیه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أهل الجنّة، فلابدّ حینئذٍ من المصیر إلی القول بأنّ یزید لم یکن خلیفة شرعیّاً، ولا تجب بیعته ولا طاعته، بل یجب الخروج علیه؛ لاغتصابه کرسی الخلافة، وعدم حکمه بما أنزل الله، وهذا یعنی مشروعیّة الثورة الحسینیة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یُقال من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أنْ یضع یده بید یزید، لکن القوم رفضوا ذلک، فلا ینطبق علیه أنّه لم یبایع، فهذا غیر صحیح، وهو محض تهرّب من الجریمة، وتلمیع لصورة یزید لا أکثر؛ لأنّ هذا یتنافی مع موقف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البیعة، واضطراره الخروج إلی مکّة، وثمّ التعجیل بالخروج من مکّة خوف القتل، وتصریحاته المتکرّرة بأنّ یزید فاسق شارب للخمر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الإسلام السلام؛ إذ قد بُلیت الأُمّة براعٍ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وتصریحاته المتکرّرة بأنّ القوم ترکوا طاعة الرحمن، ولزموا طاعة الشیطان، وأنّ السنّة أُمیتت والبدعة أُحییت، وغیر ذلک الکثیر من الخطب منذ کان بالمدینة وإلی </w:t>
      </w:r>
      <w:bookmarkStart w:id="295" w:name="pg5722_59177"/>
    </w:p>
    <w:p>
      <w:pPr>
        <w:pStyle w:val="BookText"/>
        <w:rPr/>
      </w:pPr>
      <w:bookmarkEnd w:id="295"/>
      <w:r>
        <w:rPr>
          <w:rFonts w:ascii="IRNazanin" w:hAnsi="IRNazanin" w:eastAsia="IRNazanin"/>
          <w:color w:val="111111"/>
          <w:sz w:val="28"/>
          <w:sz w:val="28"/>
          <w:szCs w:val="28"/>
          <w:rtl w:val="true"/>
          <w:lang w:bidi="fa-IR"/>
        </w:rPr>
        <w:t>حین یوم عاشوراء، وکلّها تتنافی مع أنّه أراد أن یضع یده بید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عقبة بن سمعان وهو ممَّن صحب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أنکر وکذّب هذا الخبر،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حسیناً، فخرجت معه من المدینة إلی مکة، ومن مکة إلی العراق، ولم أُفارقه حتّی قُتل، ولیس من مخاطبته الناس کلمة بالمدینة، ولا بمکة، ولا فی الطریق، ولا بالعراق، ولا فی عسکر، إلی یوم مقتله إلّا وقد سمعتها، ألا والله ما أعطاهم ما یتذاکر الناس وما یزعمون من أن یضع یده فی ید یزید بن معاویة، ولا 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3899094_581953129"/>
      <w:bookmarkStart w:id="297" w:name="_Toc99"/>
      <w:bookmarkEnd w:id="296"/>
      <w:r>
        <w:rPr>
          <w:rtl w:val="true"/>
        </w:rPr>
        <w:t>خامساً</w:t>
      </w:r>
      <w:r>
        <w:rPr>
          <w:rtl w:val="true"/>
        </w:rPr>
        <w:t xml:space="preserve">: </w:t>
      </w:r>
      <w:r>
        <w:rPr>
          <w:rtl w:val="true"/>
        </w:rPr>
        <w:t>ما دلّ علی تأثّر النبیّ وبکائه علی الحسین وتأکیده علی مظلومیته</w:t>
      </w:r>
      <w:r>
        <w:rPr>
          <w:rtl w:val="true"/>
        </w:rPr>
        <w:t>(</w:t>
      </w:r>
      <w:r>
        <w:rPr>
          <w:rtl w:val="true"/>
        </w:rPr>
        <w:t>علیه السّلام</w:t>
      </w:r>
      <w:r>
        <w:rPr>
          <w:rtl w:val="true"/>
        </w:rPr>
        <w:t>)</w:t>
      </w:r>
      <w:bookmarkEnd w:id="297"/>
    </w:p>
    <w:p>
      <w:pPr>
        <w:pStyle w:val="BookText"/>
        <w:rPr/>
      </w:pPr>
      <w:r>
        <w:rPr>
          <w:rFonts w:ascii="IRNazanin" w:hAnsi="IRNazanin" w:eastAsia="IRNazanin"/>
          <w:color w:val="111111"/>
          <w:sz w:val="28"/>
          <w:sz w:val="28"/>
          <w:szCs w:val="28"/>
          <w:rtl w:val="true"/>
          <w:lang w:bidi="fa-IR"/>
        </w:rPr>
        <w:t>والروایات فی هذا الباب عدیدة جدّاً، لا یسعنا هنا إلّا أن نقف علی نماذج منها؛ تلبیة للغرض، وإلّا فهی تحتاج إلی بحوث موسّعة، وبطبیعة الحال سنقتصـر فی النقل علی رواه أهل السنّة، ومن هذه الروایات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أخرج أحمد والحاکم وغیرهم ـ واللفظ لأحمد ـ عن عمّار بن عمّار، عن ابن عبّاس،أنّه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بنصف النهار أشعث أغبر، معه قارورة فیها دم یلتقطه أو یتتبّع فیها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الحسین وأصحابه، لم أزل أتتبّعه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فحفظنا ذلک الیوم، فوجدناه قُتل ذلک الیوم</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صحّحه الحاکم وکذلک الذهبی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الواضح أنّ هذا الحدیث طبق ما یتمناه أهل السنّة ـ من أنّ رؤیة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رؤیة صادقة، وأنّ الشیطان لا یتمثّل به</w:t>
      </w:r>
      <w:r>
        <w:rPr>
          <w:rStyle w:val="FootnoteAnchor"/>
          <w:rtl w:val="true"/>
        </w:rPr>
        <w:footnoteReference w:id="499"/>
      </w:r>
      <w:r>
        <w:rPr>
          <w:rFonts w:ascii="IRNazanin" w:hAnsi="IRNazanin" w:eastAsia="IRNazanin"/>
          <w:color w:val="111111"/>
          <w:sz w:val="28"/>
          <w:sz w:val="28"/>
          <w:szCs w:val="28"/>
          <w:rtl w:val="true"/>
          <w:lang w:bidi="fa-IR"/>
        </w:rPr>
        <w:t>ـ یوضح اهتماماً خاصّاً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یخبر الأُمّة عن ذلک، وکان فی غایة التأثّر والحزن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أغبر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یجمع ویلتقط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وهذا یدلّل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مشـروعیة الثورة وحقّانیتها، وإلّا لا داعی أنْ یکون أشعث أغبر علی شخص خارج بغیر وجه حقٍّ علی إمامه، ومفرّق لشمل الأُمّة،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 فی الله لومة لائم، فهذا العمل منه یشیر صراحةً إلی مظلومیة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وأنّهم کانوا علی الحقّ، خصوصاً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یقتصر فی التقاط الدم علی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دم الحسین وأصحابه، فلا یمکن تصویر الأمر بالعاطفة والقرابة وما شاکل ذلک، مع أنّنا نری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یتصـرّف وفق العاطفة، إلّا فیما تتوافق مع الشرع الحنیف</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أخرج أحمد عن عبد الله بن نجیّ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سار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صاحب مطهّرته، فلمّا حاذی نینوی وهو منطلق إلی صفّین، فنادی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أباعبد الله، اصبر أبا عبد الله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وعیناه تفیضان،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أغضبک أحد؟ ما شأن عینیک تفیضان؟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جبریل قبل، فحدّثنی أنّ الحسین یُقتل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أنْ أشمّک من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فقبض قبضةً من تراب فأعطانیها، فلم أملک عینی أنْ فاضتا</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وأبو یعلی، والبزّار، والطبرانی ورجاله ثقات، ولم ینفرد نجیّ بهذا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ففی هذا الخبر نلاحظ أنّ الإمام علیّاً ینادی صبراً أبا عبد الله، وهی دلالة علی ما یحلّ به من الظلم والجور، وإلّا کیف یُنادی مَن هو شاقٌّ لعصا المسلمین ومفرّق الأمّة بالصبر، ونلاحظ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وعیناه تفیضان بالدموع، وأنّ جبرئیل نزل من السماء لیخبر النبیّ بهذه الفاجعة ویحکی له الخبر، بل ویلتقط قبضةً من تراب کربلاء لیشمّها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والنبیّ لا یتمالک عیناه، فلماذا کلّ هذا؟ أهی من أجل شخص سیُفرّق الأُمّة ویموت وهو عاصٍ خارج علی الجماعة؟ أم هی بیان لعظمة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وعظمة ثورته ومظلومیته الکبری، وحقانیته ومشروعیة تحرّکه المبارک، لا نشکّ فی أنّ المسلم المتّبع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المُقتدی والمتأسّی بسیرته، سیجزم بالثانی، ویعرف من خلال تصـرّفات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هذه الثورة، ومدی انحراف الأُمّة التی تجرّأت وقتلت ابن بنت نبیّها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وعن عائشة أو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علیّ البیت ملک فلم یدخل علیّ 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هذا حسین مقتول، وإنْ شئت أریتک من تربة الأرض التی یُقتل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تربة حمراء</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أیضاً کغیره یبیّن اهتمام السماء بسمألة عاشوراء، فیدخل ملکٌ لبیت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 له الدخول، لا لشـیء سوی أنْ یخبره بمقتل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ویریه تربة حمراء من الأرض التی قُتل فیها، وما هذا الاهتمام إلّا نوعاً من إیقاظ الأُمّة وتنبیهها إلی مظلومیة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ومشروعیة ثورته، وهی رسالة غیب إلی جمیع الأُمّة بأنّ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مشـروعة، وأنّه سیُقتل مظلوماً، فإنّ السماء سبقت الحدث لتخبر عنه، </w:t>
      </w:r>
    </w:p>
    <w:p>
      <w:pPr>
        <w:pStyle w:val="BookText"/>
        <w:rPr/>
      </w:pPr>
      <w:r>
        <w:rPr>
          <w:rFonts w:ascii="IRNazanin" w:hAnsi="IRNazanin" w:eastAsia="IRNazanin"/>
          <w:color w:val="111111"/>
          <w:sz w:val="28"/>
          <w:sz w:val="28"/>
          <w:szCs w:val="28"/>
          <w:rtl w:val="true"/>
          <w:lang w:bidi="fa-IR"/>
        </w:rPr>
        <w:t>ولتُخرس الألسن التی تحاول التشکیک فی مشروعیة تلک الثورة، فکیف یتصوّر المسلم أنّ الملک ینزل من السماء، ویُری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حمراء لمجرد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خارج علی الجماعة، ومستحقّ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بهذه القصّة؟</w:t>
      </w:r>
    </w:p>
    <w:p>
      <w:pPr>
        <w:pStyle w:val="BookText"/>
        <w:rPr/>
      </w:pPr>
      <w:r>
        <w:rPr>
          <w:rFonts w:ascii="IRNazanin" w:hAnsi="IRNazanin" w:eastAsia="IRNazanin"/>
          <w:color w:val="111111"/>
          <w:sz w:val="28"/>
          <w:sz w:val="28"/>
          <w:szCs w:val="28"/>
          <w:rtl w:val="true"/>
          <w:lang w:bidi="fa-IR"/>
        </w:rPr>
        <w:t>من الواضح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یوصل هذا الخبر لأسماع الأُمّة؛ لیعرفوا أنّ مسألة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مسألة السماء، تدخّلت فیها الملائکة، وجاءت لتبیّن هذا الخبر المفجع بأنّ الأُمّة ستنحرف، وستقتل ابن نبیّها، وتحاول بعد ذلک التضلیل وحرف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عن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اضطجع ذات یوم فاستیقظ وهو خاثر، ثمّ اضطجع، ثمّ استیقظ وهو خاثر دون المرّة الأُولی، ثمّ رقد ثمّ استیقظ وفی یده تربة حمراء، وهو یُقلّبها</w:t>
      </w:r>
      <w:r>
        <w:rPr>
          <w:rStyle w:val="FootnoteAnchor"/>
          <w:rtl w:val="true"/>
        </w:rPr>
        <w:footnoteReference w:id="505"/>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جبریل أنّ الحسین یُقتل بأرض العراق، وهذه تربتها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أخرجه الطبرانی بلفظٍ قریب من ذلک، عن إبراهیم بن دحیم، حدثنا موسی بن یعقوب، حدّثنی هاشم بن هاشم، عن وهب بن عبد الله بن زمعة،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أخبرتنی أُمّ سلمة، وساق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عن عبد الله بن الجارود النیسابوری، ثنا أحمد بن حفص، حدّثنی أبی، ثنا إبراهیم بن طهمان، عن عبّاد بن إسحاق، عن هاشم بن هاشم، عن عبد الله بن وهب بن زمعة، عن أُمّ سلمة</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السند صحیح کما سیأتی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الحاکم عن أُمّ سلمة باختلافٍ یسیرٍ فی الألفاظ، فقد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اضطجع ذات لیلة للنوم فاستیقظ وهو حائر، ثمّ اضطجع فرقد ثمّ استیقظ وهو حائر دون ما رأیت به المرّة الأُولی، ثمّ اضطجع فاستیقظ وفی یده تربة حمراء یُقبّلها،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التربة یا </w:t>
      </w:r>
    </w:p>
    <w:p>
      <w:pPr>
        <w:pStyle w:val="BookText"/>
        <w:rPr/>
      </w:pP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یقتل بأرض العراق ـ للحسین ـ فقلت لجبریل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تربة الأرض التی یُقتل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تربتها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الذهبی علی شرط الشیخین أیضاً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الخبر نری حزن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وبکاءه وانزعاجه لمقتل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ونری أنّه یستیقظ أکثر من مرّة علی غیر طبعه متأثّراً قلقاً منزعجاً ممّا یراه، بل إنّه استیقظ فی المرّة الأخیرة وبیده تلک التربة الحمراء التی اصطبغت بدم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وهو یُقبّلها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هذا الفعل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ینسجم مع عدم مشروعیة ثورته، وهل یدلّ علی صحّة عمل یزید وفرقته، أو یدلّ علی عکس ذلک تماماً، من الواضح أنّ کلّ مسلم لو یری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وبکاءه وانزعاجه وانفعاله علی ما رآه من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لجزم واطمئنّ بأنّ موقف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الموقف الشـرعی، وأنّ یزید وأتباعه هم الجُناة والبغاة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فقط نماذج من الروایات التی تتحدّث عن 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وحزنه الشدید علی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کما عرفنا رسالة للأُمّة تبیّن مشروعیة تحرّک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ومظلومیته، وانحراف الأُمّة التی قتلته</w:t>
      </w:r>
      <w:r>
        <w:rPr>
          <w:rFonts w:eastAsia="IRNazanin" w:cs="IRNazanin"/>
          <w:color w:val="111111"/>
          <w:sz w:val="28"/>
          <w:szCs w:val="28"/>
          <w:rtl w:val="true"/>
          <w:lang w:bidi="fa-IR"/>
        </w:rPr>
        <w:t xml:space="preserve">. </w:t>
      </w:r>
      <w:bookmarkStart w:id="298" w:name="pg5722_59187"/>
    </w:p>
    <w:p>
      <w:pPr>
        <w:pStyle w:val="Heading3"/>
        <w:numPr>
          <w:ilvl w:val="2"/>
          <w:numId w:val="1"/>
        </w:numPr>
        <w:rPr/>
      </w:pPr>
      <w:bookmarkStart w:id="299" w:name="__RefHeading___Toc3899096_581953129"/>
      <w:bookmarkStart w:id="300" w:name="_Toc100"/>
      <w:bookmarkEnd w:id="298"/>
      <w:bookmarkEnd w:id="299"/>
      <w:r>
        <w:rPr>
          <w:rtl w:val="true"/>
        </w:rPr>
        <w:t>خلاصةٌ ونتائج</w:t>
      </w:r>
      <w:bookmarkEnd w:id="300"/>
    </w:p>
    <w:p>
      <w:pPr>
        <w:pStyle w:val="BookText"/>
        <w:rPr/>
      </w:pPr>
      <w:r>
        <w:rPr>
          <w:rFonts w:ascii="IRNazanin" w:hAnsi="IRNazanin" w:eastAsia="IRNazanin"/>
          <w:color w:val="111111"/>
          <w:sz w:val="28"/>
          <w:sz w:val="28"/>
          <w:szCs w:val="28"/>
          <w:rtl w:val="true"/>
          <w:lang w:bidi="fa-IR"/>
        </w:rPr>
        <w:t>اتّضح من خلال هذا الفصل أنّه یمکن أنْ نحکم علی مشـروعیة الثورة الحسینیة بعیداً عن أجواء وظروف ذلک المجتمع؛ ذلک بأنّ نفس الروایات النبویة تدلّل أنّ العمل الحسینی لا بدّ أنْ یکون مشروعاً، وقد قسّمنا الفصل إلی مبحثین، تناول الأوّل ما دلّ علی إمامة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النصوص الشـرعیة،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تمامیة تلک النصوص علی إمامة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مشروعیة تحرّکه بمستوی من الوضوح؛ إذ یُعتبر هو الإمام المُفترض الطاعة علی کافّة الأُمّة، بل أوضحنا أنّه حتی عند مَن لم تتمّ له النصوص علی الإمامة فهی تدلّ علی لزوم توقیر وحفظ واحترام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والـتأسّی بهم، والاعتماد علی مقالهم وأفعالهم، ومعه یکون التحرّک الحسینی مشروعاً أیضاً؛ إذ لا یمکن اجتماع وجوب الحفاظ علیهم واحترامهم مع کون تحرّکهم مخالفاً للشریعة، ویستحقّون علیه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تناولنا فی المبحث الثانی عدّة من الروایات التی لا تدلّ علی الإمامة، لکن یمکن أنْ نستفید منها مشروعیة الثورة؛ لمنافاة دلالاتها مع عدم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نختم هذا الکتاب؛ عسی أنْ نکون وُفّقنا فیه لبیان جانب من الحقیقة، وبیان أنّ الثورة الحسینیة ثورة مشروعة، لیس علی المستوی الشرعی فحسب، بل أنّها یمکن أنْ تؤطّر ضمن القوانین التی جاءت بعدها بسنین طویلة؛ لأنّها ثورة انبثقت من الفطرة، ونادی بها الضمیر الإنسانی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bookmarkStart w:id="301" w:name="pg5722_59189"/>
    </w:p>
    <w:p>
      <w:pPr>
        <w:pStyle w:val="Heading2"/>
        <w:numPr>
          <w:ilvl w:val="1"/>
          <w:numId w:val="1"/>
        </w:numPr>
        <w:rPr/>
      </w:pPr>
      <w:bookmarkStart w:id="302" w:name="__RefHeading___Toc3899098_581953129"/>
      <w:bookmarkStart w:id="303" w:name="_Toc101"/>
      <w:bookmarkEnd w:id="301"/>
      <w:bookmarkEnd w:id="302"/>
      <w:r>
        <w:rPr>
          <w:rtl w:val="true"/>
        </w:rPr>
        <w:t>المصادر والمراجع</w:t>
      </w:r>
      <w:bookmarkEnd w:id="303"/>
    </w:p>
    <w:p>
      <w:pPr>
        <w:pStyle w:val="Heading3"/>
        <w:numPr>
          <w:ilvl w:val="2"/>
          <w:numId w:val="1"/>
        </w:numPr>
        <w:rPr/>
      </w:pPr>
      <w:bookmarkStart w:id="304" w:name="__RefHeading___Toc3899100_581953129"/>
      <w:bookmarkStart w:id="305" w:name="_Toc102"/>
      <w:bookmarkEnd w:id="304"/>
      <w:r>
        <w:rPr>
          <w:rtl w:val="true"/>
        </w:rPr>
        <w:t>اشارة</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Heading3"/>
        <w:numPr>
          <w:ilvl w:val="2"/>
          <w:numId w:val="1"/>
        </w:numPr>
        <w:rPr/>
      </w:pPr>
      <w:bookmarkStart w:id="306" w:name="__RefHeading___Toc3899102_581953129"/>
      <w:bookmarkStart w:id="307" w:name="_Toc103"/>
      <w:bookmarkEnd w:id="306"/>
      <w:r>
        <w:rPr>
          <w:rtl w:val="true"/>
        </w:rPr>
        <w:t>(</w:t>
      </w:r>
      <w:r>
        <w:rPr>
          <w:rtl w:val="true"/>
        </w:rPr>
        <w:t>أ</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الخیرة المهرة بزوائد المسانید العشـرة، أحمد بن أبی بکر بن إسماعیل البوصیری، تحقیق دار المشکاة للبحث العلمی، بإشراف أبو تمیم یاسر بن إبراهیم، الناشر دار الوطن للنشـر،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 أحمد بن علی الجصّاص، تحقیق عبد السلام محمد علی شاهین، الناشر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السلطانیّة، أبو یعلی محمّد بن الحسین الفرّاء، صحّحه وعلّق علیه محمّد حامد الفقی، الناشر دار الکتب العلمیة،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السلطانیة والولایات الدینیة، علی بن محمّد الماوردی، الناشر دار الکتب العلمیة،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جعفر محمد بن الحسن الطوسی، تحقیق السید مهدی الرجائی، تصحیح وتعلیق میر داماد الاسترابادی، الناشر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طبعة عام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 أبو حنیفة أحمد بن داود الدینوری، الناشر دار إحیاء الکتاب العربی، تحقیق عبد المنعم عامر، مراجعة الدکتور جمال الدین الشیال،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الأخبارالموفقیّات، الزبیر بن بکار،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مکی العانی، الناشر عالم الکتب،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إلی قواطع الأدلّة فی أُصول الاعتقاد، أمام الحرمین عبد الملک ابن عبد الله الجوینی، حقّقه وعلّق علیه وقدّم له وفهرسه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موسی، علی عبد المنعم عبد الحمید، الناشر مکتبة الخانجی، القاهرة، طبعة عام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 أبو عبد الله محمد بن محمد بن النعمان المفید العکبری البغدادی،، تحقیق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الناشر دار المفید،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الأصحاب، یوسف بن عبد الله بن محمد ابن عبد البرّ، تحقیق علی محمد البجاوی، الناشر دار الجیل،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استجلاب ارتقاء الغرف بحبّ أقرباء الرسول وذوی الشـرف، شمس الدین محمّد بن عبد الرحمن السخاوی، تحقیق خالد بن أحمد الصمّی، دار البشائر، بیروت، طبعة عام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 عز الدین أبو الحسن علی بن محمد ابن الأثیر الجزری، تحقیق عادل أحمد الرفاعی، الناشر دار إحیاء التراث العربی، بیروت ـ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 شهاب الدین أبو الفضل أحمد بن علی بن حجر العسقلانی، تحقیق الشیخ عادل أحمد عبد الموجود، وعلی محمد معوض، الناشر دار الکتب العلمیة ـ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الدعوة، عبد الکریم زیدان،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08" w:name="pg5722_59193"/>
    </w:p>
    <w:p>
      <w:pPr>
        <w:pStyle w:val="BookText"/>
        <w:rPr/>
      </w:pPr>
      <w:bookmarkEnd w:id="308"/>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الاعتصام، أبو إسحاق إبراهیم بن موسی الشاطبی الغرناطی، الناشر دار الکتب العلمیة،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 أبو محمد عبد الله بن مسلم بن قتیبة الدینوری، تحقیق طه محمد الزینی، الناشر مؤسّسة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محمد بن علی بن الحسین بن بابویه الصدوق، تحقیق قسم الدراسات الإسلامیة فی مؤسّسة البعثة، الناشر مرکز الطباعة والنشـر فی مؤسّسة البعثة،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أبو جعفر محمد بن الحسن الطوسی، تحقیق قسم الدراسات الإسلامیة فی مؤسّسة البعثة، الناشر دار الثقافة،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الحسین، عبد الله العلایلی، الناشر دار التربیة، بیروت ـ لبنان،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أحمد بن یحیی البلاذری،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زرکلی، الناشر 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09" w:name="__RefHeading___Toc3899104_581953129"/>
      <w:bookmarkStart w:id="310" w:name="_Toc104"/>
      <w:bookmarkEnd w:id="309"/>
      <w:r>
        <w:rPr>
          <w:rtl w:val="true"/>
        </w:rPr>
        <w:t>(</w:t>
      </w:r>
      <w:r>
        <w:rPr>
          <w:rtl w:val="true"/>
        </w:rPr>
        <w:t>ب</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أبو الفداء إسماعیل بن عمر بن کثیر الدمشقی، تحقیق وتدقیق وتعلیق علی شیری، الناشر 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والتاریخ، مطهر بن طاهر المقدسی، الناشر مکتبة الثقافة الدینیة، بور سعید</w:t>
      </w:r>
      <w:r>
        <w:rPr>
          <w:rFonts w:eastAsia="IRNazanin" w:cs="IRNazanin"/>
          <w:color w:val="111111"/>
          <w:sz w:val="28"/>
          <w:szCs w:val="28"/>
          <w:rtl w:val="true"/>
          <w:lang w:bidi="fa-IR"/>
        </w:rPr>
        <w:t>.</w:t>
      </w:r>
    </w:p>
    <w:p>
      <w:pPr>
        <w:pStyle w:val="Heading3"/>
        <w:numPr>
          <w:ilvl w:val="2"/>
          <w:numId w:val="1"/>
        </w:numPr>
        <w:rPr/>
      </w:pPr>
      <w:bookmarkStart w:id="311" w:name="__RefHeading___Toc3899106_581953129"/>
      <w:bookmarkStart w:id="312" w:name="_Toc105"/>
      <w:bookmarkEnd w:id="311"/>
      <w:r>
        <w:rPr>
          <w:rtl w:val="true"/>
        </w:rPr>
        <w:t>(</w:t>
      </w:r>
      <w:r>
        <w:rPr>
          <w:rtl w:val="true"/>
        </w:rPr>
        <w:t>ت</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الأُمم والملوک، محمد بن جریر الطبری، مراجعة وتصحیح وضبط نخبة من العلماء، الناشر مؤسّسة الأعلمی،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أبو زید عمر بن شبه النمیری، تحقیق فهیم محمد شلتوت، الناشر دار الفکر، قم، طبعة عام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علی بن الحسن بن هبة الله ابن عساکر، تحقیق علی شیری، الناشر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أبو بکر أحمد بن علی الخطیب البغدادی، دراسة وتحقیق مصطفی عبد القادر عطا، الناشر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شمس الدین محمد بن أحمد الذهبی،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الناشر دار الکتاب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 مصـر،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أحمد بن أبی یعقوب بن جعفر بن وهب الیعقوبی، الناشر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المنفعة، شهاب الدین أحمد بن علی بن حجر العسقلانی، الناشر دار الکتاب العربی، بیروت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الحمدونیة، محمّد بن الحسن ابن حمدون، تحقیق إحسان عبّاس وبکر عبّاس، الناشر دار صادر، بیروت ـ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 شرح تقریب النواوی، أبو الفضل جلال الدین عبد الرحمن بن أبی بکر السیوطی، تحقیق أبو قتیبة نظر الفاریابی، مکتبة الکوثر، الریاض،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یوسف بن فرغلی سبط بن الجوزی،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النجار، </w:t>
      </w:r>
      <w:bookmarkStart w:id="313" w:name="pg5722_59197"/>
    </w:p>
    <w:p>
      <w:pPr>
        <w:pStyle w:val="BookText"/>
        <w:rPr/>
      </w:pPr>
      <w:bookmarkEnd w:id="313"/>
      <w:r>
        <w:rPr>
          <w:rFonts w:ascii="IRNazanin" w:hAnsi="IRNazanin" w:eastAsia="IRNazanin"/>
          <w:color w:val="111111"/>
          <w:sz w:val="28"/>
          <w:sz w:val="28"/>
          <w:szCs w:val="28"/>
          <w:rtl w:val="true"/>
          <w:lang w:bidi="fa-IR"/>
        </w:rPr>
        <w:t>الناشر مکتبة الثقافة الدینیة،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محمد بن عمر الرازی، ط</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بن أبی حاتم الرازی، تحقیق أسعد محمد خطیب، الناشر المکتبة العصریة ـ صیدا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العلامة الحسن بن یوسف بن المطهر الحلّی، تحقیق ونشر مؤسّسة آل البیت لإحیاء التراث، قم ـ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خلیفة بن خیاط، خلیفة بن خیاط العصفری،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الناشر دار الفکر،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القرطبی، تحقیق إبراهیم أبو طفیش، الناشر دار إحیاء التراث العربی، بیروت، طبعة عام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التذکرة بأحوال الموتی وأمور الآخرة، محمد بن أحمد القرطبی،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بن محمد بن إبراهیم، الناشر مکتبة دار المنهاج، الریاض،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خصائص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شعیب بن علی النسائی، تحقیق محمد ابن شریف أبو إسحاق الحجازی، الناشر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14" w:name="__RefHeading___Toc3899108_581953129"/>
      <w:bookmarkStart w:id="315" w:name="_Toc106"/>
      <w:bookmarkEnd w:id="314"/>
      <w:r>
        <w:rPr>
          <w:rtl w:val="true"/>
        </w:rPr>
        <w:t>(</w:t>
      </w:r>
      <w:r>
        <w:rPr>
          <w:rtl w:val="true"/>
        </w:rPr>
        <w:t>ج</w:t>
      </w:r>
      <w:r>
        <w:rPr>
          <w:rtl w:val="true"/>
        </w:rPr>
        <w:t>)</w:t>
      </w:r>
      <w:bookmarkEnd w:id="31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فی 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 الدین أبو السعادات المبارک بن محمد بن الأثیر الجزری، تحقیق عبد القادر الأرناؤوط، الناشر مکتبة الحلوانی، </w:t>
      </w:r>
      <w:bookmarkStart w:id="316" w:name="pg5722_59200"/>
    </w:p>
    <w:p>
      <w:pPr>
        <w:pStyle w:val="BookText"/>
        <w:rPr/>
      </w:pPr>
      <w:bookmarkEnd w:id="316"/>
      <w:r>
        <w:rPr>
          <w:rFonts w:ascii="IRNazanin" w:hAnsi="IRNazanin" w:eastAsia="IRNazanin"/>
          <w:color w:val="111111"/>
          <w:sz w:val="28"/>
          <w:sz w:val="28"/>
          <w:szCs w:val="28"/>
          <w:rtl w:val="true"/>
          <w:lang w:bidi="fa-IR"/>
        </w:rPr>
        <w:t>ومطبعة الملاح، ومکتبة دار البیان، طبعة عام</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السیرة، علی بن أحمد بن سعید بن حزم الظاهری، تحقیق الدکتور إحسان عباس، والدکتور ناصر الدین الأسد، ومراجعة أحمد محمد شاکر، الناشر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 علیّ بن أحمد بن عبد الله السمهودی، تحقیق مصطفی عبد القادر عطا،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الجوهرة فی نسب الإمام علی وآله، محمّد بن أبی بکر الأنصاری البری،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التونجی، الناشر مکتبة النووی،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17" w:name="__RefHeading___Toc3899110_581953129"/>
      <w:bookmarkStart w:id="318" w:name="_Toc107"/>
      <w:bookmarkEnd w:id="317"/>
      <w:r>
        <w:rPr>
          <w:rtl w:val="true"/>
        </w:rPr>
        <w:t>(</w:t>
      </w:r>
      <w:r>
        <w:rPr>
          <w:rtl w:val="true"/>
        </w:rPr>
        <w:t>خ</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سعید بن هبة الله قطب الدین الراوندی، تحقیق ونشر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الخلافة، محمّد رشید رضا،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للإعلام العربی، القاهرة، مصر</w:t>
      </w:r>
      <w:r>
        <w:rPr>
          <w:rFonts w:eastAsia="IRNazanin" w:cs="IRNazanin"/>
          <w:color w:val="111111"/>
          <w:sz w:val="28"/>
          <w:szCs w:val="28"/>
          <w:rtl w:val="true"/>
          <w:lang w:bidi="fa-IR"/>
        </w:rPr>
        <w:t>.</w:t>
      </w:r>
    </w:p>
    <w:p>
      <w:pPr>
        <w:pStyle w:val="Heading3"/>
        <w:numPr>
          <w:ilvl w:val="2"/>
          <w:numId w:val="1"/>
        </w:numPr>
        <w:rPr/>
      </w:pPr>
      <w:bookmarkStart w:id="319" w:name="__RefHeading___Toc3899112_581953129"/>
      <w:bookmarkStart w:id="320" w:name="_Toc108"/>
      <w:bookmarkEnd w:id="319"/>
      <w:r>
        <w:rPr>
          <w:rtl w:val="true"/>
        </w:rPr>
        <w:t>(</w:t>
      </w:r>
      <w:r>
        <w:rPr>
          <w:rtl w:val="true"/>
        </w:rPr>
        <w:t>ر</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الطالبیین، أبو زکریا محیی الدین یحیی بن شرف النووی، تحقیق الشیخ عادل أحمد عبد الموجود، الشیخ علی محمد معوض، الناشر دار الکتب العلمیة، بیروت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والسبع المثانی، أبو الفضل شهاب الدین محمود الآلوسی البغدادی، الناشر دار إحیاء التراث العربی، بیروت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 فی مناقب العشرة، أبو جعفر محبّ الدین أحمد بن عبد الله بن محمد الطبری، دار الکتب العلمیة، بیروت ـ لبنان</w:t>
      </w:r>
      <w:r>
        <w:rPr>
          <w:rFonts w:eastAsia="IRNazanin" w:cs="IRNazanin"/>
          <w:color w:val="111111"/>
          <w:sz w:val="28"/>
          <w:szCs w:val="28"/>
          <w:rtl w:val="true"/>
          <w:lang w:bidi="fa-IR"/>
        </w:rPr>
        <w:t xml:space="preserve">. </w:t>
      </w:r>
      <w:bookmarkStart w:id="321" w:name="pg5722_59202"/>
    </w:p>
    <w:p>
      <w:pPr>
        <w:pStyle w:val="Heading3"/>
        <w:numPr>
          <w:ilvl w:val="2"/>
          <w:numId w:val="1"/>
        </w:numPr>
        <w:rPr/>
      </w:pPr>
      <w:bookmarkStart w:id="322" w:name="__RefHeading___Toc3899114_581953129"/>
      <w:bookmarkStart w:id="323" w:name="_Toc109"/>
      <w:bookmarkEnd w:id="321"/>
      <w:bookmarkEnd w:id="322"/>
      <w:r>
        <w:rPr>
          <w:rtl w:val="true"/>
        </w:rPr>
        <w:t>(</w:t>
      </w:r>
      <w:r>
        <w:rPr>
          <w:rtl w:val="true"/>
        </w:rPr>
        <w:t>ز</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 فی علم التفسیر، أبو الفرج عبد الرحمن بن علی بن محمد ابن الجوزی، تحقیق محمد عبد الرحمن عبد الله، الناشر 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الزهرة العطرة فی حدیث العترة، أبو المنذر سامی بن أنور المصری الشافعی، الناشر دار الفقیه، مصر، طبعة عام</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24" w:name="__RefHeading___Toc3899116_581953129"/>
      <w:bookmarkStart w:id="325" w:name="_Toc110"/>
      <w:bookmarkEnd w:id="324"/>
      <w:r>
        <w:rPr>
          <w:rtl w:val="true"/>
        </w:rPr>
        <w:t>(</w:t>
      </w:r>
      <w:r>
        <w:rPr>
          <w:rtl w:val="true"/>
        </w:rPr>
        <w:t>س</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خیرة العباد، محمّد بن یوسف الصالحی الشامی، تحقیق الشیخ عادل أحمد عبد الموجود، الشیخ علی محمد، الناشر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وفدک، أبو بکر أحمد بن عبد العزیز الجوهری، روایة عزّ الدین عبد الحمید بن أبی الحدید المعتزلی، تقدیم وجمع وتحقیق الدکتور الشیخ محمّد هادی الأمینی، الناشر شرکة الکتبی للطباعة والنشـر، بیروت ـ 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أبو عبد الرحمن أحمد بن شعیب بن علی النسائی، تحقیق عبد الغفار سلیمان البنداری، سید کسروی حسن، الناشر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أبو عبد الرحمن أحمد بن شعیب بن علی النسائی، الناشر 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 أبو داود سلیمان بن الأشعث بن شداد السجستانی، تحقیق وتعلیق سعید محمد اللحام، الناشر دار الفکر،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الأحادیث الصحیحة، محمد ناصر الدین الألبانی، الناشر مکتبة </w:t>
      </w:r>
      <w:bookmarkStart w:id="326" w:name="pg5722_59204"/>
    </w:p>
    <w:p>
      <w:pPr>
        <w:pStyle w:val="BookText"/>
        <w:rPr/>
      </w:pPr>
      <w:bookmarkEnd w:id="326"/>
      <w:r>
        <w:rPr>
          <w:rFonts w:ascii="IRNazanin" w:hAnsi="IRNazanin" w:eastAsia="IRNazanin"/>
          <w:color w:val="111111"/>
          <w:sz w:val="28"/>
          <w:sz w:val="28"/>
          <w:szCs w:val="28"/>
          <w:rtl w:val="true"/>
          <w:lang w:bidi="fa-IR"/>
        </w:rPr>
        <w:t xml:space="preserve">المعارف، الریاض، طبعة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أبو عیسی محمد بن عیسی الترمذی، تحقیق وتصحیح عبد الوهاب عبد اللطیف، وعبد الرحمن محمد عثمان، الناشر دار الفکر،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فی سیرة الأمین المأمون، علی بن برهان الدین الحلبی، الناشر دار المعرفة، طبعة عام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شمس الدین أبو عبد الله محمد بن أحمد الذهبی، أشرف علی تحقیق الکتاب وخرّج أحادیثه 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27" w:name="__RefHeading___Toc3899118_581953129"/>
      <w:bookmarkStart w:id="328" w:name="_Toc111"/>
      <w:bookmarkEnd w:id="327"/>
      <w:r>
        <w:rPr>
          <w:rtl w:val="true"/>
        </w:rPr>
        <w:t>(</w:t>
      </w:r>
      <w:r>
        <w:rPr>
          <w:rtl w:val="true"/>
        </w:rPr>
        <w:t>ش</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عزّ الدین أبو حامد بن هبة الله بن محمد بن أبی الحدید المعتزلی، تحقیق محمد أبو الفضل إبراهیم، الناشر دار إحیاء الکتب العربیة،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الشـریعة، أبو بکر محمّد بن الحسین الآجری، تحقیق الدکتور عبد الله بن عمر بن سلیمان الدمیجی، دار الوطن، الریاض،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فی علم الکلام، سعد الدین مسعود بن عمر بن عبد الله التفتازانی، الناشر دار المعارف النعمانیة، باکستان،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 عبد الله بن أحمد الحسکانی، تحقیق الشیخ محمد باقر المحمودی، الناشر مؤسّسة الطبع والنشر التابعة لوزارة الثقافة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والإرشاد الإسلامی، إیران، مجمع إحیاء الثقافة الإسلامیة،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329" w:name="pg5722_59206"/>
    </w:p>
    <w:p>
      <w:pPr>
        <w:pStyle w:val="BookText"/>
        <w:rPr/>
      </w:pPr>
      <w:bookmarkEnd w:id="329"/>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الأطهار، القاضی النعمان أبو حنیفة بن محمد بن منصور المغربی، تحقیق السید محمد الحسینی الجلالی، الناشر جماعة المدرّسین،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محمد عبده،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شرح صحیح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زکریا محیی الدین یحیی بن شرف النووی، الناشر دار الکتاب العربی، بیروت، طبعة عام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النصـرانیة بعد الإسلام، لویس شیخو الیسوعی، الناشر مطبعة الآباء المرسلین الیسوعیین، بیروت،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30" w:name="__RefHeading___Toc3899120_581953129"/>
      <w:bookmarkStart w:id="331" w:name="_Toc112"/>
      <w:bookmarkEnd w:id="330"/>
      <w:r>
        <w:rPr>
          <w:rtl w:val="true"/>
        </w:rPr>
        <w:t>(</w:t>
      </w:r>
      <w:r>
        <w:rPr>
          <w:rtl w:val="true"/>
        </w:rPr>
        <w:t>ص</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إسماعیل بن حماد الجوهری، تحقیق أحمد عبد الغفور عطار، الناشر دار العلم للملایین، 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بترتیب ابن بلبان، محمد بن حبّان التمیمی البستی، تحقیق شعیب الأرنؤوط، الناشر مؤسّسة الرسالة،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خزیمة، محمد بن إسحاق بن خزیمة السلمی النیسابوری، تحقیق وتعلیق وتخریج وتقدیم الدکتور محمد مصطفی الأعظمی، الناشر المکتب الإسلامی،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صحیح شرح العقیدة الطحاویة، حسن بن علی السقاف، الناشر دار الإمام النووی، الأردن،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موارد الظمآن إلی زوائد ابن حبان، محمّد ناصر الدین الألبانی، الناشر</w:t>
      </w:r>
      <w:bookmarkStart w:id="332" w:name="pg5722_59208"/>
    </w:p>
    <w:p>
      <w:pPr>
        <w:pStyle w:val="BookText"/>
        <w:rPr/>
      </w:pPr>
      <w:bookmarkEnd w:id="332"/>
      <w:r>
        <w:rPr>
          <w:rFonts w:ascii="IRNazanin" w:hAnsi="IRNazanin" w:eastAsia="IRNazanin"/>
          <w:color w:val="111111"/>
          <w:sz w:val="28"/>
          <w:sz w:val="28"/>
          <w:szCs w:val="28"/>
          <w:rtl w:val="true"/>
          <w:lang w:bidi="fa-IR"/>
        </w:rPr>
        <w:t>دار الصمیعی،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 الشیخ راضی آل یاسین، خال من البیانات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إسماعیل بن إبراهیم البخاری، الناشر دار الفکر، بیروت، طبعة عام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الحسین مسلم بن الحجاج النیسابوری، الناشر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الهیتمی، أبو العباس أحمد بن محمد بن حجر المکی، تحقیق عبد الرحمن بن عبد الله الترکی، کامل محمد الخراط، الناشر 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33" w:name="__RefHeading___Toc3899122_581953129"/>
      <w:bookmarkStart w:id="334" w:name="_Toc113"/>
      <w:bookmarkEnd w:id="333"/>
      <w:r>
        <w:rPr>
          <w:rtl w:val="true"/>
        </w:rPr>
        <w:t>(</w:t>
      </w:r>
      <w:r>
        <w:rPr>
          <w:rtl w:val="true"/>
        </w:rPr>
        <w:t>ط</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الطبقات الکبری، أبو عبد الله محمد بن سعد بن منیع، الناشر دار صادر، بیروت</w:t>
      </w:r>
      <w:r>
        <w:rPr>
          <w:rFonts w:eastAsia="Consolas" w:cs="Consolas" w:ascii="Consolas" w:hAnsi="Consolas"/>
          <w:color w:val="1F2937"/>
          <w:sz w:val="20"/>
          <w:szCs w:val="20"/>
          <w:rtl w:val="true"/>
          <w:lang w:val="en-US"/>
        </w:rPr>
        <w:t>.</w:t>
      </w:r>
    </w:p>
    <w:p>
      <w:pPr>
        <w:pStyle w:val="Heading3"/>
        <w:numPr>
          <w:ilvl w:val="2"/>
          <w:numId w:val="1"/>
        </w:numPr>
        <w:rPr/>
      </w:pPr>
      <w:bookmarkStart w:id="335" w:name="__RefHeading___Toc3899124_581953129"/>
      <w:bookmarkStart w:id="336" w:name="_Toc114"/>
      <w:bookmarkEnd w:id="335"/>
      <w:r>
        <w:rPr>
          <w:rtl w:val="true"/>
        </w:rPr>
        <w:t>(</w:t>
      </w:r>
      <w:r>
        <w:rPr>
          <w:rtl w:val="true"/>
        </w:rPr>
        <w:t>ع</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العتب الجمیل علی أهل الجرح والتعدیل، محمد بن عقیل بن عبد الله العلوی الحضـرمی،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السقاف، الناشر دار الإمام النووی، عمان،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محمد بن علی بن الحسین بن بابویه الصدوق القمی، تقدیم السید محمد صادق بحر العلوم، الناشر منشورات المکتبة الحیدریة، النجف الأشرف،</w:t>
      </w:r>
    </w:p>
    <w:p>
      <w:pPr>
        <w:pStyle w:val="BookText"/>
        <w:rPr/>
      </w:pPr>
      <w:r>
        <w:rPr>
          <w:rFonts w:ascii="Amiri" w:hAnsi="Amiri" w:eastAsia="Amiri" w:cs="Amiri"/>
          <w:color w:val="111111"/>
          <w:sz w:val="28"/>
          <w:sz w:val="28"/>
          <w:szCs w:val="28"/>
          <w:rtl w:val="true"/>
          <w:lang w:bidi="ar-SA"/>
        </w:rPr>
        <w:t>طبعة عام</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الاجتماع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العنف السیاسی والثورة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شعبان الطاهر</w:t>
      </w:r>
      <w:bookmarkStart w:id="337" w:name="pg5722_59210"/>
    </w:p>
    <w:p>
      <w:pPr>
        <w:pStyle w:val="BookText"/>
        <w:rPr/>
      </w:pPr>
      <w:bookmarkEnd w:id="337"/>
      <w:r>
        <w:rPr>
          <w:rFonts w:ascii="IRNazanin" w:hAnsi="IRNazanin" w:eastAsia="IRNazanin"/>
          <w:color w:val="111111"/>
          <w:sz w:val="28"/>
          <w:sz w:val="28"/>
          <w:szCs w:val="28"/>
          <w:rtl w:val="true"/>
          <w:lang w:bidi="fa-IR"/>
        </w:rPr>
        <w:t xml:space="preserve">الأسود، الناشر الدار المصریة اللبنانیة للطبع والنشـر والتوزیع،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الاجتماع السیاسی، مولود زاید الطیّب، الناشر دار الکتب الوطنیة، بنغازی، لیبیا،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الثورة فی النظریة المارکسیة، یوری کرازین، ترجمة سمیر کرم، بیروت ـ لبنان، الناشر دار الطلیعة،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فی أنساب آل أبی طلب، جمال الدین أحمد بن علی ابن عنبة، تحقیق محمد حسن آل طالقانی، الناشر المطبعة الحیدریة، النجف الأشرف،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38" w:name="__RefHeading___Toc3899126_581953129"/>
      <w:bookmarkStart w:id="339" w:name="_Toc115"/>
      <w:bookmarkEnd w:id="338"/>
      <w:r>
        <w:rPr>
          <w:rtl w:val="true"/>
        </w:rPr>
        <w:t>(</w:t>
      </w:r>
      <w:r>
        <w:rPr>
          <w:rtl w:val="true"/>
        </w:rPr>
        <w:t>غ</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الأُمم فی التیاث الظلم، أمام الحرمین عبد الملک بن عبد الله الجوینی، الناشر مکتبة إمام الحرمین،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40" w:name="__RefHeading___Toc3899128_581953129"/>
      <w:bookmarkStart w:id="341" w:name="_Toc116"/>
      <w:bookmarkEnd w:id="340"/>
      <w:r>
        <w:rPr>
          <w:rtl w:val="true"/>
        </w:rPr>
        <w:t>(</w:t>
      </w:r>
      <w:r>
        <w:rPr>
          <w:rtl w:val="true"/>
        </w:rPr>
        <w:t>ف</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 شهاب الدین أبو الفضل أحمد بن علی بن حجر العسقلانی، الناشر دار المعرفة، بیروت،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المغیث شرح ألفیة الحدیث، شمس الدین محمّد بن عبد الرحمن السخاوی، دار الکتب العلمیة،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الجامع بین فنی الروایة والدرایة من علم التفسیر، محمد بن علی بن محمد الشوکانی، الناشر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الفتوح، أحمد بن أعثم الکوفی، تحقیق علی شیری، الناشر دار الأضواء،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342" w:name="pg5722_59212"/>
    </w:p>
    <w:p>
      <w:pPr>
        <w:pStyle w:val="BookText"/>
        <w:rPr/>
      </w:pPr>
      <w:bookmarkEnd w:id="342"/>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الفخری فی الآداب السلطانیة، محمّد بن علی بن طباطبا 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البیانات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الأئمّة، علی بن محمد بن أحمد بن الصباغ المالکی، تحقیق سامی الغریری، الناشر دار الحدیث،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أبو عبد الله أحمد بن حنبل الشیبانی،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محمد عباس، الناشر مؤسّسة الرسالة،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الفتنة الکبری، طه حسین، الناشر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المجموعة فی الأحادیث الموضوعة، محمد بن علی بن محمد الشوکانی، تحقیق عبد الرحمن یحیی المعلمی، الناشر المکتب الإسلامی،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43" w:name="__RefHeading___Toc3899130_581953129"/>
      <w:bookmarkStart w:id="344" w:name="_Toc117"/>
      <w:bookmarkEnd w:id="343"/>
      <w:r>
        <w:rPr>
          <w:rtl w:val="true"/>
        </w:rPr>
        <w:t>(</w:t>
      </w:r>
      <w:r>
        <w:rPr>
          <w:rtl w:val="true"/>
        </w:rPr>
        <w:t>ق</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القانون الدستوری، حسن مصطفی البحری،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قطف الأزهار المتناثرة فی الأحادیث المتواترة، جلال الدین عبد الرحمن بن أبی بکر السیوطی، تحقیق خلیل محیی الدین، الناشر المکتب الإسلامی، بیروت، ودمشق،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التحدیث من فنون مصطلح الحدیث، محمّد جمال الدین القاسمی،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45" w:name="__RefHeading___Toc3899132_581953129"/>
      <w:bookmarkStart w:id="346" w:name="_Toc118"/>
      <w:bookmarkEnd w:id="345"/>
      <w:r>
        <w:rPr>
          <w:rtl w:val="true"/>
        </w:rPr>
        <w:t>(</w:t>
      </w:r>
      <w:r>
        <w:rPr>
          <w:rtl w:val="true"/>
        </w:rPr>
        <w:t>ک</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أبو جعفر محمد بن یعقوب الکلینی البغدادی، تعلیق علی أکبر الغفاری، الناشر دار الکتب الإسلامیة،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عزّ الدین أبو الحسن علیّ بن محمّد بن الأثیر الجزری، الناشر دار صادر، دار بیروت، طبعة عام</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عبد الله بن عدی بن عبد الله بن محمد الجرجانی، قراءة وتدقیق یحیی مختار غزاوی، الناشر دار الفکر،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جعفر بن محمد بن قولویه القمّی، الناشر مؤسّسة نشر الفقاهة،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السنّة، أبو بکر أحمد بن عمرو الشیبانی ابن أبی عاصم الضحّاک، ومعه ظلال الجنة فی تخریج السنة، بقلم محمد ناصر الألبانی، الناشر المکتب الإسلامی،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إسحاق أحمد بن محمد بن إبراهیم الثعلبی النیسابوری، تحقیق الإمام أبی محمد بن عاشور، الناشر 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الأستار عن زوائد البزّار علی الکتب الستّة، نور الدین علی بن أبی بکر الهیثمی، تحقیق حبیب الرحمن الأعظمی، مؤسّسة الرسالة،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والأسماء، أبو بشر محمّد بن أحمد الدولابی، تحقیق أبو قتیبة نظر محمّد الفارابی، دار ابن حزم،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ومزیل الالتباس عمّا اشتهر من الأحادیث علی ألسنة الناس،  إسماعیل بن محمد العجلونی الجراحی، الناشر دار الکتب العلمیة، بیروت،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347" w:name="pg5722_59216"/>
    </w:p>
    <w:p>
      <w:pPr>
        <w:pStyle w:val="Heading3"/>
        <w:numPr>
          <w:ilvl w:val="2"/>
          <w:numId w:val="1"/>
        </w:numPr>
        <w:rPr/>
      </w:pPr>
      <w:bookmarkStart w:id="348" w:name="__RefHeading___Toc3899134_581953129"/>
      <w:bookmarkStart w:id="349" w:name="_Toc119"/>
      <w:bookmarkEnd w:id="347"/>
      <w:bookmarkEnd w:id="348"/>
      <w:r>
        <w:rPr>
          <w:rtl w:val="true"/>
        </w:rPr>
        <w:t>(</w:t>
      </w:r>
      <w:r>
        <w:rPr>
          <w:rtl w:val="true"/>
        </w:rPr>
        <w:t>ل</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النقول فی أسباب النزول، جلال الدین عبد الرحمن بن أبی بکر السیوطی، تصحیح أحمد عبد الشافی، الناشر دار الکتب العلمیة،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أبو الفضل جمال الدین محمد بن مکرم ابن منظور، الناشر دار صادر، بیروت، 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قتلی الطفوف، علی بن موسی بن جعفر بن طاووس، الناشر أنوار الهدی، قم ـ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50" w:name="__RefHeading___Toc3899136_581953129"/>
      <w:bookmarkStart w:id="351" w:name="_Toc120"/>
      <w:bookmarkEnd w:id="350"/>
      <w:r>
        <w:rPr>
          <w:rtl w:val="true"/>
        </w:rPr>
        <w:t>(</w:t>
      </w:r>
      <w:r>
        <w:rPr>
          <w:rtl w:val="true"/>
        </w:rPr>
        <w:t>م</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الفتاوی، أبو العباس أحمد بن عبد الحلیم بن تیمیة، تحقیق عبد الرحمن ابن محمّد العاصمی وابنه محمّد، الناشر مکتبة ابن تیمیة،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ابن خلدون، عبد الرحمن بن محمد بن خلدون الحضـرمی، الناشر دار إحیاء التراث العربی، بیروت، ط</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نجم الدین محمد بن جعفر بن نما الحلی، الناشر المطبعة الحیدریة، النجف،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من أخبار البشر، إسماعیل بن علی أبو الفداء، عماد الدین، الناشر دار المعرفة للطباعة والنشر، بیروت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الفلسفی، جمیل صلیبا، الناشر دار الکتاب اللبنانی، بیروت ـ لبنان،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علی بن الحسین بن محمد الأصبهانی، مقاتل الطالبیین، تقدیم وإشراف کاظم المظفر، الناشر المکتبة الحیدریة، النجف الأشرف،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داود، سلیمان بن داود الطیالسـی، الناشر دار المعرفة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لدراسة القانون، عمر طه بدوی محمد، طُبع 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فی غریب الشرح الکبیر للرافعی، أحمد بن محمّد الفیومی، الناشر دار الفکر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شرح مشکاة المصابیح، علی بن سلطان محمد القاری، تحقیق جمال عیتانی، الناشر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مآثر الإنافة فی معالم الخلافة، أحمد بن عبد الله القلقشندی، تحقیق عبد الستار أحمد فراج، الناشر مطبعة حکومة الکویت،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سلیمان الکوفی، تحقیق محمّد باقر المحمودی، الناشر مجمع إحیاء الثقافة الإسلامیة، 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 مجموعة من المؤلّفین فی مجمع اللغة العربیة بالقاهرة، الناشر دار الدعوة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 علیّ بن الحسین المسعودی، الناشر دار الهجرة، قم ـ إیران،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الفلسفی لمجمع اللغة العربیة بالقاهرة، الناشر الهیئة العامّة لشؤون المطابع الأمیریة،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زکریا محیی الدین یحیی بن شرف النووی، الناشر دار الفکر،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المنح المکیّة فی شرح الهمزیة، أبو العباس الهیتمی أحمد بن محمّد بن علی بن حجر المکی، المسمّی أفضل القِری لقرّاء أمّ القری، عنی بتحقیقه والتعلیق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جاسم المحمّد وبوجمعة بکری، الناشر دار المنهاج، 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نور الدین علی بن أبی بکر الهیثمی، الناشر دار الکتب العلمیة، بیروت، طبعة عام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الأحادیث والآثار، أبو بکر عبد الله بن محمّد بن أبی شیبة الکوفی، تحقیق وتعلیق سعید اللحام، دار الفکر للطباعة،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 الرزاق بن همام الصنعانی، تحقیق وتخریج وتعلیق حبیب الرحمن الأعظمی، منشورات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أبو القاسم سلیمان بن أحمد الطبرانی، تحقیق قسم التحقیق بدار الحرمین، دار الحرمین، القاهرة، طبعة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 أبو القاسم سلیمان بن أحمد الطبرانی،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أبو القاسم سلیمان بن أحمد الطبرانی، تحقیق وتخریج حمدی عبد المجید السلفی، دار إحیاء التراث العربی، بیروت،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 أحمد بن علی بن حجر العسقلانی،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ناصر بن عبد العزیز الشتری، دار العاصمة، دار الغیث، السعودیة،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یعلی، أحمد بن علی بن المثنی أبو یعلی الموصلی، تحقیق حسین سلیم </w:t>
      </w:r>
    </w:p>
    <w:p>
      <w:pPr>
        <w:pStyle w:val="BookText"/>
        <w:rPr/>
      </w:pPr>
      <w:r>
        <w:rPr>
          <w:rFonts w:ascii="IRNazanin" w:hAnsi="IRNazanin" w:eastAsia="IRNazanin"/>
          <w:color w:val="111111"/>
          <w:sz w:val="28"/>
          <w:sz w:val="28"/>
          <w:szCs w:val="28"/>
          <w:rtl w:val="true"/>
          <w:lang w:bidi="fa-IR"/>
        </w:rPr>
        <w:t>أسد، الناشر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 أبو عبد الله أحمد بن حنبل الشیبانی،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ـ القاهرة،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ـ القاهرة، شرحه وصنع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وحمزة أحمد الزین،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محمد بن عبد الله الحاکم النیسابوری، وبذیله التلخیص للحافظ الذهبی،إشراف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الناشر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کمال الدین محمد بن طلحة الشافعی، تحقیق ماجد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بن المغازلی، تحقیق وتعلیق محمّد باقر البهبودی، دار الأضواء، بیروت، طبعة عام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أبو عبد الله یاقوت بن عبد الله الحموی الرومی، الناشر دار إحیاء التراث العربی، بیروت، طبعة عام</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الأُمم والملوک، أبو الفرج عبد الرحمن بن علی بن محمد بن   الجوزی، الناشر دار الکتب العلمیة، بیروت ـ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فی نقض کلام الشیعة القدریة، أبو العباس أحمد بن عبد الحلیم بن تیمیة،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الناشر مؤسّسة قرطبة،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الموفق بن أحمد الخوارزمی الحنفی، </w:t>
      </w:r>
      <w:bookmarkStart w:id="352" w:name="pg5722_59224"/>
    </w:p>
    <w:p>
      <w:pPr>
        <w:pStyle w:val="BookText"/>
        <w:rPr/>
      </w:pPr>
      <w:bookmarkEnd w:id="352"/>
      <w:r>
        <w:rPr>
          <w:rFonts w:ascii="IRNazanin" w:hAnsi="IRNazanin" w:eastAsia="IRNazanin"/>
          <w:color w:val="111111"/>
          <w:sz w:val="28"/>
          <w:sz w:val="28"/>
          <w:szCs w:val="28"/>
          <w:rtl w:val="true"/>
          <w:lang w:bidi="fa-IR"/>
        </w:rPr>
        <w:t>تحقیق الشیخ مالک المحمودی، الناشر جماعة المدرّسین،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فی علم الکلام، عضد الدین عبد الرحمن الشافعی الإیجی، تحقیق عبد الرحمن عمیرة، الناشر دار الجیل،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المعارضة فی عهد یزید بن معاویة، محمّد بن عبد الهادی الشیبانی، الناشر دار طیبة، الریاض ـ السعودیة،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 شمس الدین أبو عبد الله محمد ابن أحمد الذهبی، تحقیق علی محمد البجاوی، الناشر دار المعرفة،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53" w:name="__RefHeading___Toc3899138_581953129"/>
      <w:bookmarkStart w:id="354" w:name="_Toc121"/>
      <w:bookmarkEnd w:id="353"/>
      <w:r>
        <w:rPr>
          <w:rtl w:val="true"/>
        </w:rPr>
        <w:t>(</w:t>
      </w:r>
      <w:r>
        <w:rPr>
          <w:rtl w:val="true"/>
        </w:rPr>
        <w:t>ن</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الزاهرة فی ملوک مصـر والقاهرة، یوسف بن تغری الأتابکی، الناشر وزارة الثقافة والإرشاد القومی، المؤسّسة المصـریة العامّة للتألیف والترجمة والطباعة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إنقاذ التاریخ الإسلامی، المالکی حسن بن فرحان، الناشر مؤسّسة الیمامة الصحفیة، طبعة عام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والأثر، مجد الدّین أبو السعادات المبارک بن محمّد بن الأثیر الجزری، تحقیق محمود محمّد الطناحی، الناشر مؤسّسة إسماعیلیان، قم،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من أحادیث سید الأخیار شرح منتقی الاخبار، محمد بن علی بن محمد الشوکانی، الناشر دار الجیل، بیروت، طبعة عام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کتاب أُصول مذهب الشیعة، محمد القزوینی مع اللجنة العلمیة، الناشر </w:t>
      </w:r>
      <w:bookmarkStart w:id="355" w:name="pg5722_59226"/>
    </w:p>
    <w:p>
      <w:pPr>
        <w:pStyle w:val="BookText"/>
        <w:rPr/>
      </w:pPr>
      <w:bookmarkEnd w:id="355"/>
      <w:r>
        <w:rPr>
          <w:rFonts w:ascii="IRNazanin" w:hAnsi="IRNazanin" w:eastAsia="IRNazanin"/>
          <w:color w:val="111111"/>
          <w:sz w:val="28"/>
          <w:sz w:val="28"/>
          <w:szCs w:val="28"/>
          <w:rtl w:val="true"/>
          <w:lang w:bidi="fa-IR"/>
        </w:rPr>
        <w:t>مؤسّسة ولی عصر للدراسات الإسلامیة، قم ـ إیران،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الأرب فی فنون الأدب، شهاب الدین أحمد بن عبد الوهاب النویری، تحقیق مفید قمحیة وجماعة، الناشر دار الکتب العلمیة،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56" w:name="__RefHeading___Toc3899140_581953129"/>
      <w:bookmarkStart w:id="357" w:name="_Toc122"/>
      <w:bookmarkEnd w:id="356"/>
      <w:r>
        <w:rPr>
          <w:rtl w:val="true"/>
        </w:rPr>
        <w:t>(</w:t>
      </w:r>
      <w:r>
        <w:rPr>
          <w:rtl w:val="true"/>
        </w:rPr>
        <w:t>هـ</w:t>
      </w:r>
      <w:r>
        <w:rPr>
          <w:rtl w:val="true"/>
        </w:rPr>
        <w:t>)</w:t>
      </w:r>
      <w:bookmarkEnd w:id="357"/>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 مقدمة فتح الباری، شهاب الدین أبو الفضل أحمد بن علی بن حجر العسقلانی، الناشر دار إحیاء التراث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358" w:name="__RefHeading___Toc3899142_581953129"/>
      <w:bookmarkStart w:id="359" w:name="_Toc123"/>
      <w:bookmarkEnd w:id="358"/>
      <w:r>
        <w:rPr>
          <w:rtl w:val="true"/>
        </w:rPr>
        <w:t>(</w:t>
      </w:r>
      <w:r>
        <w:rPr>
          <w:rtl w:val="true"/>
        </w:rPr>
        <w:t>و</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 فی القانون الدستوری، حسنی بودیار، الناشر دار العلوم للنشر والتوزیع، الجزائر</w:t>
      </w:r>
      <w:r>
        <w:rPr>
          <w:rFonts w:eastAsia="IRNazanin" w:cs="IRNazanin"/>
          <w:color w:val="111111"/>
          <w:sz w:val="28"/>
          <w:szCs w:val="28"/>
          <w:rtl w:val="true"/>
          <w:lang w:bidi="fa-IR"/>
        </w:rPr>
        <w:t>.</w:t>
      </w:r>
    </w:p>
    <w:p>
      <w:pPr>
        <w:pStyle w:val="Heading2"/>
        <w:numPr>
          <w:ilvl w:val="1"/>
          <w:numId w:val="1"/>
        </w:numPr>
        <w:rPr/>
      </w:pPr>
      <w:bookmarkStart w:id="360" w:name="__RefHeading___Toc3899144_581953129"/>
      <w:bookmarkStart w:id="361" w:name="_Toc124"/>
      <w:bookmarkEnd w:id="360"/>
      <w:r>
        <w:rPr>
          <w:rtl w:val="true"/>
        </w:rPr>
        <w:t>المجلات والدوریات</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القانون والاقتصاد، العدد الرابع، دیسمبر</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عبد المنعم البدراوی،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المقارن، تعرّف به وبتاریخه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الجدید، العدد</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حسنی درویش،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ثقافة قانونیة مبسطة، لا یُعذر المرء بالجهل بالقانون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الإصلاح الحسینی، العدد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السنة الأُولی،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هـ، حکمت الرحمة،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علی عثمان وموقف علیّ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المجمع العلمی العراقی، العدد</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منذر الشاوی،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الدولی، أساسه وطبیعته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الإسلام الیوم، العدد</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محمّد سیّد برکة،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مفهومها وأسبابها</w:t>
      </w:r>
      <w:r>
        <w:rPr>
          <w:rFonts w:eastAsia="IRNazanin" w:cs="IRNazanin"/>
          <w:color w:val="111111"/>
          <w:sz w:val="28"/>
          <w:szCs w:val="28"/>
          <w:rtl w:val="true"/>
          <w:lang w:bidi="fa-IR"/>
        </w:rPr>
        <w:t xml:space="preserve">. </w:t>
      </w:r>
      <w:bookmarkStart w:id="362" w:name="pg5722_59229"/>
    </w:p>
    <w:p>
      <w:pPr>
        <w:pStyle w:val="BookText"/>
        <w:rPr/>
      </w:pPr>
      <w:bookmarkEnd w:id="36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الدیموقراطیة، العدد</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أکتوبر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هـ، وفاء علی داود،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التأصیل النظری لمفهوم الثورة، والمفاهیم المرتبطة بها</w:t>
      </w:r>
      <w:r>
        <w:rPr>
          <w:rFonts w:eastAsia="IRNazanin" w:cs="IRNazanin"/>
          <w:color w:val="111111"/>
          <w:sz w:val="28"/>
          <w:szCs w:val="28"/>
          <w:rtl w:val="true"/>
          <w:lang w:bidi="fa-IR"/>
        </w:rPr>
        <w:t>.</w:t>
      </w:r>
    </w:p>
    <w:p>
      <w:pPr>
        <w:pStyle w:val="Heading2"/>
        <w:numPr>
          <w:ilvl w:val="1"/>
          <w:numId w:val="1"/>
        </w:numPr>
        <w:rPr/>
      </w:pPr>
      <w:bookmarkStart w:id="363" w:name="__RefHeading___Toc3899146_581953129"/>
      <w:bookmarkStart w:id="364" w:name="_Toc125"/>
      <w:bookmarkEnd w:id="363"/>
      <w:r>
        <w:rPr>
          <w:rtl w:val="true"/>
        </w:rPr>
        <w:t>المواقع الإلکترونیة</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الهادی عبّاس،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الإنسان فی مقاومة القوانین الجائرة، مجلّة معابر، منشور علی شبکة الأنترنت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//www.maaber.org/issue_january05/non_violence1.htm</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السلمو،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قانونیة الثورات العربیة والقانون الدولی، منشور علی الأنترنت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 //www.zamanalwsl.net/news/22805.html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قادری سمیة، شنین محمد مهدی،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سیسیولوجیا الثورة، منشور علی الموقع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//bohothe.blogspot.com/2011/04/blog-post.html</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الحرة، موقع ویکیبیدیا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//ar.wikipedia.org/wiki/%D8%AB%D9%88%D8%B1%D8%A9</w:t>
      </w:r>
      <w:r>
        <w:rPr>
          <w:rFonts w:eastAsia="Times New Roman" w:cs="Times New Roman" w:ascii="Times New Roman" w:hAnsi="Times New Roman"/>
          <w:color w:val="111111"/>
          <w:sz w:val="28"/>
          <w:szCs w:val="28"/>
          <w:rtl w:val="true"/>
          <w:lang w:val="en-US" w:bidi="en-US"/>
        </w:rPr>
        <w:t xml:space="preserve"> </w:t>
      </w:r>
      <w:bookmarkStart w:id="365" w:name="pg5722_59231"/>
    </w:p>
    <w:p>
      <w:pPr>
        <w:pStyle w:val="Heading2"/>
        <w:numPr>
          <w:ilvl w:val="1"/>
          <w:numId w:val="1"/>
        </w:numPr>
        <w:rPr/>
      </w:pPr>
      <w:bookmarkStart w:id="366" w:name="__RefHeading___Toc3899148_581953129"/>
      <w:bookmarkStart w:id="367" w:name="_Toc126"/>
      <w:bookmarkEnd w:id="365"/>
      <w:bookmarkEnd w:id="366"/>
      <w:r>
        <w:rPr>
          <w:rtl w:val="true"/>
        </w:rPr>
        <w:t>المحتویات</w:t>
      </w:r>
      <w:bookmarkEnd w:id="367"/>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 بحوث تمهیدیة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الإمامة ونظرة موجزة فی شرعیة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القرآن والسنة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الوضعی وضرورته الاجتماعیة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الثورة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أسباب الثورات وأنواعها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مفهوم الثورة وانطباقه علی التحرّک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الفصل الثانی مشروعیة الثورة فی ضوء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وتغییر مسار الأُمّة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نبذة عن السقیفة وتداعیاتها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علیّ وبنو هاشم وجمع من الصحابة لم یبایعوا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بعد خلافة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بعد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فی شروط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وقفة مع الشرط المتعلّق بالخلافة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الصیغة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الصیغة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وقفة مع الدکتور محمّد عبد الهادی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الصیغة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عقد المعاهدة بین طرفین شرعی وآخر غیر شرعی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هل تنازل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وإخلاله بشروط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المترتّب علی مخالفة الهدنة شرعاً وقانوناً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خلاصةٌ ونتائج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الفصل الثالث مشروعیة الثورة فی ضوء عدم مشروعیة الحاکم</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الحاکم وشروطه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مختصرة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وعدم أهلیته للخلافة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نسب یزید وبیئته التی نشأ بها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یزید فی کلمات الصحابة والتابعین والعلماء والمؤرِّخین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 ـ یزید علی لسان الصحابة والتابعین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 ـ یزید علی لسان العلماء والمؤرِّخین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أفعال یزید بعد توّلیه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وروایة القسطنطینیة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العهد من جهة شرعیة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یزید من جهةٍ شرعیة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عدم وجود نصٍّ علی شرعیة البیعة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البیعة لم تتحقّق خارجاً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مشروعیة حکم یزید فی ضوء القوانین الوضعیة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خلاصةٌ ونتائج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الفصل الرابع مشروعیة الثورة  فی ضوء وجوب الأمر بالمعروف والنهی عن المنکر الشرعی</w:t>
      </w:r>
    </w:p>
    <w:p>
      <w:pPr>
        <w:pStyle w:val="BookText"/>
        <w:rPr/>
      </w:pPr>
      <w:r>
        <w:rPr>
          <w:rFonts w:ascii="IRNazanin" w:hAnsi="IRNazanin" w:eastAsia="IRNazanin"/>
          <w:color w:val="111111"/>
          <w:sz w:val="28"/>
          <w:sz w:val="28"/>
          <w:szCs w:val="28"/>
          <w:rtl w:val="true"/>
          <w:lang w:bidi="fa-IR"/>
        </w:rPr>
        <w:t>وضمان الحریات فی القانون الوضعی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الحسینیة وفق وجوب الأمر بالمعروف والنهی عن المنکر والحفاظ علی بیضة الإسلام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شبهة عدم تحقّق شرائط الأمر بالمعروف والنهی عن المنکر والجواب عنها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عدم تحقّق شرطیّة احتمال التأثیر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عدم تحقّق شرطیة عدم الضرر علی الآمر بالمعروف والناهی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الجواب علی عدم تحقق شرطیة احتمال التاثیر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الجواب علی عدم تحقّق شرطیة الأمن من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شبهة تناقض العلم بمقتله وإرساله مسلم بن عقیل 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ورفض الظلم والاستعباد وفق القانون الوضعی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ونتائج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 مشروعیة الثورة وفق بیعة المجتمع الإسلامی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مؤهّلات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النسب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الفضائل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الحسین وشروط الخلافة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أهل الکوفة والبصرة وانعقاد البیعة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احتجاج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برسائل أهل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شبهة أنّ التحرّک الحسینی وفق الرسائل یتنافی مع استمراره بالتحرّک، مع علمه بخیانة أهل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مشروعیة الثورة قانوناً وفق بیعة أهل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خلاصةٌ ونتائج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الفصل السادس  دلائل قرآنیة ونبویة علی مشروعیة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الحسینیة وفق نظریة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الدالّة علی فضائله، ویمکن من خلالها الحکم علی ثورته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أنّ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 شباب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لمَن حارب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وسلمٌ لمَن سالمهم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محبّة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مَن مات ولیس فی عنقه بیعة، مات میتةً 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تأثّر النبیّ وبکائه علی الحسین وتأکیده علی مظلومیته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خلاصةٌ ونتائج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أحمد بن محمد، الکشف والبیان عن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زاد المسیر فی علم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محمود بن عبد الله،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لباب النقول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عبید الله بن أحمد،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أحمد بن محمد، الکشف والبیان عن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عبید الله بن أحمد،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جامع الأُصول فی أحادیث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الریاض النضـرة فی مناقب العشـرة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الواحدی، وأبو الفرج، والفضائلی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عبید الله بن أحمد،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عبید الله بن أحمد،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 محمد، نقد کتاب أُصول مذهب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تدریب الراوی فی شرح تقریب النواوی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القاسمی، محمد، قواعد التحدیث من فنون مصطلح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السخاوی، محمد بن عبد الرحمن، فتح المغیث بشرح ألفیة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 محمد، نقد کتاب أُصول مذهب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تهذیب خصائص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البوصیری، أحمد بن أبی بکر، إتحاف الخیرة المهرة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المصری الشافعی، سامی بن أنور، الزهرة العطرة فی حدیث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القاری، علی بن سلطان محمد، مرقاة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البوصیری، أحمد بن أبی بکر، إتحاف الخیرة المهرة بزوائد المسانید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البحری، حسن مصطفی، القانون الدستوری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بودیار، حسنی، الوجیز فی القانون الدستوری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العربیة بالقاهرة،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بودیار، حسنی، الوجیز فی القانون الدستوری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 درویش،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ثقافة قانونیة مبسطة، لا یعذر المرء بالجهل بالقانون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الجدید، العدد</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دیسمبر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طه بدوی محمّد، المدخل لدراسة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الأوّل، نظریة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طه بدوی محمّد، المدخل لدراسة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 درویش،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ثقافة قانونیة مبسطة، لا یُعذر المرء بالجهل بالقانون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الجدید، العدد</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دیسمبر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البحری، حسن مصطفی، القانون الدستوری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البدراوی، عبد المنعم،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القانون المقارن، تعرّف به وبتاریخه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القانون والاقتصاد، العدد الرابع، دیسمبر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 درویش،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ثقافة قانونیة مبسطة، لا یُعذر المرء بالجهل بالقانون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الجدید، العدد</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دیسمبر</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بودیار، حسنی، الوجیز فی القانون الدستوری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الشاوی، منذر،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القانون الدولی، أساسه وطبیعته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العلمی العراقی، العدد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البحری، حسن مصطفی، القانون الدستوری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طه بدوی محمّد، المدخل لدراسة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السجستانی،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العربیة بالقاهرة،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العربیة بالقاهرة،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جمیل صلیبا، المعجم الفلسفی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علی داود،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التأصیل النظری لمفهوم الثورة والمفاهیم المرتبطة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الدیموقراطیة، العدد</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أکتوبر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سیّد برکة،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الثورة مفهومها وأسبابها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الإسلام الیوم، العدد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حزیران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علی داود،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التأصیل النظری لمفهوم الثورة والمفاهیم المرتبطة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الدیموقراطیة، العدد</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أکتوبر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موقع ویکیبیدیا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//ar.wikipedia.org</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زاید الطیب، علم الاجتماع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الطاهر الأسود، علم الاجتماع السیاسی قضایا العنف السیاسی والثورة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یوری کرازین، علم الثورة فی النظریة المارکسیة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سمیر 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علی داود،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التأصیل النظری لمفهوم الثورة والمفاهیم المرتبطة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الدیموقراطیة، العدد</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أکتوبر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قادری سمیة وشنین محمد مهدی،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سیسیولوجیا 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 علی الموقع التالی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أحمد بن عبد العزیز، 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أحمد بن عبد العزیز، 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أسماعیل،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أحمد بن عبد العزیز، السقیفة وفدک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 الذی جاء بالخبر هو معن، ولم یذکر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عن الزبیر بن بکار،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کان مالأ أبا بکر وعمر علی نقض أمر سعد وإفساد حاله رجلان من الأنصار ممّن شهدا بدراً، وهما عویم بن ساعدة ومعن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الخبر عن المدائنی والواقدی أیضاً،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وذکر المدائنی والواقدی أنّ معن ابن عدی اتّفق هو وعویم بن ساعدة علی تحریض أبی بکر وعمر علی طلب الأمر وصرفه عن الأنصار،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معن بن عدی یشخصهما إشخاصاً، ویسوقهما سوقاً عنیفاً إلی السقیفة؛ مبادرةً إلی الأمر قبل فواته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المکی، الزبیر بن بکار، الموفقیات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حیث ذکر خبر تکریم قریش لهما، وإدانتهما من الأنصار بسبب الوشایة المذکورة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إسماعیل، المختصر فی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المکی، الزبیر بن بکار، الموفقیات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محمد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أحمد بن علی، 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النمیری، عمر بن شبة، 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النمیری، عمر بن شبة، 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 کتاب الشوری ومقتل عثمان لعوانة، والسقیفة للجوهری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ومنشِم ــ بکسر الشین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کانت بمکّة عطّارة، وکانت خزاعة وجُرهم إذا أرادوا القتال تطیّبوا من طیبها، وکانوا إذا فعلوا ذلک کثرت القتلی فیما بینهم، فکان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أشأم من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ذکرنا نبذاً من تلک السیاسات والظروف التی أدّت بالثورة علی عثمان، فی مقالٍ لنا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الثورة علی عثمان وموقف علیّ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الإصلاح الحسینی، العدد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السنة الأُولی،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الفتنة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المالکی، حسن فرحان، نحو إنقاذ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إسماعیل، المختصر فی أخبار البشـر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النویری، أحمد بن عبد الوهاب، نهایة الإرب فی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مناقشة هذا الشرط بنحوٍ من التفصیل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وذکرها البلاذری بنحوٍ من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یاسین، راضی، 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طلحة، مطالب السؤول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 علی بن محمد،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المدائنی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الطبرانی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عبد الرحمن بن محمد، تفسیر ابن أبی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محمد بن یوسف،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 محمد بن أبی بکر، الجوهرة فی نسب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نحن نناقش الدکتور فیما یخصّ الفقرة أعلاه بما یتبنّاه هو نفسه، وبما هو مشهور عند الفریقین من تفکّک جیش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وتقاعسه عن القتال، بغضّ النظر عن الرأی الآخر الذی یری قوّة جیش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وتماسکه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 محمد بن عبد الهادی، مواقف المعارضة فی عهد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أحمد بن علی، عمدة الطالب فی أنساب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 عبد الرزاق بن همام،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نقله صاحب البحار 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المجلسـی،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ذکر خطبته فی النخیلة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إسماعیل، المختصـر فی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الکلبی والمدائنی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 مسعود بن عمر، شرح المقاصد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الشاطبی، إبراهیم بن موسی، 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عبد الملک بن عبد الله، غیاث الأُمم فی التیاث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عبد الملک بن عبد الله،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مآثر الأناقة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شرح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محمد بن أحمد، 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مآثر الأناقة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 محمد بن عمر، 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محمد بن علی، 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شیخو، لویس، شعراء النصرانیة بعد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ترجمة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الفدا، إسماعیل، المختصر فی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الفدا، إسماعیل، المختصر فی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الفوائد المجموعة فی الأحادیث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 إسماعیل بن محمد، 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 فی تأویل الحدیث 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انتفع معاویة بهذه الدعوة فی دنیاه وأُخراه، أمّا فی دنیاه، فإنه لمّا صار إلی الشام أمیراً، کان یأکل فی الیوم سبع مرات، یُجاء بقصعة فیها لحم کثیر وبصل فیأکل منها، ویأکل فی الیوم سبع أکلات بلحم، ومن الحلوی والفاکهة شیئاً کثیراً،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أشبع وإنّما أعیا، وهذه نعمة ومعدة یرغب فیها کلّ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فی الآخرة فقد أتبع مسلم هذا الحدیث بالحدیث الذی رواه البخاری، وغیرهما من غیر وجهٍ، عن جماعة من الصحابة،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إنّما أنا بشـر، فأیما عبد سببته، أو جلدته، أو دعوت علیه، ولیس لذلک أهلاً، فاجعل ذلک کفارةً وقربةً تقرّبه بها عندک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مسلم من الحدیث الأول، وهذا الحدیث فضیلة لمعاویة، ولم یورد له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محمد بن عقیل، العتب 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 بتحقیق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السجستانی،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إسماعیل، المختصر فی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خلیفة بن خیاط، تاریخ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خلیفة بن خیاط، تاریخ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للثانی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الطقطقی، محمد بن علی، الفخری فی الآداب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تعجیل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تغری، یوسف،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علی بن برهان الدین،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محمود بن عبد الله، 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تعجیل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مجموع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الظاهری، علی بن أحمد، جوامع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خمسة من الصحابة رووا هذا الحدیث، وبعض طرقه صحیحة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فی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الأخیرة صحیحة الإسناد، وردت من عدّة طرق، فقد أخرج النسائی والحاکم بسندهما إلی محمّد بن زیاد،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بایع معاویة لابنه، 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أبی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الرحمن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هرقل وقیصر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أنزل الله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قَالَ لِوَالِدَیْهِ أُفٍّ لَکُمَا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الآیة، فبلغ ذلک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والله ما هو به، ولو شئتُ أن أُسمّی الذی أنزلت فیه لسمّیته، ولکنّ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مروان ومروان فی صلبه، فمروان فضض من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إسناده الحاکم فی 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والألبانی فی صحیحته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أبی حاتم بسنده إلی عبد الله بن المدینی،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لفی المسجد حین خطب مروان،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أری أمیر المؤمنین فی یزید رأیاً حسناً، وإن یستخلفه فقد استخلف أبو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الرحمن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بکر والله، ما جعلها فی أحد من ولده، ولا أحد من أهل بیته، ولا جعلها معاویة فی ولده إلّا رحمة وکرامة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الَّذِی قالَ لِوالِدَیْه أُفٍّ لَکُما؟ فقال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ابن اللعین الذی 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وسمعتهما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مروان، أنت القائل لعبد الرحمن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ما فیه نزلت، ولکن نزلت فی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عبد الرحمن بن محمد، تفسیر ابن أبی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إسنادٌ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أخرجه البخاری مختصراً فی صحیحه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مطهر بن طاهر، البدء والتاریخ للمقدسی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خلیفة بن خیاط، تاریخ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خلیفة بن خیاط، تاریخ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صحیحة السند، رجالها ثقات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خلیفة بن خیاط، تاریخ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الفرّاء، محمّد بن الحسین، 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القلمونی، رشید رضا،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القلمونی، رشید رضا،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زیدان، عبد الکریم، أُصول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روضة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الإیجی، عبد الرحمن بن أحمد،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ینکر علیهم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صحیح؛ إذ إنّ الکثیر من الصحابة لم یبایعوا أبا بکر، کما أنّ الخلافات علی أوجها فی عقد عبد الرحمن بن عوف لعثمان، فلا نفهم ماذا یعنی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ینکر علیهم أحد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روضة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خلیفة بن خیاط، تاریخ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فی هذا البحث لا نرید الدخول فی الآیات والروایات الدالّة علی وجوب الأمر بالمعروف والنهی عن المنکر، فإنّ ذلک محقّق فی محلّه فی کتب الفقهاء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بعض المصادر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الأنسب والأصح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هذه المسألة خلافیة، فقد یُقال بعدم علمه بذلک، أو علمه بذلک بصورة مجملة، لا علی نحو التفصیل، أو أنّ علمه بذلک علی نحو الغیب، وهو مأمور بالتعامل بحسب الظاهر، أو غیر ذلک، لکن کما تقدّم من البحث، فقد انتهینا إلی أنّ علم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ومعرفته بقتله علماً عادیّا، وغیر مرتبط بالغیب، فلیس الصحابة والتابعین الذین کانوا یتوقّعون ذلک بأفضل حال من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وقرائته للواقع، وما تملیه علیه الظروف، وحینئذٍ قد یتنافی هذا العلم مع إرساله مسلم بن عقیل إلی الکوفة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هذا القول الطبری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وابن عساکر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الهادی عباس، مقال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الإنسان فی مقاومة القوانین الجائرة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معابر، منشور علی شبکة الأنترنت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المرکز العربی الأوربی لحقوق الإنسان والقانون الدولی، وأُستاذ فی القانون الدولی فی الأکادیمیة العربیة فی الدنمارک، ومستشار قانونی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السلمو، عبد الله، مقال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دراسة قانونیة الثورات العربیة والقانون الدولی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 علی الأنترنت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وأخرجه الحاکم وصحّحه،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علیّاً، اللهم أدر الحقَّ معه حیث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ابو یعلی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الهیثمی فی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أبو یعلی ورجاله ثقات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وصحّحه الحاکم والذهبی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ابن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وصحّحه الحاکم والذهبی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الترمذی وحسّنه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والحاکم وصحّحه، ووافقه الذهبی، المستدرک علی الصحیحین وبذیله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خصائص أمیر المؤمنین بتحقیق الحوینی الأثری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وقال المحقّق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بلفظٍ قریب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وحسّنه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والحاکم وصحّحه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 محمد بن عمر، 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محمد بن أحمد، 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لکن فی مصنّف ابن أبی شیبة نسب القول لعمرو بن العاص، ولیس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محمد بن جعفر،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محمد بن جعفر،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محمد بن جعفر،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سلیمان، مناقب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وجهلتم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الصحیح الموافق لسیاق الکلام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خلیفة بن خیاط، تاریخ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أفرّ فرار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باختلاف یسیر فی ألفاظها فی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حمدون، محمد بن الحسن، التذکرة الحمدونیة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محمد بن جعفر،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بقتله لا یتعلّق بالعلم الغیبی کما قد یتصوّر، فقد أشرنا سابقاً بأنّ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استشـرف الحالة من خلال ظروف المجتمع، ونؤکّد هنا أنّه إذا کان الصحابة أمثال ابن عبّاس وابن عمر وغیرهم کانوا شبه موقنین بمقتل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لیسوا بجلالته وقدره، بل هو سیدهم وکبیرهم، فمن الطبیعی أنْ یشخّص ظروف ذلک المجتمع ویعرف إجرام بنی أُمیّة، وأنّهم لن یترکوه حتّی یبایع أو یُقتل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وطبیعیٌّ نحن لا نتکلّم عن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بما هو معصوم منصوص علیه، فإنّ المسألة تکون بیّنة وواضحة، وسیأتی الکلام علیها، بل نتکلّم عن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باعتباره شخصیة إسلامیة مرموقة، ومن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أهل الحلّ والعقد فی ذلک المجتمع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الطبرانی فی الکبیر،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نور الدین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البزار کما فی کشف الأستار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الله ابن عدی،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الآجری، محمد بن الحسین، الشـریعة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الدولابی، محمد بن أحمد، الکُنی والأسماء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علی بن محمد، 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ولکاتب هذه السطور رسالة دکتوراه،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دراسة فی حدیث السفینة علی مبانی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تضمّنت مباحث عدیدة متعلّقة بالحدیث،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الحدیث، ودراسة أسانیده بصورة مفصّلة، وانتهی فیها إلی صحّة الحدیث وفق القواعد المقرّرة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متن الحدیث، وبیان دلالاته التی منها مرجعیة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وعصمتهم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السخاوی، شمس الدین، محمّد بن عبد الرحمن، استجلاب ارتقاء الغرف بحبّ أقرباء الرسول وذوی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المنح المکیّة فی شرح الهمزیة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ابن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أبی شیبة فی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والحاکم النیسابوری، وصحّحه 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ومَن یقرب منه، وهو الحمیم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بن حنبل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وحسّنه حمزة أحمد الزین محقّق الکتاب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فی ترجمة الحسین الشهید،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جید، رُوی من وجوه عن شهر، وفی بعضها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علیها أُعزّیها علی الحسین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محمد بن أحمد، التذکرة فی أحوال الموتی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القاری، علی بن سلطان محمد، مرقاة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السقاف، حسن بن علی، صحیح شرح العقیدة الطحاویة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 أحمد بن حجر،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 علی بن أحمد،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واضح من عباراتهم الآنفة الذکر، بل صرّح بعضهم بأنّ المراد من أهل بیته فی هذا المقام العلماء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 وبذیله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قطف الأزهار المتناثرة فی الأحادیث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قطف الأزهار المتناثرة فی الأحادیث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 وبذیله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مجموع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 محمد بن عمر، 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خزیمة، محمد بن إسحاق، صحیح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الألبانی، محمد بن نوح، صحیح موارد الظمآن إلی زوائد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الطیالسی، سلیمان بن داود، مسند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وبذیله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 بتحقیق أحمد محمد شاکر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أیضاً الحاکم فی المستدرک وصحّحه، ووافقه الذهبی، المستدرک وبذیله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عاصم، أحمد بن عمرو، کتاب السنّة، ومعه ظلال الجنة فی تخریج السنة بقلم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الطیالسی، سلیمان بن داود، مسند أبی داود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 وبذیله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صحّ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رآنی فی المنام فقد رآنی حقّاً؛ فإنّ الشیطان لا یتمثّل فی صورتی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یحیی بن شرف،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 کالمستدرک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 وبذیله تلخیص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60323</Words>
  <Characters>279342</Characters>
  <CharactersWithSpaces>338203</CharactersWithSpaces>
  <Paragraphs>1876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2026-08-19T04:02:09Z</dcterms:created>
  <dc:creator>ghaemiyeh.com</dc:creator>
  <dc:description/>
  <dc:language>en-US</dc:language>
  <cp:lastModifiedBy/>
  <dcterms:modified xsi:type="dcterms:W3CDTF">2026-08-19T07:32:17Z</dcterms:modified>
  <cp:revision>1</cp:revision>
  <dc:subject/>
  <dc:title>الاطر الشرعیة والقانونیة لثورة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