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5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علم اصول و فقه در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6220_581953129">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2816222_581953129">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2816224_581953129">
            <w:r>
              <w:rPr>
                <w:webHidden/>
                <w:rStyle w:val="IndexLink"/>
                <w:rtl w:val="true"/>
              </w:rPr>
              <w:t>سخن ناشر</w:t>
            </w:r>
            <w:r>
              <w:rPr>
                <w:rStyle w:val="IndexLink"/>
                <w:rtl w:val="true"/>
              </w:rPr>
              <w:tab/>
            </w:r>
            <w:r>
              <w:rPr>
                <w:rStyle w:val="IndexLink"/>
              </w:rPr>
              <w:t>17</w:t>
            </w:r>
          </w:hyperlink>
        </w:p>
        <w:p>
          <w:pPr>
            <w:pStyle w:val="Contents2"/>
            <w:tabs>
              <w:tab w:val="clear" w:pos="8743"/>
              <w:tab w:val="right" w:pos="9026" w:leader="dot"/>
            </w:tabs>
            <w:rPr/>
          </w:pPr>
          <w:hyperlink w:anchor="__RefHeading___Toc2816226_581953129">
            <w:r>
              <w:rPr>
                <w:webHidden/>
                <w:rStyle w:val="IndexLink"/>
                <w:rtl w:val="true"/>
              </w:rPr>
              <w:t>مقدمه پژوهشگاه بین المللی المصطفی صلی الله علیه و آله</w:t>
            </w:r>
            <w:r>
              <w:rPr>
                <w:rStyle w:val="IndexLink"/>
                <w:rtl w:val="true"/>
              </w:rPr>
              <w:tab/>
            </w:r>
            <w:r>
              <w:rPr>
                <w:rStyle w:val="IndexLink"/>
              </w:rPr>
              <w:t>19</w:t>
            </w:r>
          </w:hyperlink>
        </w:p>
        <w:p>
          <w:pPr>
            <w:pStyle w:val="Contents2"/>
            <w:tabs>
              <w:tab w:val="clear" w:pos="8743"/>
              <w:tab w:val="right" w:pos="9026" w:leader="dot"/>
            </w:tabs>
            <w:rPr/>
          </w:pPr>
          <w:hyperlink w:anchor="__RefHeading___Toc2816228_581953129">
            <w:r>
              <w:rPr>
                <w:webHidden/>
                <w:rStyle w:val="IndexLink"/>
                <w:rtl w:val="true"/>
              </w:rPr>
              <w:t>فهرست</w:t>
            </w:r>
            <w:r>
              <w:rPr>
                <w:rStyle w:val="IndexLink"/>
                <w:rtl w:val="true"/>
              </w:rPr>
              <w:tab/>
            </w:r>
            <w:r>
              <w:rPr>
                <w:rStyle w:val="IndexLink"/>
              </w:rPr>
              <w:t>22</w:t>
            </w:r>
          </w:hyperlink>
        </w:p>
        <w:p>
          <w:pPr>
            <w:pStyle w:val="Contents2"/>
            <w:tabs>
              <w:tab w:val="clear" w:pos="8743"/>
              <w:tab w:val="right" w:pos="9026" w:leader="dot"/>
            </w:tabs>
            <w:rPr/>
          </w:pPr>
          <w:hyperlink w:anchor="__RefHeading___Toc2816230_581953129">
            <w:r>
              <w:rPr>
                <w:webHidden/>
                <w:rStyle w:val="IndexLink"/>
                <w:rtl w:val="true"/>
              </w:rPr>
              <w:t>مقدمه</w:t>
            </w:r>
            <w:r>
              <w:rPr>
                <w:rStyle w:val="IndexLink"/>
                <w:rtl w:val="true"/>
              </w:rPr>
              <w:tab/>
            </w:r>
            <w:r>
              <w:rPr>
                <w:rStyle w:val="IndexLink"/>
              </w:rPr>
              <w:t>31</w:t>
            </w:r>
          </w:hyperlink>
        </w:p>
        <w:p>
          <w:pPr>
            <w:pStyle w:val="Contents3"/>
            <w:tabs>
              <w:tab w:val="clear" w:pos="8459"/>
              <w:tab w:val="right" w:pos="9026" w:leader="dot"/>
            </w:tabs>
            <w:rPr/>
          </w:pPr>
          <w:hyperlink w:anchor="__RefHeading___Toc2816232_58195312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816234_581953129">
            <w:r>
              <w:rPr>
                <w:webHidden/>
                <w:rStyle w:val="IndexLink"/>
                <w:rtl w:val="true"/>
              </w:rPr>
              <w:t>مروری بر فصل های کتاب</w:t>
            </w:r>
            <w:r>
              <w:rPr>
                <w:rStyle w:val="IndexLink"/>
                <w:rtl w:val="true"/>
              </w:rPr>
              <w:tab/>
            </w:r>
            <w:r>
              <w:rPr>
                <w:rStyle w:val="IndexLink"/>
              </w:rPr>
              <w:t>33</w:t>
            </w:r>
          </w:hyperlink>
        </w:p>
        <w:p>
          <w:pPr>
            <w:pStyle w:val="Contents2"/>
            <w:tabs>
              <w:tab w:val="clear" w:pos="8743"/>
              <w:tab w:val="right" w:pos="9026" w:leader="dot"/>
            </w:tabs>
            <w:rPr/>
          </w:pPr>
          <w:hyperlink w:anchor="__RefHeading___Toc2816236_581953129">
            <w:r>
              <w:rPr>
                <w:webHidden/>
                <w:rStyle w:val="IndexLink"/>
              </w:rPr>
              <w:t>1</w:t>
            </w:r>
            <w:r>
              <w:rPr>
                <w:rStyle w:val="IndexLink"/>
                <w:rtl w:val="true"/>
              </w:rPr>
              <w:t>-</w:t>
            </w:r>
            <w:r>
              <w:rPr>
                <w:rStyle w:val="IndexLink"/>
                <w:rtl w:val="true"/>
              </w:rPr>
              <w:t>دوره تشریع و تبیین</w:t>
            </w:r>
            <w:r>
              <w:rPr>
                <w:rStyle w:val="IndexLink"/>
                <w:rtl w:val="true"/>
              </w:rPr>
              <w:t>(</w:t>
            </w:r>
            <w:r>
              <w:rPr>
                <w:rStyle w:val="IndexLink"/>
                <w:rtl w:val="true"/>
              </w:rPr>
              <w:t>از بعثت تا غیبت صغری</w:t>
            </w:r>
            <w:r>
              <w:rPr>
                <w:rStyle w:val="IndexLink"/>
                <w:rtl w:val="true"/>
              </w:rPr>
              <w:t>)</w:t>
              <w:tab/>
            </w:r>
            <w:r>
              <w:rPr>
                <w:rStyle w:val="IndexLink"/>
              </w:rPr>
              <w:t>38</w:t>
            </w:r>
          </w:hyperlink>
        </w:p>
        <w:p>
          <w:pPr>
            <w:pStyle w:val="Contents3"/>
            <w:tabs>
              <w:tab w:val="clear" w:pos="8459"/>
              <w:tab w:val="right" w:pos="9026" w:leader="dot"/>
            </w:tabs>
            <w:rPr/>
          </w:pPr>
          <w:hyperlink w:anchor="__RefHeading___Toc2816238_58195312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816240_581953129">
            <w:r>
              <w:rPr>
                <w:webHidden/>
                <w:rStyle w:val="IndexLink"/>
                <w:rtl w:val="true"/>
              </w:rPr>
              <w:t>فقه شیعه در سده نخست هجری</w:t>
            </w:r>
            <w:r>
              <w:rPr>
                <w:rStyle w:val="IndexLink"/>
                <w:rtl w:val="true"/>
              </w:rPr>
              <w:t>(</w:t>
            </w:r>
            <w:r>
              <w:rPr>
                <w:rStyle w:val="IndexLink"/>
                <w:rtl w:val="true"/>
              </w:rPr>
              <w:t>دوره صحابه و تابعین</w:t>
            </w:r>
            <w:r>
              <w:rPr>
                <w:rStyle w:val="IndexLink"/>
                <w:rtl w:val="true"/>
              </w:rPr>
              <w:t>)</w:t>
              <w:tab/>
            </w:r>
            <w:r>
              <w:rPr>
                <w:rStyle w:val="IndexLink"/>
              </w:rPr>
              <w:t>38</w:t>
            </w:r>
          </w:hyperlink>
        </w:p>
        <w:p>
          <w:pPr>
            <w:pStyle w:val="Contents4"/>
            <w:tabs>
              <w:tab w:val="clear" w:pos="8176"/>
              <w:tab w:val="right" w:pos="9026" w:leader="dot"/>
            </w:tabs>
            <w:rPr/>
          </w:pPr>
          <w:hyperlink w:anchor="__RefHeading___Toc2816242_58195312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816244_581953129">
            <w:r>
              <w:rPr>
                <w:webHidden/>
                <w:rStyle w:val="IndexLink"/>
              </w:rPr>
              <w:t>1</w:t>
            </w:r>
            <w:r>
              <w:rPr>
                <w:rStyle w:val="IndexLink"/>
                <w:rtl w:val="true"/>
              </w:rPr>
              <w:t>-</w:t>
            </w:r>
            <w:r>
              <w:rPr>
                <w:rStyle w:val="IndexLink"/>
                <w:rtl w:val="true"/>
              </w:rPr>
              <w:t>فقیهان شیعه در این سده</w:t>
            </w:r>
            <w:r>
              <w:rPr>
                <w:rStyle w:val="IndexLink"/>
                <w:rtl w:val="true"/>
              </w:rPr>
              <w:tab/>
            </w:r>
            <w:r>
              <w:rPr>
                <w:rStyle w:val="IndexLink"/>
              </w:rPr>
              <w:t>39</w:t>
            </w:r>
          </w:hyperlink>
        </w:p>
        <w:p>
          <w:pPr>
            <w:pStyle w:val="Contents5"/>
            <w:tabs>
              <w:tab w:val="clear" w:pos="7892"/>
              <w:tab w:val="right" w:pos="9026" w:leader="dot"/>
            </w:tabs>
            <w:rPr/>
          </w:pPr>
          <w:hyperlink w:anchor="__RefHeading___Toc2816246_58195312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816248_581953129">
            <w:r>
              <w:rPr>
                <w:webHidden/>
                <w:rStyle w:val="IndexLink"/>
                <w:rtl w:val="true"/>
              </w:rPr>
              <w:t>الف</w:t>
            </w:r>
            <w:r>
              <w:rPr>
                <w:rStyle w:val="IndexLink"/>
                <w:rtl w:val="true"/>
              </w:rPr>
              <w:t>)</w:t>
            </w:r>
            <w:r>
              <w:rPr>
                <w:rStyle w:val="IndexLink"/>
                <w:rtl w:val="true"/>
              </w:rPr>
              <w:t>حارث بن عبدالله اعور</w:t>
            </w:r>
            <w:r>
              <w:rPr>
                <w:rStyle w:val="IndexLink"/>
                <w:rtl w:val="true"/>
              </w:rPr>
              <w:t>(</w:t>
            </w:r>
            <w:r>
              <w:rPr>
                <w:rStyle w:val="IndexLink"/>
              </w:rPr>
              <w:t>65</w:t>
            </w:r>
            <w:r>
              <w:rPr>
                <w:rStyle w:val="IndexLink"/>
                <w:rtl w:val="true"/>
              </w:rPr>
              <w:t>ق</w:t>
            </w:r>
            <w:r>
              <w:rPr>
                <w:rStyle w:val="IndexLink"/>
                <w:rtl w:val="true"/>
              </w:rPr>
              <w:t>)</w:t>
              <w:tab/>
            </w:r>
            <w:r>
              <w:rPr>
                <w:rStyle w:val="IndexLink"/>
              </w:rPr>
              <w:t>40</w:t>
            </w:r>
          </w:hyperlink>
        </w:p>
        <w:p>
          <w:pPr>
            <w:pStyle w:val="Contents5"/>
            <w:tabs>
              <w:tab w:val="clear" w:pos="7892"/>
              <w:tab w:val="right" w:pos="9026" w:leader="dot"/>
            </w:tabs>
            <w:rPr/>
          </w:pPr>
          <w:hyperlink w:anchor="__RefHeading___Toc2816250_581953129">
            <w:r>
              <w:rPr>
                <w:webHidden/>
                <w:rStyle w:val="IndexLink"/>
                <w:rtl w:val="true"/>
              </w:rPr>
              <w:t>ب</w:t>
            </w:r>
            <w:r>
              <w:rPr>
                <w:rStyle w:val="IndexLink"/>
                <w:rtl w:val="true"/>
              </w:rPr>
              <w:t>)</w:t>
            </w:r>
            <w:r>
              <w:rPr>
                <w:rStyle w:val="IndexLink"/>
                <w:rtl w:val="true"/>
              </w:rPr>
              <w:t>صعصعهة بن صوحان</w:t>
            </w:r>
            <w:r>
              <w:rPr>
                <w:rStyle w:val="IndexLink"/>
                <w:rtl w:val="true"/>
              </w:rPr>
              <w:t>(</w:t>
            </w:r>
            <w:r>
              <w:rPr>
                <w:rStyle w:val="IndexLink"/>
              </w:rPr>
              <w:t>60</w:t>
            </w:r>
            <w:r>
              <w:rPr>
                <w:rStyle w:val="IndexLink"/>
                <w:rtl w:val="true"/>
              </w:rPr>
              <w:t>ق</w:t>
            </w:r>
            <w:r>
              <w:rPr>
                <w:rStyle w:val="IndexLink"/>
                <w:rtl w:val="true"/>
              </w:rPr>
              <w:t>)</w:t>
              <w:tab/>
            </w:r>
            <w:r>
              <w:rPr>
                <w:rStyle w:val="IndexLink"/>
              </w:rPr>
              <w:t>41</w:t>
            </w:r>
          </w:hyperlink>
        </w:p>
        <w:p>
          <w:pPr>
            <w:pStyle w:val="Contents5"/>
            <w:tabs>
              <w:tab w:val="clear" w:pos="7892"/>
              <w:tab w:val="right" w:pos="9026" w:leader="dot"/>
            </w:tabs>
            <w:rPr/>
          </w:pPr>
          <w:hyperlink w:anchor="__RefHeading___Toc2816252_581953129">
            <w:r>
              <w:rPr>
                <w:webHidden/>
                <w:rStyle w:val="IndexLink"/>
                <w:rtl w:val="true"/>
              </w:rPr>
              <w:t>ج</w:t>
            </w:r>
            <w:r>
              <w:rPr>
                <w:rStyle w:val="IndexLink"/>
                <w:rtl w:val="true"/>
              </w:rPr>
              <w:t>)</w:t>
            </w:r>
            <w:r>
              <w:rPr>
                <w:rStyle w:val="IndexLink"/>
                <w:rtl w:val="true"/>
              </w:rPr>
              <w:t>اصبغ بن نباته</w:t>
            </w:r>
            <w:r>
              <w:rPr>
                <w:rStyle w:val="IndexLink"/>
                <w:rtl w:val="true"/>
              </w:rPr>
              <w:tab/>
            </w:r>
            <w:r>
              <w:rPr>
                <w:rStyle w:val="IndexLink"/>
              </w:rPr>
              <w:t>41</w:t>
            </w:r>
          </w:hyperlink>
        </w:p>
        <w:p>
          <w:pPr>
            <w:pStyle w:val="Contents5"/>
            <w:tabs>
              <w:tab w:val="clear" w:pos="7892"/>
              <w:tab w:val="right" w:pos="9026" w:leader="dot"/>
            </w:tabs>
            <w:rPr/>
          </w:pPr>
          <w:hyperlink w:anchor="__RefHeading___Toc2816254_581953129">
            <w:r>
              <w:rPr>
                <w:webHidden/>
                <w:rStyle w:val="IndexLink"/>
                <w:rtl w:val="true"/>
              </w:rPr>
              <w:t>د</w:t>
            </w:r>
            <w:r>
              <w:rPr>
                <w:rStyle w:val="IndexLink"/>
                <w:rtl w:val="true"/>
              </w:rPr>
              <w:t>)</w:t>
            </w:r>
            <w:r>
              <w:rPr>
                <w:rStyle w:val="IndexLink"/>
                <w:rtl w:val="true"/>
              </w:rPr>
              <w:t>سوید بن غفله جعفی</w:t>
            </w:r>
            <w:r>
              <w:rPr>
                <w:rStyle w:val="IndexLink"/>
                <w:rtl w:val="true"/>
              </w:rPr>
              <w:tab/>
            </w:r>
            <w:r>
              <w:rPr>
                <w:rStyle w:val="IndexLink"/>
              </w:rPr>
              <w:t>42</w:t>
            </w:r>
          </w:hyperlink>
        </w:p>
        <w:p>
          <w:pPr>
            <w:pStyle w:val="Contents5"/>
            <w:tabs>
              <w:tab w:val="clear" w:pos="7892"/>
              <w:tab w:val="right" w:pos="9026" w:leader="dot"/>
            </w:tabs>
            <w:rPr/>
          </w:pPr>
          <w:hyperlink w:anchor="__RefHeading___Toc2816256_581953129">
            <w:r>
              <w:rPr>
                <w:webHidden/>
                <w:rStyle w:val="IndexLink"/>
                <w:rtl w:val="true"/>
              </w:rPr>
              <w:t>ه</w:t>
            </w:r>
            <w:r>
              <w:rPr>
                <w:rStyle w:val="IndexLink"/>
                <w:rtl w:val="true"/>
              </w:rPr>
              <w:t>)</w:t>
            </w:r>
            <w:r>
              <w:rPr>
                <w:rStyle w:val="IndexLink"/>
                <w:rtl w:val="true"/>
              </w:rPr>
              <w:t>ابوعمر زاذان کندی</w:t>
            </w:r>
            <w:r>
              <w:rPr>
                <w:rStyle w:val="IndexLink"/>
                <w:rtl w:val="true"/>
              </w:rPr>
              <w:t>(</w:t>
            </w:r>
            <w:r>
              <w:rPr>
                <w:rStyle w:val="IndexLink"/>
              </w:rPr>
              <w:t>821</w:t>
            </w:r>
            <w:r>
              <w:rPr>
                <w:rStyle w:val="IndexLink"/>
                <w:rtl w:val="true"/>
              </w:rPr>
              <w:t>ق</w:t>
            </w:r>
            <w:r>
              <w:rPr>
                <w:rStyle w:val="IndexLink"/>
                <w:rtl w:val="true"/>
              </w:rPr>
              <w:t>)</w:t>
              <w:tab/>
            </w:r>
            <w:r>
              <w:rPr>
                <w:rStyle w:val="IndexLink"/>
              </w:rPr>
              <w:t>42</w:t>
            </w:r>
          </w:hyperlink>
        </w:p>
        <w:p>
          <w:pPr>
            <w:pStyle w:val="Contents4"/>
            <w:tabs>
              <w:tab w:val="clear" w:pos="8176"/>
              <w:tab w:val="right" w:pos="9026" w:leader="dot"/>
            </w:tabs>
            <w:rPr/>
          </w:pPr>
          <w:hyperlink w:anchor="__RefHeading___Toc2816258_581953129">
            <w:r>
              <w:rPr>
                <w:webHidden/>
                <w:rStyle w:val="IndexLink"/>
              </w:rPr>
              <w:t>2</w:t>
            </w:r>
            <w:r>
              <w:rPr>
                <w:rStyle w:val="IndexLink"/>
                <w:rtl w:val="true"/>
              </w:rPr>
              <w:t>-</w:t>
            </w:r>
            <w:r>
              <w:rPr>
                <w:rStyle w:val="IndexLink"/>
                <w:rtl w:val="true"/>
              </w:rPr>
              <w:t>تدوین فقه در این سده</w:t>
            </w:r>
            <w:r>
              <w:rPr>
                <w:rStyle w:val="IndexLink"/>
                <w:rtl w:val="true"/>
              </w:rPr>
              <w:tab/>
            </w:r>
            <w:r>
              <w:rPr>
                <w:rStyle w:val="IndexLink"/>
              </w:rPr>
              <w:t>43</w:t>
            </w:r>
          </w:hyperlink>
        </w:p>
        <w:p>
          <w:pPr>
            <w:pStyle w:val="Contents5"/>
            <w:tabs>
              <w:tab w:val="clear" w:pos="7892"/>
              <w:tab w:val="right" w:pos="9026" w:leader="dot"/>
            </w:tabs>
            <w:rPr/>
          </w:pPr>
          <w:hyperlink w:anchor="__RefHeading___Toc2816260_58195312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816262_581953129">
            <w:r>
              <w:rPr>
                <w:webHidden/>
                <w:rStyle w:val="IndexLink"/>
                <w:rtl w:val="true"/>
              </w:rPr>
              <w:t>الف</w:t>
            </w:r>
            <w:r>
              <w:rPr>
                <w:rStyle w:val="IndexLink"/>
                <w:rtl w:val="true"/>
              </w:rPr>
              <w:t>)</w:t>
            </w:r>
            <w:r>
              <w:rPr>
                <w:rStyle w:val="IndexLink"/>
                <w:rtl w:val="true"/>
              </w:rPr>
              <w:t>ابورافع صحابی</w:t>
            </w:r>
            <w:r>
              <w:rPr>
                <w:rStyle w:val="IndexLink"/>
                <w:rtl w:val="true"/>
              </w:rPr>
              <w:tab/>
            </w:r>
            <w:r>
              <w:rPr>
                <w:rStyle w:val="IndexLink"/>
              </w:rPr>
              <w:t>47</w:t>
            </w:r>
          </w:hyperlink>
        </w:p>
        <w:p>
          <w:pPr>
            <w:pStyle w:val="Contents5"/>
            <w:tabs>
              <w:tab w:val="clear" w:pos="7892"/>
              <w:tab w:val="right" w:pos="9026" w:leader="dot"/>
            </w:tabs>
            <w:rPr/>
          </w:pPr>
          <w:hyperlink w:anchor="__RefHeading___Toc2816264_581953129">
            <w:r>
              <w:rPr>
                <w:webHidden/>
                <w:rStyle w:val="IndexLink"/>
                <w:rtl w:val="true"/>
              </w:rPr>
              <w:t>ب</w:t>
            </w:r>
            <w:r>
              <w:rPr>
                <w:rStyle w:val="IndexLink"/>
                <w:rtl w:val="true"/>
              </w:rPr>
              <w:t>)</w:t>
            </w:r>
            <w:r>
              <w:rPr>
                <w:rStyle w:val="IndexLink"/>
                <w:rtl w:val="true"/>
              </w:rPr>
              <w:t>علی‌بن ابی‌رافع</w:t>
            </w:r>
            <w:r>
              <w:rPr>
                <w:rStyle w:val="IndexLink"/>
                <w:rtl w:val="true"/>
              </w:rPr>
              <w:tab/>
            </w:r>
            <w:r>
              <w:rPr>
                <w:rStyle w:val="IndexLink"/>
              </w:rPr>
              <w:t>47</w:t>
            </w:r>
          </w:hyperlink>
        </w:p>
        <w:p>
          <w:pPr>
            <w:pStyle w:val="Contents5"/>
            <w:tabs>
              <w:tab w:val="clear" w:pos="7892"/>
              <w:tab w:val="right" w:pos="9026" w:leader="dot"/>
            </w:tabs>
            <w:rPr/>
          </w:pPr>
          <w:hyperlink w:anchor="__RefHeading___Toc2816266_581953129">
            <w:r>
              <w:rPr>
                <w:webHidden/>
                <w:rStyle w:val="IndexLink"/>
                <w:rtl w:val="true"/>
              </w:rPr>
              <w:t>ج</w:t>
            </w:r>
            <w:r>
              <w:rPr>
                <w:rStyle w:val="IndexLink"/>
                <w:rtl w:val="true"/>
              </w:rPr>
              <w:t>)</w:t>
            </w:r>
            <w:r>
              <w:rPr>
                <w:rStyle w:val="IndexLink"/>
                <w:rtl w:val="true"/>
              </w:rPr>
              <w:t>عبیدالله‌بن ابی رافع</w:t>
            </w:r>
            <w:r>
              <w:rPr>
                <w:rStyle w:val="IndexLink"/>
                <w:rtl w:val="true"/>
              </w:rPr>
              <w:tab/>
            </w:r>
            <w:r>
              <w:rPr>
                <w:rStyle w:val="IndexLink"/>
              </w:rPr>
              <w:t>48</w:t>
            </w:r>
          </w:hyperlink>
        </w:p>
        <w:p>
          <w:pPr>
            <w:pStyle w:val="Contents5"/>
            <w:tabs>
              <w:tab w:val="clear" w:pos="7892"/>
              <w:tab w:val="right" w:pos="9026" w:leader="dot"/>
            </w:tabs>
            <w:rPr/>
          </w:pPr>
          <w:hyperlink w:anchor="__RefHeading___Toc2816268_581953129">
            <w:r>
              <w:rPr>
                <w:webHidden/>
                <w:rStyle w:val="IndexLink"/>
                <w:rtl w:val="true"/>
              </w:rPr>
              <w:t>د</w:t>
            </w:r>
            <w:r>
              <w:rPr>
                <w:rStyle w:val="IndexLink"/>
                <w:rtl w:val="true"/>
              </w:rPr>
              <w:t>)</w:t>
            </w:r>
            <w:r>
              <w:rPr>
                <w:rStyle w:val="IndexLink"/>
                <w:rtl w:val="true"/>
              </w:rPr>
              <w:t>ربیعه‌بن سمیع</w:t>
            </w:r>
            <w:r>
              <w:rPr>
                <w:rStyle w:val="IndexLink"/>
                <w:rtl w:val="true"/>
              </w:rPr>
              <w:tab/>
            </w:r>
            <w:r>
              <w:rPr>
                <w:rStyle w:val="IndexLink"/>
              </w:rPr>
              <w:t>48</w:t>
            </w:r>
          </w:hyperlink>
        </w:p>
        <w:p>
          <w:pPr>
            <w:pStyle w:val="Contents3"/>
            <w:tabs>
              <w:tab w:val="clear" w:pos="8459"/>
              <w:tab w:val="right" w:pos="9026" w:leader="dot"/>
            </w:tabs>
            <w:rPr/>
          </w:pPr>
          <w:hyperlink w:anchor="__RefHeading___Toc2816270_581953129">
            <w:r>
              <w:rPr>
                <w:webHidden/>
                <w:rStyle w:val="IndexLink"/>
                <w:rtl w:val="true"/>
              </w:rPr>
              <w:t>شکل گیری فقه جعفری</w:t>
            </w:r>
            <w:r>
              <w:rPr>
                <w:rStyle w:val="IndexLink"/>
                <w:rtl w:val="true"/>
              </w:rPr>
              <w:tab/>
            </w:r>
            <w:r>
              <w:rPr>
                <w:rStyle w:val="IndexLink"/>
              </w:rPr>
              <w:t>49</w:t>
            </w:r>
          </w:hyperlink>
        </w:p>
        <w:p>
          <w:pPr>
            <w:pStyle w:val="Contents4"/>
            <w:tabs>
              <w:tab w:val="clear" w:pos="8176"/>
              <w:tab w:val="right" w:pos="9026" w:leader="dot"/>
            </w:tabs>
            <w:rPr/>
          </w:pPr>
          <w:hyperlink w:anchor="__RefHeading___Toc2816272_581953129">
            <w:r>
              <w:rPr>
                <w:webHidden/>
                <w:rStyle w:val="IndexLink"/>
              </w:rPr>
              <w:t>1</w:t>
            </w:r>
            <w:r>
              <w:rPr>
                <w:rStyle w:val="IndexLink"/>
                <w:rtl w:val="true"/>
              </w:rPr>
              <w:t>-</w:t>
            </w:r>
            <w:r>
              <w:rPr>
                <w:rStyle w:val="IndexLink"/>
                <w:rtl w:val="true"/>
              </w:rPr>
              <w:t>فقیهان نیمه نخست سده دوم هجری</w:t>
            </w:r>
            <w:r>
              <w:rPr>
                <w:rStyle w:val="IndexLink"/>
                <w:rtl w:val="true"/>
              </w:rPr>
              <w:tab/>
            </w:r>
            <w:r>
              <w:rPr>
                <w:rStyle w:val="IndexLink"/>
              </w:rPr>
              <w:t>49</w:t>
            </w:r>
          </w:hyperlink>
        </w:p>
        <w:p>
          <w:pPr>
            <w:pStyle w:val="Contents5"/>
            <w:tabs>
              <w:tab w:val="clear" w:pos="7892"/>
              <w:tab w:val="right" w:pos="9026" w:leader="dot"/>
            </w:tabs>
            <w:rPr/>
          </w:pPr>
          <w:hyperlink w:anchor="__RefHeading___Toc2816274_58195312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2816276_581953129">
            <w:r>
              <w:rPr>
                <w:webHidden/>
                <w:rStyle w:val="IndexLink"/>
                <w:rtl w:val="true"/>
              </w:rPr>
              <w:t>الف</w:t>
            </w:r>
            <w:r>
              <w:rPr>
                <w:rStyle w:val="IndexLink"/>
                <w:rtl w:val="true"/>
              </w:rPr>
              <w:t>)</w:t>
            </w:r>
            <w:r>
              <w:rPr>
                <w:rStyle w:val="IndexLink"/>
                <w:rtl w:val="true"/>
              </w:rPr>
              <w:t>جابر بن یزید جعفی</w:t>
            </w:r>
            <w:r>
              <w:rPr>
                <w:rStyle w:val="IndexLink"/>
                <w:rtl w:val="true"/>
              </w:rPr>
              <w:tab/>
            </w:r>
            <w:r>
              <w:rPr>
                <w:rStyle w:val="IndexLink"/>
              </w:rPr>
              <w:t>52</w:t>
            </w:r>
          </w:hyperlink>
        </w:p>
        <w:p>
          <w:pPr>
            <w:pStyle w:val="Contents5"/>
            <w:tabs>
              <w:tab w:val="clear" w:pos="7892"/>
              <w:tab w:val="right" w:pos="9026" w:leader="dot"/>
            </w:tabs>
            <w:rPr/>
          </w:pPr>
          <w:hyperlink w:anchor="__RefHeading___Toc2816278_581953129">
            <w:r>
              <w:rPr>
                <w:webHidden/>
                <w:rStyle w:val="IndexLink"/>
                <w:rtl w:val="true"/>
              </w:rPr>
              <w:t>ب</w:t>
            </w:r>
            <w:r>
              <w:rPr>
                <w:rStyle w:val="IndexLink"/>
                <w:rtl w:val="true"/>
              </w:rPr>
              <w:t>)</w:t>
            </w:r>
            <w:r>
              <w:rPr>
                <w:rStyle w:val="IndexLink"/>
                <w:rtl w:val="true"/>
              </w:rPr>
              <w:t>ابوحمزه ثمالی</w:t>
            </w:r>
            <w:r>
              <w:rPr>
                <w:rStyle w:val="IndexLink"/>
                <w:rtl w:val="true"/>
              </w:rPr>
              <w:tab/>
            </w:r>
            <w:r>
              <w:rPr>
                <w:rStyle w:val="IndexLink"/>
              </w:rPr>
              <w:t>52</w:t>
            </w:r>
          </w:hyperlink>
        </w:p>
        <w:p>
          <w:pPr>
            <w:pStyle w:val="Contents4"/>
            <w:tabs>
              <w:tab w:val="clear" w:pos="8176"/>
              <w:tab w:val="right" w:pos="9026" w:leader="dot"/>
            </w:tabs>
            <w:rPr/>
          </w:pPr>
          <w:hyperlink w:anchor="__RefHeading___Toc2816280_581953129">
            <w:r>
              <w:rPr>
                <w:webHidden/>
                <w:rStyle w:val="IndexLink"/>
              </w:rPr>
              <w:t>2</w:t>
            </w:r>
            <w:r>
              <w:rPr>
                <w:rStyle w:val="IndexLink"/>
                <w:rtl w:val="true"/>
              </w:rPr>
              <w:t>-</w:t>
            </w:r>
            <w:r>
              <w:rPr>
                <w:rStyle w:val="IndexLink"/>
                <w:rtl w:val="true"/>
              </w:rPr>
              <w:t>فقیهان جعفری نیمه دوم سده دوم هجری</w:t>
            </w:r>
            <w:r>
              <w:rPr>
                <w:rStyle w:val="IndexLink"/>
                <w:rtl w:val="true"/>
              </w:rPr>
              <w:tab/>
            </w:r>
            <w:r>
              <w:rPr>
                <w:rStyle w:val="IndexLink"/>
              </w:rPr>
              <w:t>53</w:t>
            </w:r>
          </w:hyperlink>
        </w:p>
        <w:p>
          <w:pPr>
            <w:pStyle w:val="Contents5"/>
            <w:tabs>
              <w:tab w:val="clear" w:pos="7892"/>
              <w:tab w:val="right" w:pos="9026" w:leader="dot"/>
            </w:tabs>
            <w:rPr/>
          </w:pPr>
          <w:hyperlink w:anchor="__RefHeading___Toc2816282_581953129">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816284_581953129">
            <w:r>
              <w:rPr>
                <w:webHidden/>
                <w:rStyle w:val="IndexLink"/>
                <w:rtl w:val="true"/>
              </w:rPr>
              <w:t>الف</w:t>
            </w:r>
            <w:r>
              <w:rPr>
                <w:rStyle w:val="IndexLink"/>
                <w:rtl w:val="true"/>
              </w:rPr>
              <w:t>)</w:t>
            </w:r>
            <w:r>
              <w:rPr>
                <w:rStyle w:val="IndexLink"/>
                <w:rtl w:val="true"/>
              </w:rPr>
              <w:t>زرارة بن اعین</w:t>
            </w:r>
            <w:r>
              <w:rPr>
                <w:rStyle w:val="IndexLink"/>
                <w:rtl w:val="true"/>
              </w:rPr>
              <w:tab/>
            </w:r>
            <w:r>
              <w:rPr>
                <w:rStyle w:val="IndexLink"/>
              </w:rPr>
              <w:t>53</w:t>
            </w:r>
          </w:hyperlink>
        </w:p>
        <w:p>
          <w:pPr>
            <w:pStyle w:val="Contents5"/>
            <w:tabs>
              <w:tab w:val="clear" w:pos="7892"/>
              <w:tab w:val="right" w:pos="9026" w:leader="dot"/>
            </w:tabs>
            <w:rPr/>
          </w:pPr>
          <w:hyperlink w:anchor="__RefHeading___Toc2816286_581953129">
            <w:r>
              <w:rPr>
                <w:webHidden/>
                <w:rStyle w:val="IndexLink"/>
                <w:rtl w:val="true"/>
              </w:rPr>
              <w:t>ب</w:t>
            </w:r>
            <w:r>
              <w:rPr>
                <w:rStyle w:val="IndexLink"/>
                <w:rtl w:val="true"/>
              </w:rPr>
              <w:t>)</w:t>
            </w:r>
            <w:r>
              <w:rPr>
                <w:rStyle w:val="IndexLink"/>
                <w:rtl w:val="true"/>
              </w:rPr>
              <w:t>ابوبصیر</w:t>
            </w:r>
            <w:r>
              <w:rPr>
                <w:rStyle w:val="IndexLink"/>
                <w:rtl w:val="true"/>
              </w:rPr>
              <w:tab/>
            </w:r>
            <w:r>
              <w:rPr>
                <w:rStyle w:val="IndexLink"/>
              </w:rPr>
              <w:t>55</w:t>
            </w:r>
          </w:hyperlink>
        </w:p>
        <w:p>
          <w:pPr>
            <w:pStyle w:val="Contents5"/>
            <w:tabs>
              <w:tab w:val="clear" w:pos="7892"/>
              <w:tab w:val="right" w:pos="9026" w:leader="dot"/>
            </w:tabs>
            <w:rPr/>
          </w:pPr>
          <w:hyperlink w:anchor="__RefHeading___Toc2816288_581953129">
            <w:r>
              <w:rPr>
                <w:webHidden/>
                <w:rStyle w:val="IndexLink"/>
                <w:rtl w:val="true"/>
              </w:rPr>
              <w:t>تألیفات ابوبصیر</w:t>
            </w:r>
            <w:r>
              <w:rPr>
                <w:rStyle w:val="IndexLink"/>
                <w:rtl w:val="true"/>
              </w:rPr>
              <w:tab/>
            </w:r>
            <w:r>
              <w:rPr>
                <w:rStyle w:val="IndexLink"/>
              </w:rPr>
              <w:t>56</w:t>
            </w:r>
          </w:hyperlink>
        </w:p>
        <w:p>
          <w:pPr>
            <w:pStyle w:val="Contents4"/>
            <w:tabs>
              <w:tab w:val="clear" w:pos="8176"/>
              <w:tab w:val="right" w:pos="9026" w:leader="dot"/>
            </w:tabs>
            <w:rPr/>
          </w:pPr>
          <w:hyperlink w:anchor="__RefHeading___Toc2816290_581953129">
            <w:r>
              <w:rPr>
                <w:webHidden/>
                <w:rStyle w:val="IndexLink"/>
              </w:rPr>
              <w:t>3</w:t>
            </w:r>
            <w:r>
              <w:rPr>
                <w:rStyle w:val="IndexLink"/>
                <w:rtl w:val="true"/>
              </w:rPr>
              <w:t>-</w:t>
            </w:r>
            <w:r>
              <w:rPr>
                <w:rStyle w:val="IndexLink"/>
                <w:rtl w:val="true"/>
              </w:rPr>
              <w:t>محمد بن مسلم</w:t>
            </w:r>
            <w:r>
              <w:rPr>
                <w:rStyle w:val="IndexLink"/>
                <w:rtl w:val="true"/>
              </w:rPr>
              <w:tab/>
            </w:r>
            <w:r>
              <w:rPr>
                <w:rStyle w:val="IndexLink"/>
              </w:rPr>
              <w:t>56</w:t>
            </w:r>
          </w:hyperlink>
        </w:p>
        <w:p>
          <w:pPr>
            <w:pStyle w:val="Contents3"/>
            <w:tabs>
              <w:tab w:val="clear" w:pos="8459"/>
              <w:tab w:val="right" w:pos="9026" w:leader="dot"/>
            </w:tabs>
            <w:rPr/>
          </w:pPr>
          <w:hyperlink w:anchor="__RefHeading___Toc2816292_581953129">
            <w:r>
              <w:rPr>
                <w:webHidden/>
                <w:rStyle w:val="IndexLink"/>
                <w:rtl w:val="true"/>
              </w:rPr>
              <w:t>جریان های فکری مکتب جعفری</w:t>
            </w:r>
            <w:r>
              <w:rPr>
                <w:rStyle w:val="IndexLink"/>
                <w:rtl w:val="true"/>
              </w:rPr>
              <w:tab/>
            </w:r>
            <w:r>
              <w:rPr>
                <w:rStyle w:val="IndexLink"/>
              </w:rPr>
              <w:t>58</w:t>
            </w:r>
          </w:hyperlink>
        </w:p>
        <w:p>
          <w:pPr>
            <w:pStyle w:val="Contents4"/>
            <w:tabs>
              <w:tab w:val="clear" w:pos="8176"/>
              <w:tab w:val="right" w:pos="9026" w:leader="dot"/>
            </w:tabs>
            <w:rPr/>
          </w:pPr>
          <w:hyperlink w:anchor="__RefHeading___Toc2816294_58195312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816296_581953129">
            <w:r>
              <w:rPr>
                <w:webHidden/>
                <w:rStyle w:val="IndexLink"/>
              </w:rPr>
              <w:t>1</w:t>
            </w:r>
            <w:r>
              <w:rPr>
                <w:rStyle w:val="IndexLink"/>
                <w:rtl w:val="true"/>
              </w:rPr>
              <w:t>-</w:t>
            </w:r>
            <w:r>
              <w:rPr>
                <w:rStyle w:val="IndexLink"/>
                <w:rtl w:val="true"/>
              </w:rPr>
              <w:t>جریان عقل گرا</w:t>
            </w:r>
            <w:r>
              <w:rPr>
                <w:rStyle w:val="IndexLink"/>
                <w:rtl w:val="true"/>
              </w:rPr>
              <w:tab/>
            </w:r>
            <w:r>
              <w:rPr>
                <w:rStyle w:val="IndexLink"/>
              </w:rPr>
              <w:t>59</w:t>
            </w:r>
          </w:hyperlink>
        </w:p>
        <w:p>
          <w:pPr>
            <w:pStyle w:val="Contents5"/>
            <w:tabs>
              <w:tab w:val="clear" w:pos="7892"/>
              <w:tab w:val="right" w:pos="9026" w:leader="dot"/>
            </w:tabs>
            <w:rPr/>
          </w:pPr>
          <w:hyperlink w:anchor="__RefHeading___Toc2816298_581953129">
            <w:r>
              <w:rPr>
                <w:webHidden/>
                <w:rStyle w:val="IndexLink"/>
                <w:rtl w:val="true"/>
              </w:rPr>
              <w:t>الف</w:t>
            </w:r>
            <w:r>
              <w:rPr>
                <w:rStyle w:val="IndexLink"/>
                <w:rtl w:val="true"/>
              </w:rPr>
              <w:t>)</w:t>
            </w:r>
            <w:r>
              <w:rPr>
                <w:rStyle w:val="IndexLink"/>
                <w:rtl w:val="true"/>
              </w:rPr>
              <w:t>ابومحمد هشام بن حکم کندی</w:t>
            </w:r>
            <w:r>
              <w:rPr>
                <w:rStyle w:val="IndexLink"/>
                <w:rtl w:val="true"/>
              </w:rPr>
              <w:t>(</w:t>
            </w:r>
            <w:r>
              <w:rPr>
                <w:rStyle w:val="IndexLink"/>
              </w:rPr>
              <w:t>187</w:t>
            </w:r>
            <w:r>
              <w:rPr>
                <w:rStyle w:val="IndexLink"/>
                <w:rtl w:val="true"/>
              </w:rPr>
              <w:t>ق</w:t>
            </w:r>
            <w:r>
              <w:rPr>
                <w:rStyle w:val="IndexLink"/>
                <w:rtl w:val="true"/>
              </w:rPr>
              <w:t>)</w:t>
              <w:tab/>
            </w:r>
            <w:r>
              <w:rPr>
                <w:rStyle w:val="IndexLink"/>
              </w:rPr>
              <w:t>59</w:t>
            </w:r>
          </w:hyperlink>
        </w:p>
        <w:p>
          <w:pPr>
            <w:pStyle w:val="Contents6"/>
            <w:tabs>
              <w:tab w:val="clear" w:pos="7609"/>
              <w:tab w:val="right" w:pos="9026" w:leader="dot"/>
            </w:tabs>
            <w:rPr/>
          </w:pPr>
          <w:hyperlink w:anchor="__RefHeading___Toc2816300_581953129">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2816302_581953129">
            <w:r>
              <w:rPr>
                <w:webHidden/>
                <w:rStyle w:val="IndexLink"/>
                <w:rtl w:val="true"/>
              </w:rPr>
              <w:t>آثار فقهی و اصولی هشام بن حکم</w:t>
            </w:r>
            <w:r>
              <w:rPr>
                <w:rStyle w:val="IndexLink"/>
                <w:rtl w:val="true"/>
              </w:rPr>
              <w:tab/>
            </w:r>
            <w:r>
              <w:rPr>
                <w:rStyle w:val="IndexLink"/>
              </w:rPr>
              <w:t>60</w:t>
            </w:r>
          </w:hyperlink>
        </w:p>
        <w:p>
          <w:pPr>
            <w:pStyle w:val="Contents5"/>
            <w:tabs>
              <w:tab w:val="clear" w:pos="7892"/>
              <w:tab w:val="right" w:pos="9026" w:leader="dot"/>
            </w:tabs>
            <w:rPr/>
          </w:pPr>
          <w:hyperlink w:anchor="__RefHeading___Toc2816304_581953129">
            <w:r>
              <w:rPr>
                <w:webHidden/>
                <w:rStyle w:val="IndexLink"/>
                <w:rtl w:val="true"/>
              </w:rPr>
              <w:t>ب</w:t>
            </w:r>
            <w:r>
              <w:rPr>
                <w:rStyle w:val="IndexLink"/>
                <w:rtl w:val="true"/>
              </w:rPr>
              <w:t>)</w:t>
            </w:r>
            <w:r>
              <w:rPr>
                <w:rStyle w:val="IndexLink"/>
                <w:rtl w:val="true"/>
              </w:rPr>
              <w:t>یونس بن عبد الرحمن</w:t>
            </w:r>
            <w:r>
              <w:rPr>
                <w:rStyle w:val="IndexLink"/>
                <w:rtl w:val="true"/>
              </w:rPr>
              <w:t>(</w:t>
            </w:r>
            <w:r>
              <w:rPr>
                <w:rStyle w:val="IndexLink"/>
              </w:rPr>
              <w:t>230</w:t>
            </w:r>
            <w:r>
              <w:rPr>
                <w:rStyle w:val="IndexLink"/>
                <w:rtl w:val="true"/>
              </w:rPr>
              <w:t>)</w:t>
              <w:tab/>
            </w:r>
            <w:r>
              <w:rPr>
                <w:rStyle w:val="IndexLink"/>
              </w:rPr>
              <w:t>61</w:t>
            </w:r>
          </w:hyperlink>
        </w:p>
        <w:p>
          <w:pPr>
            <w:pStyle w:val="Contents6"/>
            <w:tabs>
              <w:tab w:val="clear" w:pos="7609"/>
              <w:tab w:val="right" w:pos="9026" w:leader="dot"/>
            </w:tabs>
            <w:rPr/>
          </w:pPr>
          <w:hyperlink w:anchor="__RefHeading___Toc2816306_581953129">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2816308_581953129">
            <w:r>
              <w:rPr>
                <w:webHidden/>
                <w:rStyle w:val="IndexLink"/>
                <w:rtl w:val="true"/>
              </w:rPr>
              <w:t>آثار فقهی و اصولی یونس</w:t>
            </w:r>
            <w:r>
              <w:rPr>
                <w:rStyle w:val="IndexLink"/>
                <w:rtl w:val="true"/>
              </w:rPr>
              <w:tab/>
            </w:r>
            <w:r>
              <w:rPr>
                <w:rStyle w:val="IndexLink"/>
              </w:rPr>
              <w:t>62</w:t>
            </w:r>
          </w:hyperlink>
        </w:p>
        <w:p>
          <w:pPr>
            <w:pStyle w:val="Contents6"/>
            <w:tabs>
              <w:tab w:val="clear" w:pos="7609"/>
              <w:tab w:val="right" w:pos="9026" w:leader="dot"/>
            </w:tabs>
            <w:rPr/>
          </w:pPr>
          <w:hyperlink w:anchor="__RefHeading___Toc2816310_581953129">
            <w:r>
              <w:rPr>
                <w:webHidden/>
                <w:rStyle w:val="IndexLink"/>
                <w:rtl w:val="true"/>
              </w:rPr>
              <w:t>معاصران و شاگردان یونس</w:t>
            </w:r>
            <w:r>
              <w:rPr>
                <w:rStyle w:val="IndexLink"/>
                <w:rtl w:val="true"/>
              </w:rPr>
              <w:tab/>
            </w:r>
            <w:r>
              <w:rPr>
                <w:rStyle w:val="IndexLink"/>
              </w:rPr>
              <w:t>64</w:t>
            </w:r>
          </w:hyperlink>
        </w:p>
        <w:p>
          <w:pPr>
            <w:pStyle w:val="Contents5"/>
            <w:tabs>
              <w:tab w:val="clear" w:pos="7892"/>
              <w:tab w:val="right" w:pos="9026" w:leader="dot"/>
            </w:tabs>
            <w:rPr/>
          </w:pPr>
          <w:hyperlink w:anchor="__RefHeading___Toc2816312_581953129">
            <w:r>
              <w:rPr>
                <w:webHidden/>
                <w:rStyle w:val="IndexLink"/>
                <w:rtl w:val="true"/>
              </w:rPr>
              <w:t>ج</w:t>
            </w:r>
            <w:r>
              <w:rPr>
                <w:rStyle w:val="IndexLink"/>
                <w:rtl w:val="true"/>
              </w:rPr>
              <w:t>)</w:t>
            </w:r>
            <w:r>
              <w:rPr>
                <w:rStyle w:val="IndexLink"/>
                <w:rtl w:val="true"/>
              </w:rPr>
              <w:t>اندیشه‌های فقهی فضل بن شاذان</w:t>
            </w:r>
            <w:r>
              <w:rPr>
                <w:rStyle w:val="IndexLink"/>
                <w:rtl w:val="true"/>
              </w:rPr>
              <w:tab/>
            </w:r>
            <w:r>
              <w:rPr>
                <w:rStyle w:val="IndexLink"/>
              </w:rPr>
              <w:t>66</w:t>
            </w:r>
          </w:hyperlink>
        </w:p>
        <w:p>
          <w:pPr>
            <w:pStyle w:val="Contents6"/>
            <w:tabs>
              <w:tab w:val="clear" w:pos="7609"/>
              <w:tab w:val="right" w:pos="9026" w:leader="dot"/>
            </w:tabs>
            <w:rPr/>
          </w:pPr>
          <w:hyperlink w:anchor="__RefHeading___Toc2816314_581953129">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2816316_581953129">
            <w:r>
              <w:rPr>
                <w:webHidden/>
                <w:rStyle w:val="IndexLink"/>
                <w:rtl w:val="true"/>
              </w:rPr>
              <w:t>آثار فقهی فضل بن شاذان</w:t>
            </w:r>
            <w:r>
              <w:rPr>
                <w:rStyle w:val="IndexLink"/>
                <w:rtl w:val="true"/>
              </w:rPr>
              <w:tab/>
            </w:r>
            <w:r>
              <w:rPr>
                <w:rStyle w:val="IndexLink"/>
              </w:rPr>
              <w:t>67</w:t>
            </w:r>
          </w:hyperlink>
        </w:p>
        <w:p>
          <w:pPr>
            <w:pStyle w:val="Contents4"/>
            <w:tabs>
              <w:tab w:val="clear" w:pos="8176"/>
              <w:tab w:val="right" w:pos="9026" w:leader="dot"/>
            </w:tabs>
            <w:rPr/>
          </w:pPr>
          <w:hyperlink w:anchor="__RefHeading___Toc2816318_581953129">
            <w:r>
              <w:rPr>
                <w:webHidden/>
                <w:rStyle w:val="IndexLink"/>
              </w:rPr>
              <w:t>2</w:t>
            </w:r>
            <w:r>
              <w:rPr>
                <w:rStyle w:val="IndexLink"/>
                <w:rtl w:val="true"/>
              </w:rPr>
              <w:t>-</w:t>
            </w:r>
            <w:r>
              <w:rPr>
                <w:rStyle w:val="IndexLink"/>
                <w:rtl w:val="true"/>
              </w:rPr>
              <w:t>جریان حدیث گرا</w:t>
            </w:r>
            <w:r>
              <w:rPr>
                <w:rStyle w:val="IndexLink"/>
                <w:rtl w:val="true"/>
              </w:rPr>
              <w:tab/>
            </w:r>
            <w:r>
              <w:rPr>
                <w:rStyle w:val="IndexLink"/>
              </w:rPr>
              <w:t>68</w:t>
            </w:r>
          </w:hyperlink>
        </w:p>
        <w:p>
          <w:pPr>
            <w:pStyle w:val="Contents5"/>
            <w:tabs>
              <w:tab w:val="clear" w:pos="7892"/>
              <w:tab w:val="right" w:pos="9026" w:leader="dot"/>
            </w:tabs>
            <w:rPr/>
          </w:pPr>
          <w:hyperlink w:anchor="__RefHeading___Toc2816320_581953129">
            <w:r>
              <w:rPr>
                <w:webHidden/>
                <w:rStyle w:val="IndexLink"/>
                <w:rtl w:val="true"/>
              </w:rPr>
              <w:t>الف</w:t>
            </w:r>
            <w:r>
              <w:rPr>
                <w:rStyle w:val="IndexLink"/>
                <w:rtl w:val="true"/>
              </w:rPr>
              <w:t>)</w:t>
            </w:r>
            <w:r>
              <w:rPr>
                <w:rStyle w:val="IndexLink"/>
                <w:rtl w:val="true"/>
              </w:rPr>
              <w:t>هشام بن سالم</w:t>
            </w:r>
            <w:r>
              <w:rPr>
                <w:rStyle w:val="IndexLink"/>
                <w:rtl w:val="true"/>
              </w:rPr>
              <w:tab/>
            </w:r>
            <w:r>
              <w:rPr>
                <w:rStyle w:val="IndexLink"/>
              </w:rPr>
              <w:t>68</w:t>
            </w:r>
          </w:hyperlink>
        </w:p>
        <w:p>
          <w:pPr>
            <w:pStyle w:val="Contents5"/>
            <w:tabs>
              <w:tab w:val="clear" w:pos="7892"/>
              <w:tab w:val="right" w:pos="9026" w:leader="dot"/>
            </w:tabs>
            <w:rPr/>
          </w:pPr>
          <w:hyperlink w:anchor="__RefHeading___Toc2816322_581953129">
            <w:r>
              <w:rPr>
                <w:webHidden/>
                <w:rStyle w:val="IndexLink"/>
                <w:rtl w:val="true"/>
              </w:rPr>
              <w:t>ب</w:t>
            </w:r>
            <w:r>
              <w:rPr>
                <w:rStyle w:val="IndexLink"/>
                <w:rtl w:val="true"/>
              </w:rPr>
              <w:t>)</w:t>
            </w:r>
            <w:r>
              <w:rPr>
                <w:rStyle w:val="IndexLink"/>
                <w:rtl w:val="true"/>
              </w:rPr>
              <w:t>بزنطی</w:t>
            </w:r>
            <w:r>
              <w:rPr>
                <w:rStyle w:val="IndexLink"/>
                <w:rtl w:val="true"/>
              </w:rPr>
              <w:tab/>
            </w:r>
            <w:r>
              <w:rPr>
                <w:rStyle w:val="IndexLink"/>
              </w:rPr>
              <w:t>69</w:t>
            </w:r>
          </w:hyperlink>
        </w:p>
        <w:p>
          <w:pPr>
            <w:pStyle w:val="Contents4"/>
            <w:tabs>
              <w:tab w:val="clear" w:pos="8176"/>
              <w:tab w:val="right" w:pos="9026" w:leader="dot"/>
            </w:tabs>
            <w:rPr/>
          </w:pPr>
          <w:hyperlink w:anchor="__RefHeading___Toc2816324_581953129">
            <w:r>
              <w:rPr>
                <w:webHidden/>
                <w:rStyle w:val="IndexLink"/>
              </w:rPr>
              <w:t>3</w:t>
            </w:r>
            <w:r>
              <w:rPr>
                <w:rStyle w:val="IndexLink"/>
                <w:rtl w:val="true"/>
              </w:rPr>
              <w:t>-</w:t>
            </w:r>
            <w:r>
              <w:rPr>
                <w:rStyle w:val="IndexLink"/>
                <w:rtl w:val="true"/>
              </w:rPr>
              <w:t>جریان فراگیر</w:t>
            </w:r>
            <w:r>
              <w:rPr>
                <w:rStyle w:val="IndexLink"/>
                <w:rtl w:val="true"/>
              </w:rPr>
              <w:tab/>
            </w:r>
            <w:r>
              <w:rPr>
                <w:rStyle w:val="IndexLink"/>
              </w:rPr>
              <w:t>70</w:t>
            </w:r>
          </w:hyperlink>
        </w:p>
        <w:p>
          <w:pPr>
            <w:pStyle w:val="Contents3"/>
            <w:tabs>
              <w:tab w:val="clear" w:pos="8459"/>
              <w:tab w:val="right" w:pos="9026" w:leader="dot"/>
            </w:tabs>
            <w:rPr/>
          </w:pPr>
          <w:hyperlink w:anchor="__RefHeading___Toc2816326_581953129">
            <w:r>
              <w:rPr>
                <w:webHidden/>
                <w:rStyle w:val="IndexLink"/>
                <w:rtl w:val="true"/>
              </w:rPr>
              <w:t>نکته ها و پیام ها</w:t>
            </w:r>
            <w:r>
              <w:rPr>
                <w:rStyle w:val="IndexLink"/>
                <w:rtl w:val="true"/>
              </w:rPr>
              <w:tab/>
            </w:r>
            <w:r>
              <w:rPr>
                <w:rStyle w:val="IndexLink"/>
              </w:rPr>
              <w:t>73</w:t>
            </w:r>
          </w:hyperlink>
        </w:p>
        <w:p>
          <w:pPr>
            <w:pStyle w:val="Contents2"/>
            <w:tabs>
              <w:tab w:val="clear" w:pos="8743"/>
              <w:tab w:val="right" w:pos="9026" w:leader="dot"/>
            </w:tabs>
            <w:rPr/>
          </w:pPr>
          <w:hyperlink w:anchor="__RefHeading___Toc2816328_581953129">
            <w:r>
              <w:rPr>
                <w:webHidden/>
                <w:rStyle w:val="IndexLink"/>
              </w:rPr>
              <w:t>2</w:t>
            </w:r>
            <w:r>
              <w:rPr>
                <w:rStyle w:val="IndexLink"/>
                <w:rtl w:val="true"/>
              </w:rPr>
              <w:t>-</w:t>
            </w:r>
            <w:r>
              <w:rPr>
                <w:rStyle w:val="IndexLink"/>
                <w:rtl w:val="true"/>
              </w:rPr>
              <w:t>دوره رسمیت یافتن اجتهاد</w:t>
            </w:r>
            <w:r>
              <w:rPr>
                <w:rStyle w:val="IndexLink"/>
                <w:rtl w:val="true"/>
              </w:rPr>
              <w:tab/>
            </w:r>
            <w:r>
              <w:rPr>
                <w:rStyle w:val="IndexLink"/>
              </w:rPr>
              <w:t>75</w:t>
            </w:r>
          </w:hyperlink>
        </w:p>
        <w:p>
          <w:pPr>
            <w:pStyle w:val="Contents3"/>
            <w:tabs>
              <w:tab w:val="clear" w:pos="8459"/>
              <w:tab w:val="right" w:pos="9026" w:leader="dot"/>
            </w:tabs>
            <w:rPr/>
          </w:pPr>
          <w:hyperlink w:anchor="__RefHeading___Toc2816330_58195312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816332_581953129">
            <w:r>
              <w:rPr>
                <w:webHidden/>
                <w:rStyle w:val="IndexLink"/>
                <w:rtl w:val="true"/>
              </w:rPr>
              <w:t>جریان حدیث گرا</w:t>
            </w:r>
            <w:r>
              <w:rPr>
                <w:rStyle w:val="IndexLink"/>
                <w:rtl w:val="true"/>
              </w:rPr>
              <w:tab/>
            </w:r>
            <w:r>
              <w:rPr>
                <w:rStyle w:val="IndexLink"/>
              </w:rPr>
              <w:t>76</w:t>
            </w:r>
          </w:hyperlink>
        </w:p>
        <w:p>
          <w:pPr>
            <w:pStyle w:val="Contents4"/>
            <w:tabs>
              <w:tab w:val="clear" w:pos="8176"/>
              <w:tab w:val="right" w:pos="9026" w:leader="dot"/>
            </w:tabs>
            <w:rPr/>
          </w:pPr>
          <w:hyperlink w:anchor="__RefHeading___Toc2816334_58195312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816336_581953129">
            <w:r>
              <w:rPr>
                <w:webHidden/>
                <w:rStyle w:val="IndexLink"/>
              </w:rPr>
              <w:t>1</w:t>
            </w:r>
            <w:r>
              <w:rPr>
                <w:rStyle w:val="IndexLink"/>
                <w:rtl w:val="true"/>
              </w:rPr>
              <w:t>-</w:t>
            </w:r>
            <w:r>
              <w:rPr>
                <w:rStyle w:val="IndexLink"/>
                <w:rtl w:val="true"/>
              </w:rPr>
              <w:t>جریان حدیث گرای قم در اواخر سده سوم</w:t>
            </w:r>
            <w:r>
              <w:rPr>
                <w:rStyle w:val="IndexLink"/>
                <w:rtl w:val="true"/>
              </w:rPr>
              <w:tab/>
            </w:r>
            <w:r>
              <w:rPr>
                <w:rStyle w:val="IndexLink"/>
              </w:rPr>
              <w:t>76</w:t>
            </w:r>
          </w:hyperlink>
        </w:p>
        <w:p>
          <w:pPr>
            <w:pStyle w:val="Contents5"/>
            <w:tabs>
              <w:tab w:val="clear" w:pos="7892"/>
              <w:tab w:val="right" w:pos="9026" w:leader="dot"/>
            </w:tabs>
            <w:rPr/>
          </w:pPr>
          <w:hyperlink w:anchor="__RefHeading___Toc2816338_581953129">
            <w:r>
              <w:rPr>
                <w:webHidden/>
                <w:rStyle w:val="IndexLink"/>
                <w:rtl w:val="true"/>
              </w:rPr>
              <w:t>الف</w:t>
            </w:r>
            <w:r>
              <w:rPr>
                <w:rStyle w:val="IndexLink"/>
                <w:rtl w:val="true"/>
              </w:rPr>
              <w:t>)</w:t>
            </w:r>
            <w:r>
              <w:rPr>
                <w:rStyle w:val="IndexLink"/>
                <w:rtl w:val="true"/>
              </w:rPr>
              <w:t>بازتاب‌های تقابل هشامین در قم</w:t>
            </w:r>
            <w:r>
              <w:rPr>
                <w:rStyle w:val="IndexLink"/>
                <w:rtl w:val="true"/>
              </w:rPr>
              <w:tab/>
            </w:r>
            <w:r>
              <w:rPr>
                <w:rStyle w:val="IndexLink"/>
              </w:rPr>
              <w:t>76</w:t>
            </w:r>
          </w:hyperlink>
        </w:p>
        <w:p>
          <w:pPr>
            <w:pStyle w:val="Contents5"/>
            <w:tabs>
              <w:tab w:val="clear" w:pos="7892"/>
              <w:tab w:val="right" w:pos="9026" w:leader="dot"/>
            </w:tabs>
            <w:rPr/>
          </w:pPr>
          <w:hyperlink w:anchor="__RefHeading___Toc2816340_581953129">
            <w:r>
              <w:rPr>
                <w:webHidden/>
                <w:rStyle w:val="IndexLink"/>
                <w:rtl w:val="true"/>
              </w:rPr>
              <w:t>ب</w:t>
            </w:r>
            <w:r>
              <w:rPr>
                <w:rStyle w:val="IndexLink"/>
                <w:rtl w:val="true"/>
              </w:rPr>
              <w:t>)</w:t>
            </w:r>
            <w:r>
              <w:rPr>
                <w:rStyle w:val="IndexLink"/>
                <w:rtl w:val="true"/>
              </w:rPr>
              <w:t>جناح بندی درونی جریان حدیث‌گرای قم</w:t>
            </w:r>
            <w:r>
              <w:rPr>
                <w:rStyle w:val="IndexLink"/>
                <w:rtl w:val="true"/>
              </w:rPr>
              <w:tab/>
            </w:r>
            <w:r>
              <w:rPr>
                <w:rStyle w:val="IndexLink"/>
              </w:rPr>
              <w:t>80</w:t>
            </w:r>
          </w:hyperlink>
        </w:p>
        <w:p>
          <w:pPr>
            <w:pStyle w:val="Contents5"/>
            <w:tabs>
              <w:tab w:val="clear" w:pos="7892"/>
              <w:tab w:val="right" w:pos="9026" w:leader="dot"/>
            </w:tabs>
            <w:rPr/>
          </w:pPr>
          <w:hyperlink w:anchor="__RefHeading___Toc2816342_581953129">
            <w:r>
              <w:rPr>
                <w:webHidden/>
                <w:rStyle w:val="IndexLink"/>
                <w:rtl w:val="true"/>
              </w:rPr>
              <w:t>ج</w:t>
            </w:r>
            <w:r>
              <w:rPr>
                <w:rStyle w:val="IndexLink"/>
                <w:rtl w:val="true"/>
              </w:rPr>
              <w:t>)</w:t>
            </w:r>
            <w:r>
              <w:rPr>
                <w:rStyle w:val="IndexLink"/>
                <w:rtl w:val="true"/>
              </w:rPr>
              <w:t>تدوین فقهی حدیث‌گرایان</w:t>
            </w:r>
            <w:r>
              <w:rPr>
                <w:rStyle w:val="IndexLink"/>
                <w:rtl w:val="true"/>
              </w:rPr>
              <w:tab/>
            </w:r>
            <w:r>
              <w:rPr>
                <w:rStyle w:val="IndexLink"/>
              </w:rPr>
              <w:t>82</w:t>
            </w:r>
          </w:hyperlink>
        </w:p>
        <w:p>
          <w:pPr>
            <w:pStyle w:val="Contents4"/>
            <w:tabs>
              <w:tab w:val="clear" w:pos="8176"/>
              <w:tab w:val="right" w:pos="9026" w:leader="dot"/>
            </w:tabs>
            <w:rPr/>
          </w:pPr>
          <w:hyperlink w:anchor="__RefHeading___Toc2816344_581953129">
            <w:r>
              <w:rPr>
                <w:webHidden/>
                <w:rStyle w:val="IndexLink"/>
              </w:rPr>
              <w:t>2</w:t>
            </w:r>
            <w:r>
              <w:rPr>
                <w:rStyle w:val="IndexLink"/>
                <w:rtl w:val="true"/>
              </w:rPr>
              <w:t>-</w:t>
            </w:r>
            <w:r>
              <w:rPr>
                <w:rStyle w:val="IndexLink"/>
                <w:rtl w:val="true"/>
              </w:rPr>
              <w:t>جریان حدیث گرای قم در سده چهارم هجری</w:t>
            </w:r>
            <w:r>
              <w:rPr>
                <w:rStyle w:val="IndexLink"/>
                <w:rtl w:val="true"/>
              </w:rPr>
              <w:tab/>
            </w:r>
            <w:r>
              <w:rPr>
                <w:rStyle w:val="IndexLink"/>
              </w:rPr>
              <w:t>83</w:t>
            </w:r>
          </w:hyperlink>
        </w:p>
        <w:p>
          <w:pPr>
            <w:pStyle w:val="Contents5"/>
            <w:tabs>
              <w:tab w:val="clear" w:pos="7892"/>
              <w:tab w:val="right" w:pos="9026" w:leader="dot"/>
            </w:tabs>
            <w:rPr/>
          </w:pPr>
          <w:hyperlink w:anchor="__RefHeading___Toc2816346_581953129">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2816348_581953129">
            <w:r>
              <w:rPr>
                <w:webHidden/>
                <w:rStyle w:val="IndexLink"/>
                <w:rtl w:val="true"/>
              </w:rPr>
              <w:t>الف</w:t>
            </w:r>
            <w:r>
              <w:rPr>
                <w:rStyle w:val="IndexLink"/>
                <w:rtl w:val="true"/>
              </w:rPr>
              <w:t>)</w:t>
            </w:r>
            <w:r>
              <w:rPr>
                <w:rStyle w:val="IndexLink"/>
                <w:rtl w:val="true"/>
              </w:rPr>
              <w:t>کلینی و تألیف کافی</w:t>
            </w:r>
            <w:r>
              <w:rPr>
                <w:rStyle w:val="IndexLink"/>
                <w:rtl w:val="true"/>
              </w:rPr>
              <w:tab/>
            </w:r>
            <w:r>
              <w:rPr>
                <w:rStyle w:val="IndexLink"/>
              </w:rPr>
              <w:t>83</w:t>
            </w:r>
          </w:hyperlink>
        </w:p>
        <w:p>
          <w:pPr>
            <w:pStyle w:val="Contents5"/>
            <w:tabs>
              <w:tab w:val="clear" w:pos="7892"/>
              <w:tab w:val="right" w:pos="9026" w:leader="dot"/>
            </w:tabs>
            <w:rPr/>
          </w:pPr>
          <w:hyperlink w:anchor="__RefHeading___Toc2816350_581953129">
            <w:r>
              <w:rPr>
                <w:webHidden/>
                <w:rStyle w:val="IndexLink"/>
                <w:rtl w:val="true"/>
              </w:rPr>
              <w:t>ب</w:t>
            </w:r>
            <w:r>
              <w:rPr>
                <w:rStyle w:val="IndexLink"/>
                <w:rtl w:val="true"/>
              </w:rPr>
              <w:t>)</w:t>
            </w:r>
            <w:r>
              <w:rPr>
                <w:rStyle w:val="IndexLink"/>
                <w:rtl w:val="true"/>
              </w:rPr>
              <w:t>علی بن بابویه و تألیف کتاب الشرایع</w:t>
            </w:r>
            <w:r>
              <w:rPr>
                <w:rStyle w:val="IndexLink"/>
                <w:rtl w:val="true"/>
              </w:rPr>
              <w:tab/>
            </w:r>
            <w:r>
              <w:rPr>
                <w:rStyle w:val="IndexLink"/>
              </w:rPr>
              <w:t>84</w:t>
            </w:r>
          </w:hyperlink>
        </w:p>
        <w:p>
          <w:pPr>
            <w:pStyle w:val="Contents5"/>
            <w:tabs>
              <w:tab w:val="clear" w:pos="7892"/>
              <w:tab w:val="right" w:pos="9026" w:leader="dot"/>
            </w:tabs>
            <w:rPr/>
          </w:pPr>
          <w:hyperlink w:anchor="__RefHeading___Toc2816352_581953129">
            <w:r>
              <w:rPr>
                <w:webHidden/>
                <w:rStyle w:val="IndexLink"/>
                <w:rtl w:val="true"/>
              </w:rPr>
              <w:t>ج</w:t>
            </w:r>
            <w:r>
              <w:rPr>
                <w:rStyle w:val="IndexLink"/>
                <w:rtl w:val="true"/>
              </w:rPr>
              <w:t>)</w:t>
            </w:r>
            <w:r>
              <w:rPr>
                <w:rStyle w:val="IndexLink"/>
                <w:rtl w:val="true"/>
              </w:rPr>
              <w:t>ابن‌قولویه و تألیف کامل الزیارات</w:t>
            </w:r>
            <w:r>
              <w:rPr>
                <w:rStyle w:val="IndexLink"/>
                <w:rtl w:val="true"/>
              </w:rPr>
              <w:tab/>
            </w:r>
            <w:r>
              <w:rPr>
                <w:rStyle w:val="IndexLink"/>
              </w:rPr>
              <w:t>86</w:t>
            </w:r>
          </w:hyperlink>
        </w:p>
        <w:p>
          <w:pPr>
            <w:pStyle w:val="Contents5"/>
            <w:tabs>
              <w:tab w:val="clear" w:pos="7892"/>
              <w:tab w:val="right" w:pos="9026" w:leader="dot"/>
            </w:tabs>
            <w:rPr/>
          </w:pPr>
          <w:hyperlink w:anchor="__RefHeading___Toc2816354_581953129">
            <w:r>
              <w:rPr>
                <w:webHidden/>
                <w:rStyle w:val="IndexLink"/>
                <w:rtl w:val="true"/>
              </w:rPr>
              <w:t>د</w:t>
            </w:r>
            <w:r>
              <w:rPr>
                <w:rStyle w:val="IndexLink"/>
                <w:rtl w:val="true"/>
              </w:rPr>
              <w:t>)</w:t>
            </w:r>
            <w:r>
              <w:rPr>
                <w:rStyle w:val="IndexLink"/>
                <w:rtl w:val="true"/>
              </w:rPr>
              <w:t>ابن‌بابویه قمی</w:t>
            </w:r>
            <w:r>
              <w:rPr>
                <w:rStyle w:val="IndexLink"/>
                <w:rtl w:val="true"/>
              </w:rPr>
              <w:tab/>
            </w:r>
            <w:r>
              <w:rPr>
                <w:rStyle w:val="IndexLink"/>
              </w:rPr>
              <w:t>87</w:t>
            </w:r>
          </w:hyperlink>
        </w:p>
        <w:p>
          <w:pPr>
            <w:pStyle w:val="Contents6"/>
            <w:tabs>
              <w:tab w:val="clear" w:pos="7609"/>
              <w:tab w:val="right" w:pos="9026" w:leader="dot"/>
            </w:tabs>
            <w:rPr/>
          </w:pPr>
          <w:hyperlink w:anchor="__RefHeading___Toc2816356_581953129">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2816358_581953129">
            <w:r>
              <w:rPr>
                <w:webHidden/>
                <w:rStyle w:val="IndexLink"/>
                <w:rtl w:val="true"/>
              </w:rPr>
              <w:t>یکم</w:t>
            </w:r>
            <w:r>
              <w:rPr>
                <w:rStyle w:val="IndexLink"/>
                <w:rtl w:val="true"/>
              </w:rPr>
              <w:t>)</w:t>
            </w:r>
            <w:r>
              <w:rPr>
                <w:rStyle w:val="IndexLink"/>
                <w:rtl w:val="true"/>
              </w:rPr>
              <w:t>ابن‌بابویه و اندیشه فقهی</w:t>
            </w:r>
            <w:r>
              <w:rPr>
                <w:rStyle w:val="IndexLink"/>
                <w:rtl w:val="true"/>
              </w:rPr>
              <w:tab/>
            </w:r>
            <w:r>
              <w:rPr>
                <w:rStyle w:val="IndexLink"/>
              </w:rPr>
              <w:t>89</w:t>
            </w:r>
          </w:hyperlink>
        </w:p>
        <w:p>
          <w:pPr>
            <w:pStyle w:val="Contents6"/>
            <w:tabs>
              <w:tab w:val="clear" w:pos="7609"/>
              <w:tab w:val="right" w:pos="9026" w:leader="dot"/>
            </w:tabs>
            <w:rPr/>
          </w:pPr>
          <w:hyperlink w:anchor="__RefHeading___Toc2816360_581953129">
            <w:r>
              <w:rPr>
                <w:webHidden/>
                <w:rStyle w:val="IndexLink"/>
                <w:rtl w:val="true"/>
              </w:rPr>
              <w:t>دوم</w:t>
            </w:r>
            <w:r>
              <w:rPr>
                <w:rStyle w:val="IndexLink"/>
                <w:rtl w:val="true"/>
              </w:rPr>
              <w:t>)</w:t>
            </w:r>
            <w:r>
              <w:rPr>
                <w:rStyle w:val="IndexLink"/>
                <w:rtl w:val="true"/>
              </w:rPr>
              <w:t>آثار فقهی ابن‌بابویه</w:t>
            </w:r>
            <w:r>
              <w:rPr>
                <w:rStyle w:val="IndexLink"/>
                <w:rtl w:val="true"/>
              </w:rPr>
              <w:tab/>
            </w:r>
            <w:r>
              <w:rPr>
                <w:rStyle w:val="IndexLink"/>
              </w:rPr>
              <w:t>94</w:t>
            </w:r>
          </w:hyperlink>
        </w:p>
        <w:p>
          <w:pPr>
            <w:pStyle w:val="Contents6"/>
            <w:tabs>
              <w:tab w:val="clear" w:pos="7609"/>
              <w:tab w:val="right" w:pos="9026" w:leader="dot"/>
            </w:tabs>
            <w:rPr/>
          </w:pPr>
          <w:hyperlink w:anchor="__RefHeading___Toc2816362_581953129">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2816364_581953129">
            <w:r>
              <w:rPr>
                <w:webHidden/>
                <w:rStyle w:val="IndexLink"/>
                <w:rtl w:val="true"/>
              </w:rPr>
              <w:t>من لایحضره الفقیه</w:t>
            </w:r>
            <w:r>
              <w:rPr>
                <w:rStyle w:val="IndexLink"/>
                <w:rtl w:val="true"/>
              </w:rPr>
              <w:tab/>
            </w:r>
            <w:r>
              <w:rPr>
                <w:rStyle w:val="IndexLink"/>
              </w:rPr>
              <w:t>95</w:t>
            </w:r>
          </w:hyperlink>
        </w:p>
        <w:p>
          <w:pPr>
            <w:pStyle w:val="Contents6"/>
            <w:tabs>
              <w:tab w:val="clear" w:pos="7609"/>
              <w:tab w:val="right" w:pos="9026" w:leader="dot"/>
            </w:tabs>
            <w:rPr/>
          </w:pPr>
          <w:hyperlink w:anchor="__RefHeading___Toc2816366_581953129">
            <w:r>
              <w:rPr>
                <w:webHidden/>
                <w:rStyle w:val="IndexLink"/>
                <w:rtl w:val="true"/>
              </w:rPr>
              <w:t>کتاب‌های المقنع و الهدایه</w:t>
            </w:r>
            <w:r>
              <w:rPr>
                <w:rStyle w:val="IndexLink"/>
                <w:rtl w:val="true"/>
              </w:rPr>
              <w:tab/>
            </w:r>
            <w:r>
              <w:rPr>
                <w:rStyle w:val="IndexLink"/>
              </w:rPr>
              <w:t>97</w:t>
            </w:r>
          </w:hyperlink>
        </w:p>
        <w:p>
          <w:pPr>
            <w:pStyle w:val="Contents3"/>
            <w:tabs>
              <w:tab w:val="clear" w:pos="8459"/>
              <w:tab w:val="right" w:pos="9026" w:leader="dot"/>
            </w:tabs>
            <w:rPr/>
          </w:pPr>
          <w:hyperlink w:anchor="__RefHeading___Toc2816368_581953129">
            <w:r>
              <w:rPr>
                <w:webHidden/>
                <w:rStyle w:val="IndexLink"/>
                <w:rtl w:val="true"/>
              </w:rPr>
              <w:t>جریان اجتهاد</w:t>
            </w:r>
            <w:r>
              <w:rPr>
                <w:rStyle w:val="IndexLink"/>
                <w:rtl w:val="true"/>
              </w:rPr>
              <w:tab/>
            </w:r>
            <w:r>
              <w:rPr>
                <w:rStyle w:val="IndexLink"/>
              </w:rPr>
              <w:t>97</w:t>
            </w:r>
          </w:hyperlink>
        </w:p>
        <w:p>
          <w:pPr>
            <w:pStyle w:val="Contents4"/>
            <w:tabs>
              <w:tab w:val="clear" w:pos="8176"/>
              <w:tab w:val="right" w:pos="9026" w:leader="dot"/>
            </w:tabs>
            <w:rPr/>
          </w:pPr>
          <w:hyperlink w:anchor="__RefHeading___Toc2816370_58195312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816372_581953129">
            <w:r>
              <w:rPr>
                <w:webHidden/>
                <w:rStyle w:val="IndexLink"/>
              </w:rPr>
              <w:t>1</w:t>
            </w:r>
            <w:r>
              <w:rPr>
                <w:rStyle w:val="IndexLink"/>
                <w:rtl w:val="true"/>
              </w:rPr>
              <w:t>-</w:t>
            </w:r>
            <w:r>
              <w:rPr>
                <w:rStyle w:val="IndexLink"/>
                <w:rtl w:val="true"/>
              </w:rPr>
              <w:t>اجتهاد عقل گرا</w:t>
            </w:r>
            <w:r>
              <w:rPr>
                <w:rStyle w:val="IndexLink"/>
                <w:rtl w:val="true"/>
              </w:rPr>
              <w:tab/>
            </w:r>
            <w:r>
              <w:rPr>
                <w:rStyle w:val="IndexLink"/>
              </w:rPr>
              <w:t>98</w:t>
            </w:r>
          </w:hyperlink>
        </w:p>
        <w:p>
          <w:pPr>
            <w:pStyle w:val="Contents5"/>
            <w:tabs>
              <w:tab w:val="clear" w:pos="7892"/>
              <w:tab w:val="right" w:pos="9026" w:leader="dot"/>
            </w:tabs>
            <w:rPr/>
          </w:pPr>
          <w:hyperlink w:anchor="__RefHeading___Toc2816374_581953129">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816376_581953129">
            <w:r>
              <w:rPr>
                <w:webHidden/>
                <w:rStyle w:val="IndexLink"/>
                <w:rtl w:val="true"/>
              </w:rPr>
              <w:t>الف</w:t>
            </w:r>
            <w:r>
              <w:rPr>
                <w:rStyle w:val="IndexLink"/>
                <w:rtl w:val="true"/>
              </w:rPr>
              <w:t>)</w:t>
            </w:r>
            <w:r>
              <w:rPr>
                <w:rStyle w:val="IndexLink"/>
                <w:rtl w:val="true"/>
              </w:rPr>
              <w:t>ابن‌عقیل عمانی</w:t>
            </w:r>
            <w:r>
              <w:rPr>
                <w:rStyle w:val="IndexLink"/>
                <w:rtl w:val="true"/>
              </w:rPr>
              <w:tab/>
            </w:r>
            <w:r>
              <w:rPr>
                <w:rStyle w:val="IndexLink"/>
              </w:rPr>
              <w:t>98</w:t>
            </w:r>
          </w:hyperlink>
        </w:p>
        <w:p>
          <w:pPr>
            <w:pStyle w:val="Contents6"/>
            <w:tabs>
              <w:tab w:val="clear" w:pos="7609"/>
              <w:tab w:val="right" w:pos="9026" w:leader="dot"/>
            </w:tabs>
            <w:rPr/>
          </w:pPr>
          <w:hyperlink w:anchor="__RefHeading___Toc2816378_581953129">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2816380_581953129">
            <w:r>
              <w:rPr>
                <w:webHidden/>
                <w:rStyle w:val="IndexLink"/>
                <w:rtl w:val="true"/>
              </w:rPr>
              <w:t>اندیشه‌های فقهی ابن‌عقیل</w:t>
            </w:r>
            <w:r>
              <w:rPr>
                <w:rStyle w:val="IndexLink"/>
                <w:rtl w:val="true"/>
              </w:rPr>
              <w:tab/>
            </w:r>
            <w:r>
              <w:rPr>
                <w:rStyle w:val="IndexLink"/>
              </w:rPr>
              <w:t>100</w:t>
            </w:r>
          </w:hyperlink>
        </w:p>
        <w:p>
          <w:pPr>
            <w:pStyle w:val="Contents6"/>
            <w:tabs>
              <w:tab w:val="clear" w:pos="7609"/>
              <w:tab w:val="right" w:pos="9026" w:leader="dot"/>
            </w:tabs>
            <w:rPr/>
          </w:pPr>
          <w:hyperlink w:anchor="__RefHeading___Toc2816382_581953129">
            <w:r>
              <w:rPr>
                <w:webHidden/>
                <w:rStyle w:val="IndexLink"/>
                <w:rtl w:val="true"/>
              </w:rPr>
              <w:t>اندیشه‌های اصولی ابن‌عقیل</w:t>
            </w:r>
            <w:r>
              <w:rPr>
                <w:rStyle w:val="IndexLink"/>
                <w:rtl w:val="true"/>
              </w:rPr>
              <w:tab/>
            </w:r>
            <w:r>
              <w:rPr>
                <w:rStyle w:val="IndexLink"/>
              </w:rPr>
              <w:t>100</w:t>
            </w:r>
          </w:hyperlink>
        </w:p>
        <w:p>
          <w:pPr>
            <w:pStyle w:val="Contents5"/>
            <w:tabs>
              <w:tab w:val="clear" w:pos="7892"/>
              <w:tab w:val="right" w:pos="9026" w:leader="dot"/>
            </w:tabs>
            <w:rPr/>
          </w:pPr>
          <w:hyperlink w:anchor="__RefHeading___Toc2816384_581953129">
            <w:r>
              <w:rPr>
                <w:webHidden/>
                <w:rStyle w:val="IndexLink"/>
                <w:rtl w:val="true"/>
              </w:rPr>
              <w:t>ب</w:t>
            </w:r>
            <w:r>
              <w:rPr>
                <w:rStyle w:val="IndexLink"/>
                <w:rtl w:val="true"/>
              </w:rPr>
              <w:t>)</w:t>
            </w:r>
            <w:r>
              <w:rPr>
                <w:rStyle w:val="IndexLink"/>
                <w:rtl w:val="true"/>
              </w:rPr>
              <w:t>ابن‌جنید اسکافی</w:t>
            </w:r>
            <w:r>
              <w:rPr>
                <w:rStyle w:val="IndexLink"/>
                <w:rtl w:val="true"/>
              </w:rPr>
              <w:tab/>
            </w:r>
            <w:r>
              <w:rPr>
                <w:rStyle w:val="IndexLink"/>
              </w:rPr>
              <w:t>102</w:t>
            </w:r>
          </w:hyperlink>
        </w:p>
        <w:p>
          <w:pPr>
            <w:pStyle w:val="Contents6"/>
            <w:tabs>
              <w:tab w:val="clear" w:pos="7609"/>
              <w:tab w:val="right" w:pos="9026" w:leader="dot"/>
            </w:tabs>
            <w:rPr/>
          </w:pPr>
          <w:hyperlink w:anchor="__RefHeading___Toc2816386_581953129">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2816388_581953129">
            <w:r>
              <w:rPr>
                <w:webHidden/>
                <w:rStyle w:val="IndexLink"/>
                <w:rtl w:val="true"/>
              </w:rPr>
              <w:t>گذری بر زندگی و شخصیت علمی ابن‌جنید</w:t>
            </w:r>
            <w:r>
              <w:rPr>
                <w:rStyle w:val="IndexLink"/>
                <w:rtl w:val="true"/>
              </w:rPr>
              <w:tab/>
            </w:r>
            <w:r>
              <w:rPr>
                <w:rStyle w:val="IndexLink"/>
              </w:rPr>
              <w:t>102</w:t>
            </w:r>
          </w:hyperlink>
        </w:p>
        <w:p>
          <w:pPr>
            <w:pStyle w:val="Contents6"/>
            <w:tabs>
              <w:tab w:val="clear" w:pos="7609"/>
              <w:tab w:val="right" w:pos="9026" w:leader="dot"/>
            </w:tabs>
            <w:rPr/>
          </w:pPr>
          <w:hyperlink w:anchor="__RefHeading___Toc2816390_581953129">
            <w:r>
              <w:rPr>
                <w:webHidden/>
                <w:rStyle w:val="IndexLink"/>
                <w:rtl w:val="true"/>
              </w:rPr>
              <w:t>گذری بر اندیشه فقهی ابن‌جنید</w:t>
            </w:r>
            <w:r>
              <w:rPr>
                <w:rStyle w:val="IndexLink"/>
                <w:rtl w:val="true"/>
              </w:rPr>
              <w:tab/>
            </w:r>
            <w:r>
              <w:rPr>
                <w:rStyle w:val="IndexLink"/>
              </w:rPr>
              <w:t>104</w:t>
            </w:r>
          </w:hyperlink>
        </w:p>
        <w:p>
          <w:pPr>
            <w:pStyle w:val="Contents6"/>
            <w:tabs>
              <w:tab w:val="clear" w:pos="7609"/>
              <w:tab w:val="right" w:pos="9026" w:leader="dot"/>
            </w:tabs>
            <w:rPr/>
          </w:pPr>
          <w:hyperlink w:anchor="__RefHeading___Toc2816392_581953129">
            <w:r>
              <w:rPr>
                <w:webHidden/>
                <w:rStyle w:val="IndexLink"/>
                <w:rtl w:val="true"/>
              </w:rPr>
              <w:t>قیاس و رأی در فقه ابن‌جنید</w:t>
            </w:r>
            <w:r>
              <w:rPr>
                <w:rStyle w:val="IndexLink"/>
                <w:rtl w:val="true"/>
              </w:rPr>
              <w:tab/>
            </w:r>
            <w:r>
              <w:rPr>
                <w:rStyle w:val="IndexLink"/>
              </w:rPr>
              <w:t>107</w:t>
            </w:r>
          </w:hyperlink>
        </w:p>
        <w:p>
          <w:pPr>
            <w:pStyle w:val="Contents4"/>
            <w:tabs>
              <w:tab w:val="clear" w:pos="8176"/>
              <w:tab w:val="right" w:pos="9026" w:leader="dot"/>
            </w:tabs>
            <w:rPr/>
          </w:pPr>
          <w:hyperlink w:anchor="__RefHeading___Toc2816394_581953129">
            <w:r>
              <w:rPr>
                <w:webHidden/>
                <w:rStyle w:val="IndexLink"/>
              </w:rPr>
              <w:t>2</w:t>
            </w:r>
            <w:r>
              <w:rPr>
                <w:rStyle w:val="IndexLink"/>
                <w:rtl w:val="true"/>
              </w:rPr>
              <w:t>-</w:t>
            </w:r>
            <w:r>
              <w:rPr>
                <w:rStyle w:val="IndexLink"/>
                <w:rtl w:val="true"/>
              </w:rPr>
              <w:t>اجتهاد معتدل</w:t>
            </w:r>
            <w:r>
              <w:rPr>
                <w:rStyle w:val="IndexLink"/>
                <w:rtl w:val="true"/>
              </w:rPr>
              <w:tab/>
            </w:r>
            <w:r>
              <w:rPr>
                <w:rStyle w:val="IndexLink"/>
              </w:rPr>
              <w:t>109</w:t>
            </w:r>
          </w:hyperlink>
        </w:p>
        <w:p>
          <w:pPr>
            <w:pStyle w:val="Contents5"/>
            <w:tabs>
              <w:tab w:val="clear" w:pos="7892"/>
              <w:tab w:val="right" w:pos="9026" w:leader="dot"/>
            </w:tabs>
            <w:rPr/>
          </w:pPr>
          <w:hyperlink w:anchor="__RefHeading___Toc2816396_58195312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816398_581953129">
            <w:r>
              <w:rPr>
                <w:webHidden/>
                <w:rStyle w:val="IndexLink"/>
                <w:rtl w:val="true"/>
              </w:rPr>
              <w:t>الف</w:t>
            </w:r>
            <w:r>
              <w:rPr>
                <w:rStyle w:val="IndexLink"/>
                <w:rtl w:val="true"/>
              </w:rPr>
              <w:t>)</w:t>
            </w:r>
            <w:r>
              <w:rPr>
                <w:rStyle w:val="IndexLink"/>
                <w:rtl w:val="true"/>
              </w:rPr>
              <w:t>شیخ مفید</w:t>
            </w:r>
            <w:r>
              <w:rPr>
                <w:rStyle w:val="IndexLink"/>
                <w:rtl w:val="true"/>
              </w:rPr>
              <w:tab/>
            </w:r>
            <w:r>
              <w:rPr>
                <w:rStyle w:val="IndexLink"/>
              </w:rPr>
              <w:t>110</w:t>
            </w:r>
          </w:hyperlink>
        </w:p>
        <w:p>
          <w:pPr>
            <w:pStyle w:val="Contents6"/>
            <w:tabs>
              <w:tab w:val="clear" w:pos="7609"/>
              <w:tab w:val="right" w:pos="9026" w:leader="dot"/>
            </w:tabs>
            <w:rPr/>
          </w:pPr>
          <w:hyperlink w:anchor="__RefHeading___Toc2816400_581953129">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2816402_581953129">
            <w:r>
              <w:rPr>
                <w:webHidden/>
                <w:rStyle w:val="IndexLink"/>
                <w:rtl w:val="true"/>
              </w:rPr>
              <w:t>یکم</w:t>
            </w:r>
            <w:r>
              <w:rPr>
                <w:rStyle w:val="IndexLink"/>
                <w:rtl w:val="true"/>
              </w:rPr>
              <w:t>)</w:t>
            </w:r>
            <w:r>
              <w:rPr>
                <w:rStyle w:val="IndexLink"/>
                <w:rtl w:val="true"/>
              </w:rPr>
              <w:t>مبانی اصولی شیخ مفید</w:t>
            </w:r>
            <w:r>
              <w:rPr>
                <w:rStyle w:val="IndexLink"/>
                <w:rtl w:val="true"/>
              </w:rPr>
              <w:tab/>
            </w:r>
            <w:r>
              <w:rPr>
                <w:rStyle w:val="IndexLink"/>
              </w:rPr>
              <w:t>111</w:t>
            </w:r>
          </w:hyperlink>
        </w:p>
        <w:p>
          <w:pPr>
            <w:pStyle w:val="Contents6"/>
            <w:tabs>
              <w:tab w:val="clear" w:pos="7609"/>
              <w:tab w:val="right" w:pos="9026" w:leader="dot"/>
            </w:tabs>
            <w:rPr/>
          </w:pPr>
          <w:hyperlink w:anchor="__RefHeading___Toc2816404_581953129">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2816406_581953129">
            <w:r>
              <w:rPr>
                <w:webHidden/>
                <w:rStyle w:val="IndexLink"/>
                <w:rtl w:val="true"/>
              </w:rPr>
              <w:t>خبر واحد</w:t>
            </w:r>
            <w:r>
              <w:rPr>
                <w:rStyle w:val="IndexLink"/>
                <w:rtl w:val="true"/>
              </w:rPr>
              <w:tab/>
            </w:r>
            <w:r>
              <w:rPr>
                <w:rStyle w:val="IndexLink"/>
              </w:rPr>
              <w:t>112</w:t>
            </w:r>
          </w:hyperlink>
        </w:p>
        <w:p>
          <w:pPr>
            <w:pStyle w:val="Contents6"/>
            <w:tabs>
              <w:tab w:val="clear" w:pos="7609"/>
              <w:tab w:val="right" w:pos="9026" w:leader="dot"/>
            </w:tabs>
            <w:rPr/>
          </w:pPr>
          <w:hyperlink w:anchor="__RefHeading___Toc2816408_581953129">
            <w:r>
              <w:rPr>
                <w:webHidden/>
                <w:rStyle w:val="IndexLink"/>
                <w:rtl w:val="true"/>
              </w:rPr>
              <w:t>شهرت و اجماع</w:t>
            </w:r>
            <w:r>
              <w:rPr>
                <w:rStyle w:val="IndexLink"/>
                <w:rtl w:val="true"/>
              </w:rPr>
              <w:tab/>
            </w:r>
            <w:r>
              <w:rPr>
                <w:rStyle w:val="IndexLink"/>
              </w:rPr>
              <w:t>112</w:t>
            </w:r>
          </w:hyperlink>
        </w:p>
        <w:p>
          <w:pPr>
            <w:pStyle w:val="Contents6"/>
            <w:tabs>
              <w:tab w:val="clear" w:pos="7609"/>
              <w:tab w:val="right" w:pos="9026" w:leader="dot"/>
            </w:tabs>
            <w:rPr/>
          </w:pPr>
          <w:hyperlink w:anchor="__RefHeading___Toc2816410_581953129">
            <w:r>
              <w:rPr>
                <w:webHidden/>
                <w:rStyle w:val="IndexLink"/>
                <w:rtl w:val="true"/>
              </w:rPr>
              <w:t>عقل</w:t>
            </w:r>
            <w:r>
              <w:rPr>
                <w:rStyle w:val="IndexLink"/>
                <w:rtl w:val="true"/>
              </w:rPr>
              <w:tab/>
            </w:r>
            <w:r>
              <w:rPr>
                <w:rStyle w:val="IndexLink"/>
              </w:rPr>
              <w:t>113</w:t>
            </w:r>
          </w:hyperlink>
        </w:p>
        <w:p>
          <w:pPr>
            <w:pStyle w:val="Contents6"/>
            <w:tabs>
              <w:tab w:val="clear" w:pos="7609"/>
              <w:tab w:val="right" w:pos="9026" w:leader="dot"/>
            </w:tabs>
            <w:rPr/>
          </w:pPr>
          <w:hyperlink w:anchor="__RefHeading___Toc2816412_581953129">
            <w:r>
              <w:rPr>
                <w:webHidden/>
                <w:rStyle w:val="IndexLink"/>
                <w:rtl w:val="true"/>
              </w:rPr>
              <w:t>اصول عملیه</w:t>
            </w:r>
            <w:r>
              <w:rPr>
                <w:rStyle w:val="IndexLink"/>
                <w:rtl w:val="true"/>
              </w:rPr>
              <w:tab/>
            </w:r>
            <w:r>
              <w:rPr>
                <w:rStyle w:val="IndexLink"/>
              </w:rPr>
              <w:t>115</w:t>
            </w:r>
          </w:hyperlink>
        </w:p>
        <w:p>
          <w:pPr>
            <w:pStyle w:val="Contents6"/>
            <w:tabs>
              <w:tab w:val="clear" w:pos="7609"/>
              <w:tab w:val="right" w:pos="9026" w:leader="dot"/>
            </w:tabs>
            <w:rPr/>
          </w:pPr>
          <w:hyperlink w:anchor="__RefHeading___Toc2816414_581953129">
            <w:r>
              <w:rPr>
                <w:webHidden/>
                <w:rStyle w:val="IndexLink"/>
                <w:rtl w:val="true"/>
              </w:rPr>
              <w:t>دوم</w:t>
            </w:r>
            <w:r>
              <w:rPr>
                <w:rStyle w:val="IndexLink"/>
                <w:rtl w:val="true"/>
              </w:rPr>
              <w:t>)</w:t>
            </w:r>
            <w:r>
              <w:rPr>
                <w:rStyle w:val="IndexLink"/>
                <w:rtl w:val="true"/>
              </w:rPr>
              <w:t>اثرگذاری شیخ مفید بر شیوه آموزش فقه شیعه</w:t>
            </w:r>
            <w:r>
              <w:rPr>
                <w:rStyle w:val="IndexLink"/>
                <w:rtl w:val="true"/>
              </w:rPr>
              <w:tab/>
            </w:r>
            <w:r>
              <w:rPr>
                <w:rStyle w:val="IndexLink"/>
              </w:rPr>
              <w:t>115</w:t>
            </w:r>
          </w:hyperlink>
        </w:p>
        <w:p>
          <w:pPr>
            <w:pStyle w:val="Contents6"/>
            <w:tabs>
              <w:tab w:val="clear" w:pos="7609"/>
              <w:tab w:val="right" w:pos="9026" w:leader="dot"/>
            </w:tabs>
            <w:rPr/>
          </w:pPr>
          <w:hyperlink w:anchor="__RefHeading___Toc2816416_581953129">
            <w:r>
              <w:rPr>
                <w:webHidden/>
                <w:rStyle w:val="IndexLink"/>
                <w:rtl w:val="true"/>
              </w:rPr>
              <w:t>سوم</w:t>
            </w:r>
            <w:r>
              <w:rPr>
                <w:rStyle w:val="IndexLink"/>
                <w:rtl w:val="true"/>
              </w:rPr>
              <w:t>)</w:t>
            </w:r>
            <w:r>
              <w:rPr>
                <w:rStyle w:val="IndexLink"/>
                <w:rtl w:val="true"/>
              </w:rPr>
              <w:t>آثار فقهی و اصولی شیخ مفید</w:t>
            </w:r>
            <w:r>
              <w:rPr>
                <w:rStyle w:val="IndexLink"/>
                <w:rtl w:val="true"/>
              </w:rPr>
              <w:tab/>
            </w:r>
            <w:r>
              <w:rPr>
                <w:rStyle w:val="IndexLink"/>
              </w:rPr>
              <w:t>116</w:t>
            </w:r>
          </w:hyperlink>
        </w:p>
        <w:p>
          <w:pPr>
            <w:pStyle w:val="Contents6"/>
            <w:tabs>
              <w:tab w:val="clear" w:pos="7609"/>
              <w:tab w:val="right" w:pos="9026" w:leader="dot"/>
            </w:tabs>
            <w:rPr/>
          </w:pPr>
          <w:hyperlink w:anchor="__RefHeading___Toc2816418_581953129">
            <w:r>
              <w:rPr>
                <w:webHidden/>
                <w:rStyle w:val="IndexLink"/>
                <w:rtl w:val="true"/>
              </w:rPr>
              <w:t>آثار فقهی</w:t>
            </w:r>
            <w:r>
              <w:rPr>
                <w:rStyle w:val="IndexLink"/>
                <w:rtl w:val="true"/>
              </w:rPr>
              <w:tab/>
            </w:r>
            <w:r>
              <w:rPr>
                <w:rStyle w:val="IndexLink"/>
              </w:rPr>
              <w:t>116</w:t>
            </w:r>
          </w:hyperlink>
        </w:p>
        <w:p>
          <w:pPr>
            <w:pStyle w:val="Contents6"/>
            <w:tabs>
              <w:tab w:val="clear" w:pos="7609"/>
              <w:tab w:val="right" w:pos="9026" w:leader="dot"/>
            </w:tabs>
            <w:rPr/>
          </w:pPr>
          <w:hyperlink w:anchor="__RefHeading___Toc2816420_581953129">
            <w:r>
              <w:rPr>
                <w:webHidden/>
                <w:rStyle w:val="IndexLink"/>
                <w:rtl w:val="true"/>
              </w:rPr>
              <w:t>الإعلام بما اتفقت علیه الإمامیه من الأحکام</w:t>
            </w:r>
            <w:r>
              <w:rPr>
                <w:rStyle w:val="IndexLink"/>
                <w:rtl w:val="true"/>
              </w:rPr>
              <w:tab/>
            </w:r>
            <w:r>
              <w:rPr>
                <w:rStyle w:val="IndexLink"/>
              </w:rPr>
              <w:t>116</w:t>
            </w:r>
          </w:hyperlink>
        </w:p>
        <w:p>
          <w:pPr>
            <w:pStyle w:val="Contents6"/>
            <w:tabs>
              <w:tab w:val="clear" w:pos="7609"/>
              <w:tab w:val="right" w:pos="9026" w:leader="dot"/>
            </w:tabs>
            <w:rPr/>
          </w:pPr>
          <w:hyperlink w:anchor="__RefHeading___Toc2816422_581953129">
            <w:r>
              <w:rPr>
                <w:webHidden/>
                <w:rStyle w:val="IndexLink"/>
                <w:rtl w:val="true"/>
              </w:rPr>
              <w:t>ویژگیهای کتاب</w:t>
            </w:r>
            <w:r>
              <w:rPr>
                <w:rStyle w:val="IndexLink"/>
                <w:rtl w:val="true"/>
              </w:rPr>
              <w:tab/>
            </w:r>
            <w:r>
              <w:rPr>
                <w:rStyle w:val="IndexLink"/>
              </w:rPr>
              <w:t>116</w:t>
            </w:r>
          </w:hyperlink>
        </w:p>
        <w:p>
          <w:pPr>
            <w:pStyle w:val="Contents6"/>
            <w:tabs>
              <w:tab w:val="clear" w:pos="7609"/>
              <w:tab w:val="right" w:pos="9026" w:leader="dot"/>
            </w:tabs>
            <w:rPr/>
          </w:pPr>
          <w:hyperlink w:anchor="__RefHeading___Toc2816424_581953129">
            <w:r>
              <w:rPr>
                <w:webHidden/>
                <w:rStyle w:val="IndexLink"/>
                <w:rtl w:val="true"/>
              </w:rPr>
              <w:t>المسائل العویصه</w:t>
            </w:r>
            <w:r>
              <w:rPr>
                <w:rStyle w:val="IndexLink"/>
                <w:rtl w:val="true"/>
              </w:rPr>
              <w:tab/>
            </w:r>
            <w:r>
              <w:rPr>
                <w:rStyle w:val="IndexLink"/>
              </w:rPr>
              <w:t>117</w:t>
            </w:r>
          </w:hyperlink>
        </w:p>
        <w:p>
          <w:pPr>
            <w:pStyle w:val="Contents6"/>
            <w:tabs>
              <w:tab w:val="clear" w:pos="7609"/>
              <w:tab w:val="right" w:pos="9026" w:leader="dot"/>
            </w:tabs>
            <w:rPr/>
          </w:pPr>
          <w:hyperlink w:anchor="__RefHeading___Toc2816426_581953129">
            <w:r>
              <w:rPr>
                <w:webHidden/>
                <w:rStyle w:val="IndexLink"/>
                <w:rtl w:val="true"/>
              </w:rPr>
              <w:t>رساله المتعه</w:t>
            </w:r>
            <w:r>
              <w:rPr>
                <w:rStyle w:val="IndexLink"/>
                <w:rtl w:val="true"/>
              </w:rPr>
              <w:tab/>
            </w:r>
            <w:r>
              <w:rPr>
                <w:rStyle w:val="IndexLink"/>
              </w:rPr>
              <w:t>117</w:t>
            </w:r>
          </w:hyperlink>
        </w:p>
        <w:p>
          <w:pPr>
            <w:pStyle w:val="Contents6"/>
            <w:tabs>
              <w:tab w:val="clear" w:pos="7609"/>
              <w:tab w:val="right" w:pos="9026" w:leader="dot"/>
            </w:tabs>
            <w:rPr/>
          </w:pPr>
          <w:hyperlink w:anchor="__RefHeading___Toc2816428_581953129">
            <w:r>
              <w:rPr>
                <w:webHidden/>
                <w:rStyle w:val="IndexLink"/>
                <w:rtl w:val="true"/>
              </w:rPr>
              <w:t>المقنعه</w:t>
            </w:r>
            <w:r>
              <w:rPr>
                <w:rStyle w:val="IndexLink"/>
                <w:rtl w:val="true"/>
              </w:rPr>
              <w:tab/>
            </w:r>
            <w:r>
              <w:rPr>
                <w:rStyle w:val="IndexLink"/>
              </w:rPr>
              <w:t>117</w:t>
            </w:r>
          </w:hyperlink>
        </w:p>
        <w:p>
          <w:pPr>
            <w:pStyle w:val="Contents6"/>
            <w:tabs>
              <w:tab w:val="clear" w:pos="7609"/>
              <w:tab w:val="right" w:pos="9026" w:leader="dot"/>
            </w:tabs>
            <w:rPr/>
          </w:pPr>
          <w:hyperlink w:anchor="__RefHeading___Toc2816430_581953129">
            <w:r>
              <w:rPr>
                <w:webHidden/>
                <w:rStyle w:val="IndexLink"/>
                <w:rtl w:val="true"/>
              </w:rPr>
              <w:t>ویژگی‌های مقنعه</w:t>
            </w:r>
            <w:r>
              <w:rPr>
                <w:rStyle w:val="IndexLink"/>
                <w:rtl w:val="true"/>
              </w:rPr>
              <w:tab/>
            </w:r>
            <w:r>
              <w:rPr>
                <w:rStyle w:val="IndexLink"/>
              </w:rPr>
              <w:t>118</w:t>
            </w:r>
          </w:hyperlink>
        </w:p>
        <w:p>
          <w:pPr>
            <w:pStyle w:val="Contents6"/>
            <w:tabs>
              <w:tab w:val="clear" w:pos="7609"/>
              <w:tab w:val="right" w:pos="9026" w:leader="dot"/>
            </w:tabs>
            <w:rPr/>
          </w:pPr>
          <w:hyperlink w:anchor="__RefHeading___Toc2816432_581953129">
            <w:r>
              <w:rPr>
                <w:webHidden/>
                <w:rStyle w:val="IndexLink"/>
                <w:rtl w:val="true"/>
              </w:rPr>
              <w:t>احکام النساء</w:t>
            </w:r>
            <w:r>
              <w:rPr>
                <w:rStyle w:val="IndexLink"/>
                <w:rtl w:val="true"/>
              </w:rPr>
              <w:tab/>
            </w:r>
            <w:r>
              <w:rPr>
                <w:rStyle w:val="IndexLink"/>
              </w:rPr>
              <w:t>119</w:t>
            </w:r>
          </w:hyperlink>
        </w:p>
        <w:p>
          <w:pPr>
            <w:pStyle w:val="Contents6"/>
            <w:tabs>
              <w:tab w:val="clear" w:pos="7609"/>
              <w:tab w:val="right" w:pos="9026" w:leader="dot"/>
            </w:tabs>
            <w:rPr/>
          </w:pPr>
          <w:hyperlink w:anchor="__RefHeading___Toc2816434_581953129">
            <w:r>
              <w:rPr>
                <w:webHidden/>
                <w:rStyle w:val="IndexLink"/>
                <w:rtl w:val="true"/>
              </w:rPr>
              <w:t>الإشراف</w:t>
            </w:r>
            <w:r>
              <w:rPr>
                <w:rStyle w:val="IndexLink"/>
                <w:rtl w:val="true"/>
              </w:rPr>
              <w:tab/>
            </w:r>
            <w:r>
              <w:rPr>
                <w:rStyle w:val="IndexLink"/>
              </w:rPr>
              <w:t>119</w:t>
            </w:r>
          </w:hyperlink>
        </w:p>
        <w:p>
          <w:pPr>
            <w:pStyle w:val="Contents6"/>
            <w:tabs>
              <w:tab w:val="clear" w:pos="7609"/>
              <w:tab w:val="right" w:pos="9026" w:leader="dot"/>
            </w:tabs>
            <w:rPr/>
          </w:pPr>
          <w:hyperlink w:anchor="__RefHeading___Toc2816436_581953129">
            <w:r>
              <w:rPr>
                <w:webHidden/>
                <w:rStyle w:val="IndexLink"/>
                <w:rtl w:val="true"/>
              </w:rPr>
              <w:t>ویژگی‌های الإشراف</w:t>
            </w:r>
            <w:r>
              <w:rPr>
                <w:rStyle w:val="IndexLink"/>
                <w:rtl w:val="true"/>
              </w:rPr>
              <w:tab/>
            </w:r>
            <w:r>
              <w:rPr>
                <w:rStyle w:val="IndexLink"/>
              </w:rPr>
              <w:t>119</w:t>
            </w:r>
          </w:hyperlink>
        </w:p>
        <w:p>
          <w:pPr>
            <w:pStyle w:val="Contents6"/>
            <w:tabs>
              <w:tab w:val="clear" w:pos="7609"/>
              <w:tab w:val="right" w:pos="9026" w:leader="dot"/>
            </w:tabs>
            <w:rPr/>
          </w:pPr>
          <w:hyperlink w:anchor="__RefHeading___Toc2816438_581953129">
            <w:r>
              <w:rPr>
                <w:webHidden/>
                <w:rStyle w:val="IndexLink"/>
                <w:rtl w:val="true"/>
              </w:rPr>
              <w:t>المسائل الطوسیة</w:t>
            </w:r>
            <w:r>
              <w:rPr>
                <w:rStyle w:val="IndexLink"/>
                <w:rtl w:val="true"/>
              </w:rPr>
              <w:tab/>
            </w:r>
            <w:r>
              <w:rPr>
                <w:rStyle w:val="IndexLink"/>
              </w:rPr>
              <w:t>120</w:t>
            </w:r>
          </w:hyperlink>
        </w:p>
        <w:p>
          <w:pPr>
            <w:pStyle w:val="Contents6"/>
            <w:tabs>
              <w:tab w:val="clear" w:pos="7609"/>
              <w:tab w:val="right" w:pos="9026" w:leader="dot"/>
            </w:tabs>
            <w:rPr/>
          </w:pPr>
          <w:hyperlink w:anchor="__RefHeading___Toc2816440_581953129">
            <w:r>
              <w:rPr>
                <w:webHidden/>
                <w:rStyle w:val="IndexLink"/>
                <w:rtl w:val="true"/>
              </w:rPr>
              <w:t>المسائل الصاغانیة</w:t>
            </w:r>
            <w:r>
              <w:rPr>
                <w:rStyle w:val="IndexLink"/>
                <w:rtl w:val="true"/>
              </w:rPr>
              <w:tab/>
            </w:r>
            <w:r>
              <w:rPr>
                <w:rStyle w:val="IndexLink"/>
              </w:rPr>
              <w:t>120</w:t>
            </w:r>
          </w:hyperlink>
        </w:p>
        <w:p>
          <w:pPr>
            <w:pStyle w:val="Contents6"/>
            <w:tabs>
              <w:tab w:val="clear" w:pos="7609"/>
              <w:tab w:val="right" w:pos="9026" w:leader="dot"/>
            </w:tabs>
            <w:rPr/>
          </w:pPr>
          <w:hyperlink w:anchor="__RefHeading___Toc2816442_581953129">
            <w:r>
              <w:rPr>
                <w:webHidden/>
                <w:rStyle w:val="IndexLink"/>
                <w:rtl w:val="true"/>
              </w:rPr>
              <w:t>رسالة المسح علی الرجلین</w:t>
            </w:r>
            <w:r>
              <w:rPr>
                <w:rStyle w:val="IndexLink"/>
                <w:rtl w:val="true"/>
              </w:rPr>
              <w:tab/>
            </w:r>
            <w:r>
              <w:rPr>
                <w:rStyle w:val="IndexLink"/>
              </w:rPr>
              <w:t>120</w:t>
            </w:r>
          </w:hyperlink>
        </w:p>
        <w:p>
          <w:pPr>
            <w:pStyle w:val="Contents6"/>
            <w:tabs>
              <w:tab w:val="clear" w:pos="7609"/>
              <w:tab w:val="right" w:pos="9026" w:leader="dot"/>
            </w:tabs>
            <w:rPr/>
          </w:pPr>
          <w:hyperlink w:anchor="__RefHeading___Toc2816444_581953129">
            <w:r>
              <w:rPr>
                <w:webHidden/>
                <w:rStyle w:val="IndexLink"/>
                <w:rtl w:val="true"/>
              </w:rPr>
              <w:t>خلاصة الإیجاز فی المتعه</w:t>
            </w:r>
            <w:r>
              <w:rPr>
                <w:rStyle w:val="IndexLink"/>
                <w:rtl w:val="true"/>
              </w:rPr>
              <w:tab/>
            </w:r>
            <w:r>
              <w:rPr>
                <w:rStyle w:val="IndexLink"/>
              </w:rPr>
              <w:t>121</w:t>
            </w:r>
          </w:hyperlink>
        </w:p>
        <w:p>
          <w:pPr>
            <w:pStyle w:val="Contents6"/>
            <w:tabs>
              <w:tab w:val="clear" w:pos="7609"/>
              <w:tab w:val="right" w:pos="9026" w:leader="dot"/>
            </w:tabs>
            <w:rPr/>
          </w:pPr>
          <w:hyperlink w:anchor="__RefHeading___Toc2816446_581953129">
            <w:r>
              <w:rPr>
                <w:webHidden/>
                <w:rStyle w:val="IndexLink"/>
                <w:rtl w:val="true"/>
              </w:rPr>
              <w:t>جوابات أهل الموصل فی العدد و الرؤیه</w:t>
            </w:r>
            <w:r>
              <w:rPr>
                <w:rStyle w:val="IndexLink"/>
                <w:rtl w:val="true"/>
              </w:rPr>
              <w:tab/>
            </w:r>
            <w:r>
              <w:rPr>
                <w:rStyle w:val="IndexLink"/>
              </w:rPr>
              <w:t>121</w:t>
            </w:r>
          </w:hyperlink>
        </w:p>
        <w:p>
          <w:pPr>
            <w:pStyle w:val="Contents6"/>
            <w:tabs>
              <w:tab w:val="clear" w:pos="7609"/>
              <w:tab w:val="right" w:pos="9026" w:leader="dot"/>
            </w:tabs>
            <w:rPr/>
          </w:pPr>
          <w:hyperlink w:anchor="__RefHeading___Toc2816448_581953129">
            <w:r>
              <w:rPr>
                <w:webHidden/>
                <w:rStyle w:val="IndexLink"/>
                <w:rtl w:val="true"/>
              </w:rPr>
              <w:t>رسالة فی المهر</w:t>
            </w:r>
            <w:r>
              <w:rPr>
                <w:rStyle w:val="IndexLink"/>
                <w:rtl w:val="true"/>
              </w:rPr>
              <w:tab/>
            </w:r>
            <w:r>
              <w:rPr>
                <w:rStyle w:val="IndexLink"/>
              </w:rPr>
              <w:t>121</w:t>
            </w:r>
          </w:hyperlink>
        </w:p>
        <w:p>
          <w:pPr>
            <w:pStyle w:val="Contents6"/>
            <w:tabs>
              <w:tab w:val="clear" w:pos="7609"/>
              <w:tab w:val="right" w:pos="9026" w:leader="dot"/>
            </w:tabs>
            <w:rPr/>
          </w:pPr>
          <w:hyperlink w:anchor="__RefHeading___Toc2816450_581953129">
            <w:r>
              <w:rPr>
                <w:webHidden/>
                <w:rStyle w:val="IndexLink"/>
                <w:rtl w:val="true"/>
              </w:rPr>
              <w:t>آثار اصولی</w:t>
            </w:r>
            <w:r>
              <w:rPr>
                <w:rStyle w:val="IndexLink"/>
                <w:rtl w:val="true"/>
              </w:rPr>
              <w:tab/>
            </w:r>
            <w:r>
              <w:rPr>
                <w:rStyle w:val="IndexLink"/>
              </w:rPr>
              <w:t>122</w:t>
            </w:r>
          </w:hyperlink>
        </w:p>
        <w:p>
          <w:pPr>
            <w:pStyle w:val="Contents5"/>
            <w:tabs>
              <w:tab w:val="clear" w:pos="7892"/>
              <w:tab w:val="right" w:pos="9026" w:leader="dot"/>
            </w:tabs>
            <w:rPr/>
          </w:pPr>
          <w:hyperlink w:anchor="__RefHeading___Toc2816452_581953129">
            <w:r>
              <w:rPr>
                <w:webHidden/>
                <w:rStyle w:val="IndexLink"/>
                <w:rtl w:val="true"/>
              </w:rPr>
              <w:t>ب</w:t>
            </w:r>
            <w:r>
              <w:rPr>
                <w:rStyle w:val="IndexLink"/>
                <w:rtl w:val="true"/>
              </w:rPr>
              <w:t>)</w:t>
            </w:r>
            <w:r>
              <w:rPr>
                <w:rStyle w:val="IndexLink"/>
                <w:rtl w:val="true"/>
              </w:rPr>
              <w:t>سید مرتضی</w:t>
            </w:r>
            <w:r>
              <w:rPr>
                <w:rStyle w:val="IndexLink"/>
                <w:rtl w:val="true"/>
              </w:rPr>
              <w:tab/>
            </w:r>
            <w:r>
              <w:rPr>
                <w:rStyle w:val="IndexLink"/>
              </w:rPr>
              <w:t>122</w:t>
            </w:r>
          </w:hyperlink>
        </w:p>
        <w:p>
          <w:pPr>
            <w:pStyle w:val="Contents6"/>
            <w:tabs>
              <w:tab w:val="clear" w:pos="7609"/>
              <w:tab w:val="right" w:pos="9026" w:leader="dot"/>
            </w:tabs>
            <w:rPr/>
          </w:pPr>
          <w:hyperlink w:anchor="__RefHeading___Toc2816454_581953129">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2816456_581953129">
            <w:r>
              <w:rPr>
                <w:webHidden/>
                <w:rStyle w:val="IndexLink"/>
                <w:rtl w:val="true"/>
              </w:rPr>
              <w:t>یکم</w:t>
            </w:r>
            <w:r>
              <w:rPr>
                <w:rStyle w:val="IndexLink"/>
                <w:rtl w:val="true"/>
              </w:rPr>
              <w:t>)</w:t>
            </w:r>
            <w:r>
              <w:rPr>
                <w:rStyle w:val="IndexLink"/>
                <w:rtl w:val="true"/>
              </w:rPr>
              <w:t>مبانی اصولی سید مرتضی</w:t>
            </w:r>
            <w:r>
              <w:rPr>
                <w:rStyle w:val="IndexLink"/>
                <w:rtl w:val="true"/>
              </w:rPr>
              <w:tab/>
            </w:r>
            <w:r>
              <w:rPr>
                <w:rStyle w:val="IndexLink"/>
              </w:rPr>
              <w:t>125</w:t>
            </w:r>
          </w:hyperlink>
        </w:p>
        <w:p>
          <w:pPr>
            <w:pStyle w:val="Contents6"/>
            <w:tabs>
              <w:tab w:val="clear" w:pos="7609"/>
              <w:tab w:val="right" w:pos="9026" w:leader="dot"/>
            </w:tabs>
            <w:rPr/>
          </w:pPr>
          <w:hyperlink w:anchor="__RefHeading___Toc2816458_581953129">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2816460_581953129">
            <w:r>
              <w:rPr>
                <w:webHidden/>
                <w:rStyle w:val="IndexLink"/>
                <w:rtl w:val="true"/>
              </w:rPr>
              <w:t>ظواهر آیات</w:t>
            </w:r>
            <w:r>
              <w:rPr>
                <w:rStyle w:val="IndexLink"/>
                <w:rtl w:val="true"/>
              </w:rPr>
              <w:tab/>
            </w:r>
            <w:r>
              <w:rPr>
                <w:rStyle w:val="IndexLink"/>
              </w:rPr>
              <w:t>126</w:t>
            </w:r>
          </w:hyperlink>
        </w:p>
        <w:p>
          <w:pPr>
            <w:pStyle w:val="Contents6"/>
            <w:tabs>
              <w:tab w:val="clear" w:pos="7609"/>
              <w:tab w:val="right" w:pos="9026" w:leader="dot"/>
            </w:tabs>
            <w:rPr/>
          </w:pPr>
          <w:hyperlink w:anchor="__RefHeading___Toc2816462_581953129">
            <w:r>
              <w:rPr>
                <w:webHidden/>
                <w:rStyle w:val="IndexLink"/>
                <w:rtl w:val="true"/>
              </w:rPr>
              <w:t>اجماع</w:t>
            </w:r>
            <w:r>
              <w:rPr>
                <w:rStyle w:val="IndexLink"/>
                <w:rtl w:val="true"/>
              </w:rPr>
              <w:tab/>
            </w:r>
            <w:r>
              <w:rPr>
                <w:rStyle w:val="IndexLink"/>
              </w:rPr>
              <w:t>126</w:t>
            </w:r>
          </w:hyperlink>
        </w:p>
        <w:p>
          <w:pPr>
            <w:pStyle w:val="Contents6"/>
            <w:tabs>
              <w:tab w:val="clear" w:pos="7609"/>
              <w:tab w:val="right" w:pos="9026" w:leader="dot"/>
            </w:tabs>
            <w:rPr/>
          </w:pPr>
          <w:hyperlink w:anchor="__RefHeading___Toc2816464_581953129">
            <w:r>
              <w:rPr>
                <w:webHidden/>
                <w:rStyle w:val="IndexLink"/>
                <w:rtl w:val="true"/>
              </w:rPr>
              <w:t>اخبار</w:t>
            </w:r>
            <w:r>
              <w:rPr>
                <w:rStyle w:val="IndexLink"/>
                <w:rtl w:val="true"/>
              </w:rPr>
              <w:tab/>
            </w:r>
            <w:r>
              <w:rPr>
                <w:rStyle w:val="IndexLink"/>
              </w:rPr>
              <w:t>127</w:t>
            </w:r>
          </w:hyperlink>
        </w:p>
        <w:p>
          <w:pPr>
            <w:pStyle w:val="Contents6"/>
            <w:tabs>
              <w:tab w:val="clear" w:pos="7609"/>
              <w:tab w:val="right" w:pos="9026" w:leader="dot"/>
            </w:tabs>
            <w:rPr/>
          </w:pPr>
          <w:hyperlink w:anchor="__RefHeading___Toc2816466_581953129">
            <w:r>
              <w:rPr>
                <w:webHidden/>
                <w:rStyle w:val="IndexLink"/>
              </w:rPr>
              <w:t>4</w:t>
            </w:r>
            <w:r>
              <w:rPr>
                <w:rStyle w:val="IndexLink"/>
                <w:rtl w:val="true"/>
              </w:rPr>
              <w:t>-</w:t>
            </w:r>
            <w:r>
              <w:rPr>
                <w:rStyle w:val="IndexLink"/>
                <w:rtl w:val="true"/>
              </w:rPr>
              <w:t>عقل</w:t>
            </w:r>
            <w:r>
              <w:rPr>
                <w:rStyle w:val="IndexLink"/>
                <w:rtl w:val="true"/>
              </w:rPr>
              <w:tab/>
            </w:r>
            <w:r>
              <w:rPr>
                <w:rStyle w:val="IndexLink"/>
              </w:rPr>
              <w:t>129</w:t>
            </w:r>
          </w:hyperlink>
        </w:p>
        <w:p>
          <w:pPr>
            <w:pStyle w:val="Contents6"/>
            <w:tabs>
              <w:tab w:val="clear" w:pos="7609"/>
              <w:tab w:val="right" w:pos="9026" w:leader="dot"/>
            </w:tabs>
            <w:rPr/>
          </w:pPr>
          <w:hyperlink w:anchor="__RefHeading___Toc2816468_581953129">
            <w:r>
              <w:rPr>
                <w:webHidden/>
                <w:rStyle w:val="IndexLink"/>
              </w:rPr>
              <w:t>5</w:t>
            </w:r>
            <w:r>
              <w:rPr>
                <w:rStyle w:val="IndexLink"/>
                <w:rtl w:val="true"/>
              </w:rPr>
              <w:t>-</w:t>
            </w:r>
            <w:r>
              <w:rPr>
                <w:rStyle w:val="IndexLink"/>
                <w:rtl w:val="true"/>
              </w:rPr>
              <w:t>اصول عملیه</w:t>
            </w:r>
            <w:r>
              <w:rPr>
                <w:rStyle w:val="IndexLink"/>
                <w:rtl w:val="true"/>
              </w:rPr>
              <w:tab/>
            </w:r>
            <w:r>
              <w:rPr>
                <w:rStyle w:val="IndexLink"/>
              </w:rPr>
              <w:t>131</w:t>
            </w:r>
          </w:hyperlink>
        </w:p>
        <w:p>
          <w:pPr>
            <w:pStyle w:val="Contents6"/>
            <w:tabs>
              <w:tab w:val="clear" w:pos="7609"/>
              <w:tab w:val="right" w:pos="9026" w:leader="dot"/>
            </w:tabs>
            <w:rPr/>
          </w:pPr>
          <w:hyperlink w:anchor="__RefHeading___Toc2816470_581953129">
            <w:r>
              <w:rPr>
                <w:webHidden/>
                <w:rStyle w:val="IndexLink"/>
                <w:rtl w:val="true"/>
              </w:rPr>
              <w:t>دوم</w:t>
            </w:r>
            <w:r>
              <w:rPr>
                <w:rStyle w:val="IndexLink"/>
                <w:rtl w:val="true"/>
              </w:rPr>
              <w:t>)</w:t>
            </w:r>
            <w:r>
              <w:rPr>
                <w:rStyle w:val="IndexLink"/>
                <w:rtl w:val="true"/>
              </w:rPr>
              <w:t>آثار فقهی و اصولی سید مرتضی</w:t>
            </w:r>
            <w:r>
              <w:rPr>
                <w:rStyle w:val="IndexLink"/>
                <w:rtl w:val="true"/>
              </w:rPr>
              <w:tab/>
            </w:r>
            <w:r>
              <w:rPr>
                <w:rStyle w:val="IndexLink"/>
              </w:rPr>
              <w:t>133</w:t>
            </w:r>
          </w:hyperlink>
        </w:p>
        <w:p>
          <w:pPr>
            <w:pStyle w:val="Contents6"/>
            <w:tabs>
              <w:tab w:val="clear" w:pos="7609"/>
              <w:tab w:val="right" w:pos="9026" w:leader="dot"/>
            </w:tabs>
            <w:rPr/>
          </w:pPr>
          <w:hyperlink w:anchor="__RefHeading___Toc2816472_581953129">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2816474_581953129">
            <w:r>
              <w:rPr>
                <w:webHidden/>
                <w:rStyle w:val="IndexLink"/>
                <w:rtl w:val="true"/>
              </w:rPr>
              <w:t>گستردگی</w:t>
            </w:r>
            <w:r>
              <w:rPr>
                <w:rStyle w:val="IndexLink"/>
                <w:rtl w:val="true"/>
              </w:rPr>
              <w:tab/>
            </w:r>
            <w:r>
              <w:rPr>
                <w:rStyle w:val="IndexLink"/>
              </w:rPr>
              <w:t>134</w:t>
            </w:r>
          </w:hyperlink>
        </w:p>
        <w:p>
          <w:pPr>
            <w:pStyle w:val="Contents6"/>
            <w:tabs>
              <w:tab w:val="clear" w:pos="7609"/>
              <w:tab w:val="right" w:pos="9026" w:leader="dot"/>
            </w:tabs>
            <w:rPr/>
          </w:pPr>
          <w:hyperlink w:anchor="__RefHeading___Toc2816476_581953129">
            <w:r>
              <w:rPr>
                <w:webHidden/>
                <w:rStyle w:val="IndexLink"/>
                <w:rtl w:val="true"/>
              </w:rPr>
              <w:t>استدلالی</w:t>
            </w:r>
            <w:r>
              <w:rPr>
                <w:rStyle w:val="IndexLink"/>
                <w:rtl w:val="true"/>
              </w:rPr>
              <w:tab/>
            </w:r>
            <w:r>
              <w:rPr>
                <w:rStyle w:val="IndexLink"/>
              </w:rPr>
              <w:t>134</w:t>
            </w:r>
          </w:hyperlink>
        </w:p>
        <w:p>
          <w:pPr>
            <w:pStyle w:val="Contents6"/>
            <w:tabs>
              <w:tab w:val="clear" w:pos="7609"/>
              <w:tab w:val="right" w:pos="9026" w:leader="dot"/>
            </w:tabs>
            <w:rPr/>
          </w:pPr>
          <w:hyperlink w:anchor="__RefHeading___Toc2816478_581953129">
            <w:r>
              <w:rPr>
                <w:webHidden/>
                <w:rStyle w:val="IndexLink"/>
                <w:rtl w:val="true"/>
              </w:rPr>
              <w:t>بیان دیدگاه‌های مختلف</w:t>
            </w:r>
            <w:r>
              <w:rPr>
                <w:rStyle w:val="IndexLink"/>
                <w:rtl w:val="true"/>
              </w:rPr>
              <w:tab/>
            </w:r>
            <w:r>
              <w:rPr>
                <w:rStyle w:val="IndexLink"/>
              </w:rPr>
              <w:t>134</w:t>
            </w:r>
          </w:hyperlink>
        </w:p>
        <w:p>
          <w:pPr>
            <w:pStyle w:val="Contents6"/>
            <w:tabs>
              <w:tab w:val="clear" w:pos="7609"/>
              <w:tab w:val="right" w:pos="9026" w:leader="dot"/>
            </w:tabs>
            <w:rPr/>
          </w:pPr>
          <w:hyperlink w:anchor="__RefHeading___Toc2816480_581953129">
            <w:r>
              <w:rPr>
                <w:webHidden/>
                <w:rStyle w:val="IndexLink"/>
                <w:rtl w:val="true"/>
              </w:rPr>
              <w:t>نوگرایی</w:t>
            </w:r>
            <w:r>
              <w:rPr>
                <w:rStyle w:val="IndexLink"/>
                <w:rtl w:val="true"/>
              </w:rPr>
              <w:tab/>
            </w:r>
            <w:r>
              <w:rPr>
                <w:rStyle w:val="IndexLink"/>
              </w:rPr>
              <w:t>135</w:t>
            </w:r>
          </w:hyperlink>
        </w:p>
        <w:p>
          <w:pPr>
            <w:pStyle w:val="Contents6"/>
            <w:tabs>
              <w:tab w:val="clear" w:pos="7609"/>
              <w:tab w:val="right" w:pos="9026" w:leader="dot"/>
            </w:tabs>
            <w:rPr/>
          </w:pPr>
          <w:hyperlink w:anchor="__RefHeading___Toc2816482_581953129">
            <w:r>
              <w:rPr>
                <w:webHidden/>
                <w:rStyle w:val="IndexLink"/>
                <w:rtl w:val="true"/>
              </w:rPr>
              <w:t>نقّادی</w:t>
            </w:r>
            <w:r>
              <w:rPr>
                <w:rStyle w:val="IndexLink"/>
                <w:rtl w:val="true"/>
              </w:rPr>
              <w:tab/>
            </w:r>
            <w:r>
              <w:rPr>
                <w:rStyle w:val="IndexLink"/>
              </w:rPr>
              <w:t>135</w:t>
            </w:r>
          </w:hyperlink>
        </w:p>
        <w:p>
          <w:pPr>
            <w:pStyle w:val="Contents5"/>
            <w:tabs>
              <w:tab w:val="clear" w:pos="7892"/>
              <w:tab w:val="right" w:pos="9026" w:leader="dot"/>
            </w:tabs>
            <w:rPr/>
          </w:pPr>
          <w:hyperlink w:anchor="__RefHeading___Toc2816484_581953129">
            <w:r>
              <w:rPr>
                <w:webHidden/>
                <w:rStyle w:val="IndexLink"/>
                <w:rtl w:val="true"/>
              </w:rPr>
              <w:t>ج</w:t>
            </w:r>
            <w:r>
              <w:rPr>
                <w:rStyle w:val="IndexLink"/>
                <w:rtl w:val="true"/>
              </w:rPr>
              <w:t>)</w:t>
            </w:r>
            <w:r>
              <w:rPr>
                <w:rStyle w:val="IndexLink"/>
                <w:rtl w:val="true"/>
              </w:rPr>
              <w:t>شیخ طوسی</w:t>
            </w:r>
            <w:r>
              <w:rPr>
                <w:rStyle w:val="IndexLink"/>
                <w:rtl w:val="true"/>
              </w:rPr>
              <w:t>(</w:t>
            </w:r>
            <w:r>
              <w:rPr>
                <w:rStyle w:val="IndexLink"/>
                <w:rtl w:val="true"/>
              </w:rPr>
              <w:t>مکتب فراگیر</w:t>
            </w:r>
            <w:r>
              <w:rPr>
                <w:rStyle w:val="IndexLink"/>
                <w:rtl w:val="true"/>
              </w:rPr>
              <w:t>)</w:t>
              <w:tab/>
            </w:r>
            <w:r>
              <w:rPr>
                <w:rStyle w:val="IndexLink"/>
              </w:rPr>
              <w:t>135</w:t>
            </w:r>
          </w:hyperlink>
        </w:p>
        <w:p>
          <w:pPr>
            <w:pStyle w:val="Contents6"/>
            <w:tabs>
              <w:tab w:val="clear" w:pos="7609"/>
              <w:tab w:val="right" w:pos="9026" w:leader="dot"/>
            </w:tabs>
            <w:rPr/>
          </w:pPr>
          <w:hyperlink w:anchor="__RefHeading___Toc2816486_581953129">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2816488_581953129">
            <w:r>
              <w:rPr>
                <w:webHidden/>
                <w:rStyle w:val="IndexLink"/>
                <w:rtl w:val="true"/>
              </w:rPr>
              <w:t>یکم</w:t>
            </w:r>
            <w:r>
              <w:rPr>
                <w:rStyle w:val="IndexLink"/>
                <w:rtl w:val="true"/>
              </w:rPr>
              <w:t>)</w:t>
            </w:r>
            <w:r>
              <w:rPr>
                <w:rStyle w:val="IndexLink"/>
                <w:rtl w:val="true"/>
              </w:rPr>
              <w:t>خدمات شیخ به فقه امامیه</w:t>
            </w:r>
            <w:r>
              <w:rPr>
                <w:rStyle w:val="IndexLink"/>
                <w:rtl w:val="true"/>
              </w:rPr>
              <w:tab/>
            </w:r>
            <w:r>
              <w:rPr>
                <w:rStyle w:val="IndexLink"/>
              </w:rPr>
              <w:t>136</w:t>
            </w:r>
          </w:hyperlink>
        </w:p>
        <w:p>
          <w:pPr>
            <w:pStyle w:val="Contents6"/>
            <w:tabs>
              <w:tab w:val="clear" w:pos="7609"/>
              <w:tab w:val="right" w:pos="9026" w:leader="dot"/>
            </w:tabs>
            <w:rPr/>
          </w:pPr>
          <w:hyperlink w:anchor="__RefHeading___Toc2816490_581953129">
            <w:r>
              <w:rPr>
                <w:webHidden/>
                <w:rStyle w:val="IndexLink"/>
                <w:rtl w:val="true"/>
              </w:rPr>
              <w:t>دوم</w:t>
            </w:r>
            <w:r>
              <w:rPr>
                <w:rStyle w:val="IndexLink"/>
                <w:rtl w:val="true"/>
              </w:rPr>
              <w:t>)</w:t>
            </w:r>
            <w:r>
              <w:rPr>
                <w:rStyle w:val="IndexLink"/>
                <w:rtl w:val="true"/>
              </w:rPr>
              <w:t>تنظیم و عرضه فقه در سبک‌های مختلف</w:t>
            </w:r>
            <w:r>
              <w:rPr>
                <w:rStyle w:val="IndexLink"/>
                <w:rtl w:val="true"/>
              </w:rPr>
              <w:tab/>
            </w:r>
            <w:r>
              <w:rPr>
                <w:rStyle w:val="IndexLink"/>
              </w:rPr>
              <w:t>137</w:t>
            </w:r>
          </w:hyperlink>
        </w:p>
        <w:p>
          <w:pPr>
            <w:pStyle w:val="Contents6"/>
            <w:tabs>
              <w:tab w:val="clear" w:pos="7609"/>
              <w:tab w:val="right" w:pos="9026" w:leader="dot"/>
            </w:tabs>
            <w:rPr/>
          </w:pPr>
          <w:hyperlink w:anchor="__RefHeading___Toc2816492_581953129">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2816494_581953129">
            <w:r>
              <w:rPr>
                <w:webHidden/>
                <w:rStyle w:val="IndexLink"/>
                <w:rtl w:val="true"/>
              </w:rPr>
              <w:t>فقه تطبیقی</w:t>
            </w:r>
            <w:r>
              <w:rPr>
                <w:rStyle w:val="IndexLink"/>
                <w:rtl w:val="true"/>
              </w:rPr>
              <w:tab/>
            </w:r>
            <w:r>
              <w:rPr>
                <w:rStyle w:val="IndexLink"/>
              </w:rPr>
              <w:t>137</w:t>
            </w:r>
          </w:hyperlink>
        </w:p>
        <w:p>
          <w:pPr>
            <w:pStyle w:val="Contents6"/>
            <w:tabs>
              <w:tab w:val="clear" w:pos="7609"/>
              <w:tab w:val="right" w:pos="9026" w:leader="dot"/>
            </w:tabs>
            <w:rPr/>
          </w:pPr>
          <w:hyperlink w:anchor="__RefHeading___Toc2816496_581953129">
            <w:r>
              <w:rPr>
                <w:webHidden/>
                <w:rStyle w:val="IndexLink"/>
                <w:rtl w:val="true"/>
              </w:rPr>
              <w:t>فقه فتوایی</w:t>
            </w:r>
            <w:r>
              <w:rPr>
                <w:rStyle w:val="IndexLink"/>
                <w:rtl w:val="true"/>
              </w:rPr>
              <w:tab/>
            </w:r>
            <w:r>
              <w:rPr>
                <w:rStyle w:val="IndexLink"/>
              </w:rPr>
              <w:t>140</w:t>
            </w:r>
          </w:hyperlink>
        </w:p>
        <w:p>
          <w:pPr>
            <w:pStyle w:val="Contents6"/>
            <w:tabs>
              <w:tab w:val="clear" w:pos="7609"/>
              <w:tab w:val="right" w:pos="9026" w:leader="dot"/>
            </w:tabs>
            <w:rPr/>
          </w:pPr>
          <w:hyperlink w:anchor="__RefHeading___Toc2816498_581953129">
            <w:r>
              <w:rPr>
                <w:webHidden/>
                <w:rStyle w:val="IndexLink"/>
                <w:rtl w:val="true"/>
              </w:rPr>
              <w:t>فقه تفریعی</w:t>
            </w:r>
            <w:r>
              <w:rPr>
                <w:rStyle w:val="IndexLink"/>
                <w:rtl w:val="true"/>
              </w:rPr>
              <w:tab/>
            </w:r>
            <w:r>
              <w:rPr>
                <w:rStyle w:val="IndexLink"/>
              </w:rPr>
              <w:t>141</w:t>
            </w:r>
          </w:hyperlink>
        </w:p>
        <w:p>
          <w:pPr>
            <w:pStyle w:val="Contents6"/>
            <w:tabs>
              <w:tab w:val="clear" w:pos="7609"/>
              <w:tab w:val="right" w:pos="9026" w:leader="dot"/>
            </w:tabs>
            <w:rPr/>
          </w:pPr>
          <w:hyperlink w:anchor="__RefHeading___Toc2816500_581953129">
            <w:r>
              <w:rPr>
                <w:webHidden/>
                <w:rStyle w:val="IndexLink"/>
                <w:rtl w:val="true"/>
              </w:rPr>
              <w:t>فقه استدلالی</w:t>
            </w:r>
            <w:r>
              <w:rPr>
                <w:rStyle w:val="IndexLink"/>
                <w:rtl w:val="true"/>
              </w:rPr>
              <w:tab/>
            </w:r>
            <w:r>
              <w:rPr>
                <w:rStyle w:val="IndexLink"/>
              </w:rPr>
              <w:t>142</w:t>
            </w:r>
          </w:hyperlink>
        </w:p>
        <w:p>
          <w:pPr>
            <w:pStyle w:val="Contents6"/>
            <w:tabs>
              <w:tab w:val="clear" w:pos="7609"/>
              <w:tab w:val="right" w:pos="9026" w:leader="dot"/>
            </w:tabs>
            <w:rPr/>
          </w:pPr>
          <w:hyperlink w:anchor="__RefHeading___Toc2816502_581953129">
            <w:r>
              <w:rPr>
                <w:webHidden/>
                <w:rStyle w:val="IndexLink"/>
                <w:rtl w:val="true"/>
              </w:rPr>
              <w:t>سوم</w:t>
            </w:r>
            <w:r>
              <w:rPr>
                <w:rStyle w:val="IndexLink"/>
                <w:rtl w:val="true"/>
              </w:rPr>
              <w:t>)</w:t>
            </w:r>
            <w:r>
              <w:rPr>
                <w:rStyle w:val="IndexLink"/>
                <w:rtl w:val="true"/>
              </w:rPr>
              <w:t>ویژگی‌های مکتب فقهی شیخ طوسی</w:t>
            </w:r>
            <w:r>
              <w:rPr>
                <w:rStyle w:val="IndexLink"/>
                <w:rtl w:val="true"/>
              </w:rPr>
              <w:tab/>
            </w:r>
            <w:r>
              <w:rPr>
                <w:rStyle w:val="IndexLink"/>
              </w:rPr>
              <w:t>142</w:t>
            </w:r>
          </w:hyperlink>
        </w:p>
        <w:p>
          <w:pPr>
            <w:pStyle w:val="Contents6"/>
            <w:tabs>
              <w:tab w:val="clear" w:pos="7609"/>
              <w:tab w:val="right" w:pos="9026" w:leader="dot"/>
            </w:tabs>
            <w:rPr/>
          </w:pPr>
          <w:hyperlink w:anchor="__RefHeading___Toc2816504_581953129">
            <w:r>
              <w:rPr>
                <w:webHidden/>
                <w:rStyle w:val="IndexLink"/>
                <w:rtl w:val="true"/>
              </w:rPr>
              <w:t>چهارم</w:t>
            </w:r>
            <w:r>
              <w:rPr>
                <w:rStyle w:val="IndexLink"/>
                <w:rtl w:val="true"/>
              </w:rPr>
              <w:t>)</w:t>
            </w:r>
            <w:r>
              <w:rPr>
                <w:rStyle w:val="IndexLink"/>
                <w:rtl w:val="true"/>
              </w:rPr>
              <w:t>توجه به نقش عقل در استنباط‌</w:t>
            </w:r>
            <w:r>
              <w:rPr>
                <w:rStyle w:val="IndexLink"/>
                <w:rtl w:val="true"/>
              </w:rPr>
              <w:tab/>
            </w:r>
            <w:r>
              <w:rPr>
                <w:rStyle w:val="IndexLink"/>
              </w:rPr>
              <w:t>144</w:t>
            </w:r>
          </w:hyperlink>
        </w:p>
        <w:p>
          <w:pPr>
            <w:pStyle w:val="Contents6"/>
            <w:tabs>
              <w:tab w:val="clear" w:pos="7609"/>
              <w:tab w:val="right" w:pos="9026" w:leader="dot"/>
            </w:tabs>
            <w:rPr/>
          </w:pPr>
          <w:hyperlink w:anchor="__RefHeading___Toc2816506_581953129">
            <w:r>
              <w:rPr>
                <w:webHidden/>
                <w:rStyle w:val="IndexLink"/>
                <w:rtl w:val="true"/>
              </w:rPr>
              <w:t>پنجم</w:t>
            </w:r>
            <w:r>
              <w:rPr>
                <w:rStyle w:val="IndexLink"/>
                <w:rtl w:val="true"/>
              </w:rPr>
              <w:t>)</w:t>
            </w:r>
            <w:r>
              <w:rPr>
                <w:rStyle w:val="IndexLink"/>
                <w:rtl w:val="true"/>
              </w:rPr>
              <w:t>حجیت خبر واحد</w:t>
            </w:r>
            <w:r>
              <w:rPr>
                <w:rStyle w:val="IndexLink"/>
                <w:rtl w:val="true"/>
              </w:rPr>
              <w:tab/>
            </w:r>
            <w:r>
              <w:rPr>
                <w:rStyle w:val="IndexLink"/>
              </w:rPr>
              <w:t>145</w:t>
            </w:r>
          </w:hyperlink>
        </w:p>
        <w:p>
          <w:pPr>
            <w:pStyle w:val="Contents6"/>
            <w:tabs>
              <w:tab w:val="clear" w:pos="7609"/>
              <w:tab w:val="right" w:pos="9026" w:leader="dot"/>
            </w:tabs>
            <w:rPr/>
          </w:pPr>
          <w:hyperlink w:anchor="__RefHeading___Toc2816508_581953129">
            <w:r>
              <w:rPr>
                <w:webHidden/>
                <w:rStyle w:val="IndexLink"/>
                <w:rtl w:val="true"/>
              </w:rPr>
              <w:t>ششم</w:t>
            </w:r>
            <w:r>
              <w:rPr>
                <w:rStyle w:val="IndexLink"/>
                <w:rtl w:val="true"/>
              </w:rPr>
              <w:t>)</w:t>
            </w:r>
            <w:r>
              <w:rPr>
                <w:rStyle w:val="IndexLink"/>
                <w:rtl w:val="true"/>
              </w:rPr>
              <w:t>آثار فقهی و اصولی شیخ</w:t>
            </w:r>
            <w:r>
              <w:rPr>
                <w:rStyle w:val="IndexLink"/>
                <w:rtl w:val="true"/>
              </w:rPr>
              <w:tab/>
            </w:r>
            <w:r>
              <w:rPr>
                <w:rStyle w:val="IndexLink"/>
              </w:rPr>
              <w:t>146</w:t>
            </w:r>
          </w:hyperlink>
        </w:p>
        <w:p>
          <w:pPr>
            <w:pStyle w:val="Contents3"/>
            <w:tabs>
              <w:tab w:val="clear" w:pos="8459"/>
              <w:tab w:val="right" w:pos="9026" w:leader="dot"/>
            </w:tabs>
            <w:rPr/>
          </w:pPr>
          <w:hyperlink w:anchor="__RefHeading___Toc2816510_581953129">
            <w:r>
              <w:rPr>
                <w:webHidden/>
                <w:rStyle w:val="IndexLink"/>
                <w:rtl w:val="true"/>
              </w:rPr>
              <w:t>نکته ها و پیام ها</w:t>
            </w:r>
            <w:r>
              <w:rPr>
                <w:rStyle w:val="IndexLink"/>
                <w:rtl w:val="true"/>
              </w:rPr>
              <w:tab/>
            </w:r>
            <w:r>
              <w:rPr>
                <w:rStyle w:val="IndexLink"/>
              </w:rPr>
              <w:t>148</w:t>
            </w:r>
          </w:hyperlink>
        </w:p>
        <w:p>
          <w:pPr>
            <w:pStyle w:val="Contents4"/>
            <w:tabs>
              <w:tab w:val="clear" w:pos="8176"/>
              <w:tab w:val="right" w:pos="9026" w:leader="dot"/>
            </w:tabs>
            <w:rPr/>
          </w:pPr>
          <w:hyperlink w:anchor="__RefHeading___Toc2816512_581953129">
            <w:r>
              <w:rPr>
                <w:webHidden/>
                <w:rStyle w:val="IndexLink"/>
              </w:rPr>
              <w:t>1</w:t>
            </w:r>
            <w:r>
              <w:rPr>
                <w:rStyle w:val="IndexLink"/>
                <w:rtl w:val="true"/>
              </w:rPr>
              <w:t>-</w:t>
            </w:r>
            <w:r>
              <w:rPr>
                <w:rStyle w:val="IndexLink"/>
                <w:rtl w:val="true"/>
              </w:rPr>
              <w:t>تدوین اصول فقه</w:t>
            </w:r>
            <w:r>
              <w:rPr>
                <w:rStyle w:val="IndexLink"/>
                <w:rtl w:val="true"/>
              </w:rPr>
              <w:tab/>
            </w:r>
            <w:r>
              <w:rPr>
                <w:rStyle w:val="IndexLink"/>
              </w:rPr>
              <w:t>148</w:t>
            </w:r>
          </w:hyperlink>
        </w:p>
        <w:p>
          <w:pPr>
            <w:pStyle w:val="Contents4"/>
            <w:tabs>
              <w:tab w:val="clear" w:pos="8176"/>
              <w:tab w:val="right" w:pos="9026" w:leader="dot"/>
            </w:tabs>
            <w:rPr/>
          </w:pPr>
          <w:hyperlink w:anchor="__RefHeading___Toc2816514_581953129">
            <w:r>
              <w:rPr>
                <w:webHidden/>
                <w:rStyle w:val="IndexLink"/>
              </w:rPr>
              <w:t>2</w:t>
            </w:r>
            <w:r>
              <w:rPr>
                <w:rStyle w:val="IndexLink"/>
                <w:rtl w:val="true"/>
              </w:rPr>
              <w:t>-</w:t>
            </w:r>
            <w:r>
              <w:rPr>
                <w:rStyle w:val="IndexLink"/>
                <w:rtl w:val="true"/>
              </w:rPr>
              <w:t>تدوین فقه مقارن</w:t>
            </w:r>
            <w:r>
              <w:rPr>
                <w:rStyle w:val="IndexLink"/>
                <w:rtl w:val="true"/>
              </w:rPr>
              <w:tab/>
            </w:r>
            <w:r>
              <w:rPr>
                <w:rStyle w:val="IndexLink"/>
              </w:rPr>
              <w:t>149</w:t>
            </w:r>
          </w:hyperlink>
        </w:p>
        <w:p>
          <w:pPr>
            <w:pStyle w:val="Contents4"/>
            <w:tabs>
              <w:tab w:val="clear" w:pos="8176"/>
              <w:tab w:val="right" w:pos="9026" w:leader="dot"/>
            </w:tabs>
            <w:rPr/>
          </w:pPr>
          <w:hyperlink w:anchor="__RefHeading___Toc2816516_581953129">
            <w:r>
              <w:rPr>
                <w:webHidden/>
                <w:rStyle w:val="IndexLink"/>
              </w:rPr>
              <w:t>3</w:t>
            </w:r>
            <w:r>
              <w:rPr>
                <w:rStyle w:val="IndexLink"/>
                <w:rtl w:val="true"/>
              </w:rPr>
              <w:t>-</w:t>
            </w:r>
            <w:r>
              <w:rPr>
                <w:rStyle w:val="IndexLink"/>
                <w:rtl w:val="true"/>
              </w:rPr>
              <w:t>تفریع فروع و فقه استدلالی</w:t>
            </w:r>
            <w:r>
              <w:rPr>
                <w:rStyle w:val="IndexLink"/>
                <w:rtl w:val="true"/>
              </w:rPr>
              <w:tab/>
            </w:r>
            <w:r>
              <w:rPr>
                <w:rStyle w:val="IndexLink"/>
              </w:rPr>
              <w:t>149</w:t>
            </w:r>
          </w:hyperlink>
        </w:p>
        <w:p>
          <w:pPr>
            <w:pStyle w:val="Contents4"/>
            <w:tabs>
              <w:tab w:val="clear" w:pos="8176"/>
              <w:tab w:val="right" w:pos="9026" w:leader="dot"/>
            </w:tabs>
            <w:rPr/>
          </w:pPr>
          <w:hyperlink w:anchor="__RefHeading___Toc2816518_581953129">
            <w:r>
              <w:rPr>
                <w:webHidden/>
                <w:rStyle w:val="IndexLink"/>
              </w:rPr>
              <w:t>4</w:t>
            </w:r>
            <w:r>
              <w:rPr>
                <w:rStyle w:val="IndexLink"/>
                <w:rtl w:val="true"/>
              </w:rPr>
              <w:t>-</w:t>
            </w:r>
            <w:r>
              <w:rPr>
                <w:rStyle w:val="IndexLink"/>
                <w:rtl w:val="true"/>
              </w:rPr>
              <w:t>توسعه در ادله استنباط و وارد کردن عناصری مانند اجماع و عقل در منابع استنباط</w:t>
            </w:r>
            <w:r>
              <w:rPr>
                <w:rStyle w:val="IndexLink"/>
                <w:rtl w:val="true"/>
              </w:rPr>
              <w:t>.</w:t>
              <w:tab/>
            </w:r>
            <w:r>
              <w:rPr>
                <w:rStyle w:val="IndexLink"/>
              </w:rPr>
              <w:t>149</w:t>
            </w:r>
          </w:hyperlink>
        </w:p>
        <w:p>
          <w:pPr>
            <w:pStyle w:val="Contents4"/>
            <w:tabs>
              <w:tab w:val="clear" w:pos="8176"/>
              <w:tab w:val="right" w:pos="9026" w:leader="dot"/>
            </w:tabs>
            <w:rPr/>
          </w:pPr>
          <w:hyperlink w:anchor="__RefHeading___Toc2816520_581953129">
            <w:r>
              <w:rPr>
                <w:webHidden/>
                <w:rStyle w:val="IndexLink"/>
              </w:rPr>
              <w:t>5</w:t>
            </w:r>
            <w:r>
              <w:rPr>
                <w:rStyle w:val="IndexLink"/>
                <w:rtl w:val="true"/>
              </w:rPr>
              <w:t>-</w:t>
            </w:r>
            <w:r>
              <w:rPr>
                <w:rStyle w:val="IndexLink"/>
                <w:rtl w:val="true"/>
              </w:rPr>
              <w:t>تفکیک صفوف اهل حدیث و اهل اجتهاد از یکدیگر و غلبه اهل اجتهاد بر اهل حدیث</w:t>
            </w:r>
            <w:r>
              <w:rPr>
                <w:rStyle w:val="IndexLink"/>
                <w:rtl w:val="true"/>
              </w:rPr>
              <w:t>.</w:t>
              <w:tab/>
            </w:r>
            <w:r>
              <w:rPr>
                <w:rStyle w:val="IndexLink"/>
              </w:rPr>
              <w:t>149</w:t>
            </w:r>
          </w:hyperlink>
        </w:p>
        <w:p>
          <w:pPr>
            <w:pStyle w:val="Contents4"/>
            <w:tabs>
              <w:tab w:val="clear" w:pos="8176"/>
              <w:tab w:val="right" w:pos="9026" w:leader="dot"/>
            </w:tabs>
            <w:rPr/>
          </w:pPr>
          <w:hyperlink w:anchor="__RefHeading___Toc2816522_581953129">
            <w:r>
              <w:rPr>
                <w:webHidden/>
                <w:rStyle w:val="IndexLink"/>
              </w:rPr>
              <w:t>6</w:t>
            </w:r>
            <w:r>
              <w:rPr>
                <w:rStyle w:val="IndexLink"/>
                <w:rtl w:val="true"/>
              </w:rPr>
              <w:t>-</w:t>
            </w:r>
            <w:r>
              <w:rPr>
                <w:rStyle w:val="IndexLink"/>
                <w:rtl w:val="true"/>
              </w:rPr>
              <w:t>تدوین موسوعه های حدیثی و کتب اربعه شیعه</w:t>
            </w:r>
            <w:r>
              <w:rPr>
                <w:rStyle w:val="IndexLink"/>
                <w:rtl w:val="true"/>
              </w:rPr>
              <w:t>.</w:t>
              <w:tab/>
            </w:r>
            <w:r>
              <w:rPr>
                <w:rStyle w:val="IndexLink"/>
              </w:rPr>
              <w:t>149</w:t>
            </w:r>
          </w:hyperlink>
        </w:p>
        <w:p>
          <w:pPr>
            <w:pStyle w:val="Contents4"/>
            <w:tabs>
              <w:tab w:val="clear" w:pos="8176"/>
              <w:tab w:val="right" w:pos="9026" w:leader="dot"/>
            </w:tabs>
            <w:rPr/>
          </w:pPr>
          <w:hyperlink w:anchor="__RefHeading___Toc2816524_581953129">
            <w:r>
              <w:rPr>
                <w:webHidden/>
                <w:rStyle w:val="IndexLink"/>
              </w:rPr>
              <w:t>7</w:t>
            </w:r>
            <w:r>
              <w:rPr>
                <w:rStyle w:val="IndexLink"/>
                <w:rtl w:val="true"/>
              </w:rPr>
              <w:t>-</w:t>
            </w:r>
            <w:r>
              <w:rPr>
                <w:rStyle w:val="IndexLink"/>
                <w:rtl w:val="true"/>
              </w:rPr>
              <w:t>بنیانگذاری شیوه اجتهاد معتدل و انقراض شیوه های عقل گرایی افراطی</w:t>
            </w:r>
            <w:r>
              <w:rPr>
                <w:rStyle w:val="IndexLink"/>
                <w:rtl w:val="true"/>
              </w:rPr>
              <w:t>.</w:t>
              <w:tab/>
            </w:r>
            <w:r>
              <w:rPr>
                <w:rStyle w:val="IndexLink"/>
              </w:rPr>
              <w:t>149</w:t>
            </w:r>
          </w:hyperlink>
        </w:p>
        <w:p>
          <w:pPr>
            <w:pStyle w:val="Contents4"/>
            <w:tabs>
              <w:tab w:val="clear" w:pos="8176"/>
              <w:tab w:val="right" w:pos="9026" w:leader="dot"/>
            </w:tabs>
            <w:rPr/>
          </w:pPr>
          <w:hyperlink w:anchor="__RefHeading___Toc2816526_581953129">
            <w:r>
              <w:rPr>
                <w:webHidden/>
                <w:rStyle w:val="IndexLink"/>
              </w:rPr>
              <w:t>8</w:t>
            </w:r>
            <w:r>
              <w:rPr>
                <w:rStyle w:val="IndexLink"/>
                <w:rtl w:val="true"/>
              </w:rPr>
              <w:t>-</w:t>
            </w:r>
            <w:r>
              <w:rPr>
                <w:rStyle w:val="IndexLink"/>
                <w:rtl w:val="true"/>
              </w:rPr>
              <w:t>مدرسه های فعال این دوره</w:t>
            </w:r>
            <w:r>
              <w:rPr>
                <w:rStyle w:val="IndexLink"/>
                <w:rtl w:val="true"/>
              </w:rPr>
              <w:tab/>
            </w:r>
            <w:r>
              <w:rPr>
                <w:rStyle w:val="IndexLink"/>
              </w:rPr>
              <w:t>149</w:t>
            </w:r>
          </w:hyperlink>
        </w:p>
        <w:p>
          <w:pPr>
            <w:pStyle w:val="Contents5"/>
            <w:tabs>
              <w:tab w:val="clear" w:pos="7892"/>
              <w:tab w:val="right" w:pos="9026" w:leader="dot"/>
            </w:tabs>
            <w:rPr/>
          </w:pPr>
          <w:hyperlink w:anchor="__RefHeading___Toc2816528_581953129">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2816530_581953129">
            <w:r>
              <w:rPr>
                <w:webHidden/>
                <w:rStyle w:val="IndexLink"/>
                <w:rtl w:val="true"/>
              </w:rPr>
              <w:t>مدرسه قم و ری</w:t>
            </w:r>
            <w:r>
              <w:rPr>
                <w:rStyle w:val="IndexLink"/>
                <w:rtl w:val="true"/>
              </w:rPr>
              <w:tab/>
            </w:r>
            <w:r>
              <w:rPr>
                <w:rStyle w:val="IndexLink"/>
              </w:rPr>
              <w:t>149</w:t>
            </w:r>
          </w:hyperlink>
        </w:p>
        <w:p>
          <w:pPr>
            <w:pStyle w:val="Contents5"/>
            <w:tabs>
              <w:tab w:val="clear" w:pos="7892"/>
              <w:tab w:val="right" w:pos="9026" w:leader="dot"/>
            </w:tabs>
            <w:rPr/>
          </w:pPr>
          <w:hyperlink w:anchor="__RefHeading___Toc2816532_581953129">
            <w:r>
              <w:rPr>
                <w:webHidden/>
                <w:rStyle w:val="IndexLink"/>
                <w:rtl w:val="true"/>
              </w:rPr>
              <w:t>مدرسه بغداد</w:t>
            </w:r>
            <w:r>
              <w:rPr>
                <w:rStyle w:val="IndexLink"/>
                <w:rtl w:val="true"/>
              </w:rPr>
              <w:tab/>
            </w:r>
            <w:r>
              <w:rPr>
                <w:rStyle w:val="IndexLink"/>
              </w:rPr>
              <w:t>150</w:t>
            </w:r>
          </w:hyperlink>
        </w:p>
        <w:p>
          <w:pPr>
            <w:pStyle w:val="Contents5"/>
            <w:tabs>
              <w:tab w:val="clear" w:pos="7892"/>
              <w:tab w:val="right" w:pos="9026" w:leader="dot"/>
            </w:tabs>
            <w:rPr/>
          </w:pPr>
          <w:hyperlink w:anchor="__RefHeading___Toc2816534_581953129">
            <w:r>
              <w:rPr>
                <w:webHidden/>
                <w:rStyle w:val="IndexLink"/>
                <w:rtl w:val="true"/>
              </w:rPr>
              <w:t>مدرسه نجف</w:t>
            </w:r>
            <w:r>
              <w:rPr>
                <w:rStyle w:val="IndexLink"/>
                <w:rtl w:val="true"/>
              </w:rPr>
              <w:tab/>
            </w:r>
            <w:r>
              <w:rPr>
                <w:rStyle w:val="IndexLink"/>
              </w:rPr>
              <w:t>150</w:t>
            </w:r>
          </w:hyperlink>
        </w:p>
        <w:p>
          <w:pPr>
            <w:pStyle w:val="Contents2"/>
            <w:tabs>
              <w:tab w:val="clear" w:pos="8743"/>
              <w:tab w:val="right" w:pos="9026" w:leader="dot"/>
            </w:tabs>
            <w:rPr/>
          </w:pPr>
          <w:hyperlink w:anchor="__RefHeading___Toc2816536_581953129">
            <w:r>
              <w:rPr>
                <w:webHidden/>
                <w:rStyle w:val="IndexLink"/>
              </w:rPr>
              <w:t>3</w:t>
            </w:r>
            <w:r>
              <w:rPr>
                <w:rStyle w:val="IndexLink"/>
                <w:rtl w:val="true"/>
              </w:rPr>
              <w:t>-</w:t>
            </w:r>
            <w:r>
              <w:rPr>
                <w:rStyle w:val="IndexLink"/>
                <w:rtl w:val="true"/>
              </w:rPr>
              <w:t>دوره رکود اجتهاد</w:t>
            </w:r>
            <w:r>
              <w:rPr>
                <w:rStyle w:val="IndexLink"/>
                <w:rtl w:val="true"/>
              </w:rPr>
              <w:tab/>
            </w:r>
            <w:r>
              <w:rPr>
                <w:rStyle w:val="IndexLink"/>
              </w:rPr>
              <w:t>151</w:t>
            </w:r>
          </w:hyperlink>
        </w:p>
        <w:p>
          <w:pPr>
            <w:pStyle w:val="Contents3"/>
            <w:tabs>
              <w:tab w:val="clear" w:pos="8459"/>
              <w:tab w:val="right" w:pos="9026" w:leader="dot"/>
            </w:tabs>
            <w:rPr/>
          </w:pPr>
          <w:hyperlink w:anchor="__RefHeading___Toc2816538_58195312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816540_581953129">
            <w:r>
              <w:rPr>
                <w:webHidden/>
                <w:rStyle w:val="IndexLink"/>
                <w:rtl w:val="true"/>
              </w:rPr>
              <w:t>فقیهان وابسته به جریان فکری متکلمان</w:t>
            </w:r>
            <w:r>
              <w:rPr>
                <w:rStyle w:val="IndexLink"/>
                <w:rtl w:val="true"/>
              </w:rPr>
              <w:tab/>
            </w:r>
            <w:r>
              <w:rPr>
                <w:rStyle w:val="IndexLink"/>
              </w:rPr>
              <w:t>151</w:t>
            </w:r>
          </w:hyperlink>
        </w:p>
        <w:p>
          <w:pPr>
            <w:pStyle w:val="Contents4"/>
            <w:tabs>
              <w:tab w:val="clear" w:pos="8176"/>
              <w:tab w:val="right" w:pos="9026" w:leader="dot"/>
            </w:tabs>
            <w:rPr/>
          </w:pPr>
          <w:hyperlink w:anchor="__RefHeading___Toc2816542_581953129">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2816544_581953129">
            <w:r>
              <w:rPr>
                <w:webHidden/>
                <w:rStyle w:val="IndexLink"/>
              </w:rPr>
              <w:t>1</w:t>
            </w:r>
            <w:r>
              <w:rPr>
                <w:rStyle w:val="IndexLink"/>
                <w:rtl w:val="true"/>
              </w:rPr>
              <w:t>-</w:t>
            </w:r>
            <w:r>
              <w:rPr>
                <w:rStyle w:val="IndexLink"/>
                <w:rtl w:val="true"/>
              </w:rPr>
              <w:t>قزوینی رازی</w:t>
            </w:r>
            <w:r>
              <w:rPr>
                <w:rStyle w:val="IndexLink"/>
                <w:rtl w:val="true"/>
              </w:rPr>
              <w:t>(</w:t>
            </w:r>
            <w:r>
              <w:rPr>
                <w:rStyle w:val="IndexLink"/>
                <w:rtl w:val="true"/>
              </w:rPr>
              <w:t>حوزه ری</w:t>
            </w:r>
            <w:r>
              <w:rPr>
                <w:rStyle w:val="IndexLink"/>
                <w:rtl w:val="true"/>
              </w:rPr>
              <w:t>)</w:t>
              <w:tab/>
            </w:r>
            <w:r>
              <w:rPr>
                <w:rStyle w:val="IndexLink"/>
              </w:rPr>
              <w:t>152</w:t>
            </w:r>
          </w:hyperlink>
        </w:p>
        <w:p>
          <w:pPr>
            <w:pStyle w:val="Contents4"/>
            <w:tabs>
              <w:tab w:val="clear" w:pos="8176"/>
              <w:tab w:val="right" w:pos="9026" w:leader="dot"/>
            </w:tabs>
            <w:rPr/>
          </w:pPr>
          <w:hyperlink w:anchor="__RefHeading___Toc2816546_581953129">
            <w:r>
              <w:rPr>
                <w:webHidden/>
                <w:rStyle w:val="IndexLink"/>
              </w:rPr>
              <w:t>2</w:t>
            </w:r>
            <w:r>
              <w:rPr>
                <w:rStyle w:val="IndexLink"/>
                <w:rtl w:val="true"/>
              </w:rPr>
              <w:t>-</w:t>
            </w:r>
            <w:r>
              <w:rPr>
                <w:rStyle w:val="IndexLink"/>
                <w:rtl w:val="true"/>
              </w:rPr>
              <w:t>طبرسی</w:t>
            </w:r>
            <w:r>
              <w:rPr>
                <w:rStyle w:val="IndexLink"/>
                <w:rtl w:val="true"/>
              </w:rPr>
              <w:t>(</w:t>
            </w:r>
            <w:r>
              <w:rPr>
                <w:rStyle w:val="IndexLink"/>
                <w:rtl w:val="true"/>
              </w:rPr>
              <w:t>حوزه خراسان</w:t>
            </w:r>
            <w:r>
              <w:rPr>
                <w:rStyle w:val="IndexLink"/>
                <w:rtl w:val="true"/>
              </w:rPr>
              <w:t>)</w:t>
              <w:tab/>
            </w:r>
            <w:r>
              <w:rPr>
                <w:rStyle w:val="IndexLink"/>
              </w:rPr>
              <w:t>153</w:t>
            </w:r>
          </w:hyperlink>
        </w:p>
        <w:p>
          <w:pPr>
            <w:pStyle w:val="Contents5"/>
            <w:tabs>
              <w:tab w:val="clear" w:pos="7892"/>
              <w:tab w:val="right" w:pos="9026" w:leader="dot"/>
            </w:tabs>
            <w:rPr/>
          </w:pPr>
          <w:hyperlink w:anchor="__RefHeading___Toc2816548_581953129">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2816550_581953129">
            <w:r>
              <w:rPr>
                <w:webHidden/>
                <w:rStyle w:val="IndexLink"/>
                <w:rtl w:val="true"/>
              </w:rPr>
              <w:t>مبانی اصولی طبرسی</w:t>
            </w:r>
            <w:r>
              <w:rPr>
                <w:rStyle w:val="IndexLink"/>
                <w:rtl w:val="true"/>
              </w:rPr>
              <w:tab/>
            </w:r>
            <w:r>
              <w:rPr>
                <w:rStyle w:val="IndexLink"/>
              </w:rPr>
              <w:t>155</w:t>
            </w:r>
          </w:hyperlink>
        </w:p>
        <w:p>
          <w:pPr>
            <w:pStyle w:val="Contents4"/>
            <w:tabs>
              <w:tab w:val="clear" w:pos="8176"/>
              <w:tab w:val="right" w:pos="9026" w:leader="dot"/>
            </w:tabs>
            <w:rPr/>
          </w:pPr>
          <w:hyperlink w:anchor="__RefHeading___Toc2816552_581953129">
            <w:r>
              <w:rPr>
                <w:webHidden/>
                <w:rStyle w:val="IndexLink"/>
              </w:rPr>
              <w:t>3</w:t>
            </w:r>
            <w:r>
              <w:rPr>
                <w:rStyle w:val="IndexLink"/>
                <w:rtl w:val="true"/>
              </w:rPr>
              <w:t>-</w:t>
            </w:r>
            <w:r>
              <w:rPr>
                <w:rStyle w:val="IndexLink"/>
                <w:rtl w:val="true"/>
              </w:rPr>
              <w:t>ابن شهر آشوب</w:t>
            </w:r>
            <w:r>
              <w:rPr>
                <w:rStyle w:val="IndexLink"/>
                <w:rtl w:val="true"/>
              </w:rPr>
              <w:t>(</w:t>
            </w:r>
            <w:r>
              <w:rPr>
                <w:rStyle w:val="IndexLink"/>
                <w:rtl w:val="true"/>
              </w:rPr>
              <w:t>حوزه طبرستان و گرگان</w:t>
            </w:r>
            <w:r>
              <w:rPr>
                <w:rStyle w:val="IndexLink"/>
                <w:rtl w:val="true"/>
              </w:rPr>
              <w:t>)</w:t>
              <w:tab/>
            </w:r>
            <w:r>
              <w:rPr>
                <w:rStyle w:val="IndexLink"/>
              </w:rPr>
              <w:t>157</w:t>
            </w:r>
          </w:hyperlink>
        </w:p>
        <w:p>
          <w:pPr>
            <w:pStyle w:val="Contents3"/>
            <w:tabs>
              <w:tab w:val="clear" w:pos="8459"/>
              <w:tab w:val="right" w:pos="9026" w:leader="dot"/>
            </w:tabs>
            <w:rPr/>
          </w:pPr>
          <w:hyperlink w:anchor="__RefHeading___Toc2816554_581953129">
            <w:r>
              <w:rPr>
                <w:webHidden/>
                <w:rStyle w:val="IndexLink"/>
                <w:rtl w:val="true"/>
              </w:rPr>
              <w:t>فقیهان وابسته به جریان فکری اهل حدیث</w:t>
            </w:r>
            <w:r>
              <w:rPr>
                <w:rStyle w:val="IndexLink"/>
                <w:rtl w:val="true"/>
              </w:rPr>
              <w:tab/>
            </w:r>
            <w:r>
              <w:rPr>
                <w:rStyle w:val="IndexLink"/>
              </w:rPr>
              <w:t>159</w:t>
            </w:r>
          </w:hyperlink>
        </w:p>
        <w:p>
          <w:pPr>
            <w:pStyle w:val="Contents3"/>
            <w:tabs>
              <w:tab w:val="clear" w:pos="8459"/>
              <w:tab w:val="right" w:pos="9026" w:leader="dot"/>
            </w:tabs>
            <w:rPr/>
          </w:pPr>
          <w:hyperlink w:anchor="__RefHeading___Toc2816556_581953129">
            <w:r>
              <w:rPr>
                <w:webHidden/>
                <w:rStyle w:val="IndexLink"/>
                <w:rtl w:val="true"/>
              </w:rPr>
              <w:t>فقیهان وابسته به جریان فکری شیخ طوسی</w:t>
            </w:r>
            <w:r>
              <w:rPr>
                <w:rStyle w:val="IndexLink"/>
                <w:rtl w:val="true"/>
              </w:rPr>
              <w:tab/>
            </w:r>
            <w:r>
              <w:rPr>
                <w:rStyle w:val="IndexLink"/>
              </w:rPr>
              <w:t>160</w:t>
            </w:r>
          </w:hyperlink>
        </w:p>
        <w:p>
          <w:pPr>
            <w:pStyle w:val="Contents4"/>
            <w:tabs>
              <w:tab w:val="clear" w:pos="8176"/>
              <w:tab w:val="right" w:pos="9026" w:leader="dot"/>
            </w:tabs>
            <w:rPr/>
          </w:pPr>
          <w:hyperlink w:anchor="__RefHeading___Toc2816558_58195312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816560_581953129">
            <w:r>
              <w:rPr>
                <w:webHidden/>
                <w:rStyle w:val="IndexLink"/>
              </w:rPr>
              <w:t>1</w:t>
            </w:r>
            <w:r>
              <w:rPr>
                <w:rStyle w:val="IndexLink"/>
                <w:rtl w:val="true"/>
              </w:rPr>
              <w:t>-</w:t>
            </w:r>
            <w:r>
              <w:rPr>
                <w:rStyle w:val="IndexLink"/>
                <w:rtl w:val="true"/>
              </w:rPr>
              <w:t>ابو علی حسن بن محمد طوسی</w:t>
            </w:r>
            <w:r>
              <w:rPr>
                <w:rStyle w:val="IndexLink"/>
                <w:rtl w:val="true"/>
              </w:rPr>
              <w:t>«</w:t>
            </w:r>
            <w:r>
              <w:rPr>
                <w:rStyle w:val="IndexLink"/>
                <w:rtl w:val="true"/>
              </w:rPr>
              <w:t>شیخ مفید ثانی</w:t>
            </w:r>
            <w:r>
              <w:rPr>
                <w:rStyle w:val="IndexLink"/>
                <w:rtl w:val="true"/>
              </w:rPr>
              <w:t>»(</w:t>
            </w:r>
            <w:r>
              <w:rPr>
                <w:rStyle w:val="IndexLink"/>
                <w:rtl w:val="true"/>
              </w:rPr>
              <w:t>بعد</w:t>
            </w:r>
            <w:r>
              <w:rPr>
                <w:rStyle w:val="IndexLink"/>
              </w:rPr>
              <w:t>511</w:t>
            </w:r>
            <w:r>
              <w:rPr>
                <w:rStyle w:val="IndexLink"/>
                <w:rtl w:val="true"/>
              </w:rPr>
              <w:t>ق</w:t>
            </w:r>
            <w:r>
              <w:rPr>
                <w:rStyle w:val="IndexLink"/>
                <w:rtl w:val="true"/>
              </w:rPr>
              <w:t>)</w:t>
              <w:tab/>
            </w:r>
            <w:r>
              <w:rPr>
                <w:rStyle w:val="IndexLink"/>
              </w:rPr>
              <w:t>160</w:t>
            </w:r>
          </w:hyperlink>
        </w:p>
        <w:p>
          <w:pPr>
            <w:pStyle w:val="Contents4"/>
            <w:tabs>
              <w:tab w:val="clear" w:pos="8176"/>
              <w:tab w:val="right" w:pos="9026" w:leader="dot"/>
            </w:tabs>
            <w:rPr/>
          </w:pPr>
          <w:hyperlink w:anchor="__RefHeading___Toc2816562_581953129">
            <w:r>
              <w:rPr>
                <w:webHidden/>
                <w:rStyle w:val="IndexLink"/>
              </w:rPr>
              <w:t>2</w:t>
            </w:r>
            <w:r>
              <w:rPr>
                <w:rStyle w:val="IndexLink"/>
                <w:rtl w:val="true"/>
              </w:rPr>
              <w:t>-</w:t>
            </w:r>
            <w:r>
              <w:rPr>
                <w:rStyle w:val="IndexLink"/>
                <w:rtl w:val="true"/>
              </w:rPr>
              <w:t>ابو الفتوح رازی</w:t>
            </w:r>
            <w:r>
              <w:rPr>
                <w:rStyle w:val="IndexLink"/>
                <w:rtl w:val="true"/>
              </w:rPr>
              <w:tab/>
            </w:r>
            <w:r>
              <w:rPr>
                <w:rStyle w:val="IndexLink"/>
              </w:rPr>
              <w:t>163</w:t>
            </w:r>
          </w:hyperlink>
        </w:p>
        <w:p>
          <w:pPr>
            <w:pStyle w:val="Contents4"/>
            <w:tabs>
              <w:tab w:val="clear" w:pos="8176"/>
              <w:tab w:val="right" w:pos="9026" w:leader="dot"/>
            </w:tabs>
            <w:rPr/>
          </w:pPr>
          <w:hyperlink w:anchor="__RefHeading___Toc2816564_581953129">
            <w:r>
              <w:rPr>
                <w:webHidden/>
                <w:rStyle w:val="IndexLink"/>
              </w:rPr>
              <w:t>3</w:t>
            </w:r>
            <w:r>
              <w:rPr>
                <w:rStyle w:val="IndexLink"/>
                <w:rtl w:val="true"/>
              </w:rPr>
              <w:t>-</w:t>
            </w:r>
            <w:r>
              <w:rPr>
                <w:rStyle w:val="IndexLink"/>
                <w:rtl w:val="true"/>
              </w:rPr>
              <w:t>ابن حمزه طوسی</w:t>
            </w:r>
            <w:r>
              <w:rPr>
                <w:rStyle w:val="IndexLink"/>
                <w:rtl w:val="true"/>
              </w:rPr>
              <w:tab/>
            </w:r>
            <w:r>
              <w:rPr>
                <w:rStyle w:val="IndexLink"/>
              </w:rPr>
              <w:t>164</w:t>
            </w:r>
          </w:hyperlink>
        </w:p>
        <w:p>
          <w:pPr>
            <w:pStyle w:val="Contents2"/>
            <w:tabs>
              <w:tab w:val="clear" w:pos="8743"/>
              <w:tab w:val="right" w:pos="9026" w:leader="dot"/>
            </w:tabs>
            <w:rPr/>
          </w:pPr>
          <w:hyperlink w:anchor="__RefHeading___Toc2816566_581953129">
            <w:r>
              <w:rPr>
                <w:webHidden/>
                <w:rStyle w:val="IndexLink"/>
              </w:rPr>
              <w:t>4</w:t>
            </w:r>
            <w:r>
              <w:rPr>
                <w:rStyle w:val="IndexLink"/>
                <w:rtl w:val="true"/>
              </w:rPr>
              <w:t>-</w:t>
            </w:r>
            <w:r>
              <w:rPr>
                <w:rStyle w:val="IndexLink"/>
                <w:rtl w:val="true"/>
              </w:rPr>
              <w:t>دوره نقد</w:t>
            </w:r>
            <w:r>
              <w:rPr>
                <w:rStyle w:val="IndexLink"/>
                <w:rtl w:val="true"/>
              </w:rPr>
              <w:tab/>
            </w:r>
            <w:r>
              <w:rPr>
                <w:rStyle w:val="IndexLink"/>
              </w:rPr>
              <w:t>170</w:t>
            </w:r>
          </w:hyperlink>
        </w:p>
        <w:p>
          <w:pPr>
            <w:pStyle w:val="Contents3"/>
            <w:tabs>
              <w:tab w:val="clear" w:pos="8459"/>
              <w:tab w:val="right" w:pos="9026" w:leader="dot"/>
            </w:tabs>
            <w:rPr/>
          </w:pPr>
          <w:hyperlink w:anchor="__RefHeading___Toc2816568_58195312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816570_581953129">
            <w:r>
              <w:rPr>
                <w:webHidden/>
                <w:rStyle w:val="IndexLink"/>
                <w:rtl w:val="true"/>
              </w:rPr>
              <w:t>قطب الدین راوندی</w:t>
            </w:r>
            <w:r>
              <w:rPr>
                <w:rStyle w:val="IndexLink"/>
                <w:rtl w:val="true"/>
              </w:rPr>
              <w:tab/>
            </w:r>
            <w:r>
              <w:rPr>
                <w:rStyle w:val="IndexLink"/>
              </w:rPr>
              <w:t>170</w:t>
            </w:r>
          </w:hyperlink>
        </w:p>
        <w:p>
          <w:pPr>
            <w:pStyle w:val="Contents4"/>
            <w:tabs>
              <w:tab w:val="clear" w:pos="8176"/>
              <w:tab w:val="right" w:pos="9026" w:leader="dot"/>
            </w:tabs>
            <w:rPr/>
          </w:pPr>
          <w:hyperlink w:anchor="__RefHeading___Toc2816572_58195312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816574_581953129">
            <w:r>
              <w:rPr>
                <w:webHidden/>
                <w:rStyle w:val="IndexLink"/>
              </w:rPr>
              <w:t>1</w:t>
            </w:r>
            <w:r>
              <w:rPr>
                <w:rStyle w:val="IndexLink"/>
                <w:rtl w:val="true"/>
              </w:rPr>
              <w:t>-</w:t>
            </w:r>
            <w:r>
              <w:rPr>
                <w:rStyle w:val="IndexLink"/>
                <w:rtl w:val="true"/>
              </w:rPr>
              <w:t>اجماع</w:t>
            </w:r>
            <w:r>
              <w:rPr>
                <w:rStyle w:val="IndexLink"/>
                <w:rtl w:val="true"/>
              </w:rPr>
              <w:tab/>
            </w:r>
            <w:r>
              <w:rPr>
                <w:rStyle w:val="IndexLink"/>
              </w:rPr>
              <w:t>171</w:t>
            </w:r>
          </w:hyperlink>
        </w:p>
        <w:p>
          <w:pPr>
            <w:pStyle w:val="Contents4"/>
            <w:tabs>
              <w:tab w:val="clear" w:pos="8176"/>
              <w:tab w:val="right" w:pos="9026" w:leader="dot"/>
            </w:tabs>
            <w:rPr/>
          </w:pPr>
          <w:hyperlink w:anchor="__RefHeading___Toc2816576_581953129">
            <w:r>
              <w:rPr>
                <w:webHidden/>
                <w:rStyle w:val="IndexLink"/>
              </w:rPr>
              <w:t>2</w:t>
            </w:r>
            <w:r>
              <w:rPr>
                <w:rStyle w:val="IndexLink"/>
                <w:rtl w:val="true"/>
              </w:rPr>
              <w:t>-</w:t>
            </w:r>
            <w:r>
              <w:rPr>
                <w:rStyle w:val="IndexLink"/>
                <w:rtl w:val="true"/>
              </w:rPr>
              <w:t>کتاب</w:t>
            </w:r>
            <w:r>
              <w:rPr>
                <w:rStyle w:val="IndexLink"/>
                <w:rtl w:val="true"/>
              </w:rPr>
              <w:tab/>
            </w:r>
            <w:r>
              <w:rPr>
                <w:rStyle w:val="IndexLink"/>
              </w:rPr>
              <w:t>172</w:t>
            </w:r>
          </w:hyperlink>
        </w:p>
        <w:p>
          <w:pPr>
            <w:pStyle w:val="Contents4"/>
            <w:tabs>
              <w:tab w:val="clear" w:pos="8176"/>
              <w:tab w:val="right" w:pos="9026" w:leader="dot"/>
            </w:tabs>
            <w:rPr/>
          </w:pPr>
          <w:hyperlink w:anchor="__RefHeading___Toc2816578_581953129">
            <w:r>
              <w:rPr>
                <w:webHidden/>
                <w:rStyle w:val="IndexLink"/>
              </w:rPr>
              <w:t>3</w:t>
            </w:r>
            <w:r>
              <w:rPr>
                <w:rStyle w:val="IndexLink"/>
                <w:rtl w:val="true"/>
              </w:rPr>
              <w:t>-</w:t>
            </w:r>
            <w:r>
              <w:rPr>
                <w:rStyle w:val="IndexLink"/>
                <w:rtl w:val="true"/>
              </w:rPr>
              <w:t>اخبار</w:t>
            </w:r>
            <w:r>
              <w:rPr>
                <w:rStyle w:val="IndexLink"/>
                <w:rtl w:val="true"/>
              </w:rPr>
              <w:tab/>
            </w:r>
            <w:r>
              <w:rPr>
                <w:rStyle w:val="IndexLink"/>
              </w:rPr>
              <w:t>173</w:t>
            </w:r>
          </w:hyperlink>
        </w:p>
        <w:p>
          <w:pPr>
            <w:pStyle w:val="Contents4"/>
            <w:tabs>
              <w:tab w:val="clear" w:pos="8176"/>
              <w:tab w:val="right" w:pos="9026" w:leader="dot"/>
            </w:tabs>
            <w:rPr/>
          </w:pPr>
          <w:hyperlink w:anchor="__RefHeading___Toc2816580_581953129">
            <w:r>
              <w:rPr>
                <w:webHidden/>
                <w:rStyle w:val="IndexLink"/>
              </w:rPr>
              <w:t>4</w:t>
            </w:r>
            <w:r>
              <w:rPr>
                <w:rStyle w:val="IndexLink"/>
                <w:rtl w:val="true"/>
              </w:rPr>
              <w:t>-</w:t>
            </w:r>
            <w:r>
              <w:rPr>
                <w:rStyle w:val="IndexLink"/>
                <w:rtl w:val="true"/>
              </w:rPr>
              <w:t>عقل</w:t>
            </w:r>
            <w:r>
              <w:rPr>
                <w:rStyle w:val="IndexLink"/>
                <w:rtl w:val="true"/>
              </w:rPr>
              <w:tab/>
            </w:r>
            <w:r>
              <w:rPr>
                <w:rStyle w:val="IndexLink"/>
              </w:rPr>
              <w:t>175</w:t>
            </w:r>
          </w:hyperlink>
        </w:p>
        <w:p>
          <w:pPr>
            <w:pStyle w:val="Contents3"/>
            <w:tabs>
              <w:tab w:val="clear" w:pos="8459"/>
              <w:tab w:val="right" w:pos="9026" w:leader="dot"/>
            </w:tabs>
            <w:rPr/>
          </w:pPr>
          <w:hyperlink w:anchor="__RefHeading___Toc2816582_581953129">
            <w:r>
              <w:rPr>
                <w:webHidden/>
                <w:rStyle w:val="IndexLink"/>
                <w:rtl w:val="true"/>
              </w:rPr>
              <w:t>سدیدالدین حمصی</w:t>
            </w:r>
            <w:r>
              <w:rPr>
                <w:rStyle w:val="IndexLink"/>
                <w:rtl w:val="true"/>
              </w:rPr>
              <w:tab/>
            </w:r>
            <w:r>
              <w:rPr>
                <w:rStyle w:val="IndexLink"/>
              </w:rPr>
              <w:t>177</w:t>
            </w:r>
          </w:hyperlink>
        </w:p>
        <w:p>
          <w:pPr>
            <w:pStyle w:val="Contents4"/>
            <w:tabs>
              <w:tab w:val="clear" w:pos="8176"/>
              <w:tab w:val="right" w:pos="9026" w:leader="dot"/>
            </w:tabs>
            <w:rPr/>
          </w:pPr>
          <w:hyperlink w:anchor="__RefHeading___Toc2816584_581953129">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2816586_581953129">
            <w:r>
              <w:rPr>
                <w:webHidden/>
                <w:rStyle w:val="IndexLink"/>
                <w:rtl w:val="true"/>
              </w:rPr>
              <w:t>حمصی در ستیز با تقلید</w:t>
            </w:r>
            <w:r>
              <w:rPr>
                <w:rStyle w:val="IndexLink"/>
                <w:rtl w:val="true"/>
              </w:rPr>
              <w:tab/>
            </w:r>
            <w:r>
              <w:rPr>
                <w:rStyle w:val="IndexLink"/>
              </w:rPr>
              <w:t>179</w:t>
            </w:r>
          </w:hyperlink>
        </w:p>
        <w:p>
          <w:pPr>
            <w:pStyle w:val="Contents3"/>
            <w:tabs>
              <w:tab w:val="clear" w:pos="8459"/>
              <w:tab w:val="right" w:pos="9026" w:leader="dot"/>
            </w:tabs>
            <w:rPr/>
          </w:pPr>
          <w:hyperlink w:anchor="__RefHeading___Toc2816588_581953129">
            <w:r>
              <w:rPr>
                <w:webHidden/>
                <w:rStyle w:val="IndexLink"/>
                <w:rtl w:val="true"/>
              </w:rPr>
              <w:t>ابن ادریس</w:t>
            </w:r>
            <w:r>
              <w:rPr>
                <w:rStyle w:val="IndexLink"/>
                <w:rtl w:val="true"/>
              </w:rPr>
              <w:tab/>
            </w:r>
            <w:r>
              <w:rPr>
                <w:rStyle w:val="IndexLink"/>
              </w:rPr>
              <w:t>181</w:t>
            </w:r>
          </w:hyperlink>
        </w:p>
        <w:p>
          <w:pPr>
            <w:pStyle w:val="Contents4"/>
            <w:tabs>
              <w:tab w:val="clear" w:pos="8176"/>
              <w:tab w:val="right" w:pos="9026" w:leader="dot"/>
            </w:tabs>
            <w:rPr/>
          </w:pPr>
          <w:hyperlink w:anchor="__RefHeading___Toc2816590_58195312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2816592_581953129">
            <w:r>
              <w:rPr>
                <w:webHidden/>
                <w:rStyle w:val="IndexLink"/>
              </w:rPr>
              <w:t>1</w:t>
            </w:r>
            <w:r>
              <w:rPr>
                <w:rStyle w:val="IndexLink"/>
                <w:rtl w:val="true"/>
              </w:rPr>
              <w:t>-</w:t>
            </w:r>
            <w:r>
              <w:rPr>
                <w:rStyle w:val="IndexLink"/>
                <w:rtl w:val="true"/>
              </w:rPr>
              <w:t>مهم ترین اثر فقهی ابن ادریس</w:t>
            </w:r>
            <w:r>
              <w:rPr>
                <w:rStyle w:val="IndexLink"/>
                <w:rtl w:val="true"/>
              </w:rPr>
              <w:tab/>
            </w:r>
            <w:r>
              <w:rPr>
                <w:rStyle w:val="IndexLink"/>
              </w:rPr>
              <w:t>182</w:t>
            </w:r>
          </w:hyperlink>
        </w:p>
        <w:p>
          <w:pPr>
            <w:pStyle w:val="Contents5"/>
            <w:tabs>
              <w:tab w:val="clear" w:pos="7892"/>
              <w:tab w:val="right" w:pos="9026" w:leader="dot"/>
            </w:tabs>
            <w:rPr/>
          </w:pPr>
          <w:hyperlink w:anchor="__RefHeading___Toc2816594_581953129">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2816596_581953129">
            <w:r>
              <w:rPr>
                <w:webHidden/>
                <w:rStyle w:val="IndexLink"/>
                <w:rtl w:val="true"/>
              </w:rPr>
              <w:t>الف</w:t>
            </w:r>
            <w:r>
              <w:rPr>
                <w:rStyle w:val="IndexLink"/>
                <w:rtl w:val="true"/>
              </w:rPr>
              <w:t>)</w:t>
            </w:r>
            <w:r>
              <w:rPr>
                <w:rStyle w:val="IndexLink"/>
                <w:rtl w:val="true"/>
              </w:rPr>
              <w:t>انگیزه تألیف</w:t>
            </w:r>
            <w:r>
              <w:rPr>
                <w:rStyle w:val="IndexLink"/>
                <w:rtl w:val="true"/>
              </w:rPr>
              <w:tab/>
            </w:r>
            <w:r>
              <w:rPr>
                <w:rStyle w:val="IndexLink"/>
              </w:rPr>
              <w:t>184</w:t>
            </w:r>
          </w:hyperlink>
        </w:p>
        <w:p>
          <w:pPr>
            <w:pStyle w:val="Contents6"/>
            <w:tabs>
              <w:tab w:val="clear" w:pos="7609"/>
              <w:tab w:val="right" w:pos="9026" w:leader="dot"/>
            </w:tabs>
            <w:rPr/>
          </w:pPr>
          <w:hyperlink w:anchor="__RefHeading___Toc2816598_581953129">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2816600_581953129">
            <w:r>
              <w:rPr>
                <w:webHidden/>
                <w:rStyle w:val="IndexLink"/>
                <w:rtl w:val="true"/>
              </w:rPr>
              <w:t>یک</w:t>
            </w:r>
            <w:r>
              <w:rPr>
                <w:rStyle w:val="IndexLink"/>
                <w:rtl w:val="true"/>
              </w:rPr>
              <w:t>.</w:t>
            </w:r>
            <w:r>
              <w:rPr>
                <w:rStyle w:val="IndexLink"/>
                <w:rtl w:val="true"/>
              </w:rPr>
              <w:t>ماندگارسازی دانش فقه</w:t>
            </w:r>
            <w:r>
              <w:rPr>
                <w:rStyle w:val="IndexLink"/>
                <w:rtl w:val="true"/>
              </w:rPr>
              <w:tab/>
            </w:r>
            <w:r>
              <w:rPr>
                <w:rStyle w:val="IndexLink"/>
              </w:rPr>
              <w:t>184</w:t>
            </w:r>
          </w:hyperlink>
        </w:p>
        <w:p>
          <w:pPr>
            <w:pStyle w:val="Contents6"/>
            <w:tabs>
              <w:tab w:val="clear" w:pos="7609"/>
              <w:tab w:val="right" w:pos="9026" w:leader="dot"/>
            </w:tabs>
            <w:rPr/>
          </w:pPr>
          <w:hyperlink w:anchor="__RefHeading___Toc2816602_581953129">
            <w:r>
              <w:rPr>
                <w:webHidden/>
                <w:rStyle w:val="IndexLink"/>
                <w:rtl w:val="true"/>
              </w:rPr>
              <w:t>دو</w:t>
            </w:r>
            <w:r>
              <w:rPr>
                <w:rStyle w:val="IndexLink"/>
                <w:rtl w:val="true"/>
              </w:rPr>
              <w:t>.</w:t>
            </w:r>
            <w:r>
              <w:rPr>
                <w:rStyle w:val="IndexLink"/>
                <w:rtl w:val="true"/>
              </w:rPr>
              <w:t>نجات دانش از رکود</w:t>
            </w:r>
            <w:r>
              <w:rPr>
                <w:rStyle w:val="IndexLink"/>
                <w:rtl w:val="true"/>
              </w:rPr>
              <w:tab/>
            </w:r>
            <w:r>
              <w:rPr>
                <w:rStyle w:val="IndexLink"/>
              </w:rPr>
              <w:t>185</w:t>
            </w:r>
          </w:hyperlink>
        </w:p>
        <w:p>
          <w:pPr>
            <w:pStyle w:val="Contents6"/>
            <w:tabs>
              <w:tab w:val="clear" w:pos="7609"/>
              <w:tab w:val="right" w:pos="9026" w:leader="dot"/>
            </w:tabs>
            <w:rPr/>
          </w:pPr>
          <w:hyperlink w:anchor="__RefHeading___Toc2816604_581953129">
            <w:r>
              <w:rPr>
                <w:webHidden/>
                <w:rStyle w:val="IndexLink"/>
                <w:rtl w:val="true"/>
              </w:rPr>
              <w:t>سه</w:t>
            </w:r>
            <w:r>
              <w:rPr>
                <w:rStyle w:val="IndexLink"/>
                <w:rtl w:val="true"/>
              </w:rPr>
              <w:t>.</w:t>
            </w:r>
            <w:r>
              <w:rPr>
                <w:rStyle w:val="IndexLink"/>
                <w:rtl w:val="true"/>
              </w:rPr>
              <w:t>مبارزه با تقلید و عرضه افکار نو</w:t>
            </w:r>
            <w:r>
              <w:rPr>
                <w:rStyle w:val="IndexLink"/>
                <w:rtl w:val="true"/>
              </w:rPr>
              <w:tab/>
            </w:r>
            <w:r>
              <w:rPr>
                <w:rStyle w:val="IndexLink"/>
              </w:rPr>
              <w:t>185</w:t>
            </w:r>
          </w:hyperlink>
        </w:p>
        <w:p>
          <w:pPr>
            <w:pStyle w:val="Contents5"/>
            <w:tabs>
              <w:tab w:val="clear" w:pos="7892"/>
              <w:tab w:val="right" w:pos="9026" w:leader="dot"/>
            </w:tabs>
            <w:rPr/>
          </w:pPr>
          <w:hyperlink w:anchor="__RefHeading___Toc2816606_581953129">
            <w:r>
              <w:rPr>
                <w:webHidden/>
                <w:rStyle w:val="IndexLink"/>
                <w:rtl w:val="true"/>
              </w:rPr>
              <w:t>ب</w:t>
            </w:r>
            <w:r>
              <w:rPr>
                <w:rStyle w:val="IndexLink"/>
                <w:rtl w:val="true"/>
              </w:rPr>
              <w:t>)</w:t>
            </w:r>
            <w:r>
              <w:rPr>
                <w:rStyle w:val="IndexLink"/>
                <w:rtl w:val="true"/>
              </w:rPr>
              <w:t>ویژگی‌های کتاب سرائر</w:t>
            </w:r>
            <w:r>
              <w:rPr>
                <w:rStyle w:val="IndexLink"/>
                <w:rtl w:val="true"/>
              </w:rPr>
              <w:tab/>
            </w:r>
            <w:r>
              <w:rPr>
                <w:rStyle w:val="IndexLink"/>
              </w:rPr>
              <w:t>186</w:t>
            </w:r>
          </w:hyperlink>
        </w:p>
        <w:p>
          <w:pPr>
            <w:pStyle w:val="Contents6"/>
            <w:tabs>
              <w:tab w:val="clear" w:pos="7609"/>
              <w:tab w:val="right" w:pos="9026" w:leader="dot"/>
            </w:tabs>
            <w:rPr/>
          </w:pPr>
          <w:hyperlink w:anchor="__RefHeading___Toc2816608_581953129">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2816610_581953129">
            <w:r>
              <w:rPr>
                <w:webHidden/>
                <w:rStyle w:val="IndexLink"/>
                <w:rtl w:val="true"/>
              </w:rPr>
              <w:t>یک</w:t>
            </w:r>
            <w:r>
              <w:rPr>
                <w:rStyle w:val="IndexLink"/>
                <w:rtl w:val="true"/>
              </w:rPr>
              <w:t>.</w:t>
            </w:r>
            <w:r>
              <w:rPr>
                <w:rStyle w:val="IndexLink"/>
                <w:rtl w:val="true"/>
              </w:rPr>
              <w:t>ویژگی‌های نگارشی</w:t>
            </w:r>
            <w:r>
              <w:rPr>
                <w:rStyle w:val="IndexLink"/>
                <w:rtl w:val="true"/>
              </w:rPr>
              <w:tab/>
            </w:r>
            <w:r>
              <w:rPr>
                <w:rStyle w:val="IndexLink"/>
              </w:rPr>
              <w:t>186</w:t>
            </w:r>
          </w:hyperlink>
        </w:p>
        <w:p>
          <w:pPr>
            <w:pStyle w:val="Contents6"/>
            <w:tabs>
              <w:tab w:val="clear" w:pos="7609"/>
              <w:tab w:val="right" w:pos="9026" w:leader="dot"/>
            </w:tabs>
            <w:rPr/>
          </w:pPr>
          <w:hyperlink w:anchor="__RefHeading___Toc2816612_581953129">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2816614_581953129">
            <w:r>
              <w:rPr>
                <w:webHidden/>
                <w:rStyle w:val="IndexLink"/>
                <w:rtl w:val="true"/>
              </w:rPr>
              <w:t>ارائه سرفصل‌های مطالب</w:t>
            </w:r>
            <w:r>
              <w:rPr>
                <w:rStyle w:val="IndexLink"/>
                <w:rtl w:val="true"/>
              </w:rPr>
              <w:tab/>
            </w:r>
            <w:r>
              <w:rPr>
                <w:rStyle w:val="IndexLink"/>
              </w:rPr>
              <w:t>186</w:t>
            </w:r>
          </w:hyperlink>
        </w:p>
        <w:p>
          <w:pPr>
            <w:pStyle w:val="Contents6"/>
            <w:tabs>
              <w:tab w:val="clear" w:pos="7609"/>
              <w:tab w:val="right" w:pos="9026" w:leader="dot"/>
            </w:tabs>
            <w:rPr/>
          </w:pPr>
          <w:hyperlink w:anchor="__RefHeading___Toc2816616_581953129">
            <w:r>
              <w:rPr>
                <w:webHidden/>
                <w:rStyle w:val="IndexLink"/>
                <w:rtl w:val="true"/>
              </w:rPr>
              <w:t>تلخیص و جمع‌بندی مطالب</w:t>
            </w:r>
            <w:r>
              <w:rPr>
                <w:rStyle w:val="IndexLink"/>
                <w:rtl w:val="true"/>
              </w:rPr>
              <w:tab/>
            </w:r>
            <w:r>
              <w:rPr>
                <w:rStyle w:val="IndexLink"/>
              </w:rPr>
              <w:t>187</w:t>
            </w:r>
          </w:hyperlink>
        </w:p>
        <w:p>
          <w:pPr>
            <w:pStyle w:val="Contents6"/>
            <w:tabs>
              <w:tab w:val="clear" w:pos="7609"/>
              <w:tab w:val="right" w:pos="9026" w:leader="dot"/>
            </w:tabs>
            <w:rPr/>
          </w:pPr>
          <w:hyperlink w:anchor="__RefHeading___Toc2816618_581953129">
            <w:r>
              <w:rPr>
                <w:webHidden/>
                <w:rStyle w:val="IndexLink"/>
                <w:rtl w:val="true"/>
              </w:rPr>
              <w:t>دسته‌بندی مطالب</w:t>
            </w:r>
            <w:r>
              <w:rPr>
                <w:rStyle w:val="IndexLink"/>
                <w:rtl w:val="true"/>
              </w:rPr>
              <w:tab/>
            </w:r>
            <w:r>
              <w:rPr>
                <w:rStyle w:val="IndexLink"/>
              </w:rPr>
              <w:t>187</w:t>
            </w:r>
          </w:hyperlink>
        </w:p>
        <w:p>
          <w:pPr>
            <w:pStyle w:val="Contents6"/>
            <w:tabs>
              <w:tab w:val="clear" w:pos="7609"/>
              <w:tab w:val="right" w:pos="9026" w:leader="dot"/>
            </w:tabs>
            <w:rPr/>
          </w:pPr>
          <w:hyperlink w:anchor="__RefHeading___Toc2816620_581953129">
            <w:r>
              <w:rPr>
                <w:webHidden/>
                <w:rStyle w:val="IndexLink"/>
                <w:rtl w:val="true"/>
              </w:rPr>
              <w:t>توضیح چگونگی عمل به احکام</w:t>
            </w:r>
            <w:r>
              <w:rPr>
                <w:rStyle w:val="IndexLink"/>
                <w:rtl w:val="true"/>
              </w:rPr>
              <w:tab/>
            </w:r>
            <w:r>
              <w:rPr>
                <w:rStyle w:val="IndexLink"/>
              </w:rPr>
              <w:t>188</w:t>
            </w:r>
          </w:hyperlink>
        </w:p>
        <w:p>
          <w:pPr>
            <w:pStyle w:val="Contents6"/>
            <w:tabs>
              <w:tab w:val="clear" w:pos="7609"/>
              <w:tab w:val="right" w:pos="9026" w:leader="dot"/>
            </w:tabs>
            <w:rPr/>
          </w:pPr>
          <w:hyperlink w:anchor="__RefHeading___Toc2816622_581953129">
            <w:r>
              <w:rPr>
                <w:webHidden/>
                <w:rStyle w:val="IndexLink"/>
                <w:rtl w:val="true"/>
              </w:rPr>
              <w:t>استفاده از مثال</w:t>
            </w:r>
            <w:r>
              <w:rPr>
                <w:rStyle w:val="IndexLink"/>
                <w:rtl w:val="true"/>
              </w:rPr>
              <w:tab/>
            </w:r>
            <w:r>
              <w:rPr>
                <w:rStyle w:val="IndexLink"/>
              </w:rPr>
              <w:t>188</w:t>
            </w:r>
          </w:hyperlink>
        </w:p>
        <w:p>
          <w:pPr>
            <w:pStyle w:val="Contents6"/>
            <w:tabs>
              <w:tab w:val="clear" w:pos="7609"/>
              <w:tab w:val="right" w:pos="9026" w:leader="dot"/>
            </w:tabs>
            <w:rPr/>
          </w:pPr>
          <w:hyperlink w:anchor="__RefHeading___Toc2816624_581953129">
            <w:r>
              <w:rPr>
                <w:webHidden/>
                <w:rStyle w:val="IndexLink"/>
                <w:rtl w:val="true"/>
              </w:rPr>
              <w:t>تعریف و توضیح عناوین کتاب و ابواب</w:t>
            </w:r>
            <w:r>
              <w:rPr>
                <w:rStyle w:val="IndexLink"/>
                <w:rtl w:val="true"/>
              </w:rPr>
              <w:tab/>
            </w:r>
            <w:r>
              <w:rPr>
                <w:rStyle w:val="IndexLink"/>
              </w:rPr>
              <w:t>189</w:t>
            </w:r>
          </w:hyperlink>
        </w:p>
        <w:p>
          <w:pPr>
            <w:pStyle w:val="Contents6"/>
            <w:tabs>
              <w:tab w:val="clear" w:pos="7609"/>
              <w:tab w:val="right" w:pos="9026" w:leader="dot"/>
            </w:tabs>
            <w:rPr/>
          </w:pPr>
          <w:hyperlink w:anchor="__RefHeading___Toc2816626_581953129">
            <w:r>
              <w:rPr>
                <w:webHidden/>
                <w:rStyle w:val="IndexLink"/>
                <w:rtl w:val="true"/>
              </w:rPr>
              <w:t>پیش‌گیری از خلط آرای خود با دیگران</w:t>
            </w:r>
            <w:r>
              <w:rPr>
                <w:rStyle w:val="IndexLink"/>
                <w:rtl w:val="true"/>
              </w:rPr>
              <w:tab/>
            </w:r>
            <w:r>
              <w:rPr>
                <w:rStyle w:val="IndexLink"/>
              </w:rPr>
              <w:t>189</w:t>
            </w:r>
          </w:hyperlink>
        </w:p>
        <w:p>
          <w:pPr>
            <w:pStyle w:val="Contents6"/>
            <w:tabs>
              <w:tab w:val="clear" w:pos="7609"/>
              <w:tab w:val="right" w:pos="9026" w:leader="dot"/>
            </w:tabs>
            <w:rPr/>
          </w:pPr>
          <w:hyperlink w:anchor="__RefHeading___Toc2816628_581953129">
            <w:r>
              <w:rPr>
                <w:webHidden/>
                <w:rStyle w:val="IndexLink"/>
                <w:rtl w:val="true"/>
              </w:rPr>
              <w:t>دو</w:t>
            </w:r>
            <w:r>
              <w:rPr>
                <w:rStyle w:val="IndexLink"/>
                <w:rtl w:val="true"/>
              </w:rPr>
              <w:t>.</w:t>
            </w:r>
            <w:r>
              <w:rPr>
                <w:rStyle w:val="IndexLink"/>
                <w:rtl w:val="true"/>
              </w:rPr>
              <w:t>ویژگی‌های محتوایی</w:t>
            </w:r>
            <w:r>
              <w:rPr>
                <w:rStyle w:val="IndexLink"/>
                <w:rtl w:val="true"/>
              </w:rPr>
              <w:tab/>
            </w:r>
            <w:r>
              <w:rPr>
                <w:rStyle w:val="IndexLink"/>
              </w:rPr>
              <w:t>189</w:t>
            </w:r>
          </w:hyperlink>
        </w:p>
        <w:p>
          <w:pPr>
            <w:pStyle w:val="Contents6"/>
            <w:tabs>
              <w:tab w:val="clear" w:pos="7609"/>
              <w:tab w:val="right" w:pos="9026" w:leader="dot"/>
            </w:tabs>
            <w:rPr/>
          </w:pPr>
          <w:hyperlink w:anchor="__RefHeading___Toc2816630_581953129">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2816632_581953129">
            <w:r>
              <w:rPr>
                <w:webHidden/>
                <w:rStyle w:val="IndexLink"/>
                <w:rtl w:val="true"/>
              </w:rPr>
              <w:t>در بر داشتن مطالب گسترده غیر فقهی</w:t>
            </w:r>
            <w:r>
              <w:rPr>
                <w:rStyle w:val="IndexLink"/>
                <w:rtl w:val="true"/>
              </w:rPr>
              <w:tab/>
            </w:r>
            <w:r>
              <w:rPr>
                <w:rStyle w:val="IndexLink"/>
              </w:rPr>
              <w:t>190</w:t>
            </w:r>
          </w:hyperlink>
        </w:p>
        <w:p>
          <w:pPr>
            <w:pStyle w:val="Contents6"/>
            <w:tabs>
              <w:tab w:val="clear" w:pos="7609"/>
              <w:tab w:val="right" w:pos="9026" w:leader="dot"/>
            </w:tabs>
            <w:rPr/>
          </w:pPr>
          <w:hyperlink w:anchor="__RefHeading___Toc2816634_581953129">
            <w:r>
              <w:rPr>
                <w:webHidden/>
                <w:rStyle w:val="IndexLink"/>
                <w:rtl w:val="true"/>
              </w:rPr>
              <w:t>استدلالی بودن</w:t>
            </w:r>
            <w:r>
              <w:rPr>
                <w:rStyle w:val="IndexLink"/>
                <w:rtl w:val="true"/>
              </w:rPr>
              <w:tab/>
            </w:r>
            <w:r>
              <w:rPr>
                <w:rStyle w:val="IndexLink"/>
              </w:rPr>
              <w:t>190</w:t>
            </w:r>
          </w:hyperlink>
        </w:p>
        <w:p>
          <w:pPr>
            <w:pStyle w:val="Contents6"/>
            <w:tabs>
              <w:tab w:val="clear" w:pos="7609"/>
              <w:tab w:val="right" w:pos="9026" w:leader="dot"/>
            </w:tabs>
            <w:rPr/>
          </w:pPr>
          <w:hyperlink w:anchor="__RefHeading___Toc2816636_581953129">
            <w:r>
              <w:rPr>
                <w:webHidden/>
                <w:rStyle w:val="IndexLink"/>
                <w:rtl w:val="true"/>
              </w:rPr>
              <w:t>بیان مراد اصحاب</w:t>
            </w:r>
            <w:r>
              <w:rPr>
                <w:rStyle w:val="IndexLink"/>
                <w:rtl w:val="true"/>
              </w:rPr>
              <w:tab/>
            </w:r>
            <w:r>
              <w:rPr>
                <w:rStyle w:val="IndexLink"/>
              </w:rPr>
              <w:t>191</w:t>
            </w:r>
          </w:hyperlink>
        </w:p>
        <w:p>
          <w:pPr>
            <w:pStyle w:val="Contents6"/>
            <w:tabs>
              <w:tab w:val="clear" w:pos="7609"/>
              <w:tab w:val="right" w:pos="9026" w:leader="dot"/>
            </w:tabs>
            <w:rPr/>
          </w:pPr>
          <w:hyperlink w:anchor="__RefHeading___Toc2816638_581953129">
            <w:r>
              <w:rPr>
                <w:webHidden/>
                <w:rStyle w:val="IndexLink"/>
                <w:rtl w:val="true"/>
              </w:rPr>
              <w:t>بیان موارد اشتباه و خلط فقها</w:t>
            </w:r>
            <w:r>
              <w:rPr>
                <w:rStyle w:val="IndexLink"/>
                <w:rtl w:val="true"/>
              </w:rPr>
              <w:tab/>
            </w:r>
            <w:r>
              <w:rPr>
                <w:rStyle w:val="IndexLink"/>
              </w:rPr>
              <w:t>191</w:t>
            </w:r>
          </w:hyperlink>
        </w:p>
        <w:p>
          <w:pPr>
            <w:pStyle w:val="Contents6"/>
            <w:tabs>
              <w:tab w:val="clear" w:pos="7609"/>
              <w:tab w:val="right" w:pos="9026" w:leader="dot"/>
            </w:tabs>
            <w:rPr/>
          </w:pPr>
          <w:hyperlink w:anchor="__RefHeading___Toc2816640_581953129">
            <w:r>
              <w:rPr>
                <w:webHidden/>
                <w:rStyle w:val="IndexLink"/>
                <w:rtl w:val="true"/>
              </w:rPr>
              <w:t>اشاره به مسائل مشکل</w:t>
            </w:r>
            <w:r>
              <w:rPr>
                <w:rStyle w:val="IndexLink"/>
                <w:rtl w:val="true"/>
              </w:rPr>
              <w:tab/>
            </w:r>
            <w:r>
              <w:rPr>
                <w:rStyle w:val="IndexLink"/>
              </w:rPr>
              <w:t>192</w:t>
            </w:r>
          </w:hyperlink>
        </w:p>
        <w:p>
          <w:pPr>
            <w:pStyle w:val="Contents6"/>
            <w:tabs>
              <w:tab w:val="clear" w:pos="7609"/>
              <w:tab w:val="right" w:pos="9026" w:leader="dot"/>
            </w:tabs>
            <w:rPr/>
          </w:pPr>
          <w:hyperlink w:anchor="__RefHeading___Toc2816642_581953129">
            <w:r>
              <w:rPr>
                <w:webHidden/>
                <w:rStyle w:val="IndexLink"/>
                <w:rtl w:val="true"/>
              </w:rPr>
              <w:t>توجه زیاد به نقل اقوال فقها و اختلاف آنها</w:t>
            </w:r>
            <w:r>
              <w:rPr>
                <w:rStyle w:val="IndexLink"/>
                <w:rtl w:val="true"/>
              </w:rPr>
              <w:tab/>
            </w:r>
            <w:r>
              <w:rPr>
                <w:rStyle w:val="IndexLink"/>
              </w:rPr>
              <w:t>192</w:t>
            </w:r>
          </w:hyperlink>
        </w:p>
        <w:p>
          <w:pPr>
            <w:pStyle w:val="Contents4"/>
            <w:tabs>
              <w:tab w:val="clear" w:pos="8176"/>
              <w:tab w:val="right" w:pos="9026" w:leader="dot"/>
            </w:tabs>
            <w:rPr/>
          </w:pPr>
          <w:hyperlink w:anchor="__RefHeading___Toc2816644_581953129">
            <w:r>
              <w:rPr>
                <w:webHidden/>
                <w:rStyle w:val="IndexLink"/>
              </w:rPr>
              <w:t>2</w:t>
            </w:r>
            <w:r>
              <w:rPr>
                <w:rStyle w:val="IndexLink"/>
                <w:rtl w:val="true"/>
              </w:rPr>
              <w:t>-</w:t>
            </w:r>
            <w:r>
              <w:rPr>
                <w:rStyle w:val="IndexLink"/>
                <w:rtl w:val="true"/>
              </w:rPr>
              <w:t>مبانی اصولی و فقهی ابن ادریس</w:t>
            </w:r>
            <w:r>
              <w:rPr>
                <w:rStyle w:val="IndexLink"/>
                <w:rtl w:val="true"/>
              </w:rPr>
              <w:tab/>
            </w:r>
            <w:r>
              <w:rPr>
                <w:rStyle w:val="IndexLink"/>
              </w:rPr>
              <w:t>193</w:t>
            </w:r>
          </w:hyperlink>
        </w:p>
        <w:p>
          <w:pPr>
            <w:pStyle w:val="Contents5"/>
            <w:tabs>
              <w:tab w:val="clear" w:pos="7892"/>
              <w:tab w:val="right" w:pos="9026" w:leader="dot"/>
            </w:tabs>
            <w:rPr/>
          </w:pPr>
          <w:hyperlink w:anchor="__RefHeading___Toc2816646_581953129">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2816648_581953129">
            <w:r>
              <w:rPr>
                <w:webHidden/>
                <w:rStyle w:val="IndexLink"/>
                <w:rtl w:val="true"/>
              </w:rPr>
              <w:t>الف</w:t>
            </w:r>
            <w:r>
              <w:rPr>
                <w:rStyle w:val="IndexLink"/>
                <w:rtl w:val="true"/>
              </w:rPr>
              <w:t>)</w:t>
            </w:r>
            <w:r>
              <w:rPr>
                <w:rStyle w:val="IndexLink"/>
                <w:rtl w:val="true"/>
              </w:rPr>
              <w:t>مباحث الفاظ‌</w:t>
            </w:r>
            <w:r>
              <w:rPr>
                <w:rStyle w:val="IndexLink"/>
                <w:rtl w:val="true"/>
              </w:rPr>
              <w:tab/>
            </w:r>
            <w:r>
              <w:rPr>
                <w:rStyle w:val="IndexLink"/>
              </w:rPr>
              <w:t>193</w:t>
            </w:r>
          </w:hyperlink>
        </w:p>
        <w:p>
          <w:pPr>
            <w:pStyle w:val="Contents5"/>
            <w:tabs>
              <w:tab w:val="clear" w:pos="7892"/>
              <w:tab w:val="right" w:pos="9026" w:leader="dot"/>
            </w:tabs>
            <w:rPr/>
          </w:pPr>
          <w:hyperlink w:anchor="__RefHeading___Toc2816650_581953129">
            <w:r>
              <w:rPr>
                <w:webHidden/>
                <w:rStyle w:val="IndexLink"/>
                <w:rtl w:val="true"/>
              </w:rPr>
              <w:t>ب</w:t>
            </w:r>
            <w:r>
              <w:rPr>
                <w:rStyle w:val="IndexLink"/>
                <w:rtl w:val="true"/>
              </w:rPr>
              <w:t>)</w:t>
            </w:r>
            <w:r>
              <w:rPr>
                <w:rStyle w:val="IndexLink"/>
                <w:rtl w:val="true"/>
              </w:rPr>
              <w:t>مباحث حجّت</w:t>
            </w:r>
            <w:r>
              <w:rPr>
                <w:rStyle w:val="IndexLink"/>
                <w:rtl w:val="true"/>
              </w:rPr>
              <w:tab/>
            </w:r>
            <w:r>
              <w:rPr>
                <w:rStyle w:val="IndexLink"/>
              </w:rPr>
              <w:t>194</w:t>
            </w:r>
          </w:hyperlink>
        </w:p>
        <w:p>
          <w:pPr>
            <w:pStyle w:val="Contents6"/>
            <w:tabs>
              <w:tab w:val="clear" w:pos="7609"/>
              <w:tab w:val="right" w:pos="9026" w:leader="dot"/>
            </w:tabs>
            <w:rPr/>
          </w:pPr>
          <w:hyperlink w:anchor="__RefHeading___Toc2816652_581953129">
            <w:r>
              <w:rPr>
                <w:webHidden/>
                <w:rStyle w:val="IndexLink"/>
              </w:rPr>
              <w:t>1</w:t>
            </w:r>
            <w:r>
              <w:rPr>
                <w:rStyle w:val="IndexLink"/>
                <w:rtl w:val="true"/>
              </w:rPr>
              <w:t>-</w:t>
            </w:r>
            <w:r>
              <w:rPr>
                <w:rStyle w:val="IndexLink"/>
                <w:rtl w:val="true"/>
              </w:rPr>
              <w:t>کتاب</w:t>
            </w:r>
            <w:r>
              <w:rPr>
                <w:rStyle w:val="IndexLink"/>
                <w:rtl w:val="true"/>
              </w:rPr>
              <w:tab/>
            </w:r>
            <w:r>
              <w:rPr>
                <w:rStyle w:val="IndexLink"/>
              </w:rPr>
              <w:t>194</w:t>
            </w:r>
          </w:hyperlink>
        </w:p>
        <w:p>
          <w:pPr>
            <w:pStyle w:val="Contents6"/>
            <w:tabs>
              <w:tab w:val="clear" w:pos="7609"/>
              <w:tab w:val="right" w:pos="9026" w:leader="dot"/>
            </w:tabs>
            <w:rPr/>
          </w:pPr>
          <w:hyperlink w:anchor="__RefHeading___Toc2816654_581953129">
            <w:r>
              <w:rPr>
                <w:webHidden/>
                <w:rStyle w:val="IndexLink"/>
              </w:rPr>
              <w:t>2</w:t>
            </w:r>
            <w:r>
              <w:rPr>
                <w:rStyle w:val="IndexLink"/>
                <w:rtl w:val="true"/>
              </w:rPr>
              <w:t>-</w:t>
            </w:r>
            <w:r>
              <w:rPr>
                <w:rStyle w:val="IndexLink"/>
                <w:rtl w:val="true"/>
              </w:rPr>
              <w:t>خبر واحد</w:t>
            </w:r>
            <w:r>
              <w:rPr>
                <w:rStyle w:val="IndexLink"/>
                <w:rtl w:val="true"/>
              </w:rPr>
              <w:tab/>
            </w:r>
            <w:r>
              <w:rPr>
                <w:rStyle w:val="IndexLink"/>
              </w:rPr>
              <w:t>194</w:t>
            </w:r>
          </w:hyperlink>
        </w:p>
        <w:p>
          <w:pPr>
            <w:pStyle w:val="Contents6"/>
            <w:tabs>
              <w:tab w:val="clear" w:pos="7609"/>
              <w:tab w:val="right" w:pos="9026" w:leader="dot"/>
            </w:tabs>
            <w:rPr/>
          </w:pPr>
          <w:hyperlink w:anchor="__RefHeading___Toc2816656_581953129">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2816658_581953129">
            <w:r>
              <w:rPr>
                <w:webHidden/>
                <w:rStyle w:val="IndexLink"/>
                <w:rtl w:val="true"/>
              </w:rPr>
              <w:t>خبر واحد از دیدگاه فقهای سده ششم</w:t>
            </w:r>
            <w:r>
              <w:rPr>
                <w:rStyle w:val="IndexLink"/>
                <w:rtl w:val="true"/>
              </w:rPr>
              <w:tab/>
            </w:r>
            <w:r>
              <w:rPr>
                <w:rStyle w:val="IndexLink"/>
              </w:rPr>
              <w:t>195</w:t>
            </w:r>
          </w:hyperlink>
        </w:p>
        <w:p>
          <w:pPr>
            <w:pStyle w:val="Contents6"/>
            <w:tabs>
              <w:tab w:val="clear" w:pos="7609"/>
              <w:tab w:val="right" w:pos="9026" w:leader="dot"/>
            </w:tabs>
            <w:rPr/>
          </w:pPr>
          <w:hyperlink w:anchor="__RefHeading___Toc2816660_581953129">
            <w:r>
              <w:rPr>
                <w:webHidden/>
                <w:rStyle w:val="IndexLink"/>
                <w:rtl w:val="true"/>
              </w:rPr>
              <w:t>ابن ادریس و خبر واحد</w:t>
            </w:r>
            <w:r>
              <w:rPr>
                <w:rStyle w:val="IndexLink"/>
                <w:rtl w:val="true"/>
              </w:rPr>
              <w:tab/>
            </w:r>
            <w:r>
              <w:rPr>
                <w:rStyle w:val="IndexLink"/>
              </w:rPr>
              <w:t>196</w:t>
            </w:r>
          </w:hyperlink>
        </w:p>
        <w:p>
          <w:pPr>
            <w:pStyle w:val="Contents6"/>
            <w:tabs>
              <w:tab w:val="clear" w:pos="7609"/>
              <w:tab w:val="right" w:pos="9026" w:leader="dot"/>
            </w:tabs>
            <w:rPr/>
          </w:pPr>
          <w:hyperlink w:anchor="__RefHeading___Toc2816662_581953129">
            <w:r>
              <w:rPr>
                <w:webHidden/>
                <w:rStyle w:val="IndexLink"/>
                <w:rtl w:val="true"/>
              </w:rPr>
              <w:t>علت انکار خبر واحد</w:t>
            </w:r>
            <w:r>
              <w:rPr>
                <w:rStyle w:val="IndexLink"/>
                <w:rtl w:val="true"/>
              </w:rPr>
              <w:tab/>
            </w:r>
            <w:r>
              <w:rPr>
                <w:rStyle w:val="IndexLink"/>
              </w:rPr>
              <w:t>199</w:t>
            </w:r>
          </w:hyperlink>
        </w:p>
        <w:p>
          <w:pPr>
            <w:pStyle w:val="Contents6"/>
            <w:tabs>
              <w:tab w:val="clear" w:pos="7609"/>
              <w:tab w:val="right" w:pos="9026" w:leader="dot"/>
            </w:tabs>
            <w:rPr/>
          </w:pPr>
          <w:hyperlink w:anchor="__RefHeading___Toc2816664_581953129">
            <w:r>
              <w:rPr>
                <w:webHidden/>
                <w:rStyle w:val="IndexLink"/>
                <w:rtl w:val="true"/>
              </w:rPr>
              <w:t>میزان وفاداری ابن‌ادریس به مبنای انکار خبر واحد</w:t>
            </w:r>
            <w:r>
              <w:rPr>
                <w:rStyle w:val="IndexLink"/>
                <w:rtl w:val="true"/>
              </w:rPr>
              <w:tab/>
            </w:r>
            <w:r>
              <w:rPr>
                <w:rStyle w:val="IndexLink"/>
              </w:rPr>
              <w:t>201</w:t>
            </w:r>
          </w:hyperlink>
        </w:p>
        <w:p>
          <w:pPr>
            <w:pStyle w:val="Contents6"/>
            <w:tabs>
              <w:tab w:val="clear" w:pos="7609"/>
              <w:tab w:val="right" w:pos="9026" w:leader="dot"/>
            </w:tabs>
            <w:rPr/>
          </w:pPr>
          <w:hyperlink w:anchor="__RefHeading___Toc2816666_581953129">
            <w:r>
              <w:rPr>
                <w:webHidden/>
                <w:rStyle w:val="IndexLink"/>
                <w:rtl w:val="true"/>
              </w:rPr>
              <w:t>آثار انکار خبر واحد</w:t>
            </w:r>
            <w:r>
              <w:rPr>
                <w:rStyle w:val="IndexLink"/>
                <w:rtl w:val="true"/>
              </w:rPr>
              <w:tab/>
            </w:r>
            <w:r>
              <w:rPr>
                <w:rStyle w:val="IndexLink"/>
              </w:rPr>
              <w:t>203</w:t>
            </w:r>
          </w:hyperlink>
        </w:p>
        <w:p>
          <w:pPr>
            <w:pStyle w:val="Contents6"/>
            <w:tabs>
              <w:tab w:val="clear" w:pos="7609"/>
              <w:tab w:val="right" w:pos="9026" w:leader="dot"/>
            </w:tabs>
            <w:rPr/>
          </w:pPr>
          <w:hyperlink w:anchor="__RefHeading___Toc2816668_581953129">
            <w:r>
              <w:rPr>
                <w:webHidden/>
                <w:rStyle w:val="IndexLink"/>
                <w:rtl w:val="true"/>
              </w:rPr>
              <w:t>آرای شاذ</w:t>
            </w:r>
            <w:r>
              <w:rPr>
                <w:rStyle w:val="IndexLink"/>
                <w:rtl w:val="true"/>
              </w:rPr>
              <w:tab/>
            </w:r>
            <w:r>
              <w:rPr>
                <w:rStyle w:val="IndexLink"/>
              </w:rPr>
              <w:t>204</w:t>
            </w:r>
          </w:hyperlink>
        </w:p>
        <w:p>
          <w:pPr>
            <w:pStyle w:val="Contents6"/>
            <w:tabs>
              <w:tab w:val="clear" w:pos="7609"/>
              <w:tab w:val="right" w:pos="9026" w:leader="dot"/>
            </w:tabs>
            <w:rPr/>
          </w:pPr>
          <w:hyperlink w:anchor="__RefHeading___Toc2816670_581953129">
            <w:r>
              <w:rPr>
                <w:webHidden/>
                <w:rStyle w:val="IndexLink"/>
                <w:rtl w:val="true"/>
              </w:rPr>
              <w:t>محدود شدن دایره احکام شرعی</w:t>
            </w:r>
            <w:r>
              <w:rPr>
                <w:rStyle w:val="IndexLink"/>
                <w:rtl w:val="true"/>
              </w:rPr>
              <w:tab/>
            </w:r>
            <w:r>
              <w:rPr>
                <w:rStyle w:val="IndexLink"/>
              </w:rPr>
              <w:t>205</w:t>
            </w:r>
          </w:hyperlink>
        </w:p>
        <w:p>
          <w:pPr>
            <w:pStyle w:val="Contents6"/>
            <w:tabs>
              <w:tab w:val="clear" w:pos="7609"/>
              <w:tab w:val="right" w:pos="9026" w:leader="dot"/>
            </w:tabs>
            <w:rPr/>
          </w:pPr>
          <w:hyperlink w:anchor="__RefHeading___Toc2816672_581953129">
            <w:r>
              <w:rPr>
                <w:webHidden/>
                <w:rStyle w:val="IndexLink"/>
                <w:rtl w:val="true"/>
              </w:rPr>
              <w:t>روی آوردن زیاد به سایر ادله</w:t>
            </w:r>
            <w:r>
              <w:rPr>
                <w:rStyle w:val="IndexLink"/>
                <w:rtl w:val="true"/>
              </w:rPr>
              <w:tab/>
            </w:r>
            <w:r>
              <w:rPr>
                <w:rStyle w:val="IndexLink"/>
              </w:rPr>
              <w:t>206</w:t>
            </w:r>
          </w:hyperlink>
        </w:p>
        <w:p>
          <w:pPr>
            <w:pStyle w:val="Contents6"/>
            <w:tabs>
              <w:tab w:val="clear" w:pos="7609"/>
              <w:tab w:val="right" w:pos="9026" w:leader="dot"/>
            </w:tabs>
            <w:rPr/>
          </w:pPr>
          <w:hyperlink w:anchor="__RefHeading___Toc2816674_581953129">
            <w:r>
              <w:rPr>
                <w:webHidden/>
                <w:rStyle w:val="IndexLink"/>
                <w:rtl w:val="true"/>
              </w:rPr>
              <w:t>بی‌نیازی از مبحث تعادل و تراجیح در محدوده اخبار واحد</w:t>
            </w:r>
            <w:r>
              <w:rPr>
                <w:rStyle w:val="IndexLink"/>
                <w:rtl w:val="true"/>
              </w:rPr>
              <w:tab/>
            </w:r>
            <w:r>
              <w:rPr>
                <w:rStyle w:val="IndexLink"/>
              </w:rPr>
              <w:t>206</w:t>
            </w:r>
          </w:hyperlink>
        </w:p>
        <w:p>
          <w:pPr>
            <w:pStyle w:val="Contents6"/>
            <w:tabs>
              <w:tab w:val="clear" w:pos="7609"/>
              <w:tab w:val="right" w:pos="9026" w:leader="dot"/>
            </w:tabs>
            <w:rPr/>
          </w:pPr>
          <w:hyperlink w:anchor="__RefHeading___Toc2816676_581953129">
            <w:r>
              <w:rPr>
                <w:webHidden/>
                <w:rStyle w:val="IndexLink"/>
                <w:rtl w:val="true"/>
              </w:rPr>
              <w:t>ادله جای‌گزین اخبار آحاد</w:t>
            </w:r>
            <w:r>
              <w:rPr>
                <w:rStyle w:val="IndexLink"/>
                <w:rtl w:val="true"/>
              </w:rPr>
              <w:tab/>
            </w:r>
            <w:r>
              <w:rPr>
                <w:rStyle w:val="IndexLink"/>
              </w:rPr>
              <w:t>207</w:t>
            </w:r>
          </w:hyperlink>
        </w:p>
        <w:p>
          <w:pPr>
            <w:pStyle w:val="Contents6"/>
            <w:tabs>
              <w:tab w:val="clear" w:pos="7609"/>
              <w:tab w:val="right" w:pos="9026" w:leader="dot"/>
            </w:tabs>
            <w:rPr/>
          </w:pPr>
          <w:hyperlink w:anchor="__RefHeading___Toc2816678_581953129">
            <w:r>
              <w:rPr>
                <w:webHidden/>
                <w:rStyle w:val="IndexLink"/>
                <w:rtl w:val="true"/>
              </w:rPr>
              <w:t>مقتضای اصول مذهب</w:t>
            </w:r>
            <w:r>
              <w:rPr>
                <w:rStyle w:val="IndexLink"/>
                <w:rtl w:val="true"/>
              </w:rPr>
              <w:tab/>
            </w:r>
            <w:r>
              <w:rPr>
                <w:rStyle w:val="IndexLink"/>
              </w:rPr>
              <w:t>208</w:t>
            </w:r>
          </w:hyperlink>
        </w:p>
        <w:p>
          <w:pPr>
            <w:pStyle w:val="Contents6"/>
            <w:tabs>
              <w:tab w:val="clear" w:pos="7609"/>
              <w:tab w:val="right" w:pos="9026" w:leader="dot"/>
            </w:tabs>
            <w:rPr/>
          </w:pPr>
          <w:hyperlink w:anchor="__RefHeading___Toc2816680_581953129">
            <w:r>
              <w:rPr>
                <w:webHidden/>
                <w:rStyle w:val="IndexLink"/>
                <w:rtl w:val="true"/>
              </w:rPr>
              <w:t>اصول عملیه</w:t>
            </w:r>
            <w:r>
              <w:rPr>
                <w:rStyle w:val="IndexLink"/>
                <w:rtl w:val="true"/>
              </w:rPr>
              <w:tab/>
            </w:r>
            <w:r>
              <w:rPr>
                <w:rStyle w:val="IndexLink"/>
              </w:rPr>
              <w:t>209</w:t>
            </w:r>
          </w:hyperlink>
        </w:p>
        <w:p>
          <w:pPr>
            <w:pStyle w:val="Contents6"/>
            <w:tabs>
              <w:tab w:val="clear" w:pos="7609"/>
              <w:tab w:val="right" w:pos="9026" w:leader="dot"/>
            </w:tabs>
            <w:rPr/>
          </w:pPr>
          <w:hyperlink w:anchor="__RefHeading___Toc2816682_581953129">
            <w:r>
              <w:rPr>
                <w:webHidden/>
                <w:rStyle w:val="IndexLink"/>
                <w:rtl w:val="true"/>
              </w:rPr>
              <w:t>ظواهر،عمومات کتاب و سنت قطعی</w:t>
            </w:r>
            <w:r>
              <w:rPr>
                <w:rStyle w:val="IndexLink"/>
                <w:rtl w:val="true"/>
              </w:rPr>
              <w:tab/>
            </w:r>
            <w:r>
              <w:rPr>
                <w:rStyle w:val="IndexLink"/>
              </w:rPr>
              <w:t>210</w:t>
            </w:r>
          </w:hyperlink>
        </w:p>
        <w:p>
          <w:pPr>
            <w:pStyle w:val="Contents6"/>
            <w:tabs>
              <w:tab w:val="clear" w:pos="7609"/>
              <w:tab w:val="right" w:pos="9026" w:leader="dot"/>
            </w:tabs>
            <w:rPr/>
          </w:pPr>
          <w:hyperlink w:anchor="__RefHeading___Toc2816684_581953129">
            <w:r>
              <w:rPr>
                <w:webHidden/>
                <w:rStyle w:val="IndexLink"/>
              </w:rPr>
              <w:t>3</w:t>
            </w:r>
            <w:r>
              <w:rPr>
                <w:rStyle w:val="IndexLink"/>
                <w:rtl w:val="true"/>
              </w:rPr>
              <w:t>-</w:t>
            </w:r>
            <w:r>
              <w:rPr>
                <w:rStyle w:val="IndexLink"/>
                <w:rtl w:val="true"/>
              </w:rPr>
              <w:t>اجماع</w:t>
            </w:r>
            <w:r>
              <w:rPr>
                <w:rStyle w:val="IndexLink"/>
                <w:rtl w:val="true"/>
              </w:rPr>
              <w:tab/>
            </w:r>
            <w:r>
              <w:rPr>
                <w:rStyle w:val="IndexLink"/>
              </w:rPr>
              <w:t>210</w:t>
            </w:r>
          </w:hyperlink>
        </w:p>
        <w:p>
          <w:pPr>
            <w:pStyle w:val="Contents6"/>
            <w:tabs>
              <w:tab w:val="clear" w:pos="7609"/>
              <w:tab w:val="right" w:pos="9026" w:leader="dot"/>
            </w:tabs>
            <w:rPr/>
          </w:pPr>
          <w:hyperlink w:anchor="__RefHeading___Toc2816686_581953129">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2816688_581953129">
            <w:r>
              <w:rPr>
                <w:webHidden/>
                <w:rStyle w:val="IndexLink"/>
                <w:rtl w:val="true"/>
              </w:rPr>
              <w:t>مبنای حجیت اجماع</w:t>
            </w:r>
            <w:r>
              <w:rPr>
                <w:rStyle w:val="IndexLink"/>
                <w:rtl w:val="true"/>
              </w:rPr>
              <w:tab/>
            </w:r>
            <w:r>
              <w:rPr>
                <w:rStyle w:val="IndexLink"/>
              </w:rPr>
              <w:t>212</w:t>
            </w:r>
          </w:hyperlink>
        </w:p>
        <w:p>
          <w:pPr>
            <w:pStyle w:val="Contents6"/>
            <w:tabs>
              <w:tab w:val="clear" w:pos="7609"/>
              <w:tab w:val="right" w:pos="9026" w:leader="dot"/>
            </w:tabs>
            <w:rPr/>
          </w:pPr>
          <w:hyperlink w:anchor="__RefHeading___Toc2816690_581953129">
            <w:r>
              <w:rPr>
                <w:webHidden/>
                <w:rStyle w:val="IndexLink"/>
                <w:rtl w:val="true"/>
              </w:rPr>
              <w:t>احداث قول ثالث</w:t>
            </w:r>
            <w:r>
              <w:rPr>
                <w:rStyle w:val="IndexLink"/>
                <w:rtl w:val="true"/>
              </w:rPr>
              <w:tab/>
            </w:r>
            <w:r>
              <w:rPr>
                <w:rStyle w:val="IndexLink"/>
              </w:rPr>
              <w:t>213</w:t>
            </w:r>
          </w:hyperlink>
        </w:p>
        <w:p>
          <w:pPr>
            <w:pStyle w:val="Contents6"/>
            <w:tabs>
              <w:tab w:val="clear" w:pos="7609"/>
              <w:tab w:val="right" w:pos="9026" w:leader="dot"/>
            </w:tabs>
            <w:rPr/>
          </w:pPr>
          <w:hyperlink w:anchor="__RefHeading___Toc2816692_581953129">
            <w:r>
              <w:rPr>
                <w:webHidden/>
                <w:rStyle w:val="IndexLink"/>
                <w:rtl w:val="true"/>
              </w:rPr>
              <w:t>کارکردهای اجماع</w:t>
            </w:r>
            <w:r>
              <w:rPr>
                <w:rStyle w:val="IndexLink"/>
                <w:rtl w:val="true"/>
              </w:rPr>
              <w:tab/>
            </w:r>
            <w:r>
              <w:rPr>
                <w:rStyle w:val="IndexLink"/>
              </w:rPr>
              <w:t>213</w:t>
            </w:r>
          </w:hyperlink>
        </w:p>
        <w:p>
          <w:pPr>
            <w:pStyle w:val="Contents6"/>
            <w:tabs>
              <w:tab w:val="clear" w:pos="7609"/>
              <w:tab w:val="right" w:pos="9026" w:leader="dot"/>
            </w:tabs>
            <w:rPr/>
          </w:pPr>
          <w:hyperlink w:anchor="__RefHeading___Toc2816694_581953129">
            <w:r>
              <w:rPr>
                <w:webHidden/>
                <w:rStyle w:val="IndexLink"/>
                <w:rtl w:val="true"/>
              </w:rPr>
              <w:t>اثبات احکام شرعی</w:t>
            </w:r>
            <w:r>
              <w:rPr>
                <w:rStyle w:val="IndexLink"/>
                <w:rtl w:val="true"/>
              </w:rPr>
              <w:tab/>
            </w:r>
            <w:r>
              <w:rPr>
                <w:rStyle w:val="IndexLink"/>
              </w:rPr>
              <w:t>213</w:t>
            </w:r>
          </w:hyperlink>
        </w:p>
        <w:p>
          <w:pPr>
            <w:pStyle w:val="Contents6"/>
            <w:tabs>
              <w:tab w:val="clear" w:pos="7609"/>
              <w:tab w:val="right" w:pos="9026" w:leader="dot"/>
            </w:tabs>
            <w:rPr/>
          </w:pPr>
          <w:hyperlink w:anchor="__RefHeading___Toc2816696_581953129">
            <w:r>
              <w:rPr>
                <w:webHidden/>
                <w:rStyle w:val="IndexLink"/>
                <w:rtl w:val="true"/>
              </w:rPr>
              <w:t>میزان صحت و سقم روایات</w:t>
            </w:r>
            <w:r>
              <w:rPr>
                <w:rStyle w:val="IndexLink"/>
                <w:rtl w:val="true"/>
              </w:rPr>
              <w:tab/>
            </w:r>
            <w:r>
              <w:rPr>
                <w:rStyle w:val="IndexLink"/>
              </w:rPr>
              <w:t>214</w:t>
            </w:r>
          </w:hyperlink>
        </w:p>
        <w:p>
          <w:pPr>
            <w:pStyle w:val="Contents6"/>
            <w:tabs>
              <w:tab w:val="clear" w:pos="7609"/>
              <w:tab w:val="right" w:pos="9026" w:leader="dot"/>
            </w:tabs>
            <w:rPr/>
          </w:pPr>
          <w:hyperlink w:anchor="__RefHeading___Toc2816698_581953129">
            <w:r>
              <w:rPr>
                <w:webHidden/>
                <w:rStyle w:val="IndexLink"/>
                <w:rtl w:val="true"/>
              </w:rPr>
              <w:t>قرینه بر مراد آیات قرآنی</w:t>
            </w:r>
            <w:r>
              <w:rPr>
                <w:rStyle w:val="IndexLink"/>
                <w:rtl w:val="true"/>
              </w:rPr>
              <w:tab/>
            </w:r>
            <w:r>
              <w:rPr>
                <w:rStyle w:val="IndexLink"/>
              </w:rPr>
              <w:t>214</w:t>
            </w:r>
          </w:hyperlink>
        </w:p>
        <w:p>
          <w:pPr>
            <w:pStyle w:val="Contents6"/>
            <w:tabs>
              <w:tab w:val="clear" w:pos="7609"/>
              <w:tab w:val="right" w:pos="9026" w:leader="dot"/>
            </w:tabs>
            <w:rPr/>
          </w:pPr>
          <w:hyperlink w:anchor="__RefHeading___Toc2816700_581953129">
            <w:r>
              <w:rPr>
                <w:webHidden/>
                <w:rStyle w:val="IndexLink"/>
                <w:rtl w:val="true"/>
              </w:rPr>
              <w:t>تخصیص عمومات قرآنی و روایی</w:t>
            </w:r>
            <w:r>
              <w:rPr>
                <w:rStyle w:val="IndexLink"/>
                <w:rtl w:val="true"/>
              </w:rPr>
              <w:tab/>
            </w:r>
            <w:r>
              <w:rPr>
                <w:rStyle w:val="IndexLink"/>
              </w:rPr>
              <w:t>215</w:t>
            </w:r>
          </w:hyperlink>
        </w:p>
        <w:p>
          <w:pPr>
            <w:pStyle w:val="Contents6"/>
            <w:tabs>
              <w:tab w:val="clear" w:pos="7609"/>
              <w:tab w:val="right" w:pos="9026" w:leader="dot"/>
            </w:tabs>
            <w:rPr/>
          </w:pPr>
          <w:hyperlink w:anchor="__RefHeading___Toc2816702_581953129">
            <w:r>
              <w:rPr>
                <w:webHidden/>
                <w:rStyle w:val="IndexLink"/>
              </w:rPr>
              <w:t>4</w:t>
            </w:r>
            <w:r>
              <w:rPr>
                <w:rStyle w:val="IndexLink"/>
                <w:rtl w:val="true"/>
              </w:rPr>
              <w:t>-</w:t>
            </w:r>
            <w:r>
              <w:rPr>
                <w:rStyle w:val="IndexLink"/>
                <w:rtl w:val="true"/>
              </w:rPr>
              <w:t>دلیل عقل</w:t>
            </w:r>
            <w:r>
              <w:rPr>
                <w:rStyle w:val="IndexLink"/>
                <w:rtl w:val="true"/>
              </w:rPr>
              <w:tab/>
            </w:r>
            <w:r>
              <w:rPr>
                <w:rStyle w:val="IndexLink"/>
              </w:rPr>
              <w:t>215</w:t>
            </w:r>
          </w:hyperlink>
        </w:p>
        <w:p>
          <w:pPr>
            <w:pStyle w:val="Contents6"/>
            <w:tabs>
              <w:tab w:val="clear" w:pos="7609"/>
              <w:tab w:val="right" w:pos="9026" w:leader="dot"/>
            </w:tabs>
            <w:rPr/>
          </w:pPr>
          <w:hyperlink w:anchor="__RefHeading___Toc2816704_581953129">
            <w:r>
              <w:rPr>
                <w:webHidden/>
                <w:rStyle w:val="IndexLink"/>
                <w:rtl w:val="true"/>
              </w:rPr>
              <w:t>مراد ابن‌ادریس از دلیل عقل</w:t>
            </w:r>
            <w:r>
              <w:rPr>
                <w:rStyle w:val="IndexLink"/>
                <w:rtl w:val="true"/>
              </w:rPr>
              <w:tab/>
            </w:r>
            <w:r>
              <w:rPr>
                <w:rStyle w:val="IndexLink"/>
              </w:rPr>
              <w:t>215</w:t>
            </w:r>
          </w:hyperlink>
        </w:p>
        <w:p>
          <w:pPr>
            <w:pStyle w:val="Contents6"/>
            <w:tabs>
              <w:tab w:val="clear" w:pos="7609"/>
              <w:tab w:val="right" w:pos="9026" w:leader="dot"/>
            </w:tabs>
            <w:rPr/>
          </w:pPr>
          <w:hyperlink w:anchor="__RefHeading___Toc2816706_581953129">
            <w:r>
              <w:rPr>
                <w:webHidden/>
                <w:rStyle w:val="IndexLink"/>
                <w:rtl w:val="true"/>
              </w:rPr>
              <w:t>مرتبه دلیل عقل</w:t>
            </w:r>
            <w:r>
              <w:rPr>
                <w:rStyle w:val="IndexLink"/>
                <w:rtl w:val="true"/>
              </w:rPr>
              <w:tab/>
            </w:r>
            <w:r>
              <w:rPr>
                <w:rStyle w:val="IndexLink"/>
              </w:rPr>
              <w:t>217</w:t>
            </w:r>
          </w:hyperlink>
        </w:p>
        <w:p>
          <w:pPr>
            <w:pStyle w:val="Contents6"/>
            <w:tabs>
              <w:tab w:val="clear" w:pos="7609"/>
              <w:tab w:val="right" w:pos="9026" w:leader="dot"/>
            </w:tabs>
            <w:rPr/>
          </w:pPr>
          <w:hyperlink w:anchor="__RefHeading___Toc2816708_581953129">
            <w:r>
              <w:rPr>
                <w:webHidden/>
                <w:rStyle w:val="IndexLink"/>
              </w:rPr>
              <w:t>5</w:t>
            </w:r>
            <w:r>
              <w:rPr>
                <w:rStyle w:val="IndexLink"/>
                <w:rtl w:val="true"/>
              </w:rPr>
              <w:t>-</w:t>
            </w:r>
            <w:r>
              <w:rPr>
                <w:rStyle w:val="IndexLink"/>
                <w:rtl w:val="true"/>
              </w:rPr>
              <w:t>مبحث تعادل و تراجیح</w:t>
            </w:r>
            <w:r>
              <w:rPr>
                <w:rStyle w:val="IndexLink"/>
                <w:rtl w:val="true"/>
              </w:rPr>
              <w:tab/>
            </w:r>
            <w:r>
              <w:rPr>
                <w:rStyle w:val="IndexLink"/>
              </w:rPr>
              <w:t>218</w:t>
            </w:r>
          </w:hyperlink>
        </w:p>
        <w:p>
          <w:pPr>
            <w:pStyle w:val="Contents6"/>
            <w:tabs>
              <w:tab w:val="clear" w:pos="7609"/>
              <w:tab w:val="right" w:pos="9026" w:leader="dot"/>
            </w:tabs>
            <w:rPr/>
          </w:pPr>
          <w:hyperlink w:anchor="__RefHeading___Toc2816710_581953129">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2816712_581953129">
            <w:r>
              <w:rPr>
                <w:webHidden/>
                <w:rStyle w:val="IndexLink"/>
                <w:rtl w:val="true"/>
              </w:rPr>
              <w:t>تقدم جمع روایات بر طرح آنها</w:t>
            </w:r>
            <w:r>
              <w:rPr>
                <w:rStyle w:val="IndexLink"/>
                <w:rtl w:val="true"/>
              </w:rPr>
              <w:tab/>
            </w:r>
            <w:r>
              <w:rPr>
                <w:rStyle w:val="IndexLink"/>
              </w:rPr>
              <w:t>218</w:t>
            </w:r>
          </w:hyperlink>
        </w:p>
        <w:p>
          <w:pPr>
            <w:pStyle w:val="Contents6"/>
            <w:tabs>
              <w:tab w:val="clear" w:pos="7609"/>
              <w:tab w:val="right" w:pos="9026" w:leader="dot"/>
            </w:tabs>
            <w:rPr/>
          </w:pPr>
          <w:hyperlink w:anchor="__RefHeading___Toc2816714_581953129">
            <w:r>
              <w:rPr>
                <w:webHidden/>
                <w:rStyle w:val="IndexLink"/>
                <w:rtl w:val="true"/>
              </w:rPr>
              <w:t>رجوع به مرجحات و انواع آنها</w:t>
            </w:r>
            <w:r>
              <w:rPr>
                <w:rStyle w:val="IndexLink"/>
                <w:rtl w:val="true"/>
              </w:rPr>
              <w:tab/>
            </w:r>
            <w:r>
              <w:rPr>
                <w:rStyle w:val="IndexLink"/>
              </w:rPr>
              <w:t>219</w:t>
            </w:r>
          </w:hyperlink>
        </w:p>
        <w:p>
          <w:pPr>
            <w:pStyle w:val="Contents6"/>
            <w:tabs>
              <w:tab w:val="clear" w:pos="7609"/>
              <w:tab w:val="right" w:pos="9026" w:leader="dot"/>
            </w:tabs>
            <w:rPr/>
          </w:pPr>
          <w:hyperlink w:anchor="__RefHeading___Toc2816716_581953129">
            <w:r>
              <w:rPr>
                <w:webHidden/>
                <w:rStyle w:val="IndexLink"/>
                <w:rtl w:val="true"/>
              </w:rPr>
              <w:t>تأیید ادله</w:t>
            </w:r>
            <w:r>
              <w:rPr>
                <w:rStyle w:val="IndexLink"/>
                <w:rtl w:val="true"/>
              </w:rPr>
              <w:tab/>
            </w:r>
            <w:r>
              <w:rPr>
                <w:rStyle w:val="IndexLink"/>
              </w:rPr>
              <w:t>219</w:t>
            </w:r>
          </w:hyperlink>
        </w:p>
        <w:p>
          <w:pPr>
            <w:pStyle w:val="Contents6"/>
            <w:tabs>
              <w:tab w:val="clear" w:pos="7609"/>
              <w:tab w:val="right" w:pos="9026" w:leader="dot"/>
            </w:tabs>
            <w:rPr/>
          </w:pPr>
          <w:hyperlink w:anchor="__RefHeading___Toc2816718_581953129">
            <w:r>
              <w:rPr>
                <w:webHidden/>
                <w:rStyle w:val="IndexLink"/>
                <w:rtl w:val="true"/>
              </w:rPr>
              <w:t>موافقت با اصول مذهب</w:t>
            </w:r>
            <w:r>
              <w:rPr>
                <w:rStyle w:val="IndexLink"/>
                <w:rtl w:val="true"/>
              </w:rPr>
              <w:tab/>
            </w:r>
            <w:r>
              <w:rPr>
                <w:rStyle w:val="IndexLink"/>
              </w:rPr>
              <w:t>220</w:t>
            </w:r>
          </w:hyperlink>
        </w:p>
        <w:p>
          <w:pPr>
            <w:pStyle w:val="Contents6"/>
            <w:tabs>
              <w:tab w:val="clear" w:pos="7609"/>
              <w:tab w:val="right" w:pos="9026" w:leader="dot"/>
            </w:tabs>
            <w:rPr/>
          </w:pPr>
          <w:hyperlink w:anchor="__RefHeading___Toc2816720_581953129">
            <w:r>
              <w:rPr>
                <w:webHidden/>
                <w:rStyle w:val="IndexLink"/>
                <w:rtl w:val="true"/>
              </w:rPr>
              <w:t>اظهر بودن</w:t>
            </w:r>
            <w:r>
              <w:rPr>
                <w:rStyle w:val="IndexLink"/>
                <w:rtl w:val="true"/>
              </w:rPr>
              <w:tab/>
            </w:r>
            <w:r>
              <w:rPr>
                <w:rStyle w:val="IndexLink"/>
              </w:rPr>
              <w:t>220</w:t>
            </w:r>
          </w:hyperlink>
        </w:p>
        <w:p>
          <w:pPr>
            <w:pStyle w:val="Contents6"/>
            <w:tabs>
              <w:tab w:val="clear" w:pos="7609"/>
              <w:tab w:val="right" w:pos="9026" w:leader="dot"/>
            </w:tabs>
            <w:rPr/>
          </w:pPr>
          <w:hyperlink w:anchor="__RefHeading___Toc2816722_581953129">
            <w:r>
              <w:rPr>
                <w:webHidden/>
                <w:rStyle w:val="IndexLink"/>
                <w:rtl w:val="true"/>
              </w:rPr>
              <w:t>اشهر بودن</w:t>
            </w:r>
            <w:r>
              <w:rPr>
                <w:rStyle w:val="IndexLink"/>
                <w:rtl w:val="true"/>
              </w:rPr>
              <w:tab/>
            </w:r>
            <w:r>
              <w:rPr>
                <w:rStyle w:val="IndexLink"/>
              </w:rPr>
              <w:t>220</w:t>
            </w:r>
          </w:hyperlink>
        </w:p>
        <w:p>
          <w:pPr>
            <w:pStyle w:val="Contents6"/>
            <w:tabs>
              <w:tab w:val="clear" w:pos="7609"/>
              <w:tab w:val="right" w:pos="9026" w:leader="dot"/>
            </w:tabs>
            <w:rPr/>
          </w:pPr>
          <w:hyperlink w:anchor="__RefHeading___Toc2816724_581953129">
            <w:r>
              <w:rPr>
                <w:webHidden/>
                <w:rStyle w:val="IndexLink"/>
                <w:rtl w:val="true"/>
              </w:rPr>
              <w:t>کثرت اخبار</w:t>
            </w:r>
            <w:r>
              <w:rPr>
                <w:rStyle w:val="IndexLink"/>
                <w:rtl w:val="true"/>
              </w:rPr>
              <w:tab/>
            </w:r>
            <w:r>
              <w:rPr>
                <w:rStyle w:val="IndexLink"/>
              </w:rPr>
              <w:t>220</w:t>
            </w:r>
          </w:hyperlink>
        </w:p>
        <w:p>
          <w:pPr>
            <w:pStyle w:val="Contents6"/>
            <w:tabs>
              <w:tab w:val="clear" w:pos="7609"/>
              <w:tab w:val="right" w:pos="9026" w:leader="dot"/>
            </w:tabs>
            <w:rPr/>
          </w:pPr>
          <w:hyperlink w:anchor="__RefHeading___Toc2816726_581953129">
            <w:r>
              <w:rPr>
                <w:webHidden/>
                <w:rStyle w:val="IndexLink"/>
                <w:rtl w:val="true"/>
              </w:rPr>
              <w:t>عادل‌تر بودن راویان</w:t>
            </w:r>
            <w:r>
              <w:rPr>
                <w:rStyle w:val="IndexLink"/>
                <w:rtl w:val="true"/>
              </w:rPr>
              <w:tab/>
            </w:r>
            <w:r>
              <w:rPr>
                <w:rStyle w:val="IndexLink"/>
              </w:rPr>
              <w:t>221</w:t>
            </w:r>
          </w:hyperlink>
        </w:p>
        <w:p>
          <w:pPr>
            <w:pStyle w:val="Contents6"/>
            <w:tabs>
              <w:tab w:val="clear" w:pos="7609"/>
              <w:tab w:val="right" w:pos="9026" w:leader="dot"/>
            </w:tabs>
            <w:rPr/>
          </w:pPr>
          <w:hyperlink w:anchor="__RefHeading___Toc2816728_581953129">
            <w:r>
              <w:rPr>
                <w:webHidden/>
                <w:rStyle w:val="IndexLink"/>
                <w:rtl w:val="true"/>
              </w:rPr>
              <w:t>وظیفه مکلف در صورت نبود مرجحات</w:t>
            </w:r>
            <w:r>
              <w:rPr>
                <w:rStyle w:val="IndexLink"/>
                <w:rtl w:val="true"/>
              </w:rPr>
              <w:tab/>
            </w:r>
            <w:r>
              <w:rPr>
                <w:rStyle w:val="IndexLink"/>
              </w:rPr>
              <w:t>221</w:t>
            </w:r>
          </w:hyperlink>
        </w:p>
        <w:p>
          <w:pPr>
            <w:pStyle w:val="Contents4"/>
            <w:tabs>
              <w:tab w:val="clear" w:pos="8176"/>
              <w:tab w:val="right" w:pos="9026" w:leader="dot"/>
            </w:tabs>
            <w:rPr/>
          </w:pPr>
          <w:hyperlink w:anchor="__RefHeading___Toc2816730_581953129">
            <w:r>
              <w:rPr>
                <w:webHidden/>
                <w:rStyle w:val="IndexLink"/>
              </w:rPr>
              <w:t>3</w:t>
            </w:r>
            <w:r>
              <w:rPr>
                <w:rStyle w:val="IndexLink"/>
                <w:rtl w:val="true"/>
              </w:rPr>
              <w:t>-</w:t>
            </w:r>
            <w:r>
              <w:rPr>
                <w:rStyle w:val="IndexLink"/>
                <w:rtl w:val="true"/>
              </w:rPr>
              <w:t>قواعد فقهی از نگاه ابن ادریس</w:t>
            </w:r>
            <w:r>
              <w:rPr>
                <w:rStyle w:val="IndexLink"/>
                <w:rtl w:val="true"/>
              </w:rPr>
              <w:tab/>
            </w:r>
            <w:r>
              <w:rPr>
                <w:rStyle w:val="IndexLink"/>
              </w:rPr>
              <w:t>222</w:t>
            </w:r>
          </w:hyperlink>
        </w:p>
        <w:p>
          <w:pPr>
            <w:pStyle w:val="Contents5"/>
            <w:tabs>
              <w:tab w:val="clear" w:pos="7892"/>
              <w:tab w:val="right" w:pos="9026" w:leader="dot"/>
            </w:tabs>
            <w:rPr/>
          </w:pPr>
          <w:hyperlink w:anchor="__RefHeading___Toc2816732_581953129">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2816734_581953129">
            <w:r>
              <w:rPr>
                <w:webHidden/>
                <w:rStyle w:val="IndexLink"/>
                <w:rtl w:val="true"/>
              </w:rPr>
              <w:t>یکم</w:t>
            </w:r>
            <w:r>
              <w:rPr>
                <w:rStyle w:val="IndexLink"/>
                <w:rtl w:val="true"/>
              </w:rPr>
              <w:t>)</w:t>
            </w:r>
            <w:r>
              <w:rPr>
                <w:rStyle w:val="IndexLink"/>
                <w:rtl w:val="true"/>
              </w:rPr>
              <w:t>چگونگی استفاده ابن‌ادریس از قواعد</w:t>
            </w:r>
            <w:r>
              <w:rPr>
                <w:rStyle w:val="IndexLink"/>
                <w:rtl w:val="true"/>
              </w:rPr>
              <w:tab/>
            </w:r>
            <w:r>
              <w:rPr>
                <w:rStyle w:val="IndexLink"/>
              </w:rPr>
              <w:t>223</w:t>
            </w:r>
          </w:hyperlink>
        </w:p>
        <w:p>
          <w:pPr>
            <w:pStyle w:val="Contents5"/>
            <w:tabs>
              <w:tab w:val="clear" w:pos="7892"/>
              <w:tab w:val="right" w:pos="9026" w:leader="dot"/>
            </w:tabs>
            <w:rPr/>
          </w:pPr>
          <w:hyperlink w:anchor="__RefHeading___Toc2816736_581953129">
            <w:r>
              <w:rPr>
                <w:webHidden/>
                <w:rStyle w:val="IndexLink"/>
                <w:rtl w:val="true"/>
              </w:rPr>
              <w:t>دوم</w:t>
            </w:r>
            <w:r>
              <w:rPr>
                <w:rStyle w:val="IndexLink"/>
                <w:rtl w:val="true"/>
              </w:rPr>
              <w:t>)</w:t>
            </w:r>
            <w:r>
              <w:rPr>
                <w:rStyle w:val="IndexLink"/>
                <w:rtl w:val="true"/>
              </w:rPr>
              <w:t>قواعد ذکر شده در سرائر</w:t>
            </w:r>
            <w:r>
              <w:rPr>
                <w:rStyle w:val="IndexLink"/>
                <w:rtl w:val="true"/>
              </w:rPr>
              <w:tab/>
            </w:r>
            <w:r>
              <w:rPr>
                <w:rStyle w:val="IndexLink"/>
              </w:rPr>
              <w:t>224</w:t>
            </w:r>
          </w:hyperlink>
        </w:p>
        <w:p>
          <w:pPr>
            <w:pStyle w:val="Contents2"/>
            <w:tabs>
              <w:tab w:val="clear" w:pos="8743"/>
              <w:tab w:val="right" w:pos="9026" w:leader="dot"/>
            </w:tabs>
            <w:rPr/>
          </w:pPr>
          <w:hyperlink w:anchor="__RefHeading___Toc2816738_581953129">
            <w:r>
              <w:rPr>
                <w:webHidden/>
                <w:rStyle w:val="IndexLink"/>
              </w:rPr>
              <w:t>5</w:t>
            </w:r>
            <w:r>
              <w:rPr>
                <w:rStyle w:val="IndexLink"/>
                <w:rtl w:val="true"/>
              </w:rPr>
              <w:t>-</w:t>
            </w:r>
            <w:r>
              <w:rPr>
                <w:rStyle w:val="IndexLink"/>
                <w:rtl w:val="true"/>
              </w:rPr>
              <w:t>دوره اقتدار فقه و اصول شیعه</w:t>
            </w:r>
            <w:r>
              <w:rPr>
                <w:rStyle w:val="IndexLink"/>
                <w:rtl w:val="true"/>
              </w:rPr>
              <w:tab/>
            </w:r>
            <w:r>
              <w:rPr>
                <w:rStyle w:val="IndexLink"/>
              </w:rPr>
              <w:t>228</w:t>
            </w:r>
          </w:hyperlink>
        </w:p>
        <w:p>
          <w:pPr>
            <w:pStyle w:val="Contents3"/>
            <w:tabs>
              <w:tab w:val="clear" w:pos="8459"/>
              <w:tab w:val="right" w:pos="9026" w:leader="dot"/>
            </w:tabs>
            <w:rPr/>
          </w:pPr>
          <w:hyperlink w:anchor="__RefHeading___Toc2816740_581953129">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2816742_581953129">
            <w:r>
              <w:rPr>
                <w:webHidden/>
                <w:rStyle w:val="IndexLink"/>
                <w:rtl w:val="true"/>
              </w:rPr>
              <w:t>پیدایش حوزه حله</w:t>
            </w:r>
            <w:r>
              <w:rPr>
                <w:rStyle w:val="IndexLink"/>
                <w:rtl w:val="true"/>
              </w:rPr>
              <w:tab/>
            </w:r>
            <w:r>
              <w:rPr>
                <w:rStyle w:val="IndexLink"/>
              </w:rPr>
              <w:t>228</w:t>
            </w:r>
          </w:hyperlink>
        </w:p>
        <w:p>
          <w:pPr>
            <w:pStyle w:val="Contents3"/>
            <w:tabs>
              <w:tab w:val="clear" w:pos="8459"/>
              <w:tab w:val="right" w:pos="9026" w:leader="dot"/>
            </w:tabs>
            <w:rPr/>
          </w:pPr>
          <w:hyperlink w:anchor="__RefHeading___Toc2816744_581953129">
            <w:r>
              <w:rPr>
                <w:webHidden/>
                <w:rStyle w:val="IndexLink"/>
                <w:rtl w:val="true"/>
              </w:rPr>
              <w:t>تداوم جریان حدیث گرایی</w:t>
            </w:r>
            <w:r>
              <w:rPr>
                <w:rStyle w:val="IndexLink"/>
                <w:rtl w:val="true"/>
              </w:rPr>
              <w:tab/>
            </w:r>
            <w:r>
              <w:rPr>
                <w:rStyle w:val="IndexLink"/>
              </w:rPr>
              <w:t>231</w:t>
            </w:r>
          </w:hyperlink>
        </w:p>
        <w:p>
          <w:pPr>
            <w:pStyle w:val="Contents4"/>
            <w:tabs>
              <w:tab w:val="clear" w:pos="8176"/>
              <w:tab w:val="right" w:pos="9026" w:leader="dot"/>
            </w:tabs>
            <w:rPr/>
          </w:pPr>
          <w:hyperlink w:anchor="__RefHeading___Toc2816746_581953129">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2816748_581953129">
            <w:r>
              <w:rPr>
                <w:webHidden/>
                <w:rStyle w:val="IndexLink"/>
              </w:rPr>
              <w:t>1</w:t>
            </w:r>
            <w:r>
              <w:rPr>
                <w:rStyle w:val="IndexLink"/>
                <w:rtl w:val="true"/>
              </w:rPr>
              <w:t>-</w:t>
            </w:r>
            <w:r>
              <w:rPr>
                <w:rStyle w:val="IndexLink"/>
                <w:rtl w:val="true"/>
              </w:rPr>
              <w:t>رضی الدین آوی</w:t>
            </w:r>
            <w:r>
              <w:rPr>
                <w:rStyle w:val="IndexLink"/>
                <w:rtl w:val="true"/>
              </w:rPr>
              <w:tab/>
            </w:r>
            <w:r>
              <w:rPr>
                <w:rStyle w:val="IndexLink"/>
              </w:rPr>
              <w:t>231</w:t>
            </w:r>
          </w:hyperlink>
        </w:p>
        <w:p>
          <w:pPr>
            <w:pStyle w:val="Contents4"/>
            <w:tabs>
              <w:tab w:val="clear" w:pos="8176"/>
              <w:tab w:val="right" w:pos="9026" w:leader="dot"/>
            </w:tabs>
            <w:rPr/>
          </w:pPr>
          <w:hyperlink w:anchor="__RefHeading___Toc2816750_581953129">
            <w:r>
              <w:rPr>
                <w:webHidden/>
                <w:rStyle w:val="IndexLink"/>
              </w:rPr>
              <w:t>2</w:t>
            </w:r>
            <w:r>
              <w:rPr>
                <w:rStyle w:val="IndexLink"/>
                <w:rtl w:val="true"/>
              </w:rPr>
              <w:t>-</w:t>
            </w:r>
            <w:r>
              <w:rPr>
                <w:rStyle w:val="IndexLink"/>
                <w:rtl w:val="true"/>
              </w:rPr>
              <w:t>امیر ورام بن ابی فراس</w:t>
            </w:r>
            <w:r>
              <w:rPr>
                <w:rStyle w:val="IndexLink"/>
                <w:rtl w:val="true"/>
              </w:rPr>
              <w:tab/>
            </w:r>
            <w:r>
              <w:rPr>
                <w:rStyle w:val="IndexLink"/>
              </w:rPr>
              <w:t>233</w:t>
            </w:r>
          </w:hyperlink>
        </w:p>
        <w:p>
          <w:pPr>
            <w:pStyle w:val="Contents4"/>
            <w:tabs>
              <w:tab w:val="clear" w:pos="8176"/>
              <w:tab w:val="right" w:pos="9026" w:leader="dot"/>
            </w:tabs>
            <w:rPr/>
          </w:pPr>
          <w:hyperlink w:anchor="__RefHeading___Toc2816752_581953129">
            <w:r>
              <w:rPr>
                <w:webHidden/>
                <w:rStyle w:val="IndexLink"/>
              </w:rPr>
              <w:t>3</w:t>
            </w:r>
            <w:r>
              <w:rPr>
                <w:rStyle w:val="IndexLink"/>
                <w:rtl w:val="true"/>
              </w:rPr>
              <w:t>-</w:t>
            </w:r>
            <w:r>
              <w:rPr>
                <w:rStyle w:val="IndexLink"/>
                <w:rtl w:val="true"/>
              </w:rPr>
              <w:t>ابن طاووس</w:t>
            </w:r>
            <w:r>
              <w:rPr>
                <w:rStyle w:val="IndexLink"/>
                <w:rtl w:val="true"/>
              </w:rPr>
              <w:tab/>
            </w:r>
            <w:r>
              <w:rPr>
                <w:rStyle w:val="IndexLink"/>
              </w:rPr>
              <w:t>236</w:t>
            </w:r>
          </w:hyperlink>
        </w:p>
        <w:p>
          <w:pPr>
            <w:pStyle w:val="Contents5"/>
            <w:tabs>
              <w:tab w:val="clear" w:pos="7892"/>
              <w:tab w:val="right" w:pos="9026" w:leader="dot"/>
            </w:tabs>
            <w:rPr/>
          </w:pPr>
          <w:hyperlink w:anchor="__RefHeading___Toc2816754_581953129">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2816756_581953129">
            <w:r>
              <w:rPr>
                <w:webHidden/>
                <w:rStyle w:val="IndexLink"/>
                <w:rtl w:val="true"/>
              </w:rPr>
              <w:t>الف</w:t>
            </w:r>
            <w:r>
              <w:rPr>
                <w:rStyle w:val="IndexLink"/>
                <w:rtl w:val="true"/>
              </w:rPr>
              <w:t>)</w:t>
            </w:r>
            <w:r>
              <w:rPr>
                <w:rStyle w:val="IndexLink"/>
                <w:rtl w:val="true"/>
              </w:rPr>
              <w:t>کثرت اختلاف در فقه</w:t>
            </w:r>
            <w:r>
              <w:rPr>
                <w:rStyle w:val="IndexLink"/>
                <w:rtl w:val="true"/>
              </w:rPr>
              <w:tab/>
            </w:r>
            <w:r>
              <w:rPr>
                <w:rStyle w:val="IndexLink"/>
              </w:rPr>
              <w:t>238</w:t>
            </w:r>
          </w:hyperlink>
        </w:p>
        <w:p>
          <w:pPr>
            <w:pStyle w:val="Contents5"/>
            <w:tabs>
              <w:tab w:val="clear" w:pos="7892"/>
              <w:tab w:val="right" w:pos="9026" w:leader="dot"/>
            </w:tabs>
            <w:rPr/>
          </w:pPr>
          <w:hyperlink w:anchor="__RefHeading___Toc2816758_581953129">
            <w:r>
              <w:rPr>
                <w:webHidden/>
                <w:rStyle w:val="IndexLink"/>
                <w:rtl w:val="true"/>
              </w:rPr>
              <w:t>ب</w:t>
            </w:r>
            <w:r>
              <w:rPr>
                <w:rStyle w:val="IndexLink"/>
                <w:rtl w:val="true"/>
              </w:rPr>
              <w:t>)</w:t>
            </w:r>
            <w:r>
              <w:rPr>
                <w:rStyle w:val="IndexLink"/>
                <w:rtl w:val="true"/>
              </w:rPr>
              <w:t>پرهیز از فتوا دادن به غیر مراد الهی</w:t>
            </w:r>
            <w:r>
              <w:rPr>
                <w:rStyle w:val="IndexLink"/>
                <w:rtl w:val="true"/>
              </w:rPr>
              <w:tab/>
            </w:r>
            <w:r>
              <w:rPr>
                <w:rStyle w:val="IndexLink"/>
              </w:rPr>
              <w:t>239</w:t>
            </w:r>
          </w:hyperlink>
        </w:p>
        <w:p>
          <w:pPr>
            <w:pStyle w:val="Contents5"/>
            <w:tabs>
              <w:tab w:val="clear" w:pos="7892"/>
              <w:tab w:val="right" w:pos="9026" w:leader="dot"/>
            </w:tabs>
            <w:rPr/>
          </w:pPr>
          <w:hyperlink w:anchor="__RefHeading___Toc2816760_581953129">
            <w:r>
              <w:rPr>
                <w:webHidden/>
                <w:rStyle w:val="IndexLink"/>
                <w:rtl w:val="true"/>
              </w:rPr>
              <w:t>ج</w:t>
            </w:r>
            <w:r>
              <w:rPr>
                <w:rStyle w:val="IndexLink"/>
                <w:rtl w:val="true"/>
              </w:rPr>
              <w:t>)</w:t>
            </w:r>
            <w:r>
              <w:rPr>
                <w:rStyle w:val="IndexLink"/>
                <w:rtl w:val="true"/>
              </w:rPr>
              <w:t>در افتادن با تقلید</w:t>
            </w:r>
            <w:r>
              <w:rPr>
                <w:rStyle w:val="IndexLink"/>
                <w:rtl w:val="true"/>
              </w:rPr>
              <w:tab/>
            </w:r>
            <w:r>
              <w:rPr>
                <w:rStyle w:val="IndexLink"/>
              </w:rPr>
              <w:t>239</w:t>
            </w:r>
          </w:hyperlink>
        </w:p>
        <w:p>
          <w:pPr>
            <w:pStyle w:val="Contents3"/>
            <w:tabs>
              <w:tab w:val="clear" w:pos="8459"/>
              <w:tab w:val="right" w:pos="9026" w:leader="dot"/>
            </w:tabs>
            <w:rPr/>
          </w:pPr>
          <w:hyperlink w:anchor="__RefHeading___Toc2816762_581953129">
            <w:r>
              <w:rPr>
                <w:webHidden/>
                <w:rStyle w:val="IndexLink"/>
                <w:rtl w:val="true"/>
              </w:rPr>
              <w:t>اقتدار فقه و اصول</w:t>
            </w:r>
            <w:r>
              <w:rPr>
                <w:rStyle w:val="IndexLink"/>
                <w:rtl w:val="true"/>
              </w:rPr>
              <w:tab/>
            </w:r>
            <w:r>
              <w:rPr>
                <w:rStyle w:val="IndexLink"/>
              </w:rPr>
              <w:t>242</w:t>
            </w:r>
          </w:hyperlink>
        </w:p>
        <w:p>
          <w:pPr>
            <w:pStyle w:val="Contents4"/>
            <w:tabs>
              <w:tab w:val="clear" w:pos="8176"/>
              <w:tab w:val="right" w:pos="9026" w:leader="dot"/>
            </w:tabs>
            <w:rPr/>
          </w:pPr>
          <w:hyperlink w:anchor="__RefHeading___Toc2816764_581953129">
            <w:r>
              <w:rPr>
                <w:webHidden/>
                <w:rStyle w:val="IndexLink"/>
              </w:rPr>
              <w:t>1</w:t>
            </w:r>
            <w:r>
              <w:rPr>
                <w:rStyle w:val="IndexLink"/>
                <w:rtl w:val="true"/>
              </w:rPr>
              <w:t>-</w:t>
            </w:r>
            <w:r>
              <w:rPr>
                <w:rStyle w:val="IndexLink"/>
                <w:rtl w:val="true"/>
              </w:rPr>
              <w:t>محقق حلی</w:t>
            </w:r>
            <w:r>
              <w:rPr>
                <w:rStyle w:val="IndexLink"/>
                <w:rtl w:val="true"/>
              </w:rPr>
              <w:tab/>
            </w:r>
            <w:r>
              <w:rPr>
                <w:rStyle w:val="IndexLink"/>
              </w:rPr>
              <w:t>242</w:t>
            </w:r>
          </w:hyperlink>
        </w:p>
        <w:p>
          <w:pPr>
            <w:pStyle w:val="Contents5"/>
            <w:tabs>
              <w:tab w:val="clear" w:pos="7892"/>
              <w:tab w:val="right" w:pos="9026" w:leader="dot"/>
            </w:tabs>
            <w:rPr/>
          </w:pPr>
          <w:hyperlink w:anchor="__RefHeading___Toc2816766_581953129">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2816768_581953129">
            <w:r>
              <w:rPr>
                <w:webHidden/>
                <w:rStyle w:val="IndexLink"/>
                <w:rtl w:val="true"/>
              </w:rPr>
              <w:t>الف</w:t>
            </w:r>
            <w:r>
              <w:rPr>
                <w:rStyle w:val="IndexLink"/>
                <w:rtl w:val="true"/>
              </w:rPr>
              <w:t>)</w:t>
            </w:r>
            <w:r>
              <w:rPr>
                <w:rStyle w:val="IndexLink"/>
                <w:rtl w:val="true"/>
              </w:rPr>
              <w:t>مبانی اصولی و فقهی</w:t>
            </w:r>
            <w:r>
              <w:rPr>
                <w:rStyle w:val="IndexLink"/>
                <w:rtl w:val="true"/>
              </w:rPr>
              <w:tab/>
            </w:r>
            <w:r>
              <w:rPr>
                <w:rStyle w:val="IndexLink"/>
              </w:rPr>
              <w:t>245</w:t>
            </w:r>
          </w:hyperlink>
        </w:p>
        <w:p>
          <w:pPr>
            <w:pStyle w:val="Contents6"/>
            <w:tabs>
              <w:tab w:val="clear" w:pos="7609"/>
              <w:tab w:val="right" w:pos="9026" w:leader="dot"/>
            </w:tabs>
            <w:rPr/>
          </w:pPr>
          <w:hyperlink w:anchor="__RefHeading___Toc2816770_581953129">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2816772_581953129">
            <w:r>
              <w:rPr>
                <w:webHidden/>
                <w:rStyle w:val="IndexLink"/>
                <w:rtl w:val="true"/>
              </w:rPr>
              <w:t>یکم</w:t>
            </w:r>
            <w:r>
              <w:rPr>
                <w:rStyle w:val="IndexLink"/>
                <w:rtl w:val="true"/>
              </w:rPr>
              <w:t>)</w:t>
            </w:r>
            <w:r>
              <w:rPr>
                <w:rStyle w:val="IndexLink"/>
                <w:rtl w:val="true"/>
              </w:rPr>
              <w:t>کتاب</w:t>
            </w:r>
            <w:r>
              <w:rPr>
                <w:rStyle w:val="IndexLink"/>
                <w:rtl w:val="true"/>
              </w:rPr>
              <w:tab/>
            </w:r>
            <w:r>
              <w:rPr>
                <w:rStyle w:val="IndexLink"/>
              </w:rPr>
              <w:t>245</w:t>
            </w:r>
          </w:hyperlink>
        </w:p>
        <w:p>
          <w:pPr>
            <w:pStyle w:val="Contents6"/>
            <w:tabs>
              <w:tab w:val="clear" w:pos="7609"/>
              <w:tab w:val="right" w:pos="9026" w:leader="dot"/>
            </w:tabs>
            <w:rPr/>
          </w:pPr>
          <w:hyperlink w:anchor="__RefHeading___Toc2816774_581953129">
            <w:r>
              <w:rPr>
                <w:webHidden/>
                <w:rStyle w:val="IndexLink"/>
                <w:rtl w:val="true"/>
              </w:rPr>
              <w:t>دوم</w:t>
            </w:r>
            <w:r>
              <w:rPr>
                <w:rStyle w:val="IndexLink"/>
                <w:rtl w:val="true"/>
              </w:rPr>
              <w:t>)</w:t>
            </w:r>
            <w:r>
              <w:rPr>
                <w:rStyle w:val="IndexLink"/>
                <w:rtl w:val="true"/>
              </w:rPr>
              <w:t>سنّت</w:t>
            </w:r>
            <w:r>
              <w:rPr>
                <w:rStyle w:val="IndexLink"/>
                <w:rtl w:val="true"/>
              </w:rPr>
              <w:tab/>
            </w:r>
            <w:r>
              <w:rPr>
                <w:rStyle w:val="IndexLink"/>
              </w:rPr>
              <w:t>249</w:t>
            </w:r>
          </w:hyperlink>
        </w:p>
        <w:p>
          <w:pPr>
            <w:pStyle w:val="Contents6"/>
            <w:tabs>
              <w:tab w:val="clear" w:pos="7609"/>
              <w:tab w:val="right" w:pos="9026" w:leader="dot"/>
            </w:tabs>
            <w:rPr/>
          </w:pPr>
          <w:hyperlink w:anchor="__RefHeading___Toc2816776_581953129">
            <w:r>
              <w:rPr>
                <w:webHidden/>
                <w:rStyle w:val="IndexLink"/>
                <w:rtl w:val="true"/>
              </w:rPr>
              <w:t>سوم</w:t>
            </w:r>
            <w:r>
              <w:rPr>
                <w:rStyle w:val="IndexLink"/>
                <w:rtl w:val="true"/>
              </w:rPr>
              <w:t>)</w:t>
            </w:r>
            <w:r>
              <w:rPr>
                <w:rStyle w:val="IndexLink"/>
                <w:rtl w:val="true"/>
              </w:rPr>
              <w:t>اجماع</w:t>
            </w:r>
            <w:r>
              <w:rPr>
                <w:rStyle w:val="IndexLink"/>
                <w:rtl w:val="true"/>
              </w:rPr>
              <w:tab/>
            </w:r>
            <w:r>
              <w:rPr>
                <w:rStyle w:val="IndexLink"/>
              </w:rPr>
              <w:t>254</w:t>
            </w:r>
          </w:hyperlink>
        </w:p>
        <w:p>
          <w:pPr>
            <w:pStyle w:val="Contents6"/>
            <w:tabs>
              <w:tab w:val="clear" w:pos="7609"/>
              <w:tab w:val="right" w:pos="9026" w:leader="dot"/>
            </w:tabs>
            <w:rPr/>
          </w:pPr>
          <w:hyperlink w:anchor="__RefHeading___Toc2816778_581953129">
            <w:r>
              <w:rPr>
                <w:webHidden/>
                <w:rStyle w:val="IndexLink"/>
                <w:rtl w:val="true"/>
              </w:rPr>
              <w:t>چهارم</w:t>
            </w:r>
            <w:r>
              <w:rPr>
                <w:rStyle w:val="IndexLink"/>
                <w:rtl w:val="true"/>
              </w:rPr>
              <w:t>)</w:t>
            </w:r>
            <w:r>
              <w:rPr>
                <w:rStyle w:val="IndexLink"/>
                <w:rtl w:val="true"/>
              </w:rPr>
              <w:t>عقل و اصول عملیه</w:t>
            </w:r>
            <w:r>
              <w:rPr>
                <w:rStyle w:val="IndexLink"/>
                <w:rtl w:val="true"/>
              </w:rPr>
              <w:tab/>
            </w:r>
            <w:r>
              <w:rPr>
                <w:rStyle w:val="IndexLink"/>
              </w:rPr>
              <w:t>257</w:t>
            </w:r>
          </w:hyperlink>
        </w:p>
        <w:p>
          <w:pPr>
            <w:pStyle w:val="Contents6"/>
            <w:tabs>
              <w:tab w:val="clear" w:pos="7609"/>
              <w:tab w:val="right" w:pos="9026" w:leader="dot"/>
            </w:tabs>
            <w:rPr/>
          </w:pPr>
          <w:hyperlink w:anchor="__RefHeading___Toc2816780_581953129">
            <w:r>
              <w:rPr>
                <w:webHidden/>
                <w:rStyle w:val="IndexLink"/>
                <w:rtl w:val="true"/>
              </w:rPr>
              <w:t>پنج</w:t>
            </w:r>
            <w:r>
              <w:rPr>
                <w:rStyle w:val="IndexLink"/>
                <w:rtl w:val="true"/>
              </w:rPr>
              <w:t>)</w:t>
            </w:r>
            <w:r>
              <w:rPr>
                <w:rStyle w:val="IndexLink"/>
                <w:rtl w:val="true"/>
              </w:rPr>
              <w:t>اصول فقه و اجتهاد</w:t>
            </w:r>
            <w:r>
              <w:rPr>
                <w:rStyle w:val="IndexLink"/>
                <w:rtl w:val="true"/>
              </w:rPr>
              <w:tab/>
            </w:r>
            <w:r>
              <w:rPr>
                <w:rStyle w:val="IndexLink"/>
              </w:rPr>
              <w:t>264</w:t>
            </w:r>
          </w:hyperlink>
        </w:p>
        <w:p>
          <w:pPr>
            <w:pStyle w:val="Contents5"/>
            <w:tabs>
              <w:tab w:val="clear" w:pos="7892"/>
              <w:tab w:val="right" w:pos="9026" w:leader="dot"/>
            </w:tabs>
            <w:rPr/>
          </w:pPr>
          <w:hyperlink w:anchor="__RefHeading___Toc2816782_581953129">
            <w:r>
              <w:rPr>
                <w:webHidden/>
                <w:rStyle w:val="IndexLink"/>
                <w:rtl w:val="true"/>
              </w:rPr>
              <w:t>ب</w:t>
            </w:r>
            <w:r>
              <w:rPr>
                <w:rStyle w:val="IndexLink"/>
                <w:rtl w:val="true"/>
              </w:rPr>
              <w:t>)</w:t>
            </w:r>
            <w:r>
              <w:rPr>
                <w:rStyle w:val="IndexLink"/>
                <w:rtl w:val="true"/>
              </w:rPr>
              <w:t>ابتکار در دسته‌بندی فقه</w:t>
            </w:r>
            <w:r>
              <w:rPr>
                <w:rStyle w:val="IndexLink"/>
                <w:rtl w:val="true"/>
              </w:rPr>
              <w:tab/>
            </w:r>
            <w:r>
              <w:rPr>
                <w:rStyle w:val="IndexLink"/>
              </w:rPr>
              <w:t>267</w:t>
            </w:r>
          </w:hyperlink>
        </w:p>
        <w:p>
          <w:pPr>
            <w:pStyle w:val="Contents6"/>
            <w:tabs>
              <w:tab w:val="clear" w:pos="7609"/>
              <w:tab w:val="right" w:pos="9026" w:leader="dot"/>
            </w:tabs>
            <w:rPr/>
          </w:pPr>
          <w:hyperlink w:anchor="__RefHeading___Toc2816784_581953129">
            <w:r>
              <w:rPr>
                <w:webHidden/>
                <w:rStyle w:val="IndexLink"/>
                <w:rtl w:val="true"/>
              </w:rPr>
              <w:t>اشاره</w:t>
            </w:r>
            <w:r>
              <w:rPr>
                <w:rStyle w:val="IndexLink"/>
                <w:rtl w:val="true"/>
              </w:rPr>
              <w:tab/>
            </w:r>
            <w:r>
              <w:rPr>
                <w:rStyle w:val="IndexLink"/>
              </w:rPr>
              <w:t>267</w:t>
            </w:r>
          </w:hyperlink>
        </w:p>
        <w:p>
          <w:pPr>
            <w:pStyle w:val="Contents6"/>
            <w:tabs>
              <w:tab w:val="clear" w:pos="7609"/>
              <w:tab w:val="right" w:pos="9026" w:leader="dot"/>
            </w:tabs>
            <w:rPr/>
          </w:pPr>
          <w:hyperlink w:anchor="__RefHeading___Toc2816786_581953129">
            <w:r>
              <w:rPr>
                <w:webHidden/>
                <w:rStyle w:val="IndexLink"/>
                <w:rtl w:val="true"/>
              </w:rPr>
              <w:t>نقد و بررسی طرح محقق</w:t>
            </w:r>
            <w:r>
              <w:rPr>
                <w:rStyle w:val="IndexLink"/>
                <w:rtl w:val="true"/>
              </w:rPr>
              <w:tab/>
            </w:r>
            <w:r>
              <w:rPr>
                <w:rStyle w:val="IndexLink"/>
              </w:rPr>
              <w:t>271</w:t>
            </w:r>
          </w:hyperlink>
        </w:p>
        <w:p>
          <w:pPr>
            <w:pStyle w:val="Contents5"/>
            <w:tabs>
              <w:tab w:val="clear" w:pos="7892"/>
              <w:tab w:val="right" w:pos="9026" w:leader="dot"/>
            </w:tabs>
            <w:rPr/>
          </w:pPr>
          <w:hyperlink w:anchor="__RefHeading___Toc2816788_581953129">
            <w:r>
              <w:rPr>
                <w:webHidden/>
                <w:rStyle w:val="IndexLink"/>
                <w:rtl w:val="true"/>
              </w:rPr>
              <w:t>ج</w:t>
            </w:r>
            <w:r>
              <w:rPr>
                <w:rStyle w:val="IndexLink"/>
                <w:rtl w:val="true"/>
              </w:rPr>
              <w:t>)</w:t>
            </w:r>
            <w:r>
              <w:rPr>
                <w:rStyle w:val="IndexLink"/>
                <w:rtl w:val="true"/>
              </w:rPr>
              <w:t>آثار محقق حلی</w:t>
            </w:r>
            <w:r>
              <w:rPr>
                <w:rStyle w:val="IndexLink"/>
                <w:rtl w:val="true"/>
              </w:rPr>
              <w:tab/>
            </w:r>
            <w:r>
              <w:rPr>
                <w:rStyle w:val="IndexLink"/>
              </w:rPr>
              <w:t>272</w:t>
            </w:r>
          </w:hyperlink>
        </w:p>
        <w:p>
          <w:pPr>
            <w:pStyle w:val="Contents6"/>
            <w:tabs>
              <w:tab w:val="clear" w:pos="7609"/>
              <w:tab w:val="right" w:pos="9026" w:leader="dot"/>
            </w:tabs>
            <w:rPr/>
          </w:pPr>
          <w:hyperlink w:anchor="__RefHeading___Toc2816790_581953129">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2816792_581953129">
            <w:r>
              <w:rPr>
                <w:webHidden/>
                <w:rStyle w:val="IndexLink"/>
                <w:rtl w:val="true"/>
              </w:rPr>
              <w:t>شروح و حواشی مختصر نافع</w:t>
            </w:r>
            <w:r>
              <w:rPr>
                <w:rStyle w:val="IndexLink"/>
                <w:rtl w:val="true"/>
              </w:rPr>
              <w:tab/>
            </w:r>
            <w:r>
              <w:rPr>
                <w:rStyle w:val="IndexLink"/>
              </w:rPr>
              <w:t>273</w:t>
            </w:r>
          </w:hyperlink>
        </w:p>
        <w:p>
          <w:pPr>
            <w:pStyle w:val="Contents5"/>
            <w:tabs>
              <w:tab w:val="clear" w:pos="7892"/>
              <w:tab w:val="right" w:pos="9026" w:leader="dot"/>
            </w:tabs>
            <w:rPr/>
          </w:pPr>
          <w:hyperlink w:anchor="__RefHeading___Toc2816794_581953129">
            <w:r>
              <w:rPr>
                <w:webHidden/>
                <w:rStyle w:val="IndexLink"/>
                <w:rtl w:val="true"/>
              </w:rPr>
              <w:t>د</w:t>
            </w:r>
            <w:r>
              <w:rPr>
                <w:rStyle w:val="IndexLink"/>
                <w:rtl w:val="true"/>
              </w:rPr>
              <w:t>)</w:t>
            </w:r>
            <w:r>
              <w:rPr>
                <w:rStyle w:val="IndexLink"/>
                <w:rtl w:val="true"/>
              </w:rPr>
              <w:t>کتاب‌های تألیفی دوره ناقص فقه</w:t>
            </w:r>
            <w:r>
              <w:rPr>
                <w:rStyle w:val="IndexLink"/>
                <w:rtl w:val="true"/>
              </w:rPr>
              <w:tab/>
            </w:r>
            <w:r>
              <w:rPr>
                <w:rStyle w:val="IndexLink"/>
              </w:rPr>
              <w:t>274</w:t>
            </w:r>
          </w:hyperlink>
        </w:p>
        <w:p>
          <w:pPr>
            <w:pStyle w:val="Contents4"/>
            <w:tabs>
              <w:tab w:val="clear" w:pos="8176"/>
              <w:tab w:val="right" w:pos="9026" w:leader="dot"/>
            </w:tabs>
            <w:rPr/>
          </w:pPr>
          <w:hyperlink w:anchor="__RefHeading___Toc2816796_581953129">
            <w:r>
              <w:rPr>
                <w:webHidden/>
                <w:rStyle w:val="IndexLink"/>
              </w:rPr>
              <w:t>2</w:t>
            </w:r>
            <w:r>
              <w:rPr>
                <w:rStyle w:val="IndexLink"/>
                <w:rtl w:val="true"/>
              </w:rPr>
              <w:t>-</w:t>
            </w:r>
            <w:r>
              <w:rPr>
                <w:rStyle w:val="IndexLink"/>
                <w:rtl w:val="true"/>
              </w:rPr>
              <w:t>علامه حلی و ارائه فقه در سبک های مختلف</w:t>
            </w:r>
            <w:r>
              <w:rPr>
                <w:rStyle w:val="IndexLink"/>
                <w:rtl w:val="true"/>
              </w:rPr>
              <w:tab/>
            </w:r>
            <w:r>
              <w:rPr>
                <w:rStyle w:val="IndexLink"/>
              </w:rPr>
              <w:t>276</w:t>
            </w:r>
          </w:hyperlink>
        </w:p>
        <w:p>
          <w:pPr>
            <w:pStyle w:val="Contents5"/>
            <w:tabs>
              <w:tab w:val="clear" w:pos="7892"/>
              <w:tab w:val="right" w:pos="9026" w:leader="dot"/>
            </w:tabs>
            <w:rPr/>
          </w:pPr>
          <w:hyperlink w:anchor="__RefHeading___Toc2816798_581953129">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2816800_581953129">
            <w:r>
              <w:rPr>
                <w:webHidden/>
                <w:rStyle w:val="IndexLink"/>
                <w:rtl w:val="true"/>
              </w:rPr>
              <w:t>الف</w:t>
            </w:r>
            <w:r>
              <w:rPr>
                <w:rStyle w:val="IndexLink"/>
                <w:rtl w:val="true"/>
              </w:rPr>
              <w:t>)</w:t>
            </w:r>
            <w:r>
              <w:rPr>
                <w:rStyle w:val="IndexLink"/>
                <w:rtl w:val="true"/>
              </w:rPr>
              <w:t>نوآوری در اصول</w:t>
            </w:r>
            <w:r>
              <w:rPr>
                <w:rStyle w:val="IndexLink"/>
                <w:rtl w:val="true"/>
              </w:rPr>
              <w:tab/>
            </w:r>
            <w:r>
              <w:rPr>
                <w:rStyle w:val="IndexLink"/>
              </w:rPr>
              <w:t>278</w:t>
            </w:r>
          </w:hyperlink>
        </w:p>
        <w:p>
          <w:pPr>
            <w:pStyle w:val="Contents6"/>
            <w:tabs>
              <w:tab w:val="clear" w:pos="7609"/>
              <w:tab w:val="right" w:pos="9026" w:leader="dot"/>
            </w:tabs>
            <w:rPr/>
          </w:pPr>
          <w:hyperlink w:anchor="__RefHeading___Toc2816802_581953129">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2816804_581953129">
            <w:r>
              <w:rPr>
                <w:webHidden/>
                <w:rStyle w:val="IndexLink"/>
                <w:rtl w:val="true"/>
              </w:rPr>
              <w:t>یکم</w:t>
            </w:r>
            <w:r>
              <w:rPr>
                <w:rStyle w:val="IndexLink"/>
                <w:rtl w:val="true"/>
              </w:rPr>
              <w:t>)</w:t>
            </w:r>
            <w:r>
              <w:rPr>
                <w:rStyle w:val="IndexLink"/>
                <w:rtl w:val="true"/>
              </w:rPr>
              <w:t>تخصیص کتاب به خبر واحد</w:t>
            </w:r>
            <w:r>
              <w:rPr>
                <w:rStyle w:val="IndexLink"/>
                <w:rtl w:val="true"/>
              </w:rPr>
              <w:tab/>
            </w:r>
            <w:r>
              <w:rPr>
                <w:rStyle w:val="IndexLink"/>
              </w:rPr>
              <w:t>278</w:t>
            </w:r>
          </w:hyperlink>
        </w:p>
        <w:p>
          <w:pPr>
            <w:pStyle w:val="Contents6"/>
            <w:tabs>
              <w:tab w:val="clear" w:pos="7609"/>
              <w:tab w:val="right" w:pos="9026" w:leader="dot"/>
            </w:tabs>
            <w:rPr/>
          </w:pPr>
          <w:hyperlink w:anchor="__RefHeading___Toc2816806_581953129">
            <w:r>
              <w:rPr>
                <w:webHidden/>
                <w:rStyle w:val="IndexLink"/>
                <w:rtl w:val="true"/>
              </w:rPr>
              <w:t>دوم</w:t>
            </w:r>
            <w:r>
              <w:rPr>
                <w:rStyle w:val="IndexLink"/>
                <w:rtl w:val="true"/>
              </w:rPr>
              <w:t>)</w:t>
            </w:r>
            <w:r>
              <w:rPr>
                <w:rStyle w:val="IndexLink"/>
                <w:rtl w:val="true"/>
              </w:rPr>
              <w:t>امکان تجزّی در اجتهاد</w:t>
            </w:r>
            <w:r>
              <w:rPr>
                <w:rStyle w:val="IndexLink"/>
                <w:rtl w:val="true"/>
              </w:rPr>
              <w:tab/>
            </w:r>
            <w:r>
              <w:rPr>
                <w:rStyle w:val="IndexLink"/>
              </w:rPr>
              <w:t>279</w:t>
            </w:r>
          </w:hyperlink>
        </w:p>
        <w:p>
          <w:pPr>
            <w:pStyle w:val="Contents6"/>
            <w:tabs>
              <w:tab w:val="clear" w:pos="7609"/>
              <w:tab w:val="right" w:pos="9026" w:leader="dot"/>
            </w:tabs>
            <w:rPr/>
          </w:pPr>
          <w:hyperlink w:anchor="__RefHeading___Toc2816808_581953129">
            <w:r>
              <w:rPr>
                <w:webHidden/>
                <w:rStyle w:val="IndexLink"/>
                <w:rtl w:val="true"/>
              </w:rPr>
              <w:t>سوم</w:t>
            </w:r>
            <w:r>
              <w:rPr>
                <w:rStyle w:val="IndexLink"/>
                <w:rtl w:val="true"/>
              </w:rPr>
              <w:t>)</w:t>
            </w:r>
            <w:r>
              <w:rPr>
                <w:rStyle w:val="IndexLink"/>
                <w:rtl w:val="true"/>
              </w:rPr>
              <w:t>بنای مجتهد بر اجتهاد سابق</w:t>
            </w:r>
            <w:r>
              <w:rPr>
                <w:rStyle w:val="IndexLink"/>
                <w:rtl w:val="true"/>
              </w:rPr>
              <w:tab/>
            </w:r>
            <w:r>
              <w:rPr>
                <w:rStyle w:val="IndexLink"/>
              </w:rPr>
              <w:t>279</w:t>
            </w:r>
          </w:hyperlink>
        </w:p>
        <w:p>
          <w:pPr>
            <w:pStyle w:val="Contents6"/>
            <w:tabs>
              <w:tab w:val="clear" w:pos="7609"/>
              <w:tab w:val="right" w:pos="9026" w:leader="dot"/>
            </w:tabs>
            <w:rPr/>
          </w:pPr>
          <w:hyperlink w:anchor="__RefHeading___Toc2816810_581953129">
            <w:r>
              <w:rPr>
                <w:webHidden/>
                <w:rStyle w:val="IndexLink"/>
                <w:rtl w:val="true"/>
              </w:rPr>
              <w:t>چهارم</w:t>
            </w:r>
            <w:r>
              <w:rPr>
                <w:rStyle w:val="IndexLink"/>
                <w:rtl w:val="true"/>
              </w:rPr>
              <w:t>)</w:t>
            </w:r>
            <w:r>
              <w:rPr>
                <w:rStyle w:val="IndexLink"/>
                <w:rtl w:val="true"/>
              </w:rPr>
              <w:t>راه تشخیص اعلم</w:t>
            </w:r>
            <w:r>
              <w:rPr>
                <w:rStyle w:val="IndexLink"/>
                <w:rtl w:val="true"/>
              </w:rPr>
              <w:tab/>
            </w:r>
            <w:r>
              <w:rPr>
                <w:rStyle w:val="IndexLink"/>
              </w:rPr>
              <w:t>280</w:t>
            </w:r>
          </w:hyperlink>
        </w:p>
        <w:p>
          <w:pPr>
            <w:pStyle w:val="Contents6"/>
            <w:tabs>
              <w:tab w:val="clear" w:pos="7609"/>
              <w:tab w:val="right" w:pos="9026" w:leader="dot"/>
            </w:tabs>
            <w:rPr/>
          </w:pPr>
          <w:hyperlink w:anchor="__RefHeading___Toc2816812_581953129">
            <w:r>
              <w:rPr>
                <w:webHidden/>
                <w:rStyle w:val="IndexLink"/>
                <w:rtl w:val="true"/>
              </w:rPr>
              <w:t>پنجم</w:t>
            </w:r>
            <w:r>
              <w:rPr>
                <w:rStyle w:val="IndexLink"/>
                <w:rtl w:val="true"/>
              </w:rPr>
              <w:t>)</w:t>
            </w:r>
            <w:r>
              <w:rPr>
                <w:rStyle w:val="IndexLink"/>
                <w:rtl w:val="true"/>
              </w:rPr>
              <w:t>امر و نهی از ضد</w:t>
            </w:r>
            <w:r>
              <w:rPr>
                <w:rStyle w:val="IndexLink"/>
                <w:rtl w:val="true"/>
              </w:rPr>
              <w:tab/>
            </w:r>
            <w:r>
              <w:rPr>
                <w:rStyle w:val="IndexLink"/>
              </w:rPr>
              <w:t>281</w:t>
            </w:r>
          </w:hyperlink>
        </w:p>
        <w:p>
          <w:pPr>
            <w:pStyle w:val="Contents6"/>
            <w:tabs>
              <w:tab w:val="clear" w:pos="7609"/>
              <w:tab w:val="right" w:pos="9026" w:leader="dot"/>
            </w:tabs>
            <w:rPr/>
          </w:pPr>
          <w:hyperlink w:anchor="__RefHeading___Toc2816814_581953129">
            <w:r>
              <w:rPr>
                <w:webHidden/>
                <w:rStyle w:val="IndexLink"/>
                <w:rtl w:val="true"/>
              </w:rPr>
              <w:t>ششم</w:t>
            </w:r>
            <w:r>
              <w:rPr>
                <w:rStyle w:val="IndexLink"/>
                <w:rtl w:val="true"/>
              </w:rPr>
              <w:t>)</w:t>
            </w:r>
            <w:r>
              <w:rPr>
                <w:rStyle w:val="IndexLink"/>
                <w:rtl w:val="true"/>
              </w:rPr>
              <w:t>ترتّب</w:t>
            </w:r>
            <w:r>
              <w:rPr>
                <w:rStyle w:val="IndexLink"/>
                <w:rtl w:val="true"/>
              </w:rPr>
              <w:tab/>
            </w:r>
            <w:r>
              <w:rPr>
                <w:rStyle w:val="IndexLink"/>
              </w:rPr>
              <w:t>281</w:t>
            </w:r>
          </w:hyperlink>
        </w:p>
        <w:p>
          <w:pPr>
            <w:pStyle w:val="Contents6"/>
            <w:tabs>
              <w:tab w:val="clear" w:pos="7609"/>
              <w:tab w:val="right" w:pos="9026" w:leader="dot"/>
            </w:tabs>
            <w:rPr/>
          </w:pPr>
          <w:hyperlink w:anchor="__RefHeading___Toc2816816_581953129">
            <w:r>
              <w:rPr>
                <w:webHidden/>
                <w:rStyle w:val="IndexLink"/>
                <w:rtl w:val="true"/>
              </w:rPr>
              <w:t>هفتم</w:t>
            </w:r>
            <w:r>
              <w:rPr>
                <w:rStyle w:val="IndexLink"/>
                <w:rtl w:val="true"/>
              </w:rPr>
              <w:t>)</w:t>
            </w:r>
            <w:r>
              <w:rPr>
                <w:rStyle w:val="IndexLink"/>
                <w:rtl w:val="true"/>
              </w:rPr>
              <w:t>تعارض احوال الفاظ‌</w:t>
            </w:r>
            <w:r>
              <w:rPr>
                <w:rStyle w:val="IndexLink"/>
                <w:rtl w:val="true"/>
              </w:rPr>
              <w:tab/>
            </w:r>
            <w:r>
              <w:rPr>
                <w:rStyle w:val="IndexLink"/>
              </w:rPr>
              <w:t>282</w:t>
            </w:r>
          </w:hyperlink>
        </w:p>
        <w:p>
          <w:pPr>
            <w:pStyle w:val="Contents6"/>
            <w:tabs>
              <w:tab w:val="clear" w:pos="7609"/>
              <w:tab w:val="right" w:pos="9026" w:leader="dot"/>
            </w:tabs>
            <w:rPr/>
          </w:pPr>
          <w:hyperlink w:anchor="__RefHeading___Toc2816818_581953129">
            <w:r>
              <w:rPr>
                <w:webHidden/>
                <w:rStyle w:val="IndexLink"/>
                <w:rtl w:val="true"/>
              </w:rPr>
              <w:t>هشتم</w:t>
            </w:r>
            <w:r>
              <w:rPr>
                <w:rStyle w:val="IndexLink"/>
                <w:rtl w:val="true"/>
              </w:rPr>
              <w:t>)</w:t>
            </w:r>
            <w:r>
              <w:rPr>
                <w:rStyle w:val="IndexLink"/>
                <w:rtl w:val="true"/>
              </w:rPr>
              <w:t>تعادل و تراجیح</w:t>
            </w:r>
            <w:r>
              <w:rPr>
                <w:rStyle w:val="IndexLink"/>
                <w:rtl w:val="true"/>
              </w:rPr>
              <w:tab/>
            </w:r>
            <w:r>
              <w:rPr>
                <w:rStyle w:val="IndexLink"/>
              </w:rPr>
              <w:t>283</w:t>
            </w:r>
          </w:hyperlink>
        </w:p>
        <w:p>
          <w:pPr>
            <w:pStyle w:val="Contents6"/>
            <w:tabs>
              <w:tab w:val="clear" w:pos="7609"/>
              <w:tab w:val="right" w:pos="9026" w:leader="dot"/>
            </w:tabs>
            <w:rPr/>
          </w:pPr>
          <w:hyperlink w:anchor="__RefHeading___Toc2816820_581953129">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2816822_581953129">
            <w:r>
              <w:rPr>
                <w:webHidden/>
                <w:rStyle w:val="IndexLink"/>
                <w:rtl w:val="true"/>
              </w:rPr>
              <w:t>محدوده تعارض</w:t>
            </w:r>
            <w:r>
              <w:rPr>
                <w:rStyle w:val="IndexLink"/>
                <w:rtl w:val="true"/>
              </w:rPr>
              <w:tab/>
            </w:r>
            <w:r>
              <w:rPr>
                <w:rStyle w:val="IndexLink"/>
              </w:rPr>
              <w:t>283</w:t>
            </w:r>
          </w:hyperlink>
        </w:p>
        <w:p>
          <w:pPr>
            <w:pStyle w:val="Contents6"/>
            <w:tabs>
              <w:tab w:val="clear" w:pos="7609"/>
              <w:tab w:val="right" w:pos="9026" w:leader="dot"/>
            </w:tabs>
            <w:rPr/>
          </w:pPr>
          <w:hyperlink w:anchor="__RefHeading___Toc2816824_581953129">
            <w:r>
              <w:rPr>
                <w:webHidden/>
                <w:rStyle w:val="IndexLink"/>
                <w:rtl w:val="true"/>
              </w:rPr>
              <w:t>مرجحات</w:t>
            </w:r>
            <w:r>
              <w:rPr>
                <w:rStyle w:val="IndexLink"/>
                <w:rtl w:val="true"/>
              </w:rPr>
              <w:tab/>
            </w:r>
            <w:r>
              <w:rPr>
                <w:rStyle w:val="IndexLink"/>
              </w:rPr>
              <w:t>283</w:t>
            </w:r>
          </w:hyperlink>
        </w:p>
        <w:p>
          <w:pPr>
            <w:pStyle w:val="Contents5"/>
            <w:tabs>
              <w:tab w:val="clear" w:pos="7892"/>
              <w:tab w:val="right" w:pos="9026" w:leader="dot"/>
            </w:tabs>
            <w:rPr/>
          </w:pPr>
          <w:hyperlink w:anchor="__RefHeading___Toc2816826_581953129">
            <w:r>
              <w:rPr>
                <w:webHidden/>
                <w:rStyle w:val="IndexLink"/>
                <w:rtl w:val="true"/>
              </w:rPr>
              <w:t>ب</w:t>
            </w:r>
            <w:r>
              <w:rPr>
                <w:rStyle w:val="IndexLink"/>
                <w:rtl w:val="true"/>
              </w:rPr>
              <w:t>)</w:t>
            </w:r>
            <w:r>
              <w:rPr>
                <w:rStyle w:val="IndexLink"/>
                <w:rtl w:val="true"/>
              </w:rPr>
              <w:t>آثار فقهی و اصولی</w:t>
            </w:r>
            <w:r>
              <w:rPr>
                <w:rStyle w:val="IndexLink"/>
                <w:rtl w:val="true"/>
              </w:rPr>
              <w:tab/>
            </w:r>
            <w:r>
              <w:rPr>
                <w:rStyle w:val="IndexLink"/>
              </w:rPr>
              <w:t>284</w:t>
            </w:r>
          </w:hyperlink>
        </w:p>
        <w:p>
          <w:pPr>
            <w:pStyle w:val="Contents6"/>
            <w:tabs>
              <w:tab w:val="clear" w:pos="7609"/>
              <w:tab w:val="right" w:pos="9026" w:leader="dot"/>
            </w:tabs>
            <w:rPr/>
          </w:pPr>
          <w:hyperlink w:anchor="__RefHeading___Toc2816828_581953129">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2816830_581953129">
            <w:r>
              <w:rPr>
                <w:webHidden/>
                <w:rStyle w:val="IndexLink"/>
                <w:rtl w:val="true"/>
              </w:rPr>
              <w:t>یکم</w:t>
            </w:r>
            <w:r>
              <w:rPr>
                <w:rStyle w:val="IndexLink"/>
                <w:rtl w:val="true"/>
              </w:rPr>
              <w:t>)</w:t>
            </w:r>
            <w:r>
              <w:rPr>
                <w:rStyle w:val="IndexLink"/>
                <w:rtl w:val="true"/>
              </w:rPr>
              <w:t>آثار فقهی</w:t>
            </w:r>
            <w:r>
              <w:rPr>
                <w:rStyle w:val="IndexLink"/>
                <w:rtl w:val="true"/>
              </w:rPr>
              <w:tab/>
            </w:r>
            <w:r>
              <w:rPr>
                <w:rStyle w:val="IndexLink"/>
              </w:rPr>
              <w:t>284</w:t>
            </w:r>
          </w:hyperlink>
        </w:p>
        <w:p>
          <w:pPr>
            <w:pStyle w:val="Contents6"/>
            <w:tabs>
              <w:tab w:val="clear" w:pos="7609"/>
              <w:tab w:val="right" w:pos="9026" w:leader="dot"/>
            </w:tabs>
            <w:rPr/>
          </w:pPr>
          <w:hyperlink w:anchor="__RefHeading___Toc2816832_581953129">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2816834_581953129">
            <w:r>
              <w:rPr>
                <w:webHidden/>
                <w:rStyle w:val="IndexLink"/>
                <w:rtl w:val="true"/>
              </w:rPr>
              <w:t>منتهی المطلب</w:t>
            </w:r>
            <w:r>
              <w:rPr>
                <w:rStyle w:val="IndexLink"/>
                <w:rtl w:val="true"/>
              </w:rPr>
              <w:tab/>
            </w:r>
            <w:r>
              <w:rPr>
                <w:rStyle w:val="IndexLink"/>
              </w:rPr>
              <w:t>285</w:t>
            </w:r>
          </w:hyperlink>
        </w:p>
        <w:p>
          <w:pPr>
            <w:pStyle w:val="Contents6"/>
            <w:tabs>
              <w:tab w:val="clear" w:pos="7609"/>
              <w:tab w:val="right" w:pos="9026" w:leader="dot"/>
            </w:tabs>
            <w:rPr/>
          </w:pPr>
          <w:hyperlink w:anchor="__RefHeading___Toc2816836_581953129">
            <w:r>
              <w:rPr>
                <w:webHidden/>
                <w:rStyle w:val="IndexLink"/>
                <w:rtl w:val="true"/>
              </w:rPr>
              <w:t>ارشاد الأذهان</w:t>
            </w:r>
            <w:r>
              <w:rPr>
                <w:rStyle w:val="IndexLink"/>
                <w:rtl w:val="true"/>
              </w:rPr>
              <w:tab/>
            </w:r>
            <w:r>
              <w:rPr>
                <w:rStyle w:val="IndexLink"/>
              </w:rPr>
              <w:t>286</w:t>
            </w:r>
          </w:hyperlink>
        </w:p>
        <w:p>
          <w:pPr>
            <w:pStyle w:val="Contents6"/>
            <w:tabs>
              <w:tab w:val="clear" w:pos="7609"/>
              <w:tab w:val="right" w:pos="9026" w:leader="dot"/>
            </w:tabs>
            <w:rPr/>
          </w:pPr>
          <w:hyperlink w:anchor="__RefHeading___Toc2816838_581953129">
            <w:r>
              <w:rPr>
                <w:webHidden/>
                <w:rStyle w:val="IndexLink"/>
                <w:rtl w:val="true"/>
              </w:rPr>
              <w:t>تحریر الأحکام الشرعیه</w:t>
            </w:r>
            <w:r>
              <w:rPr>
                <w:rStyle w:val="IndexLink"/>
                <w:rtl w:val="true"/>
              </w:rPr>
              <w:tab/>
            </w:r>
            <w:r>
              <w:rPr>
                <w:rStyle w:val="IndexLink"/>
              </w:rPr>
              <w:t>287</w:t>
            </w:r>
          </w:hyperlink>
        </w:p>
        <w:p>
          <w:pPr>
            <w:pStyle w:val="Contents6"/>
            <w:tabs>
              <w:tab w:val="clear" w:pos="7609"/>
              <w:tab w:val="right" w:pos="9026" w:leader="dot"/>
            </w:tabs>
            <w:rPr/>
          </w:pPr>
          <w:hyperlink w:anchor="__RefHeading___Toc2816840_581953129">
            <w:r>
              <w:rPr>
                <w:webHidden/>
                <w:rStyle w:val="IndexLink"/>
                <w:rtl w:val="true"/>
              </w:rPr>
              <w:t>قواعد الاحکام</w:t>
            </w:r>
            <w:r>
              <w:rPr>
                <w:rStyle w:val="IndexLink"/>
                <w:rtl w:val="true"/>
              </w:rPr>
              <w:tab/>
            </w:r>
            <w:r>
              <w:rPr>
                <w:rStyle w:val="IndexLink"/>
              </w:rPr>
              <w:t>287</w:t>
            </w:r>
          </w:hyperlink>
        </w:p>
        <w:p>
          <w:pPr>
            <w:pStyle w:val="Contents6"/>
            <w:tabs>
              <w:tab w:val="clear" w:pos="7609"/>
              <w:tab w:val="right" w:pos="9026" w:leader="dot"/>
            </w:tabs>
            <w:rPr/>
          </w:pPr>
          <w:hyperlink w:anchor="__RefHeading___Toc2816842_581953129">
            <w:r>
              <w:rPr>
                <w:webHidden/>
                <w:rStyle w:val="IndexLink"/>
                <w:rtl w:val="true"/>
              </w:rPr>
              <w:t>مختلف الشیعه</w:t>
            </w:r>
            <w:r>
              <w:rPr>
                <w:rStyle w:val="IndexLink"/>
                <w:rtl w:val="true"/>
              </w:rPr>
              <w:tab/>
            </w:r>
            <w:r>
              <w:rPr>
                <w:rStyle w:val="IndexLink"/>
              </w:rPr>
              <w:t>288</w:t>
            </w:r>
          </w:hyperlink>
        </w:p>
        <w:p>
          <w:pPr>
            <w:pStyle w:val="Contents6"/>
            <w:tabs>
              <w:tab w:val="clear" w:pos="7609"/>
              <w:tab w:val="right" w:pos="9026" w:leader="dot"/>
            </w:tabs>
            <w:rPr/>
          </w:pPr>
          <w:hyperlink w:anchor="__RefHeading___Toc2816844_581953129">
            <w:r>
              <w:rPr>
                <w:webHidden/>
                <w:rStyle w:val="IndexLink"/>
                <w:rtl w:val="true"/>
              </w:rPr>
              <w:t>نهایة الاحکام</w:t>
            </w:r>
            <w:r>
              <w:rPr>
                <w:rStyle w:val="IndexLink"/>
                <w:rtl w:val="true"/>
              </w:rPr>
              <w:tab/>
            </w:r>
            <w:r>
              <w:rPr>
                <w:rStyle w:val="IndexLink"/>
              </w:rPr>
              <w:t>288</w:t>
            </w:r>
          </w:hyperlink>
        </w:p>
        <w:p>
          <w:pPr>
            <w:pStyle w:val="Contents6"/>
            <w:tabs>
              <w:tab w:val="clear" w:pos="7609"/>
              <w:tab w:val="right" w:pos="9026" w:leader="dot"/>
            </w:tabs>
            <w:rPr/>
          </w:pPr>
          <w:hyperlink w:anchor="__RefHeading___Toc2816846_581953129">
            <w:r>
              <w:rPr>
                <w:webHidden/>
                <w:rStyle w:val="IndexLink"/>
                <w:rtl w:val="true"/>
              </w:rPr>
              <w:t>تذکرة الفقهاء</w:t>
            </w:r>
            <w:r>
              <w:rPr>
                <w:rStyle w:val="IndexLink"/>
                <w:rtl w:val="true"/>
              </w:rPr>
              <w:tab/>
            </w:r>
            <w:r>
              <w:rPr>
                <w:rStyle w:val="IndexLink"/>
              </w:rPr>
              <w:t>289</w:t>
            </w:r>
          </w:hyperlink>
        </w:p>
        <w:p>
          <w:pPr>
            <w:pStyle w:val="Contents6"/>
            <w:tabs>
              <w:tab w:val="clear" w:pos="7609"/>
              <w:tab w:val="right" w:pos="9026" w:leader="dot"/>
            </w:tabs>
            <w:rPr/>
          </w:pPr>
          <w:hyperlink w:anchor="__RefHeading___Toc2816848_581953129">
            <w:r>
              <w:rPr>
                <w:webHidden/>
                <w:rStyle w:val="IndexLink"/>
                <w:rtl w:val="true"/>
              </w:rPr>
              <w:t>دوم</w:t>
            </w:r>
            <w:r>
              <w:rPr>
                <w:rStyle w:val="IndexLink"/>
                <w:rtl w:val="true"/>
              </w:rPr>
              <w:t>)</w:t>
            </w:r>
            <w:r>
              <w:rPr>
                <w:rStyle w:val="IndexLink"/>
                <w:rtl w:val="true"/>
              </w:rPr>
              <w:t>آثار اصولی</w:t>
            </w:r>
            <w:r>
              <w:rPr>
                <w:rStyle w:val="IndexLink"/>
                <w:rtl w:val="true"/>
              </w:rPr>
              <w:tab/>
            </w:r>
            <w:r>
              <w:rPr>
                <w:rStyle w:val="IndexLink"/>
              </w:rPr>
              <w:t>289</w:t>
            </w:r>
          </w:hyperlink>
        </w:p>
        <w:p>
          <w:pPr>
            <w:pStyle w:val="Contents6"/>
            <w:tabs>
              <w:tab w:val="clear" w:pos="7609"/>
              <w:tab w:val="right" w:pos="9026" w:leader="dot"/>
            </w:tabs>
            <w:rPr/>
          </w:pPr>
          <w:hyperlink w:anchor="__RefHeading___Toc2816850_581953129">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2816852_581953129">
            <w:r>
              <w:rPr>
                <w:webHidden/>
                <w:rStyle w:val="IndexLink"/>
                <w:rtl w:val="true"/>
              </w:rPr>
              <w:t>-</w:t>
            </w:r>
            <w:r>
              <w:rPr>
                <w:rStyle w:val="IndexLink"/>
                <w:rtl w:val="true"/>
              </w:rPr>
              <w:t>نهایه الوصول الی علم الاصول</w:t>
            </w:r>
            <w:r>
              <w:rPr>
                <w:rStyle w:val="IndexLink"/>
                <w:rtl w:val="true"/>
              </w:rPr>
              <w:tab/>
            </w:r>
            <w:r>
              <w:rPr>
                <w:rStyle w:val="IndexLink"/>
              </w:rPr>
              <w:t>289</w:t>
            </w:r>
          </w:hyperlink>
        </w:p>
        <w:p>
          <w:pPr>
            <w:pStyle w:val="Contents6"/>
            <w:tabs>
              <w:tab w:val="clear" w:pos="7609"/>
              <w:tab w:val="right" w:pos="9026" w:leader="dot"/>
            </w:tabs>
            <w:rPr/>
          </w:pPr>
          <w:hyperlink w:anchor="__RefHeading___Toc2816854_581953129">
            <w:r>
              <w:rPr>
                <w:webHidden/>
                <w:rStyle w:val="IndexLink"/>
                <w:rtl w:val="true"/>
              </w:rPr>
              <w:t>-</w:t>
            </w:r>
            <w:r>
              <w:rPr>
                <w:rStyle w:val="IndexLink"/>
                <w:rtl w:val="true"/>
              </w:rPr>
              <w:t>تهذیب الوصول الی علم الاصول</w:t>
            </w:r>
            <w:r>
              <w:rPr>
                <w:rStyle w:val="IndexLink"/>
                <w:rtl w:val="true"/>
              </w:rPr>
              <w:tab/>
            </w:r>
            <w:r>
              <w:rPr>
                <w:rStyle w:val="IndexLink"/>
              </w:rPr>
              <w:t>290</w:t>
            </w:r>
          </w:hyperlink>
        </w:p>
        <w:p>
          <w:pPr>
            <w:pStyle w:val="Contents6"/>
            <w:tabs>
              <w:tab w:val="clear" w:pos="7609"/>
              <w:tab w:val="right" w:pos="9026" w:leader="dot"/>
            </w:tabs>
            <w:rPr/>
          </w:pPr>
          <w:hyperlink w:anchor="__RefHeading___Toc2816856_581953129">
            <w:r>
              <w:rPr>
                <w:webHidden/>
                <w:rStyle w:val="IndexLink"/>
                <w:rtl w:val="true"/>
              </w:rPr>
              <w:t>-</w:t>
            </w:r>
            <w:r>
              <w:rPr>
                <w:rStyle w:val="IndexLink"/>
                <w:rtl w:val="true"/>
              </w:rPr>
              <w:t>مبادی الوصول الی علم الاصول</w:t>
            </w:r>
            <w:r>
              <w:rPr>
                <w:rStyle w:val="IndexLink"/>
                <w:rtl w:val="true"/>
              </w:rPr>
              <w:tab/>
            </w:r>
            <w:r>
              <w:rPr>
                <w:rStyle w:val="IndexLink"/>
              </w:rPr>
              <w:t>290</w:t>
            </w:r>
          </w:hyperlink>
        </w:p>
        <w:p>
          <w:pPr>
            <w:pStyle w:val="Contents5"/>
            <w:tabs>
              <w:tab w:val="clear" w:pos="7892"/>
              <w:tab w:val="right" w:pos="9026" w:leader="dot"/>
            </w:tabs>
            <w:rPr/>
          </w:pPr>
          <w:hyperlink w:anchor="__RefHeading___Toc2816858_581953129">
            <w:r>
              <w:rPr>
                <w:webHidden/>
                <w:rStyle w:val="IndexLink"/>
                <w:rtl w:val="true"/>
              </w:rPr>
              <w:t>ج</w:t>
            </w:r>
            <w:r>
              <w:rPr>
                <w:rStyle w:val="IndexLink"/>
                <w:rtl w:val="true"/>
              </w:rPr>
              <w:t>)</w:t>
            </w:r>
            <w:r>
              <w:rPr>
                <w:rStyle w:val="IndexLink"/>
                <w:rtl w:val="true"/>
              </w:rPr>
              <w:t>شیوه علامه در طرح مباحث اصولی</w:t>
            </w:r>
            <w:r>
              <w:rPr>
                <w:rStyle w:val="IndexLink"/>
                <w:rtl w:val="true"/>
              </w:rPr>
              <w:tab/>
            </w:r>
            <w:r>
              <w:rPr>
                <w:rStyle w:val="IndexLink"/>
              </w:rPr>
              <w:t>291</w:t>
            </w:r>
          </w:hyperlink>
        </w:p>
        <w:p>
          <w:pPr>
            <w:pStyle w:val="Contents6"/>
            <w:tabs>
              <w:tab w:val="clear" w:pos="7609"/>
              <w:tab w:val="right" w:pos="9026" w:leader="dot"/>
            </w:tabs>
            <w:rPr/>
          </w:pPr>
          <w:hyperlink w:anchor="__RefHeading___Toc2816860_581953129">
            <w:r>
              <w:rPr>
                <w:webHidden/>
                <w:rStyle w:val="IndexLink"/>
                <w:rtl w:val="true"/>
              </w:rPr>
              <w:t>یک</w:t>
            </w:r>
            <w:r>
              <w:rPr>
                <w:rStyle w:val="IndexLink"/>
                <w:rtl w:val="true"/>
              </w:rPr>
              <w:t>.</w:t>
            </w:r>
            <w:r>
              <w:rPr>
                <w:rStyle w:val="IndexLink"/>
                <w:rtl w:val="true"/>
              </w:rPr>
              <w:t>اختصار</w:t>
            </w:r>
            <w:r>
              <w:rPr>
                <w:rStyle w:val="IndexLink"/>
                <w:rtl w:val="true"/>
              </w:rPr>
              <w:tab/>
            </w:r>
            <w:r>
              <w:rPr>
                <w:rStyle w:val="IndexLink"/>
              </w:rPr>
              <w:t>291</w:t>
            </w:r>
          </w:hyperlink>
        </w:p>
        <w:p>
          <w:pPr>
            <w:pStyle w:val="Contents6"/>
            <w:tabs>
              <w:tab w:val="clear" w:pos="7609"/>
              <w:tab w:val="right" w:pos="9026" w:leader="dot"/>
            </w:tabs>
            <w:rPr/>
          </w:pPr>
          <w:hyperlink w:anchor="__RefHeading___Toc2816862_581953129">
            <w:r>
              <w:rPr>
                <w:webHidden/>
                <w:rStyle w:val="IndexLink"/>
                <w:rtl w:val="true"/>
              </w:rPr>
              <w:t>دو</w:t>
            </w:r>
            <w:r>
              <w:rPr>
                <w:rStyle w:val="IndexLink"/>
                <w:rtl w:val="true"/>
              </w:rPr>
              <w:t>.</w:t>
            </w:r>
            <w:r>
              <w:rPr>
                <w:rStyle w:val="IndexLink"/>
                <w:rtl w:val="true"/>
              </w:rPr>
              <w:t>تعاریف</w:t>
            </w:r>
            <w:r>
              <w:rPr>
                <w:rStyle w:val="IndexLink"/>
                <w:rtl w:val="true"/>
              </w:rPr>
              <w:tab/>
            </w:r>
            <w:r>
              <w:rPr>
                <w:rStyle w:val="IndexLink"/>
              </w:rPr>
              <w:t>291</w:t>
            </w:r>
          </w:hyperlink>
        </w:p>
        <w:p>
          <w:pPr>
            <w:pStyle w:val="Contents6"/>
            <w:tabs>
              <w:tab w:val="clear" w:pos="7609"/>
              <w:tab w:val="right" w:pos="9026" w:leader="dot"/>
            </w:tabs>
            <w:rPr/>
          </w:pPr>
          <w:hyperlink w:anchor="__RefHeading___Toc2816864_581953129">
            <w:r>
              <w:rPr>
                <w:webHidden/>
                <w:rStyle w:val="IndexLink"/>
                <w:rtl w:val="true"/>
              </w:rPr>
              <w:t>سه</w:t>
            </w:r>
            <w:r>
              <w:rPr>
                <w:rStyle w:val="IndexLink"/>
                <w:rtl w:val="true"/>
              </w:rPr>
              <w:t>.</w:t>
            </w:r>
            <w:r>
              <w:rPr>
                <w:rStyle w:val="IndexLink"/>
                <w:rtl w:val="true"/>
              </w:rPr>
              <w:t>تعداد آرا و نظریه‌ها</w:t>
            </w:r>
            <w:r>
              <w:rPr>
                <w:rStyle w:val="IndexLink"/>
                <w:rtl w:val="true"/>
              </w:rPr>
              <w:tab/>
            </w:r>
            <w:r>
              <w:rPr>
                <w:rStyle w:val="IndexLink"/>
              </w:rPr>
              <w:t>291</w:t>
            </w:r>
          </w:hyperlink>
        </w:p>
        <w:p>
          <w:pPr>
            <w:pStyle w:val="Contents6"/>
            <w:tabs>
              <w:tab w:val="clear" w:pos="7609"/>
              <w:tab w:val="right" w:pos="9026" w:leader="dot"/>
            </w:tabs>
            <w:rPr/>
          </w:pPr>
          <w:hyperlink w:anchor="__RefHeading___Toc2816866_581953129">
            <w:r>
              <w:rPr>
                <w:webHidden/>
                <w:rStyle w:val="IndexLink"/>
                <w:rtl w:val="true"/>
              </w:rPr>
              <w:t>چهار</w:t>
            </w:r>
            <w:r>
              <w:rPr>
                <w:rStyle w:val="IndexLink"/>
                <w:rtl w:val="true"/>
              </w:rPr>
              <w:t>.</w:t>
            </w:r>
            <w:r>
              <w:rPr>
                <w:rStyle w:val="IndexLink"/>
                <w:rtl w:val="true"/>
              </w:rPr>
              <w:t>اصول مقارن</w:t>
            </w:r>
            <w:r>
              <w:rPr>
                <w:rStyle w:val="IndexLink"/>
                <w:rtl w:val="true"/>
              </w:rPr>
              <w:tab/>
            </w:r>
            <w:r>
              <w:rPr>
                <w:rStyle w:val="IndexLink"/>
              </w:rPr>
              <w:t>292</w:t>
            </w:r>
          </w:hyperlink>
        </w:p>
        <w:p>
          <w:pPr>
            <w:pStyle w:val="Contents6"/>
            <w:tabs>
              <w:tab w:val="clear" w:pos="7609"/>
              <w:tab w:val="right" w:pos="9026" w:leader="dot"/>
            </w:tabs>
            <w:rPr/>
          </w:pPr>
          <w:hyperlink w:anchor="__RefHeading___Toc2816868_581953129">
            <w:r>
              <w:rPr>
                <w:webHidden/>
                <w:rStyle w:val="IndexLink"/>
                <w:rtl w:val="true"/>
              </w:rPr>
              <w:t>پنج</w:t>
            </w:r>
            <w:r>
              <w:rPr>
                <w:rStyle w:val="IndexLink"/>
                <w:rtl w:val="true"/>
              </w:rPr>
              <w:t>.</w:t>
            </w:r>
            <w:r>
              <w:rPr>
                <w:rStyle w:val="IndexLink"/>
                <w:rtl w:val="true"/>
              </w:rPr>
              <w:t>اصول کاربردی</w:t>
            </w:r>
            <w:r>
              <w:rPr>
                <w:rStyle w:val="IndexLink"/>
                <w:rtl w:val="true"/>
              </w:rPr>
              <w:tab/>
            </w:r>
            <w:r>
              <w:rPr>
                <w:rStyle w:val="IndexLink"/>
              </w:rPr>
              <w:t>293</w:t>
            </w:r>
          </w:hyperlink>
        </w:p>
        <w:p>
          <w:pPr>
            <w:pStyle w:val="Contents6"/>
            <w:tabs>
              <w:tab w:val="clear" w:pos="7609"/>
              <w:tab w:val="right" w:pos="9026" w:leader="dot"/>
            </w:tabs>
            <w:rPr/>
          </w:pPr>
          <w:hyperlink w:anchor="__RefHeading___Toc2816870_581953129">
            <w:r>
              <w:rPr>
                <w:webHidden/>
                <w:rStyle w:val="IndexLink"/>
                <w:rtl w:val="true"/>
              </w:rPr>
              <w:t>شش</w:t>
            </w:r>
            <w:r>
              <w:rPr>
                <w:rStyle w:val="IndexLink"/>
                <w:rtl w:val="true"/>
              </w:rPr>
              <w:t>.</w:t>
            </w:r>
            <w:r>
              <w:rPr>
                <w:rStyle w:val="IndexLink"/>
                <w:rtl w:val="true"/>
              </w:rPr>
              <w:t>اصلاح روش استدلال</w:t>
            </w:r>
            <w:r>
              <w:rPr>
                <w:rStyle w:val="IndexLink"/>
                <w:rtl w:val="true"/>
              </w:rPr>
              <w:tab/>
            </w:r>
            <w:r>
              <w:rPr>
                <w:rStyle w:val="IndexLink"/>
              </w:rPr>
              <w:t>293</w:t>
            </w:r>
          </w:hyperlink>
        </w:p>
        <w:p>
          <w:pPr>
            <w:pStyle w:val="Contents6"/>
            <w:tabs>
              <w:tab w:val="clear" w:pos="7609"/>
              <w:tab w:val="right" w:pos="9026" w:leader="dot"/>
            </w:tabs>
            <w:rPr/>
          </w:pPr>
          <w:hyperlink w:anchor="__RefHeading___Toc2816872_581953129">
            <w:r>
              <w:rPr>
                <w:webHidden/>
                <w:rStyle w:val="IndexLink"/>
                <w:rtl w:val="true"/>
              </w:rPr>
              <w:t>هفت</w:t>
            </w:r>
            <w:r>
              <w:rPr>
                <w:rStyle w:val="IndexLink"/>
                <w:rtl w:val="true"/>
              </w:rPr>
              <w:t>.</w:t>
            </w:r>
            <w:r>
              <w:rPr>
                <w:rStyle w:val="IndexLink"/>
                <w:rtl w:val="true"/>
              </w:rPr>
              <w:t>آمیخته کردن مباحث اصولی به کلامی</w:t>
            </w:r>
            <w:r>
              <w:rPr>
                <w:rStyle w:val="IndexLink"/>
                <w:rtl w:val="true"/>
              </w:rPr>
              <w:tab/>
            </w:r>
            <w:r>
              <w:rPr>
                <w:rStyle w:val="IndexLink"/>
              </w:rPr>
              <w:t>294</w:t>
            </w:r>
          </w:hyperlink>
        </w:p>
        <w:p>
          <w:pPr>
            <w:pStyle w:val="Contents3"/>
            <w:tabs>
              <w:tab w:val="clear" w:pos="8459"/>
              <w:tab w:val="right" w:pos="9026" w:leader="dot"/>
            </w:tabs>
            <w:rPr/>
          </w:pPr>
          <w:hyperlink w:anchor="__RefHeading___Toc2816874_581953129">
            <w:r>
              <w:rPr>
                <w:webHidden/>
                <w:rStyle w:val="IndexLink"/>
                <w:rtl w:val="true"/>
              </w:rPr>
              <w:t>نکته ها و پیام ها</w:t>
            </w:r>
            <w:r>
              <w:rPr>
                <w:rStyle w:val="IndexLink"/>
                <w:rtl w:val="true"/>
              </w:rPr>
              <w:tab/>
            </w:r>
            <w:r>
              <w:rPr>
                <w:rStyle w:val="IndexLink"/>
              </w:rPr>
              <w:t>294</w:t>
            </w:r>
          </w:hyperlink>
        </w:p>
        <w:p>
          <w:pPr>
            <w:pStyle w:val="Contents2"/>
            <w:tabs>
              <w:tab w:val="clear" w:pos="8743"/>
              <w:tab w:val="right" w:pos="9026" w:leader="dot"/>
            </w:tabs>
            <w:rPr/>
          </w:pPr>
          <w:hyperlink w:anchor="__RefHeading___Toc2816876_581953129">
            <w:r>
              <w:rPr>
                <w:webHidden/>
                <w:rStyle w:val="IndexLink"/>
              </w:rPr>
              <w:t>6</w:t>
            </w:r>
            <w:r>
              <w:rPr>
                <w:rStyle w:val="IndexLink"/>
                <w:rtl w:val="true"/>
              </w:rPr>
              <w:t>-</w:t>
            </w:r>
            <w:r>
              <w:rPr>
                <w:rStyle w:val="IndexLink"/>
                <w:rtl w:val="true"/>
              </w:rPr>
              <w:t>دوره استقلال و دلیل مداری</w:t>
            </w:r>
            <w:r>
              <w:rPr>
                <w:rStyle w:val="IndexLink"/>
                <w:rtl w:val="true"/>
              </w:rPr>
              <w:tab/>
            </w:r>
            <w:r>
              <w:rPr>
                <w:rStyle w:val="IndexLink"/>
              </w:rPr>
              <w:t>295</w:t>
            </w:r>
          </w:hyperlink>
        </w:p>
        <w:p>
          <w:pPr>
            <w:pStyle w:val="Contents3"/>
            <w:tabs>
              <w:tab w:val="clear" w:pos="8459"/>
              <w:tab w:val="right" w:pos="9026" w:leader="dot"/>
            </w:tabs>
            <w:rPr/>
          </w:pPr>
          <w:hyperlink w:anchor="__RefHeading___Toc2816878_581953129">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2816880_581953129">
            <w:r>
              <w:rPr>
                <w:webHidden/>
                <w:rStyle w:val="IndexLink"/>
                <w:rtl w:val="true"/>
              </w:rPr>
              <w:t>موقعیت فرهنگی جبل عامل</w:t>
            </w:r>
            <w:r>
              <w:rPr>
                <w:rStyle w:val="IndexLink"/>
                <w:rtl w:val="true"/>
              </w:rPr>
              <w:tab/>
            </w:r>
            <w:r>
              <w:rPr>
                <w:rStyle w:val="IndexLink"/>
              </w:rPr>
              <w:t>295</w:t>
            </w:r>
          </w:hyperlink>
        </w:p>
        <w:p>
          <w:pPr>
            <w:pStyle w:val="Contents3"/>
            <w:tabs>
              <w:tab w:val="clear" w:pos="8459"/>
              <w:tab w:val="right" w:pos="9026" w:leader="dot"/>
            </w:tabs>
            <w:rPr/>
          </w:pPr>
          <w:hyperlink w:anchor="__RefHeading___Toc2816882_581953129">
            <w:r>
              <w:rPr>
                <w:webHidden/>
                <w:rStyle w:val="IndexLink"/>
                <w:rtl w:val="true"/>
              </w:rPr>
              <w:t>مدارس فقهی جبل عامل</w:t>
            </w:r>
            <w:r>
              <w:rPr>
                <w:rStyle w:val="IndexLink"/>
                <w:rtl w:val="true"/>
              </w:rPr>
              <w:tab/>
            </w:r>
            <w:r>
              <w:rPr>
                <w:rStyle w:val="IndexLink"/>
              </w:rPr>
              <w:t>299</w:t>
            </w:r>
          </w:hyperlink>
        </w:p>
        <w:p>
          <w:pPr>
            <w:pStyle w:val="Contents4"/>
            <w:tabs>
              <w:tab w:val="clear" w:pos="8176"/>
              <w:tab w:val="right" w:pos="9026" w:leader="dot"/>
            </w:tabs>
            <w:rPr/>
          </w:pPr>
          <w:hyperlink w:anchor="__RefHeading___Toc2816884_581953129">
            <w:r>
              <w:rPr>
                <w:webHidden/>
                <w:rStyle w:val="IndexLink"/>
                <w:rtl w:val="true"/>
              </w:rPr>
              <w:t>-</w:t>
            </w:r>
            <w:r>
              <w:rPr>
                <w:rStyle w:val="IndexLink"/>
                <w:rtl w:val="true"/>
              </w:rPr>
              <w:t>مدرسه جزّین</w:t>
            </w:r>
            <w:r>
              <w:rPr>
                <w:rStyle w:val="IndexLink"/>
                <w:rtl w:val="true"/>
              </w:rPr>
              <w:tab/>
            </w:r>
            <w:r>
              <w:rPr>
                <w:rStyle w:val="IndexLink"/>
              </w:rPr>
              <w:t>299</w:t>
            </w:r>
          </w:hyperlink>
        </w:p>
        <w:p>
          <w:pPr>
            <w:pStyle w:val="Contents4"/>
            <w:tabs>
              <w:tab w:val="clear" w:pos="8176"/>
              <w:tab w:val="right" w:pos="9026" w:leader="dot"/>
            </w:tabs>
            <w:rPr/>
          </w:pPr>
          <w:hyperlink w:anchor="__RefHeading___Toc2816886_581953129">
            <w:r>
              <w:rPr>
                <w:webHidden/>
                <w:rStyle w:val="IndexLink"/>
                <w:rtl w:val="true"/>
              </w:rPr>
              <w:t>-</w:t>
            </w:r>
            <w:r>
              <w:rPr>
                <w:rStyle w:val="IndexLink"/>
                <w:rtl w:val="true"/>
              </w:rPr>
              <w:t>مدرسه جبع</w:t>
            </w:r>
            <w:r>
              <w:rPr>
                <w:rStyle w:val="IndexLink"/>
                <w:rtl w:val="true"/>
              </w:rPr>
              <w:tab/>
            </w:r>
            <w:r>
              <w:rPr>
                <w:rStyle w:val="IndexLink"/>
              </w:rPr>
              <w:t>300</w:t>
            </w:r>
          </w:hyperlink>
        </w:p>
        <w:p>
          <w:pPr>
            <w:pStyle w:val="Contents4"/>
            <w:tabs>
              <w:tab w:val="clear" w:pos="8176"/>
              <w:tab w:val="right" w:pos="9026" w:leader="dot"/>
            </w:tabs>
            <w:rPr/>
          </w:pPr>
          <w:hyperlink w:anchor="__RefHeading___Toc2816888_581953129">
            <w:r>
              <w:rPr>
                <w:webHidden/>
                <w:rStyle w:val="IndexLink"/>
                <w:rtl w:val="true"/>
              </w:rPr>
              <w:t>مدرسه کرک نوح</w:t>
            </w:r>
            <w:r>
              <w:rPr>
                <w:rStyle w:val="IndexLink"/>
                <w:rtl w:val="true"/>
              </w:rPr>
              <w:tab/>
            </w:r>
            <w:r>
              <w:rPr>
                <w:rStyle w:val="IndexLink"/>
              </w:rPr>
              <w:t>301</w:t>
            </w:r>
          </w:hyperlink>
        </w:p>
        <w:p>
          <w:pPr>
            <w:pStyle w:val="Contents3"/>
            <w:tabs>
              <w:tab w:val="clear" w:pos="8459"/>
              <w:tab w:val="right" w:pos="9026" w:leader="dot"/>
            </w:tabs>
            <w:rPr/>
          </w:pPr>
          <w:hyperlink w:anchor="__RefHeading___Toc2816890_581953129">
            <w:r>
              <w:rPr>
                <w:webHidden/>
                <w:rStyle w:val="IndexLink"/>
                <w:rtl w:val="true"/>
              </w:rPr>
              <w:t>شهید اول زمینه ساز استقلال و دلیل مداری</w:t>
            </w:r>
            <w:r>
              <w:rPr>
                <w:rStyle w:val="IndexLink"/>
                <w:rtl w:val="true"/>
              </w:rPr>
              <w:tab/>
            </w:r>
            <w:r>
              <w:rPr>
                <w:rStyle w:val="IndexLink"/>
              </w:rPr>
              <w:t>302</w:t>
            </w:r>
          </w:hyperlink>
        </w:p>
        <w:p>
          <w:pPr>
            <w:pStyle w:val="Contents4"/>
            <w:tabs>
              <w:tab w:val="clear" w:pos="8176"/>
              <w:tab w:val="right" w:pos="9026" w:leader="dot"/>
            </w:tabs>
            <w:rPr/>
          </w:pPr>
          <w:hyperlink w:anchor="__RefHeading___Toc2816892_581953129">
            <w:r>
              <w:rPr>
                <w:webHidden/>
                <w:rStyle w:val="IndexLink"/>
              </w:rPr>
              <w:t>1</w:t>
            </w:r>
            <w:r>
              <w:rPr>
                <w:rStyle w:val="IndexLink"/>
                <w:rtl w:val="true"/>
              </w:rPr>
              <w:t>-</w:t>
            </w:r>
            <w:r>
              <w:rPr>
                <w:rStyle w:val="IndexLink"/>
                <w:rtl w:val="true"/>
              </w:rPr>
              <w:t>نوآوری های شهید</w:t>
            </w:r>
            <w:r>
              <w:rPr>
                <w:rStyle w:val="IndexLink"/>
                <w:rtl w:val="true"/>
              </w:rPr>
              <w:tab/>
            </w:r>
            <w:r>
              <w:rPr>
                <w:rStyle w:val="IndexLink"/>
              </w:rPr>
              <w:t>302</w:t>
            </w:r>
          </w:hyperlink>
        </w:p>
        <w:p>
          <w:pPr>
            <w:pStyle w:val="Contents5"/>
            <w:tabs>
              <w:tab w:val="clear" w:pos="7892"/>
              <w:tab w:val="right" w:pos="9026" w:leader="dot"/>
            </w:tabs>
            <w:rPr/>
          </w:pPr>
          <w:hyperlink w:anchor="__RefHeading___Toc2816894_581953129">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2816896_581953129">
            <w:r>
              <w:rPr>
                <w:webHidden/>
                <w:rStyle w:val="IndexLink"/>
                <w:rtl w:val="true"/>
              </w:rPr>
              <w:t>تدوین قواعد فقهی</w:t>
            </w:r>
            <w:r>
              <w:rPr>
                <w:rStyle w:val="IndexLink"/>
                <w:rtl w:val="true"/>
              </w:rPr>
              <w:tab/>
            </w:r>
            <w:r>
              <w:rPr>
                <w:rStyle w:val="IndexLink"/>
              </w:rPr>
              <w:t>303</w:t>
            </w:r>
          </w:hyperlink>
        </w:p>
        <w:p>
          <w:pPr>
            <w:pStyle w:val="Contents5"/>
            <w:tabs>
              <w:tab w:val="clear" w:pos="7892"/>
              <w:tab w:val="right" w:pos="9026" w:leader="dot"/>
            </w:tabs>
            <w:rPr/>
          </w:pPr>
          <w:hyperlink w:anchor="__RefHeading___Toc2816898_581953129">
            <w:r>
              <w:rPr>
                <w:webHidden/>
                <w:rStyle w:val="IndexLink"/>
                <w:rtl w:val="true"/>
              </w:rPr>
              <w:t>تغییرپذیری احکام</w:t>
            </w:r>
            <w:r>
              <w:rPr>
                <w:rStyle w:val="IndexLink"/>
                <w:rtl w:val="true"/>
              </w:rPr>
              <w:tab/>
            </w:r>
            <w:r>
              <w:rPr>
                <w:rStyle w:val="IndexLink"/>
              </w:rPr>
              <w:t>303</w:t>
            </w:r>
          </w:hyperlink>
        </w:p>
        <w:p>
          <w:pPr>
            <w:pStyle w:val="Contents5"/>
            <w:tabs>
              <w:tab w:val="clear" w:pos="7892"/>
              <w:tab w:val="right" w:pos="9026" w:leader="dot"/>
            </w:tabs>
            <w:rPr/>
          </w:pPr>
          <w:hyperlink w:anchor="__RefHeading___Toc2816900_581953129">
            <w:r>
              <w:rPr>
                <w:webHidden/>
                <w:rStyle w:val="IndexLink"/>
                <w:rtl w:val="true"/>
              </w:rPr>
              <w:t>صحیح و اعم</w:t>
            </w:r>
            <w:r>
              <w:rPr>
                <w:rStyle w:val="IndexLink"/>
                <w:rtl w:val="true"/>
              </w:rPr>
              <w:tab/>
            </w:r>
            <w:r>
              <w:rPr>
                <w:rStyle w:val="IndexLink"/>
              </w:rPr>
              <w:t>304</w:t>
            </w:r>
          </w:hyperlink>
        </w:p>
        <w:p>
          <w:pPr>
            <w:pStyle w:val="Contents5"/>
            <w:tabs>
              <w:tab w:val="clear" w:pos="7892"/>
              <w:tab w:val="right" w:pos="9026" w:leader="dot"/>
            </w:tabs>
            <w:rPr/>
          </w:pPr>
          <w:hyperlink w:anchor="__RefHeading___Toc2816902_581953129">
            <w:r>
              <w:rPr>
                <w:webHidden/>
                <w:rStyle w:val="IndexLink"/>
                <w:rtl w:val="true"/>
              </w:rPr>
              <w:t>ارائه تفصیل دقیق در مبحث دلالت نهی بر فساد</w:t>
            </w:r>
            <w:r>
              <w:rPr>
                <w:rStyle w:val="IndexLink"/>
                <w:rtl w:val="true"/>
              </w:rPr>
              <w:tab/>
            </w:r>
            <w:r>
              <w:rPr>
                <w:rStyle w:val="IndexLink"/>
              </w:rPr>
              <w:t>305</w:t>
            </w:r>
          </w:hyperlink>
        </w:p>
        <w:p>
          <w:pPr>
            <w:pStyle w:val="Contents5"/>
            <w:tabs>
              <w:tab w:val="clear" w:pos="7892"/>
              <w:tab w:val="right" w:pos="9026" w:leader="dot"/>
            </w:tabs>
            <w:rPr/>
          </w:pPr>
          <w:hyperlink w:anchor="__RefHeading___Toc2816904_581953129">
            <w:r>
              <w:rPr>
                <w:webHidden/>
                <w:rStyle w:val="IndexLink"/>
                <w:rtl w:val="true"/>
              </w:rPr>
              <w:t>طرح دلالت اقتضا و 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2816906_581953129">
            <w:r>
              <w:rPr>
                <w:webHidden/>
                <w:rStyle w:val="IndexLink"/>
                <w:rtl w:val="true"/>
              </w:rPr>
              <w:t>دسته‌بندی ابتکاری در انواع ظواهر</w:t>
            </w:r>
            <w:r>
              <w:rPr>
                <w:rStyle w:val="IndexLink"/>
                <w:rtl w:val="true"/>
              </w:rPr>
              <w:tab/>
            </w:r>
            <w:r>
              <w:rPr>
                <w:rStyle w:val="IndexLink"/>
              </w:rPr>
              <w:t>307</w:t>
            </w:r>
          </w:hyperlink>
        </w:p>
        <w:p>
          <w:pPr>
            <w:pStyle w:val="Contents5"/>
            <w:tabs>
              <w:tab w:val="clear" w:pos="7892"/>
              <w:tab w:val="right" w:pos="9026" w:leader="dot"/>
            </w:tabs>
            <w:rPr/>
          </w:pPr>
          <w:hyperlink w:anchor="__RefHeading___Toc2816908_581953129">
            <w:r>
              <w:rPr>
                <w:webHidden/>
                <w:rStyle w:val="IndexLink"/>
                <w:rtl w:val="true"/>
              </w:rPr>
              <w:t>گسترش دلیل عقل</w:t>
            </w:r>
            <w:r>
              <w:rPr>
                <w:rStyle w:val="IndexLink"/>
                <w:rtl w:val="true"/>
              </w:rPr>
              <w:tab/>
            </w:r>
            <w:r>
              <w:rPr>
                <w:rStyle w:val="IndexLink"/>
              </w:rPr>
              <w:t>307</w:t>
            </w:r>
          </w:hyperlink>
        </w:p>
        <w:p>
          <w:pPr>
            <w:pStyle w:val="Contents5"/>
            <w:tabs>
              <w:tab w:val="clear" w:pos="7892"/>
              <w:tab w:val="right" w:pos="9026" w:leader="dot"/>
            </w:tabs>
            <w:rPr/>
          </w:pPr>
          <w:hyperlink w:anchor="__RefHeading___Toc2816910_581953129">
            <w:r>
              <w:rPr>
                <w:webHidden/>
                <w:rStyle w:val="IndexLink"/>
                <w:rtl w:val="true"/>
              </w:rPr>
              <w:t>اجماع منقول</w:t>
            </w:r>
            <w:r>
              <w:rPr>
                <w:rStyle w:val="IndexLink"/>
                <w:rtl w:val="true"/>
              </w:rPr>
              <w:tab/>
            </w:r>
            <w:r>
              <w:rPr>
                <w:rStyle w:val="IndexLink"/>
              </w:rPr>
              <w:t>310</w:t>
            </w:r>
          </w:hyperlink>
        </w:p>
        <w:p>
          <w:pPr>
            <w:pStyle w:val="Contents5"/>
            <w:tabs>
              <w:tab w:val="clear" w:pos="7892"/>
              <w:tab w:val="right" w:pos="9026" w:leader="dot"/>
            </w:tabs>
            <w:rPr/>
          </w:pPr>
          <w:hyperlink w:anchor="__RefHeading___Toc2816912_581953129">
            <w:r>
              <w:rPr>
                <w:webHidden/>
                <w:rStyle w:val="IndexLink"/>
                <w:rtl w:val="true"/>
              </w:rPr>
              <w:t>تجرّی</w:t>
            </w:r>
            <w:r>
              <w:rPr>
                <w:rStyle w:val="IndexLink"/>
                <w:rtl w:val="true"/>
              </w:rPr>
              <w:tab/>
            </w:r>
            <w:r>
              <w:rPr>
                <w:rStyle w:val="IndexLink"/>
              </w:rPr>
              <w:t>310</w:t>
            </w:r>
          </w:hyperlink>
        </w:p>
        <w:p>
          <w:pPr>
            <w:pStyle w:val="Contents5"/>
            <w:tabs>
              <w:tab w:val="clear" w:pos="7892"/>
              <w:tab w:val="right" w:pos="9026" w:leader="dot"/>
            </w:tabs>
            <w:rPr/>
          </w:pPr>
          <w:hyperlink w:anchor="__RefHeading___Toc2816914_581953129">
            <w:r>
              <w:rPr>
                <w:webHidden/>
                <w:rStyle w:val="IndexLink"/>
                <w:rtl w:val="true"/>
              </w:rPr>
              <w:t>اقسام استصحاب</w:t>
            </w:r>
            <w:r>
              <w:rPr>
                <w:rStyle w:val="IndexLink"/>
                <w:rtl w:val="true"/>
              </w:rPr>
              <w:tab/>
            </w:r>
            <w:r>
              <w:rPr>
                <w:rStyle w:val="IndexLink"/>
              </w:rPr>
              <w:t>311</w:t>
            </w:r>
          </w:hyperlink>
        </w:p>
        <w:p>
          <w:pPr>
            <w:pStyle w:val="Contents4"/>
            <w:tabs>
              <w:tab w:val="clear" w:pos="8176"/>
              <w:tab w:val="right" w:pos="9026" w:leader="dot"/>
            </w:tabs>
            <w:rPr/>
          </w:pPr>
          <w:hyperlink w:anchor="__RefHeading___Toc2816916_581953129">
            <w:r>
              <w:rPr>
                <w:webHidden/>
                <w:rStyle w:val="IndexLink"/>
              </w:rPr>
              <w:t>2</w:t>
            </w:r>
            <w:r>
              <w:rPr>
                <w:rStyle w:val="IndexLink"/>
                <w:rtl w:val="true"/>
              </w:rPr>
              <w:t>-</w:t>
            </w:r>
            <w:r>
              <w:rPr>
                <w:rStyle w:val="IndexLink"/>
                <w:rtl w:val="true"/>
              </w:rPr>
              <w:t>آثار فقهی و اصولی شهید</w:t>
            </w:r>
            <w:r>
              <w:rPr>
                <w:rStyle w:val="IndexLink"/>
                <w:rtl w:val="true"/>
              </w:rPr>
              <w:tab/>
            </w:r>
            <w:r>
              <w:rPr>
                <w:rStyle w:val="IndexLink"/>
              </w:rPr>
              <w:t>312</w:t>
            </w:r>
          </w:hyperlink>
        </w:p>
        <w:p>
          <w:pPr>
            <w:pStyle w:val="Contents5"/>
            <w:tabs>
              <w:tab w:val="clear" w:pos="7892"/>
              <w:tab w:val="right" w:pos="9026" w:leader="dot"/>
            </w:tabs>
            <w:rPr/>
          </w:pPr>
          <w:hyperlink w:anchor="__RefHeading___Toc2816918_581953129">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2816920_581953129">
            <w:r>
              <w:rPr>
                <w:webHidden/>
                <w:rStyle w:val="IndexLink"/>
                <w:rtl w:val="true"/>
              </w:rPr>
              <w:t>اجوبه ابن‌نجم الدین الأطراوی</w:t>
            </w:r>
            <w:r>
              <w:rPr>
                <w:rStyle w:val="IndexLink"/>
                <w:rtl w:val="true"/>
              </w:rPr>
              <w:tab/>
            </w:r>
            <w:r>
              <w:rPr>
                <w:rStyle w:val="IndexLink"/>
              </w:rPr>
              <w:t>312</w:t>
            </w:r>
          </w:hyperlink>
        </w:p>
        <w:p>
          <w:pPr>
            <w:pStyle w:val="Contents5"/>
            <w:tabs>
              <w:tab w:val="clear" w:pos="7892"/>
              <w:tab w:val="right" w:pos="9026" w:leader="dot"/>
            </w:tabs>
            <w:rPr/>
          </w:pPr>
          <w:hyperlink w:anchor="__RefHeading___Toc2816922_581953129">
            <w:r>
              <w:rPr>
                <w:webHidden/>
                <w:rStyle w:val="IndexLink"/>
                <w:rtl w:val="true"/>
              </w:rPr>
              <w:t>-</w:t>
            </w:r>
            <w:r>
              <w:rPr>
                <w:rStyle w:val="IndexLink"/>
                <w:rtl w:val="true"/>
              </w:rPr>
              <w:t>اجوبه مسائل الفاضل المقداد</w:t>
            </w:r>
            <w:r>
              <w:rPr>
                <w:rStyle w:val="IndexLink"/>
                <w:rtl w:val="true"/>
              </w:rPr>
              <w:tab/>
            </w:r>
            <w:r>
              <w:rPr>
                <w:rStyle w:val="IndexLink"/>
              </w:rPr>
              <w:t>312</w:t>
            </w:r>
          </w:hyperlink>
        </w:p>
        <w:p>
          <w:pPr>
            <w:pStyle w:val="Contents5"/>
            <w:tabs>
              <w:tab w:val="clear" w:pos="7892"/>
              <w:tab w:val="right" w:pos="9026" w:leader="dot"/>
            </w:tabs>
            <w:rPr/>
          </w:pPr>
          <w:hyperlink w:anchor="__RefHeading___Toc2816924_581953129">
            <w:r>
              <w:rPr>
                <w:webHidden/>
                <w:rStyle w:val="IndexLink"/>
                <w:rtl w:val="true"/>
              </w:rPr>
              <w:t>-</w:t>
            </w:r>
            <w:r>
              <w:rPr>
                <w:rStyle w:val="IndexLink"/>
                <w:rtl w:val="true"/>
              </w:rPr>
              <w:t>احکام الاموات</w:t>
            </w:r>
            <w:r>
              <w:rPr>
                <w:rStyle w:val="IndexLink"/>
                <w:rtl w:val="true"/>
              </w:rPr>
              <w:t>(</w:t>
            </w:r>
            <w:r>
              <w:rPr>
                <w:rStyle w:val="IndexLink"/>
                <w:rtl w:val="true"/>
              </w:rPr>
              <w:t>من الوصیه الی الزیاره</w:t>
            </w:r>
            <w:r>
              <w:rPr>
                <w:rStyle w:val="IndexLink"/>
                <w:rtl w:val="true"/>
              </w:rPr>
              <w:t>)</w:t>
              <w:tab/>
            </w:r>
            <w:r>
              <w:rPr>
                <w:rStyle w:val="IndexLink"/>
              </w:rPr>
              <w:t>313</w:t>
            </w:r>
          </w:hyperlink>
        </w:p>
        <w:p>
          <w:pPr>
            <w:pStyle w:val="Contents5"/>
            <w:tabs>
              <w:tab w:val="clear" w:pos="7892"/>
              <w:tab w:val="right" w:pos="9026" w:leader="dot"/>
            </w:tabs>
            <w:rPr/>
          </w:pPr>
          <w:hyperlink w:anchor="__RefHeading___Toc2816926_581953129">
            <w:r>
              <w:rPr>
                <w:webHidden/>
                <w:rStyle w:val="IndexLink"/>
                <w:rtl w:val="true"/>
              </w:rPr>
              <w:t>-</w:t>
            </w:r>
            <w:r>
              <w:rPr>
                <w:rStyle w:val="IndexLink"/>
                <w:rtl w:val="true"/>
              </w:rPr>
              <w:t>الاربعون حدیثا</w:t>
            </w:r>
            <w:r>
              <w:rPr>
                <w:rStyle w:val="IndexLink"/>
                <w:rtl w:val="true"/>
              </w:rPr>
              <w:tab/>
            </w:r>
            <w:r>
              <w:rPr>
                <w:rStyle w:val="IndexLink"/>
              </w:rPr>
              <w:t>313</w:t>
            </w:r>
          </w:hyperlink>
        </w:p>
        <w:p>
          <w:pPr>
            <w:pStyle w:val="Contents5"/>
            <w:tabs>
              <w:tab w:val="clear" w:pos="7892"/>
              <w:tab w:val="right" w:pos="9026" w:leader="dot"/>
            </w:tabs>
            <w:rPr/>
          </w:pPr>
          <w:hyperlink w:anchor="__RefHeading___Toc2816928_581953129">
            <w:r>
              <w:rPr>
                <w:webHidden/>
                <w:rStyle w:val="IndexLink"/>
                <w:rtl w:val="true"/>
              </w:rPr>
              <w:t>-</w:t>
            </w:r>
            <w:r>
              <w:rPr>
                <w:rStyle w:val="IndexLink"/>
                <w:rtl w:val="true"/>
              </w:rPr>
              <w:t>البیان</w:t>
            </w:r>
            <w:r>
              <w:rPr>
                <w:rStyle w:val="IndexLink"/>
                <w:rtl w:val="true"/>
              </w:rPr>
              <w:tab/>
            </w:r>
            <w:r>
              <w:rPr>
                <w:rStyle w:val="IndexLink"/>
              </w:rPr>
              <w:t>313</w:t>
            </w:r>
          </w:hyperlink>
        </w:p>
        <w:p>
          <w:pPr>
            <w:pStyle w:val="Contents5"/>
            <w:tabs>
              <w:tab w:val="clear" w:pos="7892"/>
              <w:tab w:val="right" w:pos="9026" w:leader="dot"/>
            </w:tabs>
            <w:rPr/>
          </w:pPr>
          <w:hyperlink w:anchor="__RefHeading___Toc2816930_581953129">
            <w:r>
              <w:rPr>
                <w:webHidden/>
                <w:rStyle w:val="IndexLink"/>
                <w:rtl w:val="true"/>
              </w:rPr>
              <w:t>-</w:t>
            </w:r>
            <w:r>
              <w:rPr>
                <w:rStyle w:val="IndexLink"/>
                <w:rtl w:val="true"/>
              </w:rPr>
              <w:t>تفسیر الباقیات الصالحات</w:t>
            </w:r>
            <w:r>
              <w:rPr>
                <w:rStyle w:val="IndexLink"/>
                <w:rtl w:val="true"/>
              </w:rPr>
              <w:tab/>
            </w:r>
            <w:r>
              <w:rPr>
                <w:rStyle w:val="IndexLink"/>
              </w:rPr>
              <w:t>314</w:t>
            </w:r>
          </w:hyperlink>
        </w:p>
        <w:p>
          <w:pPr>
            <w:pStyle w:val="Contents5"/>
            <w:tabs>
              <w:tab w:val="clear" w:pos="7892"/>
              <w:tab w:val="right" w:pos="9026" w:leader="dot"/>
            </w:tabs>
            <w:rPr/>
          </w:pPr>
          <w:hyperlink w:anchor="__RefHeading___Toc2816932_581953129">
            <w:r>
              <w:rPr>
                <w:webHidden/>
                <w:rStyle w:val="IndexLink"/>
                <w:rtl w:val="true"/>
              </w:rPr>
              <w:t>-</w:t>
            </w:r>
            <w:r>
              <w:rPr>
                <w:rStyle w:val="IndexLink"/>
                <w:rtl w:val="true"/>
              </w:rPr>
              <w:t>جامع البین من فوائد الشرحین</w:t>
            </w:r>
            <w:r>
              <w:rPr>
                <w:rStyle w:val="IndexLink"/>
                <w:rtl w:val="true"/>
              </w:rPr>
              <w:tab/>
            </w:r>
            <w:r>
              <w:rPr>
                <w:rStyle w:val="IndexLink"/>
              </w:rPr>
              <w:t>314</w:t>
            </w:r>
          </w:hyperlink>
        </w:p>
        <w:p>
          <w:pPr>
            <w:pStyle w:val="Contents5"/>
            <w:tabs>
              <w:tab w:val="clear" w:pos="7892"/>
              <w:tab w:val="right" w:pos="9026" w:leader="dot"/>
            </w:tabs>
            <w:rPr/>
          </w:pPr>
          <w:hyperlink w:anchor="__RefHeading___Toc2816934_581953129">
            <w:r>
              <w:rPr>
                <w:webHidden/>
                <w:rStyle w:val="IndexLink"/>
                <w:rtl w:val="true"/>
              </w:rPr>
              <w:t>-</w:t>
            </w:r>
            <w:r>
              <w:rPr>
                <w:rStyle w:val="IndexLink"/>
                <w:rtl w:val="true"/>
              </w:rPr>
              <w:t>جواز ابداع السفر فی شهر رمضان</w:t>
            </w:r>
            <w:r>
              <w:rPr>
                <w:rStyle w:val="IndexLink"/>
                <w:rtl w:val="true"/>
              </w:rPr>
              <w:tab/>
            </w:r>
            <w:r>
              <w:rPr>
                <w:rStyle w:val="IndexLink"/>
              </w:rPr>
              <w:t>314</w:t>
            </w:r>
          </w:hyperlink>
        </w:p>
        <w:p>
          <w:pPr>
            <w:pStyle w:val="Contents5"/>
            <w:tabs>
              <w:tab w:val="clear" w:pos="7892"/>
              <w:tab w:val="right" w:pos="9026" w:leader="dot"/>
            </w:tabs>
            <w:rPr/>
          </w:pPr>
          <w:hyperlink w:anchor="__RefHeading___Toc2816936_581953129">
            <w:r>
              <w:rPr>
                <w:webHidden/>
                <w:rStyle w:val="IndexLink"/>
                <w:rtl w:val="true"/>
              </w:rPr>
              <w:t>-</w:t>
            </w:r>
            <w:r>
              <w:rPr>
                <w:rStyle w:val="IndexLink"/>
                <w:rtl w:val="true"/>
              </w:rPr>
              <w:t>خلاصه الاعتبار فی الحج و الاعتمار</w:t>
            </w:r>
            <w:r>
              <w:rPr>
                <w:rStyle w:val="IndexLink"/>
                <w:rtl w:val="true"/>
              </w:rPr>
              <w:tab/>
            </w:r>
            <w:r>
              <w:rPr>
                <w:rStyle w:val="IndexLink"/>
              </w:rPr>
              <w:t>314</w:t>
            </w:r>
          </w:hyperlink>
        </w:p>
        <w:p>
          <w:pPr>
            <w:pStyle w:val="Contents5"/>
            <w:tabs>
              <w:tab w:val="clear" w:pos="7892"/>
              <w:tab w:val="right" w:pos="9026" w:leader="dot"/>
            </w:tabs>
            <w:rPr/>
          </w:pPr>
          <w:hyperlink w:anchor="__RefHeading___Toc2816938_581953129">
            <w:r>
              <w:rPr>
                <w:webHidden/>
                <w:rStyle w:val="IndexLink"/>
                <w:rtl w:val="true"/>
              </w:rPr>
              <w:t>-</w:t>
            </w:r>
            <w:r>
              <w:rPr>
                <w:rStyle w:val="IndexLink"/>
                <w:rtl w:val="true"/>
              </w:rPr>
              <w:t>الدروس الشرعیه فی فقه الامامیه</w:t>
            </w:r>
            <w:r>
              <w:rPr>
                <w:rStyle w:val="IndexLink"/>
                <w:rtl w:val="true"/>
              </w:rPr>
              <w:tab/>
            </w:r>
            <w:r>
              <w:rPr>
                <w:rStyle w:val="IndexLink"/>
              </w:rPr>
              <w:t>314</w:t>
            </w:r>
          </w:hyperlink>
        </w:p>
        <w:p>
          <w:pPr>
            <w:pStyle w:val="Contents5"/>
            <w:tabs>
              <w:tab w:val="clear" w:pos="7892"/>
              <w:tab w:val="right" w:pos="9026" w:leader="dot"/>
            </w:tabs>
            <w:rPr/>
          </w:pPr>
          <w:hyperlink w:anchor="__RefHeading___Toc2816940_581953129">
            <w:r>
              <w:rPr>
                <w:webHidden/>
                <w:rStyle w:val="IndexLink"/>
                <w:rtl w:val="true"/>
              </w:rPr>
              <w:t>-</w:t>
            </w:r>
            <w:r>
              <w:rPr>
                <w:rStyle w:val="IndexLink"/>
                <w:rtl w:val="true"/>
              </w:rPr>
              <w:t>ذکری الشیعه فی احکام الشریعه</w:t>
            </w:r>
            <w:r>
              <w:rPr>
                <w:rStyle w:val="IndexLink"/>
                <w:rtl w:val="true"/>
              </w:rPr>
              <w:tab/>
            </w:r>
            <w:r>
              <w:rPr>
                <w:rStyle w:val="IndexLink"/>
              </w:rPr>
              <w:t>315</w:t>
            </w:r>
          </w:hyperlink>
        </w:p>
        <w:p>
          <w:pPr>
            <w:pStyle w:val="Contents5"/>
            <w:tabs>
              <w:tab w:val="clear" w:pos="7892"/>
              <w:tab w:val="right" w:pos="9026" w:leader="dot"/>
            </w:tabs>
            <w:rPr/>
          </w:pPr>
          <w:hyperlink w:anchor="__RefHeading___Toc2816942_581953129">
            <w:r>
              <w:rPr>
                <w:webHidden/>
                <w:rStyle w:val="IndexLink"/>
                <w:rtl w:val="true"/>
              </w:rPr>
              <w:t>-</w:t>
            </w:r>
            <w:r>
              <w:rPr>
                <w:rStyle w:val="IndexLink"/>
                <w:rtl w:val="true"/>
              </w:rPr>
              <w:t>الرساله الالفیه و رساله النفلیه</w:t>
            </w:r>
            <w:r>
              <w:rPr>
                <w:rStyle w:val="IndexLink"/>
                <w:rtl w:val="true"/>
              </w:rPr>
              <w:tab/>
            </w:r>
            <w:r>
              <w:rPr>
                <w:rStyle w:val="IndexLink"/>
              </w:rPr>
              <w:t>316</w:t>
            </w:r>
          </w:hyperlink>
        </w:p>
        <w:p>
          <w:pPr>
            <w:pStyle w:val="Contents5"/>
            <w:tabs>
              <w:tab w:val="clear" w:pos="7892"/>
              <w:tab w:val="right" w:pos="9026" w:leader="dot"/>
            </w:tabs>
            <w:rPr/>
          </w:pPr>
          <w:hyperlink w:anchor="__RefHeading___Toc2816944_581953129">
            <w:r>
              <w:rPr>
                <w:webHidden/>
                <w:rStyle w:val="IndexLink"/>
                <w:rtl w:val="true"/>
              </w:rPr>
              <w:t>-</w:t>
            </w:r>
            <w:r>
              <w:rPr>
                <w:rStyle w:val="IndexLink"/>
                <w:rtl w:val="true"/>
              </w:rPr>
              <w:t>غایه المراد فی شرح نکت الإرشاد</w:t>
            </w:r>
            <w:r>
              <w:rPr>
                <w:rStyle w:val="IndexLink"/>
                <w:rtl w:val="true"/>
              </w:rPr>
              <w:tab/>
            </w:r>
            <w:r>
              <w:rPr>
                <w:rStyle w:val="IndexLink"/>
              </w:rPr>
              <w:t>316</w:t>
            </w:r>
          </w:hyperlink>
        </w:p>
        <w:p>
          <w:pPr>
            <w:pStyle w:val="Contents6"/>
            <w:tabs>
              <w:tab w:val="clear" w:pos="7609"/>
              <w:tab w:val="right" w:pos="9026" w:leader="dot"/>
            </w:tabs>
            <w:rPr/>
          </w:pPr>
          <w:hyperlink w:anchor="__RefHeading___Toc2816946_581953129">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2816948_581953129">
            <w:r>
              <w:rPr>
                <w:webHidden/>
                <w:rStyle w:val="IndexLink"/>
                <w:rtl w:val="true"/>
              </w:rPr>
              <w:t>ویژگی‌ها</w:t>
            </w:r>
            <w:r>
              <w:rPr>
                <w:rStyle w:val="IndexLink"/>
                <w:rtl w:val="true"/>
              </w:rPr>
              <w:tab/>
            </w:r>
            <w:r>
              <w:rPr>
                <w:rStyle w:val="IndexLink"/>
              </w:rPr>
              <w:t>317</w:t>
            </w:r>
          </w:hyperlink>
        </w:p>
        <w:p>
          <w:pPr>
            <w:pStyle w:val="Contents5"/>
            <w:tabs>
              <w:tab w:val="clear" w:pos="7892"/>
              <w:tab w:val="right" w:pos="9026" w:leader="dot"/>
            </w:tabs>
            <w:rPr/>
          </w:pPr>
          <w:hyperlink w:anchor="__RefHeading___Toc2816950_581953129">
            <w:r>
              <w:rPr>
                <w:webHidden/>
                <w:rStyle w:val="IndexLink"/>
                <w:rtl w:val="true"/>
              </w:rPr>
              <w:t>-</w:t>
            </w:r>
            <w:r>
              <w:rPr>
                <w:rStyle w:val="IndexLink"/>
                <w:rtl w:val="true"/>
              </w:rPr>
              <w:t>القواعد و الفوائد</w:t>
            </w:r>
            <w:r>
              <w:rPr>
                <w:rStyle w:val="IndexLink"/>
                <w:rtl w:val="true"/>
              </w:rPr>
              <w:tab/>
            </w:r>
            <w:r>
              <w:rPr>
                <w:rStyle w:val="IndexLink"/>
              </w:rPr>
              <w:t>317</w:t>
            </w:r>
          </w:hyperlink>
        </w:p>
        <w:p>
          <w:pPr>
            <w:pStyle w:val="Contents5"/>
            <w:tabs>
              <w:tab w:val="clear" w:pos="7892"/>
              <w:tab w:val="right" w:pos="9026" w:leader="dot"/>
            </w:tabs>
            <w:rPr/>
          </w:pPr>
          <w:hyperlink w:anchor="__RefHeading___Toc2816952_581953129">
            <w:r>
              <w:rPr>
                <w:webHidden/>
                <w:rStyle w:val="IndexLink"/>
                <w:rtl w:val="true"/>
              </w:rPr>
              <w:t>-</w:t>
            </w:r>
            <w:r>
              <w:rPr>
                <w:rStyle w:val="IndexLink"/>
                <w:rtl w:val="true"/>
              </w:rPr>
              <w:t>اللمعه الدمشقیه فی فقه الامامیه</w:t>
            </w:r>
            <w:r>
              <w:rPr>
                <w:rStyle w:val="IndexLink"/>
                <w:rtl w:val="true"/>
              </w:rPr>
              <w:tab/>
            </w:r>
            <w:r>
              <w:rPr>
                <w:rStyle w:val="IndexLink"/>
              </w:rPr>
              <w:t>318</w:t>
            </w:r>
          </w:hyperlink>
        </w:p>
        <w:p>
          <w:pPr>
            <w:pStyle w:val="Contents3"/>
            <w:tabs>
              <w:tab w:val="clear" w:pos="8459"/>
              <w:tab w:val="right" w:pos="9026" w:leader="dot"/>
            </w:tabs>
            <w:rPr/>
          </w:pPr>
          <w:hyperlink w:anchor="__RefHeading___Toc2816954_581953129">
            <w:r>
              <w:rPr>
                <w:webHidden/>
                <w:rStyle w:val="IndexLink"/>
                <w:rtl w:val="true"/>
              </w:rPr>
              <w:t>محقق کرکی و فقه حکومتی</w:t>
            </w:r>
            <w:r>
              <w:rPr>
                <w:rStyle w:val="IndexLink"/>
                <w:rtl w:val="true"/>
              </w:rPr>
              <w:tab/>
            </w:r>
            <w:r>
              <w:rPr>
                <w:rStyle w:val="IndexLink"/>
              </w:rPr>
              <w:t>319</w:t>
            </w:r>
          </w:hyperlink>
        </w:p>
        <w:p>
          <w:pPr>
            <w:pStyle w:val="Contents4"/>
            <w:tabs>
              <w:tab w:val="clear" w:pos="8176"/>
              <w:tab w:val="right" w:pos="9026" w:leader="dot"/>
            </w:tabs>
            <w:rPr/>
          </w:pPr>
          <w:hyperlink w:anchor="__RefHeading___Toc2816956_581953129">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2816958_581953129">
            <w:r>
              <w:rPr>
                <w:webHidden/>
                <w:rStyle w:val="IndexLink"/>
              </w:rPr>
              <w:t>1</w:t>
            </w:r>
            <w:r>
              <w:rPr>
                <w:rStyle w:val="IndexLink"/>
                <w:rtl w:val="true"/>
              </w:rPr>
              <w:t>-</w:t>
            </w:r>
            <w:r>
              <w:rPr>
                <w:rStyle w:val="IndexLink"/>
                <w:rtl w:val="true"/>
              </w:rPr>
              <w:t>ولایت فقیه از نگاه محقق کرکی</w:t>
            </w:r>
            <w:r>
              <w:rPr>
                <w:rStyle w:val="IndexLink"/>
                <w:rtl w:val="true"/>
              </w:rPr>
              <w:tab/>
            </w:r>
            <w:r>
              <w:rPr>
                <w:rStyle w:val="IndexLink"/>
              </w:rPr>
              <w:t>321</w:t>
            </w:r>
          </w:hyperlink>
        </w:p>
        <w:p>
          <w:pPr>
            <w:pStyle w:val="Contents5"/>
            <w:tabs>
              <w:tab w:val="clear" w:pos="7892"/>
              <w:tab w:val="right" w:pos="9026" w:leader="dot"/>
            </w:tabs>
            <w:rPr/>
          </w:pPr>
          <w:hyperlink w:anchor="__RefHeading___Toc2816960_581953129">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2816962_581953129">
            <w:r>
              <w:rPr>
                <w:webHidden/>
                <w:rStyle w:val="IndexLink"/>
                <w:rtl w:val="true"/>
              </w:rPr>
              <w:t>الف</w:t>
            </w:r>
            <w:r>
              <w:rPr>
                <w:rStyle w:val="IndexLink"/>
                <w:rtl w:val="true"/>
              </w:rPr>
              <w:t>)</w:t>
            </w:r>
            <w:r>
              <w:rPr>
                <w:rStyle w:val="IndexLink"/>
                <w:rtl w:val="true"/>
              </w:rPr>
              <w:t>نیابت فقیه</w:t>
            </w:r>
            <w:r>
              <w:rPr>
                <w:rStyle w:val="IndexLink"/>
                <w:rtl w:val="true"/>
              </w:rPr>
              <w:tab/>
            </w:r>
            <w:r>
              <w:rPr>
                <w:rStyle w:val="IndexLink"/>
              </w:rPr>
              <w:t>323</w:t>
            </w:r>
          </w:hyperlink>
        </w:p>
        <w:p>
          <w:pPr>
            <w:pStyle w:val="Contents5"/>
            <w:tabs>
              <w:tab w:val="clear" w:pos="7892"/>
              <w:tab w:val="right" w:pos="9026" w:leader="dot"/>
            </w:tabs>
            <w:rPr/>
          </w:pPr>
          <w:hyperlink w:anchor="__RefHeading___Toc2816964_581953129">
            <w:r>
              <w:rPr>
                <w:webHidden/>
                <w:rStyle w:val="IndexLink"/>
                <w:rtl w:val="true"/>
              </w:rPr>
              <w:t>ب</w:t>
            </w:r>
            <w:r>
              <w:rPr>
                <w:rStyle w:val="IndexLink"/>
                <w:rtl w:val="true"/>
              </w:rPr>
              <w:t>)</w:t>
            </w:r>
            <w:r>
              <w:rPr>
                <w:rStyle w:val="IndexLink"/>
                <w:rtl w:val="true"/>
              </w:rPr>
              <w:t>عموم نیابت</w:t>
            </w:r>
            <w:r>
              <w:rPr>
                <w:rStyle w:val="IndexLink"/>
                <w:rtl w:val="true"/>
              </w:rPr>
              <w:tab/>
            </w:r>
            <w:r>
              <w:rPr>
                <w:rStyle w:val="IndexLink"/>
              </w:rPr>
              <w:t>324</w:t>
            </w:r>
          </w:hyperlink>
        </w:p>
        <w:p>
          <w:pPr>
            <w:pStyle w:val="Contents5"/>
            <w:tabs>
              <w:tab w:val="clear" w:pos="7892"/>
              <w:tab w:val="right" w:pos="9026" w:leader="dot"/>
            </w:tabs>
            <w:rPr/>
          </w:pPr>
          <w:hyperlink w:anchor="__RefHeading___Toc2816966_581953129">
            <w:r>
              <w:rPr>
                <w:webHidden/>
                <w:rStyle w:val="IndexLink"/>
                <w:rtl w:val="true"/>
              </w:rPr>
              <w:t>ج</w:t>
            </w:r>
            <w:r>
              <w:rPr>
                <w:rStyle w:val="IndexLink"/>
                <w:rtl w:val="true"/>
              </w:rPr>
              <w:t>)</w:t>
            </w:r>
            <w:r>
              <w:rPr>
                <w:rStyle w:val="IndexLink"/>
                <w:rtl w:val="true"/>
              </w:rPr>
              <w:t>ادله ولایت فقیه</w:t>
            </w:r>
            <w:r>
              <w:rPr>
                <w:rStyle w:val="IndexLink"/>
                <w:rtl w:val="true"/>
              </w:rPr>
              <w:tab/>
            </w:r>
            <w:r>
              <w:rPr>
                <w:rStyle w:val="IndexLink"/>
              </w:rPr>
              <w:t>328</w:t>
            </w:r>
          </w:hyperlink>
        </w:p>
        <w:p>
          <w:pPr>
            <w:pStyle w:val="Contents5"/>
            <w:tabs>
              <w:tab w:val="clear" w:pos="7892"/>
              <w:tab w:val="right" w:pos="9026" w:leader="dot"/>
            </w:tabs>
            <w:rPr/>
          </w:pPr>
          <w:hyperlink w:anchor="__RefHeading___Toc2816968_581953129">
            <w:r>
              <w:rPr>
                <w:webHidden/>
                <w:rStyle w:val="IndexLink"/>
                <w:rtl w:val="true"/>
              </w:rPr>
              <w:t>د</w:t>
            </w:r>
            <w:r>
              <w:rPr>
                <w:rStyle w:val="IndexLink"/>
                <w:rtl w:val="true"/>
              </w:rPr>
              <w:t>)</w:t>
            </w:r>
            <w:r>
              <w:rPr>
                <w:rStyle w:val="IndexLink"/>
                <w:rtl w:val="true"/>
              </w:rPr>
              <w:t>حدود اختیارات ولی فقیه</w:t>
            </w:r>
            <w:r>
              <w:rPr>
                <w:rStyle w:val="IndexLink"/>
                <w:rtl w:val="true"/>
              </w:rPr>
              <w:tab/>
            </w:r>
            <w:r>
              <w:rPr>
                <w:rStyle w:val="IndexLink"/>
              </w:rPr>
              <w:t>328</w:t>
            </w:r>
          </w:hyperlink>
        </w:p>
        <w:p>
          <w:pPr>
            <w:pStyle w:val="Contents4"/>
            <w:tabs>
              <w:tab w:val="clear" w:pos="8176"/>
              <w:tab w:val="right" w:pos="9026" w:leader="dot"/>
            </w:tabs>
            <w:rPr/>
          </w:pPr>
          <w:hyperlink w:anchor="__RefHeading___Toc2816970_581953129">
            <w:r>
              <w:rPr>
                <w:webHidden/>
                <w:rStyle w:val="IndexLink"/>
              </w:rPr>
              <w:t>2</w:t>
            </w:r>
            <w:r>
              <w:rPr>
                <w:rStyle w:val="IndexLink"/>
                <w:rtl w:val="true"/>
              </w:rPr>
              <w:t>-</w:t>
            </w:r>
            <w:r>
              <w:rPr>
                <w:rStyle w:val="IndexLink"/>
                <w:rtl w:val="true"/>
              </w:rPr>
              <w:t>محقق کرکی و عینیت بخشیدن به ولایت فقیه</w:t>
            </w:r>
            <w:r>
              <w:rPr>
                <w:rStyle w:val="IndexLink"/>
                <w:rtl w:val="true"/>
              </w:rPr>
              <w:tab/>
            </w:r>
            <w:r>
              <w:rPr>
                <w:rStyle w:val="IndexLink"/>
              </w:rPr>
              <w:t>330</w:t>
            </w:r>
          </w:hyperlink>
        </w:p>
        <w:p>
          <w:pPr>
            <w:pStyle w:val="Contents3"/>
            <w:tabs>
              <w:tab w:val="clear" w:pos="8459"/>
              <w:tab w:val="right" w:pos="9026" w:leader="dot"/>
            </w:tabs>
            <w:rPr/>
          </w:pPr>
          <w:hyperlink w:anchor="__RefHeading___Toc2816972_581953129">
            <w:r>
              <w:rPr>
                <w:webHidden/>
                <w:rStyle w:val="IndexLink"/>
                <w:rtl w:val="true"/>
              </w:rPr>
              <w:t>شهید ثانی شارح متون فقهی</w:t>
            </w:r>
            <w:r>
              <w:rPr>
                <w:rStyle w:val="IndexLink"/>
                <w:rtl w:val="true"/>
              </w:rPr>
              <w:tab/>
            </w:r>
            <w:r>
              <w:rPr>
                <w:rStyle w:val="IndexLink"/>
              </w:rPr>
              <w:t>335</w:t>
            </w:r>
          </w:hyperlink>
        </w:p>
        <w:p>
          <w:pPr>
            <w:pStyle w:val="Contents4"/>
            <w:tabs>
              <w:tab w:val="clear" w:pos="8176"/>
              <w:tab w:val="right" w:pos="9026" w:leader="dot"/>
            </w:tabs>
            <w:rPr/>
          </w:pPr>
          <w:hyperlink w:anchor="__RefHeading___Toc2816974_581953129">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2816976_581953129">
            <w:r>
              <w:rPr>
                <w:webHidden/>
                <w:rStyle w:val="IndexLink"/>
              </w:rPr>
              <w:t>1</w:t>
            </w:r>
            <w:r>
              <w:rPr>
                <w:rStyle w:val="IndexLink"/>
                <w:rtl w:val="true"/>
              </w:rPr>
              <w:t>-</w:t>
            </w:r>
            <w:r>
              <w:rPr>
                <w:rStyle w:val="IndexLink"/>
                <w:rtl w:val="true"/>
              </w:rPr>
              <w:t>مبانی فقهی و اصولی و رجالی شهید ثانی</w:t>
            </w:r>
            <w:r>
              <w:rPr>
                <w:rStyle w:val="IndexLink"/>
                <w:rtl w:val="true"/>
              </w:rPr>
              <w:tab/>
            </w:r>
            <w:r>
              <w:rPr>
                <w:rStyle w:val="IndexLink"/>
              </w:rPr>
              <w:t>336</w:t>
            </w:r>
          </w:hyperlink>
        </w:p>
        <w:p>
          <w:pPr>
            <w:pStyle w:val="Contents4"/>
            <w:tabs>
              <w:tab w:val="clear" w:pos="8176"/>
              <w:tab w:val="right" w:pos="9026" w:leader="dot"/>
            </w:tabs>
            <w:rPr/>
          </w:pPr>
          <w:hyperlink w:anchor="__RefHeading___Toc2816978_581953129">
            <w:r>
              <w:rPr>
                <w:webHidden/>
                <w:rStyle w:val="IndexLink"/>
              </w:rPr>
              <w:t>2</w:t>
            </w:r>
            <w:r>
              <w:rPr>
                <w:rStyle w:val="IndexLink"/>
                <w:rtl w:val="true"/>
              </w:rPr>
              <w:t>-</w:t>
            </w:r>
            <w:r>
              <w:rPr>
                <w:rStyle w:val="IndexLink"/>
                <w:rtl w:val="true"/>
              </w:rPr>
              <w:t>مقایسه تمهید القواعد با القواعد و الفوائد</w:t>
            </w:r>
            <w:r>
              <w:rPr>
                <w:rStyle w:val="IndexLink"/>
                <w:rtl w:val="true"/>
              </w:rPr>
              <w:tab/>
            </w:r>
            <w:r>
              <w:rPr>
                <w:rStyle w:val="IndexLink"/>
              </w:rPr>
              <w:t>337</w:t>
            </w:r>
          </w:hyperlink>
        </w:p>
        <w:p>
          <w:pPr>
            <w:pStyle w:val="Contents5"/>
            <w:tabs>
              <w:tab w:val="clear" w:pos="7892"/>
              <w:tab w:val="right" w:pos="9026" w:leader="dot"/>
            </w:tabs>
            <w:rPr/>
          </w:pPr>
          <w:hyperlink w:anchor="__RefHeading___Toc2816980_581953129">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2816982_581953129">
            <w:r>
              <w:rPr>
                <w:webHidden/>
                <w:rStyle w:val="IndexLink"/>
                <w:rtl w:val="true"/>
              </w:rPr>
              <w:t>-</w:t>
            </w:r>
            <w:r>
              <w:rPr>
                <w:rStyle w:val="IndexLink"/>
                <w:rtl w:val="true"/>
              </w:rPr>
              <w:t>کیفیت طرح مباحث</w:t>
            </w:r>
            <w:r>
              <w:rPr>
                <w:rStyle w:val="IndexLink"/>
                <w:rtl w:val="true"/>
              </w:rPr>
              <w:tab/>
            </w:r>
            <w:r>
              <w:rPr>
                <w:rStyle w:val="IndexLink"/>
              </w:rPr>
              <w:t>338</w:t>
            </w:r>
          </w:hyperlink>
        </w:p>
        <w:p>
          <w:pPr>
            <w:pStyle w:val="Contents6"/>
            <w:tabs>
              <w:tab w:val="clear" w:pos="7609"/>
              <w:tab w:val="right" w:pos="9026" w:leader="dot"/>
            </w:tabs>
            <w:rPr/>
          </w:pPr>
          <w:hyperlink w:anchor="__RefHeading___Toc2816984_581953129">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2816986_581953129">
            <w:r>
              <w:rPr>
                <w:webHidden/>
                <w:rStyle w:val="IndexLink"/>
                <w:rtl w:val="true"/>
              </w:rPr>
              <w:t>الف</w:t>
            </w:r>
            <w:r>
              <w:rPr>
                <w:rStyle w:val="IndexLink"/>
                <w:rtl w:val="true"/>
              </w:rPr>
              <w:t>)</w:t>
            </w:r>
            <w:r>
              <w:rPr>
                <w:rStyle w:val="IndexLink"/>
                <w:rtl w:val="true"/>
              </w:rPr>
              <w:t>هدف و انگیزه</w:t>
            </w:r>
            <w:r>
              <w:rPr>
                <w:rStyle w:val="IndexLink"/>
                <w:rtl w:val="true"/>
              </w:rPr>
              <w:tab/>
            </w:r>
            <w:r>
              <w:rPr>
                <w:rStyle w:val="IndexLink"/>
              </w:rPr>
              <w:t>338</w:t>
            </w:r>
          </w:hyperlink>
        </w:p>
        <w:p>
          <w:pPr>
            <w:pStyle w:val="Contents6"/>
            <w:tabs>
              <w:tab w:val="clear" w:pos="7609"/>
              <w:tab w:val="right" w:pos="9026" w:leader="dot"/>
            </w:tabs>
            <w:rPr/>
          </w:pPr>
          <w:hyperlink w:anchor="__RefHeading___Toc2816988_581953129">
            <w:r>
              <w:rPr>
                <w:webHidden/>
                <w:rStyle w:val="IndexLink"/>
                <w:rtl w:val="true"/>
              </w:rPr>
              <w:t>ب</w:t>
            </w:r>
            <w:r>
              <w:rPr>
                <w:rStyle w:val="IndexLink"/>
                <w:rtl w:val="true"/>
              </w:rPr>
              <w:t>)</w:t>
            </w:r>
            <w:r>
              <w:rPr>
                <w:rStyle w:val="IndexLink"/>
                <w:rtl w:val="true"/>
              </w:rPr>
              <w:t>نقش اصول و ادبیات در اجتهاد</w:t>
            </w:r>
            <w:r>
              <w:rPr>
                <w:rStyle w:val="IndexLink"/>
                <w:rtl w:val="true"/>
              </w:rPr>
              <w:tab/>
            </w:r>
            <w:r>
              <w:rPr>
                <w:rStyle w:val="IndexLink"/>
              </w:rPr>
              <w:t>339</w:t>
            </w:r>
          </w:hyperlink>
        </w:p>
        <w:p>
          <w:pPr>
            <w:pStyle w:val="Contents6"/>
            <w:tabs>
              <w:tab w:val="clear" w:pos="7609"/>
              <w:tab w:val="right" w:pos="9026" w:leader="dot"/>
            </w:tabs>
            <w:rPr/>
          </w:pPr>
          <w:hyperlink w:anchor="__RefHeading___Toc2816990_581953129">
            <w:r>
              <w:rPr>
                <w:webHidden/>
                <w:rStyle w:val="IndexLink"/>
                <w:rtl w:val="true"/>
              </w:rPr>
              <w:t>ج</w:t>
            </w:r>
            <w:r>
              <w:rPr>
                <w:rStyle w:val="IndexLink"/>
                <w:rtl w:val="true"/>
              </w:rPr>
              <w:t>)</w:t>
            </w:r>
            <w:r>
              <w:rPr>
                <w:rStyle w:val="IndexLink"/>
                <w:rtl w:val="true"/>
              </w:rPr>
              <w:t>بیان مصادیق قواعد</w:t>
            </w:r>
            <w:r>
              <w:rPr>
                <w:rStyle w:val="IndexLink"/>
                <w:rtl w:val="true"/>
              </w:rPr>
              <w:tab/>
            </w:r>
            <w:r>
              <w:rPr>
                <w:rStyle w:val="IndexLink"/>
              </w:rPr>
              <w:t>339</w:t>
            </w:r>
          </w:hyperlink>
        </w:p>
        <w:p>
          <w:pPr>
            <w:pStyle w:val="Contents6"/>
            <w:tabs>
              <w:tab w:val="clear" w:pos="7609"/>
              <w:tab w:val="right" w:pos="9026" w:leader="dot"/>
            </w:tabs>
            <w:rPr/>
          </w:pPr>
          <w:hyperlink w:anchor="__RefHeading___Toc2816992_581953129">
            <w:r>
              <w:rPr>
                <w:webHidden/>
                <w:rStyle w:val="IndexLink"/>
                <w:rtl w:val="true"/>
              </w:rPr>
              <w:t>د</w:t>
            </w:r>
            <w:r>
              <w:rPr>
                <w:rStyle w:val="IndexLink"/>
                <w:rtl w:val="true"/>
              </w:rPr>
              <w:t>)</w:t>
            </w:r>
            <w:r>
              <w:rPr>
                <w:rStyle w:val="IndexLink"/>
                <w:rtl w:val="true"/>
              </w:rPr>
              <w:t>غیر استدلالی</w:t>
            </w:r>
            <w:r>
              <w:rPr>
                <w:rStyle w:val="IndexLink"/>
                <w:rtl w:val="true"/>
              </w:rPr>
              <w:tab/>
            </w:r>
            <w:r>
              <w:rPr>
                <w:rStyle w:val="IndexLink"/>
              </w:rPr>
              <w:t>340</w:t>
            </w:r>
          </w:hyperlink>
        </w:p>
        <w:p>
          <w:pPr>
            <w:pStyle w:val="Contents6"/>
            <w:tabs>
              <w:tab w:val="clear" w:pos="7609"/>
              <w:tab w:val="right" w:pos="9026" w:leader="dot"/>
            </w:tabs>
            <w:rPr/>
          </w:pPr>
          <w:hyperlink w:anchor="__RefHeading___Toc2816994_581953129">
            <w:r>
              <w:rPr>
                <w:webHidden/>
                <w:rStyle w:val="IndexLink"/>
                <w:rtl w:val="true"/>
              </w:rPr>
              <w:t>ه</w:t>
            </w:r>
            <w:r>
              <w:rPr>
                <w:rStyle w:val="IndexLink"/>
                <w:rtl w:val="true"/>
              </w:rPr>
              <w:t>)</w:t>
            </w:r>
            <w:r>
              <w:rPr>
                <w:rStyle w:val="IndexLink"/>
                <w:rtl w:val="true"/>
              </w:rPr>
              <w:t>فرق‌شناسی</w:t>
            </w:r>
            <w:r>
              <w:rPr>
                <w:rStyle w:val="IndexLink"/>
                <w:rtl w:val="true"/>
              </w:rPr>
              <w:tab/>
            </w:r>
            <w:r>
              <w:rPr>
                <w:rStyle w:val="IndexLink"/>
              </w:rPr>
              <w:t>340</w:t>
            </w:r>
          </w:hyperlink>
        </w:p>
        <w:p>
          <w:pPr>
            <w:pStyle w:val="Contents6"/>
            <w:tabs>
              <w:tab w:val="clear" w:pos="7609"/>
              <w:tab w:val="right" w:pos="9026" w:leader="dot"/>
            </w:tabs>
            <w:rPr/>
          </w:pPr>
          <w:hyperlink w:anchor="__RefHeading___Toc2816996_581953129">
            <w:r>
              <w:rPr>
                <w:webHidden/>
                <w:rStyle w:val="IndexLink"/>
                <w:rtl w:val="true"/>
              </w:rPr>
              <w:t>و</w:t>
            </w:r>
            <w:r>
              <w:rPr>
                <w:rStyle w:val="IndexLink"/>
                <w:rtl w:val="true"/>
              </w:rPr>
              <w:t>)</w:t>
            </w:r>
            <w:r>
              <w:rPr>
                <w:rStyle w:val="IndexLink"/>
                <w:rtl w:val="true"/>
              </w:rPr>
              <w:t>بیان واژه‌های مختلف یک قاعده</w:t>
            </w:r>
            <w:r>
              <w:rPr>
                <w:rStyle w:val="IndexLink"/>
                <w:rtl w:val="true"/>
              </w:rPr>
              <w:tab/>
            </w:r>
            <w:r>
              <w:rPr>
                <w:rStyle w:val="IndexLink"/>
              </w:rPr>
              <w:t>341</w:t>
            </w:r>
          </w:hyperlink>
        </w:p>
        <w:p>
          <w:pPr>
            <w:pStyle w:val="Contents6"/>
            <w:tabs>
              <w:tab w:val="clear" w:pos="7609"/>
              <w:tab w:val="right" w:pos="9026" w:leader="dot"/>
            </w:tabs>
            <w:rPr/>
          </w:pPr>
          <w:hyperlink w:anchor="__RefHeading___Toc2816998_581953129">
            <w:r>
              <w:rPr>
                <w:webHidden/>
                <w:rStyle w:val="IndexLink"/>
                <w:rtl w:val="true"/>
              </w:rPr>
              <w:t>ز</w:t>
            </w:r>
            <w:r>
              <w:rPr>
                <w:rStyle w:val="IndexLink"/>
                <w:rtl w:val="true"/>
              </w:rPr>
              <w:t>)</w:t>
            </w:r>
            <w:r>
              <w:rPr>
                <w:rStyle w:val="IndexLink"/>
                <w:rtl w:val="true"/>
              </w:rPr>
              <w:t>بیان محل نزاع</w:t>
            </w:r>
            <w:r>
              <w:rPr>
                <w:rStyle w:val="IndexLink"/>
                <w:rtl w:val="true"/>
              </w:rPr>
              <w:tab/>
            </w:r>
            <w:r>
              <w:rPr>
                <w:rStyle w:val="IndexLink"/>
              </w:rPr>
              <w:t>341</w:t>
            </w:r>
          </w:hyperlink>
        </w:p>
        <w:p>
          <w:pPr>
            <w:pStyle w:val="Contents4"/>
            <w:tabs>
              <w:tab w:val="clear" w:pos="8176"/>
              <w:tab w:val="right" w:pos="9026" w:leader="dot"/>
            </w:tabs>
            <w:rPr/>
          </w:pPr>
          <w:hyperlink w:anchor="__RefHeading___Toc2817000_581953129">
            <w:r>
              <w:rPr>
                <w:webHidden/>
                <w:rStyle w:val="IndexLink"/>
              </w:rPr>
              <w:t>3</w:t>
            </w:r>
            <w:r>
              <w:rPr>
                <w:rStyle w:val="IndexLink"/>
                <w:rtl w:val="true"/>
              </w:rPr>
              <w:t>-</w:t>
            </w:r>
            <w:r>
              <w:rPr>
                <w:rStyle w:val="IndexLink"/>
                <w:rtl w:val="true"/>
              </w:rPr>
              <w:t>آثار شهید ثانی</w:t>
            </w:r>
            <w:r>
              <w:rPr>
                <w:rStyle w:val="IndexLink"/>
                <w:rtl w:val="true"/>
              </w:rPr>
              <w:tab/>
            </w:r>
            <w:r>
              <w:rPr>
                <w:rStyle w:val="IndexLink"/>
              </w:rPr>
              <w:t>342</w:t>
            </w:r>
          </w:hyperlink>
        </w:p>
        <w:p>
          <w:pPr>
            <w:pStyle w:val="Contents5"/>
            <w:tabs>
              <w:tab w:val="clear" w:pos="7892"/>
              <w:tab w:val="right" w:pos="9026" w:leader="dot"/>
            </w:tabs>
            <w:rPr/>
          </w:pPr>
          <w:hyperlink w:anchor="__RefHeading___Toc2817002_581953129">
            <w:r>
              <w:rPr>
                <w:webHidden/>
                <w:rStyle w:val="IndexLink"/>
                <w:rtl w:val="true"/>
              </w:rPr>
              <w:t>الف</w:t>
            </w:r>
            <w:r>
              <w:rPr>
                <w:rStyle w:val="IndexLink"/>
                <w:rtl w:val="true"/>
              </w:rPr>
              <w:t>)</w:t>
            </w:r>
            <w:r>
              <w:rPr>
                <w:rStyle w:val="IndexLink"/>
                <w:rtl w:val="true"/>
              </w:rPr>
              <w:t>مسالک الافهام</w:t>
            </w:r>
            <w:r>
              <w:rPr>
                <w:rStyle w:val="IndexLink"/>
                <w:rtl w:val="true"/>
              </w:rPr>
              <w:tab/>
            </w:r>
            <w:r>
              <w:rPr>
                <w:rStyle w:val="IndexLink"/>
              </w:rPr>
              <w:t>342</w:t>
            </w:r>
          </w:hyperlink>
        </w:p>
        <w:p>
          <w:pPr>
            <w:pStyle w:val="Contents5"/>
            <w:tabs>
              <w:tab w:val="clear" w:pos="7892"/>
              <w:tab w:val="right" w:pos="9026" w:leader="dot"/>
            </w:tabs>
            <w:rPr/>
          </w:pPr>
          <w:hyperlink w:anchor="__RefHeading___Toc2817004_581953129">
            <w:r>
              <w:rPr>
                <w:webHidden/>
                <w:rStyle w:val="IndexLink"/>
                <w:rtl w:val="true"/>
              </w:rPr>
              <w:t>ب</w:t>
            </w:r>
            <w:r>
              <w:rPr>
                <w:rStyle w:val="IndexLink"/>
                <w:rtl w:val="true"/>
              </w:rPr>
              <w:t>)</w:t>
            </w:r>
            <w:r>
              <w:rPr>
                <w:rStyle w:val="IndexLink"/>
                <w:rtl w:val="true"/>
              </w:rPr>
              <w:t>روض الجنان</w:t>
            </w:r>
            <w:r>
              <w:rPr>
                <w:rStyle w:val="IndexLink"/>
                <w:rtl w:val="true"/>
              </w:rPr>
              <w:tab/>
            </w:r>
            <w:r>
              <w:rPr>
                <w:rStyle w:val="IndexLink"/>
              </w:rPr>
              <w:t>342</w:t>
            </w:r>
          </w:hyperlink>
        </w:p>
        <w:p>
          <w:pPr>
            <w:pStyle w:val="Contents5"/>
            <w:tabs>
              <w:tab w:val="clear" w:pos="7892"/>
              <w:tab w:val="right" w:pos="9026" w:leader="dot"/>
            </w:tabs>
            <w:rPr/>
          </w:pPr>
          <w:hyperlink w:anchor="__RefHeading___Toc2817006_581953129">
            <w:r>
              <w:rPr>
                <w:webHidden/>
                <w:rStyle w:val="IndexLink"/>
                <w:rtl w:val="true"/>
              </w:rPr>
              <w:t>ح</w:t>
            </w:r>
            <w:r>
              <w:rPr>
                <w:rStyle w:val="IndexLink"/>
                <w:rtl w:val="true"/>
              </w:rPr>
              <w:t>)</w:t>
            </w:r>
            <w:r>
              <w:rPr>
                <w:rStyle w:val="IndexLink"/>
                <w:rtl w:val="true"/>
              </w:rPr>
              <w:t>الروضة البهیة</w:t>
            </w:r>
            <w:r>
              <w:rPr>
                <w:rStyle w:val="IndexLink"/>
                <w:rtl w:val="true"/>
              </w:rPr>
              <w:tab/>
            </w:r>
            <w:r>
              <w:rPr>
                <w:rStyle w:val="IndexLink"/>
              </w:rPr>
              <w:t>342</w:t>
            </w:r>
          </w:hyperlink>
        </w:p>
        <w:p>
          <w:pPr>
            <w:pStyle w:val="Contents5"/>
            <w:tabs>
              <w:tab w:val="clear" w:pos="7892"/>
              <w:tab w:val="right" w:pos="9026" w:leader="dot"/>
            </w:tabs>
            <w:rPr/>
          </w:pPr>
          <w:hyperlink w:anchor="__RefHeading___Toc2817008_581953129">
            <w:r>
              <w:rPr>
                <w:webHidden/>
                <w:rStyle w:val="IndexLink"/>
                <w:rtl w:val="true"/>
              </w:rPr>
              <w:t>د</w:t>
            </w:r>
            <w:r>
              <w:rPr>
                <w:rStyle w:val="IndexLink"/>
                <w:rtl w:val="true"/>
              </w:rPr>
              <w:t>)</w:t>
            </w:r>
            <w:r>
              <w:rPr>
                <w:rStyle w:val="IndexLink"/>
                <w:rtl w:val="true"/>
              </w:rPr>
              <w:t>تعلیقه بر ارشاد الأذهان علامه حلی</w:t>
            </w:r>
            <w:r>
              <w:rPr>
                <w:rStyle w:val="IndexLink"/>
                <w:rtl w:val="true"/>
              </w:rPr>
              <w:tab/>
            </w:r>
            <w:r>
              <w:rPr>
                <w:rStyle w:val="IndexLink"/>
              </w:rPr>
              <w:t>344</w:t>
            </w:r>
          </w:hyperlink>
        </w:p>
        <w:p>
          <w:pPr>
            <w:pStyle w:val="Contents5"/>
            <w:tabs>
              <w:tab w:val="clear" w:pos="7892"/>
              <w:tab w:val="right" w:pos="9026" w:leader="dot"/>
            </w:tabs>
            <w:rPr/>
          </w:pPr>
          <w:hyperlink w:anchor="__RefHeading___Toc2817010_581953129">
            <w:r>
              <w:rPr>
                <w:webHidden/>
                <w:rStyle w:val="IndexLink"/>
                <w:rtl w:val="true"/>
              </w:rPr>
              <w:t>ه</w:t>
            </w:r>
            <w:r>
              <w:rPr>
                <w:rStyle w:val="IndexLink"/>
                <w:rtl w:val="true"/>
              </w:rPr>
              <w:t>)</w:t>
            </w:r>
            <w:r>
              <w:rPr>
                <w:rStyle w:val="IndexLink"/>
                <w:rtl w:val="true"/>
              </w:rPr>
              <w:t>رسائل شهید ثانی</w:t>
            </w:r>
            <w:r>
              <w:rPr>
                <w:rStyle w:val="IndexLink"/>
                <w:rtl w:val="true"/>
              </w:rPr>
              <w:tab/>
            </w:r>
            <w:r>
              <w:rPr>
                <w:rStyle w:val="IndexLink"/>
              </w:rPr>
              <w:t>344</w:t>
            </w:r>
          </w:hyperlink>
        </w:p>
        <w:p>
          <w:pPr>
            <w:pStyle w:val="Contents3"/>
            <w:tabs>
              <w:tab w:val="clear" w:pos="8459"/>
              <w:tab w:val="right" w:pos="9026" w:leader="dot"/>
            </w:tabs>
            <w:rPr/>
          </w:pPr>
          <w:hyperlink w:anchor="__RefHeading___Toc2817012_581953129">
            <w:r>
              <w:rPr>
                <w:webHidden/>
                <w:rStyle w:val="IndexLink"/>
                <w:rtl w:val="true"/>
              </w:rPr>
              <w:t>محقق اردبیلی و دلیل مداری</w:t>
            </w:r>
            <w:r>
              <w:rPr>
                <w:rStyle w:val="IndexLink"/>
                <w:rtl w:val="true"/>
              </w:rPr>
              <w:tab/>
            </w:r>
            <w:r>
              <w:rPr>
                <w:rStyle w:val="IndexLink"/>
              </w:rPr>
              <w:t>345</w:t>
            </w:r>
          </w:hyperlink>
        </w:p>
        <w:p>
          <w:pPr>
            <w:pStyle w:val="Contents4"/>
            <w:tabs>
              <w:tab w:val="clear" w:pos="8176"/>
              <w:tab w:val="right" w:pos="9026" w:leader="dot"/>
            </w:tabs>
            <w:rPr/>
          </w:pPr>
          <w:hyperlink w:anchor="__RefHeading___Toc2817014_581953129">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2817016_581953129">
            <w:r>
              <w:rPr>
                <w:webHidden/>
                <w:rStyle w:val="IndexLink"/>
              </w:rPr>
              <w:t>1</w:t>
            </w:r>
            <w:r>
              <w:rPr>
                <w:rStyle w:val="IndexLink"/>
                <w:rtl w:val="true"/>
              </w:rPr>
              <w:t>-</w:t>
            </w:r>
            <w:r>
              <w:rPr>
                <w:rStyle w:val="IndexLink"/>
                <w:rtl w:val="true"/>
              </w:rPr>
              <w:t>ویژگی های روش اجتهادی محقق اردبیلی</w:t>
            </w:r>
            <w:r>
              <w:rPr>
                <w:rStyle w:val="IndexLink"/>
                <w:rtl w:val="true"/>
              </w:rPr>
              <w:tab/>
            </w:r>
            <w:r>
              <w:rPr>
                <w:rStyle w:val="IndexLink"/>
              </w:rPr>
              <w:t>346</w:t>
            </w:r>
          </w:hyperlink>
        </w:p>
        <w:p>
          <w:pPr>
            <w:pStyle w:val="Contents5"/>
            <w:tabs>
              <w:tab w:val="clear" w:pos="7892"/>
              <w:tab w:val="right" w:pos="9026" w:leader="dot"/>
            </w:tabs>
            <w:rPr/>
          </w:pPr>
          <w:hyperlink w:anchor="__RefHeading___Toc2817018_581953129">
            <w:r>
              <w:rPr>
                <w:webHidden/>
                <w:rStyle w:val="IndexLink"/>
                <w:rtl w:val="true"/>
              </w:rPr>
              <w:t>الف</w:t>
            </w:r>
            <w:r>
              <w:rPr>
                <w:rStyle w:val="IndexLink"/>
                <w:rtl w:val="true"/>
              </w:rPr>
              <w:t>)</w:t>
            </w:r>
            <w:r>
              <w:rPr>
                <w:rStyle w:val="IndexLink"/>
                <w:rtl w:val="true"/>
              </w:rPr>
              <w:t>پرهیز از بحث‌های بی‌فایده</w:t>
            </w:r>
            <w:r>
              <w:rPr>
                <w:rStyle w:val="IndexLink"/>
                <w:rtl w:val="true"/>
              </w:rPr>
              <w:tab/>
            </w:r>
            <w:r>
              <w:rPr>
                <w:rStyle w:val="IndexLink"/>
              </w:rPr>
              <w:t>346</w:t>
            </w:r>
          </w:hyperlink>
        </w:p>
        <w:p>
          <w:pPr>
            <w:pStyle w:val="Contents5"/>
            <w:tabs>
              <w:tab w:val="clear" w:pos="7892"/>
              <w:tab w:val="right" w:pos="9026" w:leader="dot"/>
            </w:tabs>
            <w:rPr/>
          </w:pPr>
          <w:hyperlink w:anchor="__RefHeading___Toc2817020_581953129">
            <w:r>
              <w:rPr>
                <w:webHidden/>
                <w:rStyle w:val="IndexLink"/>
                <w:rtl w:val="true"/>
              </w:rPr>
              <w:t>ب</w:t>
            </w:r>
            <w:r>
              <w:rPr>
                <w:rStyle w:val="IndexLink"/>
                <w:rtl w:val="true"/>
              </w:rPr>
              <w:t>)</w:t>
            </w:r>
            <w:r>
              <w:rPr>
                <w:rStyle w:val="IndexLink"/>
                <w:rtl w:val="true"/>
              </w:rPr>
              <w:t>پرهیز از خلط مسائل عرفی فقهی با مباحث عقلی فلسفی</w:t>
            </w:r>
            <w:r>
              <w:rPr>
                <w:rStyle w:val="IndexLink"/>
                <w:rtl w:val="true"/>
              </w:rPr>
              <w:tab/>
            </w:r>
            <w:r>
              <w:rPr>
                <w:rStyle w:val="IndexLink"/>
              </w:rPr>
              <w:t>346</w:t>
            </w:r>
          </w:hyperlink>
        </w:p>
        <w:p>
          <w:pPr>
            <w:pStyle w:val="Contents5"/>
            <w:tabs>
              <w:tab w:val="clear" w:pos="7892"/>
              <w:tab w:val="right" w:pos="9026" w:leader="dot"/>
            </w:tabs>
            <w:rPr/>
          </w:pPr>
          <w:hyperlink w:anchor="__RefHeading___Toc2817022_581953129">
            <w:r>
              <w:rPr>
                <w:webHidden/>
                <w:rStyle w:val="IndexLink"/>
                <w:rtl w:val="true"/>
              </w:rPr>
              <w:t>ج</w:t>
            </w:r>
            <w:r>
              <w:rPr>
                <w:rStyle w:val="IndexLink"/>
                <w:rtl w:val="true"/>
              </w:rPr>
              <w:t>)</w:t>
            </w:r>
            <w:r>
              <w:rPr>
                <w:rStyle w:val="IndexLink"/>
                <w:rtl w:val="true"/>
              </w:rPr>
              <w:t>دلیل‌مداری</w:t>
            </w:r>
            <w:r>
              <w:rPr>
                <w:rStyle w:val="IndexLink"/>
                <w:rtl w:val="true"/>
              </w:rPr>
              <w:tab/>
            </w:r>
            <w:r>
              <w:rPr>
                <w:rStyle w:val="IndexLink"/>
              </w:rPr>
              <w:t>347</w:t>
            </w:r>
          </w:hyperlink>
        </w:p>
        <w:p>
          <w:pPr>
            <w:pStyle w:val="Contents5"/>
            <w:tabs>
              <w:tab w:val="clear" w:pos="7892"/>
              <w:tab w:val="right" w:pos="9026" w:leader="dot"/>
            </w:tabs>
            <w:rPr/>
          </w:pPr>
          <w:hyperlink w:anchor="__RefHeading___Toc2817024_581953129">
            <w:r>
              <w:rPr>
                <w:webHidden/>
                <w:rStyle w:val="IndexLink"/>
                <w:rtl w:val="true"/>
              </w:rPr>
              <w:t>د</w:t>
            </w:r>
            <w:r>
              <w:rPr>
                <w:rStyle w:val="IndexLink"/>
                <w:rtl w:val="true"/>
              </w:rPr>
              <w:t>)</w:t>
            </w:r>
            <w:r>
              <w:rPr>
                <w:rStyle w:val="IndexLink"/>
                <w:rtl w:val="true"/>
              </w:rPr>
              <w:t>ادب علمی</w:t>
            </w:r>
            <w:r>
              <w:rPr>
                <w:rStyle w:val="IndexLink"/>
                <w:rtl w:val="true"/>
              </w:rPr>
              <w:tab/>
            </w:r>
            <w:r>
              <w:rPr>
                <w:rStyle w:val="IndexLink"/>
              </w:rPr>
              <w:t>347</w:t>
            </w:r>
          </w:hyperlink>
        </w:p>
        <w:p>
          <w:pPr>
            <w:pStyle w:val="Contents5"/>
            <w:tabs>
              <w:tab w:val="clear" w:pos="7892"/>
              <w:tab w:val="right" w:pos="9026" w:leader="dot"/>
            </w:tabs>
            <w:rPr/>
          </w:pPr>
          <w:hyperlink w:anchor="__RefHeading___Toc2817026_581953129">
            <w:r>
              <w:rPr>
                <w:webHidden/>
                <w:rStyle w:val="IndexLink"/>
                <w:rtl w:val="true"/>
              </w:rPr>
              <w:t>ه</w:t>
            </w:r>
            <w:r>
              <w:rPr>
                <w:rStyle w:val="IndexLink"/>
                <w:rtl w:val="true"/>
              </w:rPr>
              <w:t>)</w:t>
            </w:r>
            <w:r>
              <w:rPr>
                <w:rStyle w:val="IndexLink"/>
                <w:rtl w:val="true"/>
              </w:rPr>
              <w:t>توجه به نقش دو عنصر زمان و مکان در اجتهاد</w:t>
            </w:r>
            <w:r>
              <w:rPr>
                <w:rStyle w:val="IndexLink"/>
                <w:rtl w:val="true"/>
              </w:rPr>
              <w:tab/>
            </w:r>
            <w:r>
              <w:rPr>
                <w:rStyle w:val="IndexLink"/>
              </w:rPr>
              <w:t>348</w:t>
            </w:r>
          </w:hyperlink>
        </w:p>
        <w:p>
          <w:pPr>
            <w:pStyle w:val="Contents5"/>
            <w:tabs>
              <w:tab w:val="clear" w:pos="7892"/>
              <w:tab w:val="right" w:pos="9026" w:leader="dot"/>
            </w:tabs>
            <w:rPr/>
          </w:pPr>
          <w:hyperlink w:anchor="__RefHeading___Toc2817028_581953129">
            <w:r>
              <w:rPr>
                <w:webHidden/>
                <w:rStyle w:val="IndexLink"/>
                <w:rtl w:val="true"/>
              </w:rPr>
              <w:t>و</w:t>
            </w:r>
            <w:r>
              <w:rPr>
                <w:rStyle w:val="IndexLink"/>
                <w:rtl w:val="true"/>
              </w:rPr>
              <w:t>)</w:t>
            </w:r>
            <w:r>
              <w:rPr>
                <w:rStyle w:val="IndexLink"/>
                <w:rtl w:val="true"/>
              </w:rPr>
              <w:t>توجه به موضوع شناسی</w:t>
            </w:r>
            <w:r>
              <w:rPr>
                <w:rStyle w:val="IndexLink"/>
                <w:rtl w:val="true"/>
              </w:rPr>
              <w:tab/>
            </w:r>
            <w:r>
              <w:rPr>
                <w:rStyle w:val="IndexLink"/>
              </w:rPr>
              <w:t>348</w:t>
            </w:r>
          </w:hyperlink>
        </w:p>
        <w:p>
          <w:pPr>
            <w:pStyle w:val="Contents4"/>
            <w:tabs>
              <w:tab w:val="clear" w:pos="8176"/>
              <w:tab w:val="right" w:pos="9026" w:leader="dot"/>
            </w:tabs>
            <w:rPr/>
          </w:pPr>
          <w:hyperlink w:anchor="__RefHeading___Toc2817030_581953129">
            <w:r>
              <w:rPr>
                <w:webHidden/>
                <w:rStyle w:val="IndexLink"/>
              </w:rPr>
              <w:t>2</w:t>
            </w:r>
            <w:r>
              <w:rPr>
                <w:rStyle w:val="IndexLink"/>
                <w:rtl w:val="true"/>
              </w:rPr>
              <w:t>-</w:t>
            </w:r>
            <w:r>
              <w:rPr>
                <w:rStyle w:val="IndexLink"/>
                <w:rtl w:val="true"/>
              </w:rPr>
              <w:t>مبانی فقهی و اصولی محقق اردبیلی</w:t>
            </w:r>
            <w:r>
              <w:rPr>
                <w:rStyle w:val="IndexLink"/>
                <w:rtl w:val="true"/>
              </w:rPr>
              <w:tab/>
            </w:r>
            <w:r>
              <w:rPr>
                <w:rStyle w:val="IndexLink"/>
              </w:rPr>
              <w:t>348</w:t>
            </w:r>
          </w:hyperlink>
        </w:p>
        <w:p>
          <w:pPr>
            <w:pStyle w:val="Contents5"/>
            <w:tabs>
              <w:tab w:val="clear" w:pos="7892"/>
              <w:tab w:val="right" w:pos="9026" w:leader="dot"/>
            </w:tabs>
            <w:rPr/>
          </w:pPr>
          <w:hyperlink w:anchor="__RefHeading___Toc2817032_581953129">
            <w:r>
              <w:rPr>
                <w:webHidden/>
                <w:rStyle w:val="IndexLink"/>
                <w:rtl w:val="true"/>
              </w:rPr>
              <w:t>الف</w:t>
            </w:r>
            <w:r>
              <w:rPr>
                <w:rStyle w:val="IndexLink"/>
                <w:rtl w:val="true"/>
              </w:rPr>
              <w:t>)</w:t>
            </w:r>
            <w:r>
              <w:rPr>
                <w:rStyle w:val="IndexLink"/>
                <w:rtl w:val="true"/>
              </w:rPr>
              <w:t>اجماع و شهرت</w:t>
            </w:r>
            <w:r>
              <w:rPr>
                <w:rStyle w:val="IndexLink"/>
                <w:rtl w:val="true"/>
              </w:rPr>
              <w:tab/>
            </w:r>
            <w:r>
              <w:rPr>
                <w:rStyle w:val="IndexLink"/>
              </w:rPr>
              <w:t>348</w:t>
            </w:r>
          </w:hyperlink>
        </w:p>
        <w:p>
          <w:pPr>
            <w:pStyle w:val="Contents5"/>
            <w:tabs>
              <w:tab w:val="clear" w:pos="7892"/>
              <w:tab w:val="right" w:pos="9026" w:leader="dot"/>
            </w:tabs>
            <w:rPr/>
          </w:pPr>
          <w:hyperlink w:anchor="__RefHeading___Toc2817034_581953129">
            <w:r>
              <w:rPr>
                <w:webHidden/>
                <w:rStyle w:val="IndexLink"/>
                <w:rtl w:val="true"/>
              </w:rPr>
              <w:t>ب</w:t>
            </w:r>
            <w:r>
              <w:rPr>
                <w:rStyle w:val="IndexLink"/>
                <w:rtl w:val="true"/>
              </w:rPr>
              <w:t>)</w:t>
            </w:r>
            <w:r>
              <w:rPr>
                <w:rStyle w:val="IndexLink"/>
                <w:rtl w:val="true"/>
              </w:rPr>
              <w:t>حجت بودن خبر واحد</w:t>
            </w:r>
            <w:r>
              <w:rPr>
                <w:rStyle w:val="IndexLink"/>
                <w:rtl w:val="true"/>
              </w:rPr>
              <w:tab/>
            </w:r>
            <w:r>
              <w:rPr>
                <w:rStyle w:val="IndexLink"/>
              </w:rPr>
              <w:t>349</w:t>
            </w:r>
          </w:hyperlink>
        </w:p>
        <w:p>
          <w:pPr>
            <w:pStyle w:val="Contents5"/>
            <w:tabs>
              <w:tab w:val="clear" w:pos="7892"/>
              <w:tab w:val="right" w:pos="9026" w:leader="dot"/>
            </w:tabs>
            <w:rPr/>
          </w:pPr>
          <w:hyperlink w:anchor="__RefHeading___Toc2817036_581953129">
            <w:r>
              <w:rPr>
                <w:webHidden/>
                <w:rStyle w:val="IndexLink"/>
                <w:rtl w:val="true"/>
              </w:rPr>
              <w:t>ج</w:t>
            </w:r>
            <w:r>
              <w:rPr>
                <w:rStyle w:val="IndexLink"/>
                <w:rtl w:val="true"/>
              </w:rPr>
              <w:t>)</w:t>
            </w:r>
            <w:r>
              <w:rPr>
                <w:rStyle w:val="IndexLink"/>
                <w:rtl w:val="true"/>
              </w:rPr>
              <w:t>حجیت ظاهر قرآن</w:t>
            </w:r>
            <w:r>
              <w:rPr>
                <w:rStyle w:val="IndexLink"/>
                <w:rtl w:val="true"/>
              </w:rPr>
              <w:tab/>
            </w:r>
            <w:r>
              <w:rPr>
                <w:rStyle w:val="IndexLink"/>
              </w:rPr>
              <w:t>349</w:t>
            </w:r>
          </w:hyperlink>
        </w:p>
        <w:p>
          <w:pPr>
            <w:pStyle w:val="Contents5"/>
            <w:tabs>
              <w:tab w:val="clear" w:pos="7892"/>
              <w:tab w:val="right" w:pos="9026" w:leader="dot"/>
            </w:tabs>
            <w:rPr/>
          </w:pPr>
          <w:hyperlink w:anchor="__RefHeading___Toc2817038_581953129">
            <w:r>
              <w:rPr>
                <w:webHidden/>
                <w:rStyle w:val="IndexLink"/>
                <w:rtl w:val="true"/>
              </w:rPr>
              <w:t>د</w:t>
            </w:r>
            <w:r>
              <w:rPr>
                <w:rStyle w:val="IndexLink"/>
                <w:rtl w:val="true"/>
              </w:rPr>
              <w:t>)</w:t>
            </w:r>
            <w:r>
              <w:rPr>
                <w:rStyle w:val="IndexLink"/>
                <w:rtl w:val="true"/>
              </w:rPr>
              <w:t>معذور دانستن جاهل</w:t>
            </w:r>
            <w:r>
              <w:rPr>
                <w:rStyle w:val="IndexLink"/>
                <w:rtl w:val="true"/>
              </w:rPr>
              <w:tab/>
            </w:r>
            <w:r>
              <w:rPr>
                <w:rStyle w:val="IndexLink"/>
              </w:rPr>
              <w:t>350</w:t>
            </w:r>
          </w:hyperlink>
        </w:p>
        <w:p>
          <w:pPr>
            <w:pStyle w:val="Contents5"/>
            <w:tabs>
              <w:tab w:val="clear" w:pos="7892"/>
              <w:tab w:val="right" w:pos="9026" w:leader="dot"/>
            </w:tabs>
            <w:rPr/>
          </w:pPr>
          <w:hyperlink w:anchor="__RefHeading___Toc2817040_581953129">
            <w:r>
              <w:rPr>
                <w:webHidden/>
                <w:rStyle w:val="IndexLink"/>
                <w:rtl w:val="true"/>
              </w:rPr>
              <w:t>ه</w:t>
            </w:r>
            <w:r>
              <w:rPr>
                <w:rStyle w:val="IndexLink"/>
                <w:rtl w:val="true"/>
              </w:rPr>
              <w:t>)</w:t>
            </w:r>
            <w:r>
              <w:rPr>
                <w:rStyle w:val="IndexLink"/>
                <w:rtl w:val="true"/>
              </w:rPr>
              <w:t>عدم لزوم اجتناب از اطراف شبهه محصوره</w:t>
            </w:r>
            <w:r>
              <w:rPr>
                <w:rStyle w:val="IndexLink"/>
                <w:rtl w:val="true"/>
              </w:rPr>
              <w:tab/>
            </w:r>
            <w:r>
              <w:rPr>
                <w:rStyle w:val="IndexLink"/>
              </w:rPr>
              <w:t>350</w:t>
            </w:r>
          </w:hyperlink>
        </w:p>
        <w:p>
          <w:pPr>
            <w:pStyle w:val="Contents5"/>
            <w:tabs>
              <w:tab w:val="clear" w:pos="7892"/>
              <w:tab w:val="right" w:pos="9026" w:leader="dot"/>
            </w:tabs>
            <w:rPr/>
          </w:pPr>
          <w:hyperlink w:anchor="__RefHeading___Toc2817042_581953129">
            <w:r>
              <w:rPr>
                <w:webHidden/>
                <w:rStyle w:val="IndexLink"/>
                <w:rtl w:val="true"/>
              </w:rPr>
              <w:t>و</w:t>
            </w:r>
            <w:r>
              <w:rPr>
                <w:rStyle w:val="IndexLink"/>
                <w:rtl w:val="true"/>
              </w:rPr>
              <w:t>)</w:t>
            </w:r>
            <w:r>
              <w:rPr>
                <w:rStyle w:val="IndexLink"/>
                <w:rtl w:val="true"/>
              </w:rPr>
              <w:t>دیدگاه‌های نو در مبحث طهارت</w:t>
            </w:r>
            <w:r>
              <w:rPr>
                <w:rStyle w:val="IndexLink"/>
                <w:rtl w:val="true"/>
              </w:rPr>
              <w:tab/>
            </w:r>
            <w:r>
              <w:rPr>
                <w:rStyle w:val="IndexLink"/>
              </w:rPr>
              <w:t>351</w:t>
            </w:r>
          </w:hyperlink>
        </w:p>
        <w:p>
          <w:pPr>
            <w:pStyle w:val="Contents5"/>
            <w:tabs>
              <w:tab w:val="clear" w:pos="7892"/>
              <w:tab w:val="right" w:pos="9026" w:leader="dot"/>
            </w:tabs>
            <w:rPr/>
          </w:pPr>
          <w:hyperlink w:anchor="__RefHeading___Toc2817044_581953129">
            <w:r>
              <w:rPr>
                <w:webHidden/>
                <w:rStyle w:val="IndexLink"/>
                <w:rtl w:val="true"/>
              </w:rPr>
              <w:t>ز</w:t>
            </w:r>
            <w:r>
              <w:rPr>
                <w:rStyle w:val="IndexLink"/>
                <w:rtl w:val="true"/>
              </w:rPr>
              <w:t>)</w:t>
            </w:r>
            <w:r>
              <w:rPr>
                <w:rStyle w:val="IndexLink"/>
                <w:rtl w:val="true"/>
              </w:rPr>
              <w:t>قبله</w:t>
            </w:r>
            <w:r>
              <w:rPr>
                <w:rStyle w:val="IndexLink"/>
                <w:rtl w:val="true"/>
              </w:rPr>
              <w:tab/>
            </w:r>
            <w:r>
              <w:rPr>
                <w:rStyle w:val="IndexLink"/>
              </w:rPr>
              <w:t>352</w:t>
            </w:r>
          </w:hyperlink>
        </w:p>
        <w:p>
          <w:pPr>
            <w:pStyle w:val="Contents3"/>
            <w:tabs>
              <w:tab w:val="clear" w:pos="8459"/>
              <w:tab w:val="right" w:pos="9026" w:leader="dot"/>
            </w:tabs>
            <w:rPr/>
          </w:pPr>
          <w:hyperlink w:anchor="__RefHeading___Toc2817046_581953129">
            <w:r>
              <w:rPr>
                <w:webHidden/>
                <w:rStyle w:val="IndexLink"/>
                <w:rtl w:val="true"/>
              </w:rPr>
              <w:t>نکته ها و پیام ها</w:t>
            </w:r>
            <w:r>
              <w:rPr>
                <w:rStyle w:val="IndexLink"/>
                <w:rtl w:val="true"/>
              </w:rPr>
              <w:tab/>
            </w:r>
            <w:r>
              <w:rPr>
                <w:rStyle w:val="IndexLink"/>
              </w:rPr>
              <w:t>353</w:t>
            </w:r>
          </w:hyperlink>
        </w:p>
        <w:p>
          <w:pPr>
            <w:pStyle w:val="Contents2"/>
            <w:tabs>
              <w:tab w:val="clear" w:pos="8743"/>
              <w:tab w:val="right" w:pos="9026" w:leader="dot"/>
            </w:tabs>
            <w:rPr/>
          </w:pPr>
          <w:hyperlink w:anchor="__RefHeading___Toc2817048_581953129">
            <w:r>
              <w:rPr>
                <w:webHidden/>
                <w:rStyle w:val="IndexLink"/>
              </w:rPr>
              <w:t>7</w:t>
            </w:r>
            <w:r>
              <w:rPr>
                <w:rStyle w:val="IndexLink"/>
                <w:rtl w:val="true"/>
              </w:rPr>
              <w:t>-</w:t>
            </w:r>
            <w:r>
              <w:rPr>
                <w:rStyle w:val="IndexLink"/>
                <w:rtl w:val="true"/>
              </w:rPr>
              <w:t>دوره استیلای اخباریان</w:t>
            </w:r>
            <w:r>
              <w:rPr>
                <w:rStyle w:val="IndexLink"/>
                <w:rtl w:val="true"/>
              </w:rPr>
              <w:tab/>
            </w:r>
            <w:r>
              <w:rPr>
                <w:rStyle w:val="IndexLink"/>
              </w:rPr>
              <w:t>356</w:t>
            </w:r>
          </w:hyperlink>
        </w:p>
        <w:p>
          <w:pPr>
            <w:pStyle w:val="Contents3"/>
            <w:tabs>
              <w:tab w:val="clear" w:pos="8459"/>
              <w:tab w:val="right" w:pos="9026" w:leader="dot"/>
            </w:tabs>
            <w:rPr/>
          </w:pPr>
          <w:hyperlink w:anchor="__RefHeading___Toc2817050_581953129">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2817052_581953129">
            <w:r>
              <w:rPr>
                <w:webHidden/>
                <w:rStyle w:val="IndexLink"/>
                <w:rtl w:val="true"/>
              </w:rPr>
              <w:t>بنیان گذار اخباری گری</w:t>
            </w:r>
            <w:r>
              <w:rPr>
                <w:rStyle w:val="IndexLink"/>
                <w:rtl w:val="true"/>
              </w:rPr>
              <w:tab/>
            </w:r>
            <w:r>
              <w:rPr>
                <w:rStyle w:val="IndexLink"/>
              </w:rPr>
              <w:t>357</w:t>
            </w:r>
          </w:hyperlink>
        </w:p>
        <w:p>
          <w:pPr>
            <w:pStyle w:val="Contents3"/>
            <w:tabs>
              <w:tab w:val="clear" w:pos="8459"/>
              <w:tab w:val="right" w:pos="9026" w:leader="dot"/>
            </w:tabs>
            <w:rPr/>
          </w:pPr>
          <w:hyperlink w:anchor="__RefHeading___Toc2817054_581953129">
            <w:r>
              <w:rPr>
                <w:webHidden/>
                <w:rStyle w:val="IndexLink"/>
                <w:rtl w:val="true"/>
              </w:rPr>
              <w:t>علل پیدایش اخباری گری</w:t>
            </w:r>
            <w:r>
              <w:rPr>
                <w:rStyle w:val="IndexLink"/>
                <w:rtl w:val="true"/>
              </w:rPr>
              <w:tab/>
            </w:r>
            <w:r>
              <w:rPr>
                <w:rStyle w:val="IndexLink"/>
              </w:rPr>
              <w:t>357</w:t>
            </w:r>
          </w:hyperlink>
        </w:p>
        <w:p>
          <w:pPr>
            <w:pStyle w:val="Contents4"/>
            <w:tabs>
              <w:tab w:val="clear" w:pos="8176"/>
              <w:tab w:val="right" w:pos="9026" w:leader="dot"/>
            </w:tabs>
            <w:rPr/>
          </w:pPr>
          <w:hyperlink w:anchor="__RefHeading___Toc2817056_581953129">
            <w:r>
              <w:rPr>
                <w:webHidden/>
                <w:rStyle w:val="IndexLink"/>
              </w:rPr>
              <w:t>1</w:t>
            </w:r>
            <w:r>
              <w:rPr>
                <w:rStyle w:val="IndexLink"/>
                <w:rtl w:val="true"/>
              </w:rPr>
              <w:t>-</w:t>
            </w:r>
            <w:r>
              <w:rPr>
                <w:rStyle w:val="IndexLink"/>
                <w:rtl w:val="true"/>
              </w:rPr>
              <w:t>شهرت طلبی</w:t>
            </w:r>
            <w:r>
              <w:rPr>
                <w:rStyle w:val="IndexLink"/>
                <w:rtl w:val="true"/>
              </w:rPr>
              <w:tab/>
            </w:r>
            <w:r>
              <w:rPr>
                <w:rStyle w:val="IndexLink"/>
              </w:rPr>
              <w:t>357</w:t>
            </w:r>
          </w:hyperlink>
        </w:p>
        <w:p>
          <w:pPr>
            <w:pStyle w:val="Contents4"/>
            <w:tabs>
              <w:tab w:val="clear" w:pos="8176"/>
              <w:tab w:val="right" w:pos="9026" w:leader="dot"/>
            </w:tabs>
            <w:rPr/>
          </w:pPr>
          <w:hyperlink w:anchor="__RefHeading___Toc2817058_581953129">
            <w:r>
              <w:rPr>
                <w:webHidden/>
                <w:rStyle w:val="IndexLink"/>
              </w:rPr>
              <w:t>2</w:t>
            </w:r>
            <w:r>
              <w:rPr>
                <w:rStyle w:val="IndexLink"/>
                <w:rtl w:val="true"/>
              </w:rPr>
              <w:t>-</w:t>
            </w:r>
            <w:r>
              <w:rPr>
                <w:rStyle w:val="IndexLink"/>
                <w:rtl w:val="true"/>
              </w:rPr>
              <w:t>تأثیر فلسفه حسی و تجربه گرایی غرب</w:t>
            </w:r>
            <w:r>
              <w:rPr>
                <w:rStyle w:val="IndexLink"/>
                <w:rtl w:val="true"/>
              </w:rPr>
              <w:tab/>
            </w:r>
            <w:r>
              <w:rPr>
                <w:rStyle w:val="IndexLink"/>
              </w:rPr>
              <w:t>357</w:t>
            </w:r>
          </w:hyperlink>
        </w:p>
        <w:p>
          <w:pPr>
            <w:pStyle w:val="Contents4"/>
            <w:tabs>
              <w:tab w:val="clear" w:pos="8176"/>
              <w:tab w:val="right" w:pos="9026" w:leader="dot"/>
            </w:tabs>
            <w:rPr/>
          </w:pPr>
          <w:hyperlink w:anchor="__RefHeading___Toc2817060_581953129">
            <w:r>
              <w:rPr>
                <w:webHidden/>
                <w:rStyle w:val="IndexLink"/>
              </w:rPr>
              <w:t>3</w:t>
            </w:r>
            <w:r>
              <w:rPr>
                <w:rStyle w:val="IndexLink"/>
                <w:rtl w:val="true"/>
              </w:rPr>
              <w:t>-</w:t>
            </w:r>
            <w:r>
              <w:rPr>
                <w:rStyle w:val="IndexLink"/>
                <w:rtl w:val="true"/>
              </w:rPr>
              <w:t>شرایط و مقتضیات زمان</w:t>
            </w:r>
            <w:r>
              <w:rPr>
                <w:rStyle w:val="IndexLink"/>
                <w:rtl w:val="true"/>
              </w:rPr>
              <w:tab/>
            </w:r>
            <w:r>
              <w:rPr>
                <w:rStyle w:val="IndexLink"/>
              </w:rPr>
              <w:t>358</w:t>
            </w:r>
          </w:hyperlink>
        </w:p>
        <w:p>
          <w:pPr>
            <w:pStyle w:val="Contents3"/>
            <w:tabs>
              <w:tab w:val="clear" w:pos="8459"/>
              <w:tab w:val="right" w:pos="9026" w:leader="dot"/>
            </w:tabs>
            <w:rPr/>
          </w:pPr>
          <w:hyperlink w:anchor="__RefHeading___Toc2817062_581953129">
            <w:r>
              <w:rPr>
                <w:webHidden/>
                <w:rStyle w:val="IndexLink"/>
                <w:rtl w:val="true"/>
              </w:rPr>
              <w:t>تفاوت های اصولیان و اخباریان</w:t>
            </w:r>
            <w:r>
              <w:rPr>
                <w:rStyle w:val="IndexLink"/>
                <w:rtl w:val="true"/>
              </w:rPr>
              <w:tab/>
            </w:r>
            <w:r>
              <w:rPr>
                <w:rStyle w:val="IndexLink"/>
              </w:rPr>
              <w:t>359</w:t>
            </w:r>
          </w:hyperlink>
        </w:p>
        <w:p>
          <w:pPr>
            <w:pStyle w:val="Contents4"/>
            <w:tabs>
              <w:tab w:val="clear" w:pos="8176"/>
              <w:tab w:val="right" w:pos="9026" w:leader="dot"/>
            </w:tabs>
            <w:rPr/>
          </w:pPr>
          <w:hyperlink w:anchor="__RefHeading___Toc2817064_581953129">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2817066_581953129">
            <w:r>
              <w:rPr>
                <w:webHidden/>
                <w:rStyle w:val="IndexLink"/>
              </w:rPr>
              <w:t>1</w:t>
            </w:r>
            <w:r>
              <w:rPr>
                <w:rStyle w:val="IndexLink"/>
                <w:rtl w:val="true"/>
              </w:rPr>
              <w:t>-</w:t>
            </w:r>
            <w:r>
              <w:rPr>
                <w:rStyle w:val="IndexLink"/>
                <w:rtl w:val="true"/>
              </w:rPr>
              <w:t>اجتهاد و تقلید</w:t>
            </w:r>
            <w:r>
              <w:rPr>
                <w:rStyle w:val="IndexLink"/>
                <w:rtl w:val="true"/>
              </w:rPr>
              <w:tab/>
            </w:r>
            <w:r>
              <w:rPr>
                <w:rStyle w:val="IndexLink"/>
              </w:rPr>
              <w:t>360</w:t>
            </w:r>
          </w:hyperlink>
        </w:p>
        <w:p>
          <w:pPr>
            <w:pStyle w:val="Contents4"/>
            <w:tabs>
              <w:tab w:val="clear" w:pos="8176"/>
              <w:tab w:val="right" w:pos="9026" w:leader="dot"/>
            </w:tabs>
            <w:rPr/>
          </w:pPr>
          <w:hyperlink w:anchor="__RefHeading___Toc2817068_581953129">
            <w:r>
              <w:rPr>
                <w:webHidden/>
                <w:rStyle w:val="IndexLink"/>
              </w:rPr>
              <w:t>2</w:t>
            </w:r>
            <w:r>
              <w:rPr>
                <w:rStyle w:val="IndexLink"/>
                <w:rtl w:val="true"/>
              </w:rPr>
              <w:t>-</w:t>
            </w:r>
            <w:r>
              <w:rPr>
                <w:rStyle w:val="IndexLink"/>
                <w:rtl w:val="true"/>
              </w:rPr>
              <w:t>دانش اصول</w:t>
            </w:r>
            <w:r>
              <w:rPr>
                <w:rStyle w:val="IndexLink"/>
                <w:rtl w:val="true"/>
              </w:rPr>
              <w:tab/>
            </w:r>
            <w:r>
              <w:rPr>
                <w:rStyle w:val="IndexLink"/>
              </w:rPr>
              <w:t>360</w:t>
            </w:r>
          </w:hyperlink>
        </w:p>
        <w:p>
          <w:pPr>
            <w:pStyle w:val="Contents4"/>
            <w:tabs>
              <w:tab w:val="clear" w:pos="8176"/>
              <w:tab w:val="right" w:pos="9026" w:leader="dot"/>
            </w:tabs>
            <w:rPr/>
          </w:pPr>
          <w:hyperlink w:anchor="__RefHeading___Toc2817070_581953129">
            <w:r>
              <w:rPr>
                <w:webHidden/>
                <w:rStyle w:val="IndexLink"/>
              </w:rPr>
              <w:t>3</w:t>
            </w:r>
            <w:r>
              <w:rPr>
                <w:rStyle w:val="IndexLink"/>
                <w:rtl w:val="true"/>
              </w:rPr>
              <w:t>-</w:t>
            </w:r>
            <w:r>
              <w:rPr>
                <w:rStyle w:val="IndexLink"/>
                <w:rtl w:val="true"/>
              </w:rPr>
              <w:t>حجیت ظاهر قرآن</w:t>
            </w:r>
            <w:r>
              <w:rPr>
                <w:rStyle w:val="IndexLink"/>
                <w:rtl w:val="true"/>
              </w:rPr>
              <w:tab/>
            </w:r>
            <w:r>
              <w:rPr>
                <w:rStyle w:val="IndexLink"/>
              </w:rPr>
              <w:t>360</w:t>
            </w:r>
          </w:hyperlink>
        </w:p>
        <w:p>
          <w:pPr>
            <w:pStyle w:val="Contents4"/>
            <w:tabs>
              <w:tab w:val="clear" w:pos="8176"/>
              <w:tab w:val="right" w:pos="9026" w:leader="dot"/>
            </w:tabs>
            <w:rPr/>
          </w:pPr>
          <w:hyperlink w:anchor="__RefHeading___Toc2817072_581953129">
            <w:r>
              <w:rPr>
                <w:webHidden/>
                <w:rStyle w:val="IndexLink"/>
              </w:rPr>
              <w:t>4</w:t>
            </w:r>
            <w:r>
              <w:rPr>
                <w:rStyle w:val="IndexLink"/>
                <w:rtl w:val="true"/>
              </w:rPr>
              <w:t>-</w:t>
            </w:r>
            <w:r>
              <w:rPr>
                <w:rStyle w:val="IndexLink"/>
                <w:rtl w:val="true"/>
              </w:rPr>
              <w:t>علم رجال</w:t>
            </w:r>
            <w:r>
              <w:rPr>
                <w:rStyle w:val="IndexLink"/>
                <w:rtl w:val="true"/>
              </w:rPr>
              <w:tab/>
            </w:r>
            <w:r>
              <w:rPr>
                <w:rStyle w:val="IndexLink"/>
              </w:rPr>
              <w:t>361</w:t>
            </w:r>
          </w:hyperlink>
        </w:p>
        <w:p>
          <w:pPr>
            <w:pStyle w:val="Contents4"/>
            <w:tabs>
              <w:tab w:val="clear" w:pos="8176"/>
              <w:tab w:val="right" w:pos="9026" w:leader="dot"/>
            </w:tabs>
            <w:rPr/>
          </w:pPr>
          <w:hyperlink w:anchor="__RefHeading___Toc2817074_581953129">
            <w:r>
              <w:rPr>
                <w:webHidden/>
                <w:rStyle w:val="IndexLink"/>
              </w:rPr>
              <w:t>5</w:t>
            </w:r>
            <w:r>
              <w:rPr>
                <w:rStyle w:val="IndexLink"/>
                <w:rtl w:val="true"/>
              </w:rPr>
              <w:t>-</w:t>
            </w:r>
            <w:r>
              <w:rPr>
                <w:rStyle w:val="IndexLink"/>
                <w:rtl w:val="true"/>
              </w:rPr>
              <w:t>اجماع</w:t>
            </w:r>
            <w:r>
              <w:rPr>
                <w:rStyle w:val="IndexLink"/>
                <w:rtl w:val="true"/>
              </w:rPr>
              <w:tab/>
            </w:r>
            <w:r>
              <w:rPr>
                <w:rStyle w:val="IndexLink"/>
              </w:rPr>
              <w:t>361</w:t>
            </w:r>
          </w:hyperlink>
        </w:p>
        <w:p>
          <w:pPr>
            <w:pStyle w:val="Contents4"/>
            <w:tabs>
              <w:tab w:val="clear" w:pos="8176"/>
              <w:tab w:val="right" w:pos="9026" w:leader="dot"/>
            </w:tabs>
            <w:rPr/>
          </w:pPr>
          <w:hyperlink w:anchor="__RefHeading___Toc2817076_581953129">
            <w:r>
              <w:rPr>
                <w:webHidden/>
                <w:rStyle w:val="IndexLink"/>
              </w:rPr>
              <w:t>6</w:t>
            </w:r>
            <w:r>
              <w:rPr>
                <w:rStyle w:val="IndexLink"/>
                <w:rtl w:val="true"/>
              </w:rPr>
              <w:t>-</w:t>
            </w:r>
            <w:r>
              <w:rPr>
                <w:rStyle w:val="IndexLink"/>
                <w:rtl w:val="true"/>
              </w:rPr>
              <w:t>عقل</w:t>
            </w:r>
            <w:r>
              <w:rPr>
                <w:rStyle w:val="IndexLink"/>
                <w:rtl w:val="true"/>
              </w:rPr>
              <w:tab/>
            </w:r>
            <w:r>
              <w:rPr>
                <w:rStyle w:val="IndexLink"/>
              </w:rPr>
              <w:t>361</w:t>
            </w:r>
          </w:hyperlink>
        </w:p>
        <w:p>
          <w:pPr>
            <w:pStyle w:val="Contents3"/>
            <w:tabs>
              <w:tab w:val="clear" w:pos="8459"/>
              <w:tab w:val="right" w:pos="9026" w:leader="dot"/>
            </w:tabs>
            <w:rPr/>
          </w:pPr>
          <w:hyperlink w:anchor="__RefHeading___Toc2817078_581953129">
            <w:r>
              <w:rPr>
                <w:webHidden/>
                <w:rStyle w:val="IndexLink"/>
                <w:rtl w:val="true"/>
              </w:rPr>
              <w:t>اخباریان تندرو و میانه رو</w:t>
            </w:r>
            <w:r>
              <w:rPr>
                <w:rStyle w:val="IndexLink"/>
                <w:rtl w:val="true"/>
              </w:rPr>
              <w:tab/>
            </w:r>
            <w:r>
              <w:rPr>
                <w:rStyle w:val="IndexLink"/>
              </w:rPr>
              <w:t>361</w:t>
            </w:r>
          </w:hyperlink>
        </w:p>
        <w:p>
          <w:pPr>
            <w:pStyle w:val="Contents4"/>
            <w:tabs>
              <w:tab w:val="clear" w:pos="8176"/>
              <w:tab w:val="right" w:pos="9026" w:leader="dot"/>
            </w:tabs>
            <w:rPr/>
          </w:pPr>
          <w:hyperlink w:anchor="__RefHeading___Toc2817080_581953129">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2817082_581953129">
            <w:r>
              <w:rPr>
                <w:webHidden/>
                <w:rStyle w:val="IndexLink"/>
              </w:rPr>
              <w:t>1</w:t>
            </w:r>
            <w:r>
              <w:rPr>
                <w:rStyle w:val="IndexLink"/>
                <w:rtl w:val="true"/>
              </w:rPr>
              <w:t>-</w:t>
            </w:r>
            <w:r>
              <w:rPr>
                <w:rStyle w:val="IndexLink"/>
                <w:rtl w:val="true"/>
              </w:rPr>
              <w:t>اخباریان تندرو</w:t>
            </w:r>
            <w:r>
              <w:rPr>
                <w:rStyle w:val="IndexLink"/>
                <w:rtl w:val="true"/>
              </w:rPr>
              <w:tab/>
            </w:r>
            <w:r>
              <w:rPr>
                <w:rStyle w:val="IndexLink"/>
              </w:rPr>
              <w:t>361</w:t>
            </w:r>
          </w:hyperlink>
        </w:p>
        <w:p>
          <w:pPr>
            <w:pStyle w:val="Contents4"/>
            <w:tabs>
              <w:tab w:val="clear" w:pos="8176"/>
              <w:tab w:val="right" w:pos="9026" w:leader="dot"/>
            </w:tabs>
            <w:rPr/>
          </w:pPr>
          <w:hyperlink w:anchor="__RefHeading___Toc2817084_581953129">
            <w:r>
              <w:rPr>
                <w:webHidden/>
                <w:rStyle w:val="IndexLink"/>
              </w:rPr>
              <w:t>2</w:t>
            </w:r>
            <w:r>
              <w:rPr>
                <w:rStyle w:val="IndexLink"/>
                <w:rtl w:val="true"/>
              </w:rPr>
              <w:t>-</w:t>
            </w:r>
            <w:r>
              <w:rPr>
                <w:rStyle w:val="IndexLink"/>
                <w:rtl w:val="true"/>
              </w:rPr>
              <w:t>اخباریان میانه رو</w:t>
            </w:r>
            <w:r>
              <w:rPr>
                <w:rStyle w:val="IndexLink"/>
                <w:rtl w:val="true"/>
              </w:rPr>
              <w:tab/>
            </w:r>
            <w:r>
              <w:rPr>
                <w:rStyle w:val="IndexLink"/>
              </w:rPr>
              <w:t>362</w:t>
            </w:r>
          </w:hyperlink>
        </w:p>
        <w:p>
          <w:pPr>
            <w:pStyle w:val="Contents5"/>
            <w:tabs>
              <w:tab w:val="clear" w:pos="7892"/>
              <w:tab w:val="right" w:pos="9026" w:leader="dot"/>
            </w:tabs>
            <w:rPr/>
          </w:pPr>
          <w:hyperlink w:anchor="__RefHeading___Toc2817086_581953129">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2817088_581953129">
            <w:r>
              <w:rPr>
                <w:webHidden/>
                <w:rStyle w:val="IndexLink"/>
                <w:rtl w:val="true"/>
              </w:rPr>
              <w:t>شیخ یوسف بحرانی الگوی اعتدال</w:t>
            </w:r>
            <w:r>
              <w:rPr>
                <w:rStyle w:val="IndexLink"/>
                <w:rtl w:val="true"/>
              </w:rPr>
              <w:tab/>
            </w:r>
            <w:r>
              <w:rPr>
                <w:rStyle w:val="IndexLink"/>
              </w:rPr>
              <w:t>363</w:t>
            </w:r>
          </w:hyperlink>
        </w:p>
        <w:p>
          <w:pPr>
            <w:pStyle w:val="Contents6"/>
            <w:tabs>
              <w:tab w:val="clear" w:pos="7609"/>
              <w:tab w:val="right" w:pos="9026" w:leader="dot"/>
            </w:tabs>
            <w:rPr/>
          </w:pPr>
          <w:hyperlink w:anchor="__RefHeading___Toc2817090_581953129">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2817092_581953129">
            <w:r>
              <w:rPr>
                <w:webHidden/>
                <w:rStyle w:val="IndexLink"/>
                <w:rtl w:val="true"/>
              </w:rPr>
              <w:t>شیوه استنباط صاحب حدائق</w:t>
            </w:r>
            <w:r>
              <w:rPr>
                <w:rStyle w:val="IndexLink"/>
                <w:rtl w:val="true"/>
              </w:rPr>
              <w:tab/>
            </w:r>
            <w:r>
              <w:rPr>
                <w:rStyle w:val="IndexLink"/>
              </w:rPr>
              <w:t>363</w:t>
            </w:r>
          </w:hyperlink>
        </w:p>
        <w:p>
          <w:pPr>
            <w:pStyle w:val="Contents6"/>
            <w:tabs>
              <w:tab w:val="clear" w:pos="7609"/>
              <w:tab w:val="right" w:pos="9026" w:leader="dot"/>
            </w:tabs>
            <w:rPr/>
          </w:pPr>
          <w:hyperlink w:anchor="__RefHeading___Toc2817094_581953129">
            <w:r>
              <w:rPr>
                <w:webHidden/>
                <w:rStyle w:val="IndexLink"/>
                <w:rtl w:val="true"/>
              </w:rPr>
              <w:t>بعضی مبانی و آراء اصولی و فقهی صاحب حدائق</w:t>
            </w:r>
            <w:r>
              <w:rPr>
                <w:rStyle w:val="IndexLink"/>
                <w:rtl w:val="true"/>
              </w:rPr>
              <w:tab/>
            </w:r>
            <w:r>
              <w:rPr>
                <w:rStyle w:val="IndexLink"/>
              </w:rPr>
              <w:t>366</w:t>
            </w:r>
          </w:hyperlink>
        </w:p>
        <w:p>
          <w:pPr>
            <w:pStyle w:val="Contents6"/>
            <w:tabs>
              <w:tab w:val="clear" w:pos="7609"/>
              <w:tab w:val="right" w:pos="9026" w:leader="dot"/>
            </w:tabs>
            <w:rPr/>
          </w:pPr>
          <w:hyperlink w:anchor="__RefHeading___Toc2817096_581953129">
            <w:r>
              <w:rPr>
                <w:webHidden/>
                <w:rStyle w:val="IndexLink"/>
                <w:rtl w:val="true"/>
              </w:rPr>
              <w:t>دیدگاه‌های ویژه فقهی</w:t>
            </w:r>
            <w:r>
              <w:rPr>
                <w:rStyle w:val="IndexLink"/>
                <w:rtl w:val="true"/>
              </w:rPr>
              <w:tab/>
            </w:r>
            <w:r>
              <w:rPr>
                <w:rStyle w:val="IndexLink"/>
              </w:rPr>
              <w:t>368</w:t>
            </w:r>
          </w:hyperlink>
        </w:p>
        <w:p>
          <w:pPr>
            <w:pStyle w:val="Contents3"/>
            <w:tabs>
              <w:tab w:val="clear" w:pos="8459"/>
              <w:tab w:val="right" w:pos="9026" w:leader="dot"/>
            </w:tabs>
            <w:rPr/>
          </w:pPr>
          <w:hyperlink w:anchor="__RefHeading___Toc2817098_581953129">
            <w:r>
              <w:rPr>
                <w:webHidden/>
                <w:rStyle w:val="IndexLink"/>
                <w:rtl w:val="true"/>
              </w:rPr>
              <w:t>نکته ها و پیام ها</w:t>
            </w:r>
            <w:r>
              <w:rPr>
                <w:rStyle w:val="IndexLink"/>
                <w:rtl w:val="true"/>
              </w:rPr>
              <w:tab/>
            </w:r>
            <w:r>
              <w:rPr>
                <w:rStyle w:val="IndexLink"/>
              </w:rPr>
              <w:t>370</w:t>
            </w:r>
          </w:hyperlink>
        </w:p>
        <w:p>
          <w:pPr>
            <w:pStyle w:val="Contents2"/>
            <w:tabs>
              <w:tab w:val="clear" w:pos="8743"/>
              <w:tab w:val="right" w:pos="9026" w:leader="dot"/>
            </w:tabs>
            <w:rPr/>
          </w:pPr>
          <w:hyperlink w:anchor="__RefHeading___Toc2817100_581953129">
            <w:r>
              <w:rPr>
                <w:webHidden/>
                <w:rStyle w:val="IndexLink"/>
              </w:rPr>
              <w:t>8</w:t>
            </w:r>
            <w:r>
              <w:rPr>
                <w:rStyle w:val="IndexLink"/>
                <w:rtl w:val="true"/>
              </w:rPr>
              <w:t>-</w:t>
            </w:r>
            <w:r>
              <w:rPr>
                <w:rStyle w:val="IndexLink"/>
                <w:rtl w:val="true"/>
              </w:rPr>
              <w:t>دوره بازگشت مجتهدان</w:t>
            </w:r>
            <w:r>
              <w:rPr>
                <w:rStyle w:val="IndexLink"/>
                <w:rtl w:val="true"/>
              </w:rPr>
              <w:tab/>
            </w:r>
            <w:r>
              <w:rPr>
                <w:rStyle w:val="IndexLink"/>
              </w:rPr>
              <w:t>372</w:t>
            </w:r>
          </w:hyperlink>
        </w:p>
        <w:p>
          <w:pPr>
            <w:pStyle w:val="Contents3"/>
            <w:tabs>
              <w:tab w:val="clear" w:pos="8459"/>
              <w:tab w:val="right" w:pos="9026" w:leader="dot"/>
            </w:tabs>
            <w:rPr/>
          </w:pPr>
          <w:hyperlink w:anchor="__RefHeading___Toc2817102_581953129">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2817104_581953129">
            <w:r>
              <w:rPr>
                <w:webHidden/>
                <w:rStyle w:val="IndexLink"/>
                <w:rtl w:val="true"/>
              </w:rPr>
              <w:t>عوامل استیلای مجدد مجتهدان</w:t>
            </w:r>
            <w:r>
              <w:rPr>
                <w:rStyle w:val="IndexLink"/>
                <w:rtl w:val="true"/>
              </w:rPr>
              <w:tab/>
            </w:r>
            <w:r>
              <w:rPr>
                <w:rStyle w:val="IndexLink"/>
              </w:rPr>
              <w:t>372</w:t>
            </w:r>
          </w:hyperlink>
        </w:p>
        <w:p>
          <w:pPr>
            <w:pStyle w:val="Contents4"/>
            <w:tabs>
              <w:tab w:val="clear" w:pos="8176"/>
              <w:tab w:val="right" w:pos="9026" w:leader="dot"/>
            </w:tabs>
            <w:rPr/>
          </w:pPr>
          <w:hyperlink w:anchor="__RefHeading___Toc2817106_581953129">
            <w:r>
              <w:rPr>
                <w:webHidden/>
                <w:rStyle w:val="IndexLink"/>
              </w:rPr>
              <w:t>1</w:t>
            </w:r>
            <w:r>
              <w:rPr>
                <w:rStyle w:val="IndexLink"/>
                <w:rtl w:val="true"/>
              </w:rPr>
              <w:t>-</w:t>
            </w:r>
            <w:r>
              <w:rPr>
                <w:rStyle w:val="IndexLink"/>
                <w:rtl w:val="true"/>
              </w:rPr>
              <w:t>تندروی های اخباریان</w:t>
            </w:r>
            <w:r>
              <w:rPr>
                <w:rStyle w:val="IndexLink"/>
                <w:rtl w:val="true"/>
              </w:rPr>
              <w:tab/>
            </w:r>
            <w:r>
              <w:rPr>
                <w:rStyle w:val="IndexLink"/>
              </w:rPr>
              <w:t>372</w:t>
            </w:r>
          </w:hyperlink>
        </w:p>
        <w:p>
          <w:pPr>
            <w:pStyle w:val="Contents4"/>
            <w:tabs>
              <w:tab w:val="clear" w:pos="8176"/>
              <w:tab w:val="right" w:pos="9026" w:leader="dot"/>
            </w:tabs>
            <w:rPr/>
          </w:pPr>
          <w:hyperlink w:anchor="__RefHeading___Toc2817108_581953129">
            <w:r>
              <w:rPr>
                <w:webHidden/>
                <w:rStyle w:val="IndexLink"/>
              </w:rPr>
              <w:t>2</w:t>
            </w:r>
            <w:r>
              <w:rPr>
                <w:rStyle w:val="IndexLink"/>
                <w:rtl w:val="true"/>
              </w:rPr>
              <w:t>-</w:t>
            </w:r>
            <w:r>
              <w:rPr>
                <w:rStyle w:val="IndexLink"/>
                <w:rtl w:val="true"/>
              </w:rPr>
              <w:t>زمینه سازی صاحب حدائق</w:t>
            </w:r>
            <w:r>
              <w:rPr>
                <w:rStyle w:val="IndexLink"/>
                <w:rtl w:val="true"/>
              </w:rPr>
              <w:tab/>
            </w:r>
            <w:r>
              <w:rPr>
                <w:rStyle w:val="IndexLink"/>
              </w:rPr>
              <w:t>373</w:t>
            </w:r>
          </w:hyperlink>
        </w:p>
        <w:p>
          <w:pPr>
            <w:pStyle w:val="Contents4"/>
            <w:tabs>
              <w:tab w:val="clear" w:pos="8176"/>
              <w:tab w:val="right" w:pos="9026" w:leader="dot"/>
            </w:tabs>
            <w:rPr/>
          </w:pPr>
          <w:hyperlink w:anchor="__RefHeading___Toc2817110_581953129">
            <w:r>
              <w:rPr>
                <w:webHidden/>
                <w:rStyle w:val="IndexLink"/>
              </w:rPr>
              <w:t>3</w:t>
            </w:r>
            <w:r>
              <w:rPr>
                <w:rStyle w:val="IndexLink"/>
                <w:rtl w:val="true"/>
              </w:rPr>
              <w:t>-</w:t>
            </w:r>
            <w:r>
              <w:rPr>
                <w:rStyle w:val="IndexLink"/>
                <w:rtl w:val="true"/>
              </w:rPr>
              <w:t>قوت استدلال و منطق وحید بهبهانی</w:t>
            </w:r>
            <w:r>
              <w:rPr>
                <w:rStyle w:val="IndexLink"/>
                <w:rtl w:val="true"/>
              </w:rPr>
              <w:tab/>
            </w:r>
            <w:r>
              <w:rPr>
                <w:rStyle w:val="IndexLink"/>
              </w:rPr>
              <w:t>373</w:t>
            </w:r>
          </w:hyperlink>
        </w:p>
        <w:p>
          <w:pPr>
            <w:pStyle w:val="Contents3"/>
            <w:tabs>
              <w:tab w:val="clear" w:pos="8459"/>
              <w:tab w:val="right" w:pos="9026" w:leader="dot"/>
            </w:tabs>
            <w:rPr/>
          </w:pPr>
          <w:hyperlink w:anchor="__RefHeading___Toc2817112_581953129">
            <w:r>
              <w:rPr>
                <w:webHidden/>
                <w:rStyle w:val="IndexLink"/>
                <w:rtl w:val="true"/>
              </w:rPr>
              <w:t>استاد کل وحید بهبهانی</w:t>
            </w:r>
            <w:r>
              <w:rPr>
                <w:rStyle w:val="IndexLink"/>
                <w:rtl w:val="true"/>
              </w:rPr>
              <w:tab/>
            </w:r>
            <w:r>
              <w:rPr>
                <w:rStyle w:val="IndexLink"/>
              </w:rPr>
              <w:t>375</w:t>
            </w:r>
          </w:hyperlink>
        </w:p>
        <w:p>
          <w:pPr>
            <w:pStyle w:val="Contents4"/>
            <w:tabs>
              <w:tab w:val="clear" w:pos="8176"/>
              <w:tab w:val="right" w:pos="9026" w:leader="dot"/>
            </w:tabs>
            <w:rPr/>
          </w:pPr>
          <w:hyperlink w:anchor="__RefHeading___Toc2817114_581953129">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2817116_581953129">
            <w:r>
              <w:rPr>
                <w:webHidden/>
                <w:rStyle w:val="IndexLink"/>
              </w:rPr>
              <w:t>1</w:t>
            </w:r>
            <w:r>
              <w:rPr>
                <w:rStyle w:val="IndexLink"/>
                <w:rtl w:val="true"/>
              </w:rPr>
              <w:t>-</w:t>
            </w:r>
            <w:r>
              <w:rPr>
                <w:rStyle w:val="IndexLink"/>
                <w:rtl w:val="true"/>
              </w:rPr>
              <w:t>تألیفات وحید</w:t>
            </w:r>
            <w:r>
              <w:rPr>
                <w:rStyle w:val="IndexLink"/>
                <w:rtl w:val="true"/>
              </w:rPr>
              <w:tab/>
            </w:r>
            <w:r>
              <w:rPr>
                <w:rStyle w:val="IndexLink"/>
              </w:rPr>
              <w:t>376</w:t>
            </w:r>
          </w:hyperlink>
        </w:p>
        <w:p>
          <w:pPr>
            <w:pStyle w:val="Contents4"/>
            <w:tabs>
              <w:tab w:val="clear" w:pos="8176"/>
              <w:tab w:val="right" w:pos="9026" w:leader="dot"/>
            </w:tabs>
            <w:rPr/>
          </w:pPr>
          <w:hyperlink w:anchor="__RefHeading___Toc2817118_581953129">
            <w:r>
              <w:rPr>
                <w:webHidden/>
                <w:rStyle w:val="IndexLink"/>
              </w:rPr>
              <w:t>2</w:t>
            </w:r>
            <w:r>
              <w:rPr>
                <w:rStyle w:val="IndexLink"/>
                <w:rtl w:val="true"/>
              </w:rPr>
              <w:t>-</w:t>
            </w:r>
            <w:r>
              <w:rPr>
                <w:rStyle w:val="IndexLink"/>
                <w:rtl w:val="true"/>
              </w:rPr>
              <w:t>شاگردان وحید</w:t>
            </w:r>
            <w:r>
              <w:rPr>
                <w:rStyle w:val="IndexLink"/>
                <w:rtl w:val="true"/>
              </w:rPr>
              <w:tab/>
            </w:r>
            <w:r>
              <w:rPr>
                <w:rStyle w:val="IndexLink"/>
              </w:rPr>
              <w:t>376</w:t>
            </w:r>
          </w:hyperlink>
        </w:p>
        <w:p>
          <w:pPr>
            <w:pStyle w:val="Contents4"/>
            <w:tabs>
              <w:tab w:val="clear" w:pos="8176"/>
              <w:tab w:val="right" w:pos="9026" w:leader="dot"/>
            </w:tabs>
            <w:rPr/>
          </w:pPr>
          <w:hyperlink w:anchor="__RefHeading___Toc2817120_581953129">
            <w:r>
              <w:rPr>
                <w:webHidden/>
                <w:rStyle w:val="IndexLink"/>
              </w:rPr>
              <w:t>3</w:t>
            </w:r>
            <w:r>
              <w:rPr>
                <w:rStyle w:val="IndexLink"/>
                <w:rtl w:val="true"/>
              </w:rPr>
              <w:t>-</w:t>
            </w:r>
            <w:r>
              <w:rPr>
                <w:rStyle w:val="IndexLink"/>
                <w:rtl w:val="true"/>
              </w:rPr>
              <w:t>مبانی فقهی و اصولی وحید بهبهانی</w:t>
            </w:r>
            <w:r>
              <w:rPr>
                <w:rStyle w:val="IndexLink"/>
                <w:rtl w:val="true"/>
              </w:rPr>
              <w:tab/>
            </w:r>
            <w:r>
              <w:rPr>
                <w:rStyle w:val="IndexLink"/>
              </w:rPr>
              <w:t>378</w:t>
            </w:r>
          </w:hyperlink>
        </w:p>
        <w:p>
          <w:pPr>
            <w:pStyle w:val="Contents5"/>
            <w:tabs>
              <w:tab w:val="clear" w:pos="7892"/>
              <w:tab w:val="right" w:pos="9026" w:leader="dot"/>
            </w:tabs>
            <w:rPr/>
          </w:pPr>
          <w:hyperlink w:anchor="__RefHeading___Toc2817122_581953129">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2817124_581953129">
            <w:r>
              <w:rPr>
                <w:webHidden/>
                <w:rStyle w:val="IndexLink"/>
                <w:rtl w:val="true"/>
              </w:rPr>
              <w:t>الف</w:t>
            </w:r>
            <w:r>
              <w:rPr>
                <w:rStyle w:val="IndexLink"/>
                <w:rtl w:val="true"/>
              </w:rPr>
              <w:t>)</w:t>
            </w:r>
            <w:r>
              <w:rPr>
                <w:rStyle w:val="IndexLink"/>
                <w:rtl w:val="true"/>
              </w:rPr>
              <w:t>جداسازی امارات از اصول</w:t>
            </w:r>
            <w:r>
              <w:rPr>
                <w:rStyle w:val="IndexLink"/>
                <w:rtl w:val="true"/>
              </w:rPr>
              <w:tab/>
            </w:r>
            <w:r>
              <w:rPr>
                <w:rStyle w:val="IndexLink"/>
              </w:rPr>
              <w:t>379</w:t>
            </w:r>
          </w:hyperlink>
        </w:p>
        <w:p>
          <w:pPr>
            <w:pStyle w:val="Contents5"/>
            <w:tabs>
              <w:tab w:val="clear" w:pos="7892"/>
              <w:tab w:val="right" w:pos="9026" w:leader="dot"/>
            </w:tabs>
            <w:rPr/>
          </w:pPr>
          <w:hyperlink w:anchor="__RefHeading___Toc2817126_581953129">
            <w:r>
              <w:rPr>
                <w:webHidden/>
                <w:rStyle w:val="IndexLink"/>
                <w:rtl w:val="true"/>
              </w:rPr>
              <w:t>ب</w:t>
            </w:r>
            <w:r>
              <w:rPr>
                <w:rStyle w:val="IndexLink"/>
                <w:rtl w:val="true"/>
              </w:rPr>
              <w:t>)</w:t>
            </w:r>
            <w:r>
              <w:rPr>
                <w:rStyle w:val="IndexLink"/>
                <w:rtl w:val="true"/>
              </w:rPr>
              <w:t>تجزیه و تقسیم شک</w:t>
            </w:r>
            <w:r>
              <w:rPr>
                <w:rStyle w:val="IndexLink"/>
                <w:rtl w:val="true"/>
              </w:rPr>
              <w:tab/>
            </w:r>
            <w:r>
              <w:rPr>
                <w:rStyle w:val="IndexLink"/>
              </w:rPr>
              <w:t>379</w:t>
            </w:r>
          </w:hyperlink>
        </w:p>
        <w:p>
          <w:pPr>
            <w:pStyle w:val="Contents3"/>
            <w:tabs>
              <w:tab w:val="clear" w:pos="8459"/>
              <w:tab w:val="right" w:pos="9026" w:leader="dot"/>
            </w:tabs>
            <w:rPr/>
          </w:pPr>
          <w:hyperlink w:anchor="__RefHeading___Toc2817128_581953129">
            <w:r>
              <w:rPr>
                <w:webHidden/>
                <w:rStyle w:val="IndexLink"/>
                <w:rtl w:val="true"/>
              </w:rPr>
              <w:t>نکته ها و پیام ها</w:t>
            </w:r>
            <w:r>
              <w:rPr>
                <w:rStyle w:val="IndexLink"/>
                <w:rtl w:val="true"/>
              </w:rPr>
              <w:tab/>
            </w:r>
            <w:r>
              <w:rPr>
                <w:rStyle w:val="IndexLink"/>
              </w:rPr>
              <w:t>381</w:t>
            </w:r>
          </w:hyperlink>
        </w:p>
        <w:p>
          <w:pPr>
            <w:pStyle w:val="Contents2"/>
            <w:tabs>
              <w:tab w:val="clear" w:pos="8743"/>
              <w:tab w:val="right" w:pos="9026" w:leader="dot"/>
            </w:tabs>
            <w:rPr/>
          </w:pPr>
          <w:hyperlink w:anchor="__RefHeading___Toc2817130_581953129">
            <w:r>
              <w:rPr>
                <w:webHidden/>
                <w:rStyle w:val="IndexLink"/>
              </w:rPr>
              <w:t>9</w:t>
            </w:r>
            <w:r>
              <w:rPr>
                <w:rStyle w:val="IndexLink"/>
                <w:rtl w:val="true"/>
              </w:rPr>
              <w:t>-</w:t>
            </w:r>
            <w:r>
              <w:rPr>
                <w:rStyle w:val="IndexLink"/>
                <w:rtl w:val="true"/>
              </w:rPr>
              <w:t>دوره پختگی و کمال</w:t>
            </w:r>
            <w:r>
              <w:rPr>
                <w:rStyle w:val="IndexLink"/>
                <w:rtl w:val="true"/>
              </w:rPr>
              <w:tab/>
            </w:r>
            <w:r>
              <w:rPr>
                <w:rStyle w:val="IndexLink"/>
              </w:rPr>
              <w:t>383</w:t>
            </w:r>
          </w:hyperlink>
        </w:p>
        <w:p>
          <w:pPr>
            <w:pStyle w:val="Contents3"/>
            <w:tabs>
              <w:tab w:val="clear" w:pos="8459"/>
              <w:tab w:val="right" w:pos="9026" w:leader="dot"/>
            </w:tabs>
            <w:rPr/>
          </w:pPr>
          <w:hyperlink w:anchor="__RefHeading___Toc2817132_581953129">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2817134_581953129">
            <w:r>
              <w:rPr>
                <w:webHidden/>
                <w:rStyle w:val="IndexLink"/>
                <w:rtl w:val="true"/>
              </w:rPr>
              <w:t>نوآوری های شیخ انصاری در علم اصول فقه</w:t>
            </w:r>
            <w:r>
              <w:rPr>
                <w:rStyle w:val="IndexLink"/>
                <w:rtl w:val="true"/>
              </w:rPr>
              <w:tab/>
            </w:r>
            <w:r>
              <w:rPr>
                <w:rStyle w:val="IndexLink"/>
              </w:rPr>
              <w:t>384</w:t>
            </w:r>
          </w:hyperlink>
        </w:p>
        <w:p>
          <w:pPr>
            <w:pStyle w:val="Contents4"/>
            <w:tabs>
              <w:tab w:val="clear" w:pos="8176"/>
              <w:tab w:val="right" w:pos="9026" w:leader="dot"/>
            </w:tabs>
            <w:rPr/>
          </w:pPr>
          <w:hyperlink w:anchor="__RefHeading___Toc2817136_581953129">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2817138_581953129">
            <w:r>
              <w:rPr>
                <w:webHidden/>
                <w:rStyle w:val="IndexLink"/>
              </w:rPr>
              <w:t>1</w:t>
            </w:r>
            <w:r>
              <w:rPr>
                <w:rStyle w:val="IndexLink"/>
                <w:rtl w:val="true"/>
              </w:rPr>
              <w:t>-</w:t>
            </w:r>
            <w:r>
              <w:rPr>
                <w:rStyle w:val="IndexLink"/>
                <w:rtl w:val="true"/>
              </w:rPr>
              <w:t>الگوی جدید شیخ در تقسیم اصول</w:t>
            </w:r>
            <w:r>
              <w:rPr>
                <w:rStyle w:val="IndexLink"/>
                <w:rtl w:val="true"/>
              </w:rPr>
              <w:tab/>
            </w:r>
            <w:r>
              <w:rPr>
                <w:rStyle w:val="IndexLink"/>
              </w:rPr>
              <w:t>384</w:t>
            </w:r>
          </w:hyperlink>
        </w:p>
        <w:p>
          <w:pPr>
            <w:pStyle w:val="Contents4"/>
            <w:tabs>
              <w:tab w:val="clear" w:pos="8176"/>
              <w:tab w:val="right" w:pos="9026" w:leader="dot"/>
            </w:tabs>
            <w:rPr/>
          </w:pPr>
          <w:hyperlink w:anchor="__RefHeading___Toc2817140_581953129">
            <w:r>
              <w:rPr>
                <w:webHidden/>
                <w:rStyle w:val="IndexLink"/>
              </w:rPr>
              <w:t>2</w:t>
            </w:r>
            <w:r>
              <w:rPr>
                <w:rStyle w:val="IndexLink"/>
                <w:rtl w:val="true"/>
              </w:rPr>
              <w:t>-</w:t>
            </w:r>
            <w:r>
              <w:rPr>
                <w:rStyle w:val="IndexLink"/>
                <w:rtl w:val="true"/>
              </w:rPr>
              <w:t>تحول در اصول عملیه</w:t>
            </w:r>
            <w:r>
              <w:rPr>
                <w:rStyle w:val="IndexLink"/>
                <w:rtl w:val="true"/>
              </w:rPr>
              <w:tab/>
            </w:r>
            <w:r>
              <w:rPr>
                <w:rStyle w:val="IndexLink"/>
              </w:rPr>
              <w:t>387</w:t>
            </w:r>
          </w:hyperlink>
        </w:p>
        <w:p>
          <w:pPr>
            <w:pStyle w:val="Contents5"/>
            <w:tabs>
              <w:tab w:val="clear" w:pos="7892"/>
              <w:tab w:val="right" w:pos="9026" w:leader="dot"/>
            </w:tabs>
            <w:rPr/>
          </w:pPr>
          <w:hyperlink w:anchor="__RefHeading___Toc2817142_581953129">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2817144_581953129">
            <w:r>
              <w:rPr>
                <w:webHidden/>
                <w:rStyle w:val="IndexLink"/>
                <w:rtl w:val="true"/>
              </w:rPr>
              <w:t>یکم</w:t>
            </w:r>
            <w:r>
              <w:rPr>
                <w:rStyle w:val="IndexLink"/>
                <w:rtl w:val="true"/>
              </w:rPr>
              <w:t>)</w:t>
            </w:r>
            <w:r>
              <w:rPr>
                <w:rStyle w:val="IndexLink"/>
                <w:rtl w:val="true"/>
              </w:rPr>
              <w:t>تمییز بین اماره بودن استصحاب و اصل بودن آن</w:t>
            </w:r>
            <w:r>
              <w:rPr>
                <w:rStyle w:val="IndexLink"/>
                <w:rtl w:val="true"/>
              </w:rPr>
              <w:tab/>
            </w:r>
            <w:r>
              <w:rPr>
                <w:rStyle w:val="IndexLink"/>
              </w:rPr>
              <w:t>387</w:t>
            </w:r>
          </w:hyperlink>
        </w:p>
        <w:p>
          <w:pPr>
            <w:pStyle w:val="Contents5"/>
            <w:tabs>
              <w:tab w:val="clear" w:pos="7892"/>
              <w:tab w:val="right" w:pos="9026" w:leader="dot"/>
            </w:tabs>
            <w:rPr/>
          </w:pPr>
          <w:hyperlink w:anchor="__RefHeading___Toc2817146_581953129">
            <w:r>
              <w:rPr>
                <w:webHidden/>
                <w:rStyle w:val="IndexLink"/>
                <w:rtl w:val="true"/>
              </w:rPr>
              <w:t>دوم</w:t>
            </w:r>
            <w:r>
              <w:rPr>
                <w:rStyle w:val="IndexLink"/>
                <w:rtl w:val="true"/>
              </w:rPr>
              <w:t>)</w:t>
            </w:r>
            <w:r>
              <w:rPr>
                <w:rStyle w:val="IndexLink"/>
                <w:rtl w:val="true"/>
              </w:rPr>
              <w:t>تفصیل بین شک در رافع و مقتضی</w:t>
            </w:r>
            <w:r>
              <w:rPr>
                <w:rStyle w:val="IndexLink"/>
                <w:rtl w:val="true"/>
              </w:rPr>
              <w:tab/>
            </w:r>
            <w:r>
              <w:rPr>
                <w:rStyle w:val="IndexLink"/>
              </w:rPr>
              <w:t>387</w:t>
            </w:r>
          </w:hyperlink>
        </w:p>
        <w:p>
          <w:pPr>
            <w:pStyle w:val="Contents5"/>
            <w:tabs>
              <w:tab w:val="clear" w:pos="7892"/>
              <w:tab w:val="right" w:pos="9026" w:leader="dot"/>
            </w:tabs>
            <w:rPr/>
          </w:pPr>
          <w:hyperlink w:anchor="__RefHeading___Toc2817148_581953129">
            <w:r>
              <w:rPr>
                <w:webHidden/>
                <w:rStyle w:val="IndexLink"/>
                <w:rtl w:val="true"/>
              </w:rPr>
              <w:t>سوم</w:t>
            </w:r>
            <w:r>
              <w:rPr>
                <w:rStyle w:val="IndexLink"/>
                <w:rtl w:val="true"/>
              </w:rPr>
              <w:t>)</w:t>
            </w:r>
            <w:r>
              <w:rPr>
                <w:rStyle w:val="IndexLink"/>
                <w:rtl w:val="true"/>
              </w:rPr>
              <w:t>تنبیهات استصحاب</w:t>
            </w:r>
            <w:r>
              <w:rPr>
                <w:rStyle w:val="IndexLink"/>
                <w:rtl w:val="true"/>
              </w:rPr>
              <w:tab/>
            </w:r>
            <w:r>
              <w:rPr>
                <w:rStyle w:val="IndexLink"/>
              </w:rPr>
              <w:t>388</w:t>
            </w:r>
          </w:hyperlink>
        </w:p>
        <w:p>
          <w:pPr>
            <w:pStyle w:val="Contents4"/>
            <w:tabs>
              <w:tab w:val="clear" w:pos="8176"/>
              <w:tab w:val="right" w:pos="9026" w:leader="dot"/>
            </w:tabs>
            <w:rPr/>
          </w:pPr>
          <w:hyperlink w:anchor="__RefHeading___Toc2817150_581953129">
            <w:r>
              <w:rPr>
                <w:webHidden/>
                <w:rStyle w:val="IndexLink"/>
              </w:rPr>
              <w:t>3</w:t>
            </w:r>
            <w:r>
              <w:rPr>
                <w:rStyle w:val="IndexLink"/>
                <w:rtl w:val="true"/>
              </w:rPr>
              <w:t>-</w:t>
            </w:r>
            <w:r>
              <w:rPr>
                <w:rStyle w:val="IndexLink"/>
                <w:rtl w:val="true"/>
              </w:rPr>
              <w:t>اشاره به تاریخ پیدایش مسائل</w:t>
            </w:r>
            <w:r>
              <w:rPr>
                <w:rStyle w:val="IndexLink"/>
                <w:rtl w:val="true"/>
              </w:rPr>
              <w:tab/>
            </w:r>
            <w:r>
              <w:rPr>
                <w:rStyle w:val="IndexLink"/>
              </w:rPr>
              <w:t>388</w:t>
            </w:r>
          </w:hyperlink>
        </w:p>
        <w:p>
          <w:pPr>
            <w:pStyle w:val="Contents4"/>
            <w:tabs>
              <w:tab w:val="clear" w:pos="8176"/>
              <w:tab w:val="right" w:pos="9026" w:leader="dot"/>
            </w:tabs>
            <w:rPr/>
          </w:pPr>
          <w:hyperlink w:anchor="__RefHeading___Toc2817152_581953129">
            <w:r>
              <w:rPr>
                <w:webHidden/>
                <w:rStyle w:val="IndexLink"/>
              </w:rPr>
              <w:t>4</w:t>
            </w:r>
            <w:r>
              <w:rPr>
                <w:rStyle w:val="IndexLink"/>
                <w:rtl w:val="true"/>
              </w:rPr>
              <w:t>-</w:t>
            </w:r>
            <w:r>
              <w:rPr>
                <w:rStyle w:val="IndexLink"/>
                <w:rtl w:val="true"/>
              </w:rPr>
              <w:t>نظریه</w:t>
            </w:r>
            <w:r>
              <w:rPr>
                <w:rStyle w:val="IndexLink"/>
                <w:rtl w:val="true"/>
              </w:rPr>
              <w:t>«</w:t>
            </w:r>
            <w:r>
              <w:rPr>
                <w:rStyle w:val="IndexLink"/>
                <w:rtl w:val="true"/>
              </w:rPr>
              <w:t>حکومت</w:t>
            </w:r>
            <w:r>
              <w:rPr>
                <w:rStyle w:val="IndexLink"/>
                <w:rtl w:val="true"/>
              </w:rPr>
              <w:t>»</w:t>
            </w:r>
            <w:r>
              <w:rPr>
                <w:rStyle w:val="IndexLink"/>
                <w:rtl w:val="true"/>
              </w:rPr>
              <w:t>و</w:t>
            </w:r>
            <w:r>
              <w:rPr>
                <w:rStyle w:val="IndexLink"/>
                <w:rtl w:val="true"/>
              </w:rPr>
              <w:t>«</w:t>
            </w:r>
            <w:r>
              <w:rPr>
                <w:rStyle w:val="IndexLink"/>
                <w:rtl w:val="true"/>
              </w:rPr>
              <w:t>ورود</w:t>
            </w:r>
            <w:r>
              <w:rPr>
                <w:rStyle w:val="IndexLink"/>
                <w:rtl w:val="true"/>
              </w:rPr>
              <w:t>»</w:t>
              <w:tab/>
            </w:r>
            <w:r>
              <w:rPr>
                <w:rStyle w:val="IndexLink"/>
              </w:rPr>
              <w:t>389</w:t>
            </w:r>
          </w:hyperlink>
        </w:p>
        <w:p>
          <w:pPr>
            <w:pStyle w:val="Contents5"/>
            <w:tabs>
              <w:tab w:val="clear" w:pos="7892"/>
              <w:tab w:val="right" w:pos="9026" w:leader="dot"/>
            </w:tabs>
            <w:rPr/>
          </w:pPr>
          <w:hyperlink w:anchor="__RefHeading___Toc2817154_581953129">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2817156_581953129">
            <w:r>
              <w:rPr>
                <w:webHidden/>
                <w:rStyle w:val="IndexLink"/>
                <w:rtl w:val="true"/>
              </w:rPr>
              <w:t>تبیین نظریه شیخ</w:t>
            </w:r>
            <w:r>
              <w:rPr>
                <w:rStyle w:val="IndexLink"/>
                <w:rtl w:val="true"/>
              </w:rPr>
              <w:tab/>
            </w:r>
            <w:r>
              <w:rPr>
                <w:rStyle w:val="IndexLink"/>
              </w:rPr>
              <w:t>390</w:t>
            </w:r>
          </w:hyperlink>
        </w:p>
        <w:p>
          <w:pPr>
            <w:pStyle w:val="Contents6"/>
            <w:tabs>
              <w:tab w:val="clear" w:pos="7609"/>
              <w:tab w:val="right" w:pos="9026" w:leader="dot"/>
            </w:tabs>
            <w:rPr/>
          </w:pPr>
          <w:hyperlink w:anchor="__RefHeading___Toc2817158_581953129">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2817160_581953129">
            <w:r>
              <w:rPr>
                <w:webHidden/>
                <w:rStyle w:val="IndexLink"/>
                <w:rtl w:val="true"/>
              </w:rPr>
              <w:t>یکم</w:t>
            </w:r>
            <w:r>
              <w:rPr>
                <w:rStyle w:val="IndexLink"/>
                <w:rtl w:val="true"/>
              </w:rPr>
              <w:t>)</w:t>
            </w:r>
            <w:r>
              <w:rPr>
                <w:rStyle w:val="IndexLink"/>
                <w:rtl w:val="true"/>
              </w:rPr>
              <w:t>مفهوم حکومت</w:t>
            </w:r>
            <w:r>
              <w:rPr>
                <w:rStyle w:val="IndexLink"/>
                <w:rtl w:val="true"/>
              </w:rPr>
              <w:tab/>
            </w:r>
            <w:r>
              <w:rPr>
                <w:rStyle w:val="IndexLink"/>
              </w:rPr>
              <w:t>390</w:t>
            </w:r>
          </w:hyperlink>
        </w:p>
        <w:p>
          <w:pPr>
            <w:pStyle w:val="Contents6"/>
            <w:tabs>
              <w:tab w:val="clear" w:pos="7609"/>
              <w:tab w:val="right" w:pos="9026" w:leader="dot"/>
            </w:tabs>
            <w:rPr/>
          </w:pPr>
          <w:hyperlink w:anchor="__RefHeading___Toc2817162_581953129">
            <w:r>
              <w:rPr>
                <w:webHidden/>
                <w:rStyle w:val="IndexLink"/>
                <w:rtl w:val="true"/>
              </w:rPr>
              <w:t>دوم</w:t>
            </w:r>
            <w:r>
              <w:rPr>
                <w:rStyle w:val="IndexLink"/>
                <w:rtl w:val="true"/>
              </w:rPr>
              <w:t>)</w:t>
            </w:r>
            <w:r>
              <w:rPr>
                <w:rStyle w:val="IndexLink"/>
                <w:rtl w:val="true"/>
              </w:rPr>
              <w:t>مفهوم ورود</w:t>
            </w:r>
            <w:r>
              <w:rPr>
                <w:rStyle w:val="IndexLink"/>
                <w:rtl w:val="true"/>
              </w:rPr>
              <w:tab/>
            </w:r>
            <w:r>
              <w:rPr>
                <w:rStyle w:val="IndexLink"/>
              </w:rPr>
              <w:t>391</w:t>
            </w:r>
          </w:hyperlink>
        </w:p>
        <w:p>
          <w:pPr>
            <w:pStyle w:val="Contents4"/>
            <w:tabs>
              <w:tab w:val="clear" w:pos="8176"/>
              <w:tab w:val="right" w:pos="9026" w:leader="dot"/>
            </w:tabs>
            <w:rPr/>
          </w:pPr>
          <w:hyperlink w:anchor="__RefHeading___Toc2817164_581953129">
            <w:r>
              <w:rPr>
                <w:webHidden/>
                <w:rStyle w:val="IndexLink"/>
                <w:rtl w:val="true"/>
              </w:rPr>
              <w:t>نقد مکتب شیخ انصاری</w:t>
            </w:r>
            <w:r>
              <w:rPr>
                <w:rStyle w:val="IndexLink"/>
                <w:rtl w:val="true"/>
              </w:rPr>
              <w:tab/>
            </w:r>
            <w:r>
              <w:rPr>
                <w:rStyle w:val="IndexLink"/>
              </w:rPr>
              <w:t>393</w:t>
            </w:r>
          </w:hyperlink>
        </w:p>
        <w:p>
          <w:pPr>
            <w:pStyle w:val="Contents5"/>
            <w:tabs>
              <w:tab w:val="clear" w:pos="7892"/>
              <w:tab w:val="right" w:pos="9026" w:leader="dot"/>
            </w:tabs>
            <w:rPr/>
          </w:pPr>
          <w:hyperlink w:anchor="__RefHeading___Toc2817166_581953129">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2817168_581953129">
            <w:r>
              <w:rPr>
                <w:webHidden/>
                <w:rStyle w:val="IndexLink"/>
              </w:rPr>
              <w:t>1</w:t>
            </w:r>
            <w:r>
              <w:rPr>
                <w:rStyle w:val="IndexLink"/>
                <w:rtl w:val="true"/>
              </w:rPr>
              <w:t>-</w:t>
            </w:r>
            <w:r>
              <w:rPr>
                <w:rStyle w:val="IndexLink"/>
                <w:rtl w:val="true"/>
              </w:rPr>
              <w:t>میرزای شیرازی</w:t>
            </w:r>
            <w:r>
              <w:rPr>
                <w:rStyle w:val="IndexLink"/>
                <w:rtl w:val="true"/>
              </w:rPr>
              <w:tab/>
            </w:r>
            <w:r>
              <w:rPr>
                <w:rStyle w:val="IndexLink"/>
              </w:rPr>
              <w:t>393</w:t>
            </w:r>
          </w:hyperlink>
        </w:p>
        <w:p>
          <w:pPr>
            <w:pStyle w:val="Contents6"/>
            <w:tabs>
              <w:tab w:val="clear" w:pos="7609"/>
              <w:tab w:val="right" w:pos="9026" w:leader="dot"/>
            </w:tabs>
            <w:rPr/>
          </w:pPr>
          <w:hyperlink w:anchor="__RefHeading___Toc2817170_581953129">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2817172_581953129">
            <w:r>
              <w:rPr>
                <w:webHidden/>
                <w:rStyle w:val="IndexLink"/>
                <w:rtl w:val="true"/>
              </w:rPr>
              <w:t>چند نکته درباره میرزای شیرازی</w:t>
            </w:r>
            <w:r>
              <w:rPr>
                <w:rStyle w:val="IndexLink"/>
                <w:rtl w:val="true"/>
              </w:rPr>
              <w:tab/>
            </w:r>
            <w:r>
              <w:rPr>
                <w:rStyle w:val="IndexLink"/>
              </w:rPr>
              <w:t>394</w:t>
            </w:r>
          </w:hyperlink>
        </w:p>
        <w:p>
          <w:pPr>
            <w:pStyle w:val="Contents5"/>
            <w:tabs>
              <w:tab w:val="clear" w:pos="7892"/>
              <w:tab w:val="right" w:pos="9026" w:leader="dot"/>
            </w:tabs>
            <w:rPr/>
          </w:pPr>
          <w:hyperlink w:anchor="__RefHeading___Toc2817174_581953129">
            <w:r>
              <w:rPr>
                <w:webHidden/>
                <w:rStyle w:val="IndexLink"/>
              </w:rPr>
              <w:t>2</w:t>
            </w:r>
            <w:r>
              <w:rPr>
                <w:rStyle w:val="IndexLink"/>
                <w:rtl w:val="true"/>
              </w:rPr>
              <w:t>-</w:t>
            </w:r>
            <w:r>
              <w:rPr>
                <w:rStyle w:val="IndexLink"/>
                <w:rtl w:val="true"/>
              </w:rPr>
              <w:t>حاج آقا رضا همدانی</w:t>
            </w:r>
            <w:r>
              <w:rPr>
                <w:rStyle w:val="IndexLink"/>
                <w:rtl w:val="true"/>
              </w:rPr>
              <w:t>(</w:t>
            </w:r>
            <w:r>
              <w:rPr>
                <w:rStyle w:val="IndexLink"/>
              </w:rPr>
              <w:t>1322</w:t>
            </w:r>
            <w:r>
              <w:rPr>
                <w:rStyle w:val="IndexLink"/>
                <w:rtl w:val="true"/>
              </w:rPr>
              <w:t xml:space="preserve"> </w:t>
            </w:r>
            <w:r>
              <w:rPr>
                <w:rStyle w:val="IndexLink"/>
                <w:rtl w:val="true"/>
              </w:rPr>
              <w:t>ق</w:t>
            </w:r>
            <w:r>
              <w:rPr>
                <w:rStyle w:val="IndexLink"/>
                <w:rtl w:val="true"/>
              </w:rPr>
              <w:t>)</w:t>
              <w:tab/>
            </w:r>
            <w:r>
              <w:rPr>
                <w:rStyle w:val="IndexLink"/>
              </w:rPr>
              <w:t>397</w:t>
            </w:r>
          </w:hyperlink>
        </w:p>
        <w:p>
          <w:pPr>
            <w:pStyle w:val="Contents6"/>
            <w:tabs>
              <w:tab w:val="clear" w:pos="7609"/>
              <w:tab w:val="right" w:pos="9026" w:leader="dot"/>
            </w:tabs>
            <w:rPr/>
          </w:pPr>
          <w:hyperlink w:anchor="__RefHeading___Toc2817176_581953129">
            <w:r>
              <w:rPr>
                <w:webHidden/>
                <w:rStyle w:val="IndexLink"/>
                <w:rtl w:val="true"/>
              </w:rPr>
              <w:t>اشاره</w:t>
            </w:r>
            <w:r>
              <w:rPr>
                <w:rStyle w:val="IndexLink"/>
                <w:rtl w:val="true"/>
              </w:rPr>
              <w:tab/>
            </w:r>
            <w:r>
              <w:rPr>
                <w:rStyle w:val="IndexLink"/>
              </w:rPr>
              <w:t>397</w:t>
            </w:r>
          </w:hyperlink>
        </w:p>
        <w:p>
          <w:pPr>
            <w:pStyle w:val="Contents6"/>
            <w:tabs>
              <w:tab w:val="clear" w:pos="7609"/>
              <w:tab w:val="right" w:pos="9026" w:leader="dot"/>
            </w:tabs>
            <w:rPr/>
          </w:pPr>
          <w:hyperlink w:anchor="__RefHeading___Toc2817178_581953129">
            <w:r>
              <w:rPr>
                <w:webHidden/>
                <w:rStyle w:val="IndexLink"/>
                <w:rtl w:val="true"/>
              </w:rPr>
              <w:t>آثار حاج آقا رضا همدانی</w:t>
            </w:r>
            <w:r>
              <w:rPr>
                <w:rStyle w:val="IndexLink"/>
                <w:rtl w:val="true"/>
              </w:rPr>
              <w:tab/>
            </w:r>
            <w:r>
              <w:rPr>
                <w:rStyle w:val="IndexLink"/>
              </w:rPr>
              <w:t>398</w:t>
            </w:r>
          </w:hyperlink>
        </w:p>
        <w:p>
          <w:pPr>
            <w:pStyle w:val="Contents6"/>
            <w:tabs>
              <w:tab w:val="clear" w:pos="7609"/>
              <w:tab w:val="right" w:pos="9026" w:leader="dot"/>
            </w:tabs>
            <w:rPr/>
          </w:pPr>
          <w:hyperlink w:anchor="__RefHeading___Toc2817180_581953129">
            <w:r>
              <w:rPr>
                <w:webHidden/>
                <w:rStyle w:val="IndexLink"/>
                <w:rtl w:val="true"/>
              </w:rPr>
              <w:t>مبانی فقهی و اصولی و رجالی فقیه همدانی</w:t>
            </w:r>
            <w:r>
              <w:rPr>
                <w:rStyle w:val="IndexLink"/>
                <w:rtl w:val="true"/>
              </w:rPr>
              <w:tab/>
            </w:r>
            <w:r>
              <w:rPr>
                <w:rStyle w:val="IndexLink"/>
              </w:rPr>
              <w:t>398</w:t>
            </w:r>
          </w:hyperlink>
        </w:p>
        <w:p>
          <w:pPr>
            <w:pStyle w:val="Contents5"/>
            <w:tabs>
              <w:tab w:val="clear" w:pos="7892"/>
              <w:tab w:val="right" w:pos="9026" w:leader="dot"/>
            </w:tabs>
            <w:rPr/>
          </w:pPr>
          <w:hyperlink w:anchor="__RefHeading___Toc2817182_581953129">
            <w:r>
              <w:rPr>
                <w:webHidden/>
                <w:rStyle w:val="IndexLink"/>
              </w:rPr>
              <w:t>3</w:t>
            </w:r>
            <w:r>
              <w:rPr>
                <w:rStyle w:val="IndexLink"/>
                <w:rtl w:val="true"/>
              </w:rPr>
              <w:t>-</w:t>
            </w:r>
            <w:r>
              <w:rPr>
                <w:rStyle w:val="IndexLink"/>
                <w:rtl w:val="true"/>
              </w:rPr>
              <w:t>سید کاظم یزدی</w:t>
            </w:r>
            <w:r>
              <w:rPr>
                <w:rStyle w:val="IndexLink"/>
                <w:rtl w:val="true"/>
              </w:rPr>
              <w:t>(</w:t>
            </w:r>
            <w:r>
              <w:rPr>
                <w:rStyle w:val="IndexLink"/>
                <w:rtl w:val="true"/>
              </w:rPr>
              <w:t>صاحب عروه</w:t>
            </w:r>
            <w:r>
              <w:rPr>
                <w:rStyle w:val="IndexLink"/>
                <w:rtl w:val="true"/>
              </w:rPr>
              <w:t>)</w:t>
              <w:tab/>
            </w:r>
            <w:r>
              <w:rPr>
                <w:rStyle w:val="IndexLink"/>
              </w:rPr>
              <w:t>400</w:t>
            </w:r>
          </w:hyperlink>
        </w:p>
        <w:p>
          <w:pPr>
            <w:pStyle w:val="Contents6"/>
            <w:tabs>
              <w:tab w:val="clear" w:pos="7609"/>
              <w:tab w:val="right" w:pos="9026" w:leader="dot"/>
            </w:tabs>
            <w:rPr/>
          </w:pPr>
          <w:hyperlink w:anchor="__RefHeading___Toc2817184_581953129">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2817186_581953129">
            <w:r>
              <w:rPr>
                <w:webHidden/>
                <w:rStyle w:val="IndexLink"/>
                <w:rtl w:val="true"/>
              </w:rPr>
              <w:t>آثار فقهی سید کاظم یزدی</w:t>
            </w:r>
            <w:r>
              <w:rPr>
                <w:rStyle w:val="IndexLink"/>
                <w:rtl w:val="true"/>
              </w:rPr>
              <w:tab/>
            </w:r>
            <w:r>
              <w:rPr>
                <w:rStyle w:val="IndexLink"/>
              </w:rPr>
              <w:t>400</w:t>
            </w:r>
          </w:hyperlink>
        </w:p>
        <w:p>
          <w:pPr>
            <w:pStyle w:val="Contents6"/>
            <w:tabs>
              <w:tab w:val="clear" w:pos="7609"/>
              <w:tab w:val="right" w:pos="9026" w:leader="dot"/>
            </w:tabs>
            <w:rPr/>
          </w:pPr>
          <w:hyperlink w:anchor="__RefHeading___Toc2817188_581953129">
            <w:r>
              <w:rPr>
                <w:webHidden/>
                <w:rStyle w:val="IndexLink"/>
                <w:rtl w:val="true"/>
              </w:rPr>
              <w:t>عروة الوثقی</w:t>
            </w:r>
            <w:r>
              <w:rPr>
                <w:rStyle w:val="IndexLink"/>
                <w:rtl w:val="true"/>
              </w:rPr>
              <w:tab/>
            </w:r>
            <w:r>
              <w:rPr>
                <w:rStyle w:val="IndexLink"/>
              </w:rPr>
              <w:t>400</w:t>
            </w:r>
          </w:hyperlink>
        </w:p>
        <w:p>
          <w:pPr>
            <w:pStyle w:val="Contents6"/>
            <w:tabs>
              <w:tab w:val="clear" w:pos="7609"/>
              <w:tab w:val="right" w:pos="9026" w:leader="dot"/>
            </w:tabs>
            <w:rPr/>
          </w:pPr>
          <w:hyperlink w:anchor="__RefHeading___Toc2817190_581953129">
            <w:r>
              <w:rPr>
                <w:webHidden/>
                <w:rStyle w:val="IndexLink"/>
                <w:rtl w:val="true"/>
              </w:rPr>
              <w:t>شروح عمده عروة الوثقی</w:t>
            </w:r>
            <w:r>
              <w:rPr>
                <w:rStyle w:val="IndexLink"/>
                <w:rtl w:val="true"/>
              </w:rPr>
              <w:tab/>
            </w:r>
            <w:r>
              <w:rPr>
                <w:rStyle w:val="IndexLink"/>
              </w:rPr>
              <w:t>401</w:t>
            </w:r>
          </w:hyperlink>
        </w:p>
        <w:p>
          <w:pPr>
            <w:pStyle w:val="Contents6"/>
            <w:tabs>
              <w:tab w:val="clear" w:pos="7609"/>
              <w:tab w:val="right" w:pos="9026" w:leader="dot"/>
            </w:tabs>
            <w:rPr/>
          </w:pPr>
          <w:hyperlink w:anchor="__RefHeading___Toc2817192_581953129">
            <w:r>
              <w:rPr>
                <w:webHidden/>
                <w:rStyle w:val="IndexLink"/>
                <w:rtl w:val="true"/>
              </w:rPr>
              <w:t>حاشیه بر مکاسب</w:t>
            </w:r>
            <w:r>
              <w:rPr>
                <w:rStyle w:val="IndexLink"/>
                <w:rtl w:val="true"/>
              </w:rPr>
              <w:tab/>
            </w:r>
            <w:r>
              <w:rPr>
                <w:rStyle w:val="IndexLink"/>
              </w:rPr>
              <w:t>401</w:t>
            </w:r>
          </w:hyperlink>
        </w:p>
        <w:p>
          <w:pPr>
            <w:pStyle w:val="Contents3"/>
            <w:tabs>
              <w:tab w:val="clear" w:pos="8459"/>
              <w:tab w:val="right" w:pos="9026" w:leader="dot"/>
            </w:tabs>
            <w:rPr/>
          </w:pPr>
          <w:hyperlink w:anchor="__RefHeading___Toc2817194_581953129">
            <w:r>
              <w:rPr>
                <w:webHidden/>
                <w:rStyle w:val="IndexLink"/>
                <w:rtl w:val="true"/>
              </w:rPr>
              <w:t>محمد کاظم بن حسین خراسانی</w:t>
            </w:r>
            <w:r>
              <w:rPr>
                <w:rStyle w:val="IndexLink"/>
                <w:rtl w:val="true"/>
              </w:rPr>
              <w:t>(</w:t>
            </w:r>
            <w:r>
              <w:rPr>
                <w:rStyle w:val="IndexLink"/>
              </w:rPr>
              <w:t>1329</w:t>
            </w:r>
            <w:r>
              <w:rPr>
                <w:rStyle w:val="IndexLink"/>
                <w:rtl w:val="true"/>
              </w:rPr>
              <w:t>ق</w:t>
            </w:r>
            <w:r>
              <w:rPr>
                <w:rStyle w:val="IndexLink"/>
                <w:rtl w:val="true"/>
              </w:rPr>
              <w:t>)(</w:t>
            </w:r>
            <w:r>
              <w:rPr>
                <w:rStyle w:val="IndexLink"/>
                <w:rtl w:val="true"/>
              </w:rPr>
              <w:t>آخوند خراسانی</w:t>
            </w:r>
            <w:r>
              <w:rPr>
                <w:rStyle w:val="IndexLink"/>
                <w:rtl w:val="true"/>
              </w:rPr>
              <w:t>)</w:t>
              <w:tab/>
            </w:r>
            <w:r>
              <w:rPr>
                <w:rStyle w:val="IndexLink"/>
              </w:rPr>
              <w:t>402</w:t>
            </w:r>
          </w:hyperlink>
        </w:p>
        <w:p>
          <w:pPr>
            <w:pStyle w:val="Contents4"/>
            <w:tabs>
              <w:tab w:val="clear" w:pos="8176"/>
              <w:tab w:val="right" w:pos="9026" w:leader="dot"/>
            </w:tabs>
            <w:rPr/>
          </w:pPr>
          <w:hyperlink w:anchor="__RefHeading___Toc2817196_581953129">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2817198_581953129">
            <w:r>
              <w:rPr>
                <w:webHidden/>
                <w:rStyle w:val="IndexLink"/>
              </w:rPr>
              <w:t>1</w:t>
            </w:r>
            <w:r>
              <w:rPr>
                <w:rStyle w:val="IndexLink"/>
                <w:rtl w:val="true"/>
              </w:rPr>
              <w:t>-</w:t>
            </w:r>
            <w:r>
              <w:rPr>
                <w:rStyle w:val="IndexLink"/>
                <w:rtl w:val="true"/>
              </w:rPr>
              <w:t>تألیفات آخوند خراسانی</w:t>
            </w:r>
            <w:r>
              <w:rPr>
                <w:rStyle w:val="IndexLink"/>
                <w:rtl w:val="true"/>
              </w:rPr>
              <w:tab/>
            </w:r>
            <w:r>
              <w:rPr>
                <w:rStyle w:val="IndexLink"/>
              </w:rPr>
              <w:t>404</w:t>
            </w:r>
          </w:hyperlink>
        </w:p>
        <w:p>
          <w:pPr>
            <w:pStyle w:val="Contents5"/>
            <w:tabs>
              <w:tab w:val="clear" w:pos="7892"/>
              <w:tab w:val="right" w:pos="9026" w:leader="dot"/>
            </w:tabs>
            <w:rPr/>
          </w:pPr>
          <w:hyperlink w:anchor="__RefHeading___Toc2817200_581953129">
            <w:r>
              <w:rPr>
                <w:webHidden/>
                <w:rStyle w:val="IndexLink"/>
                <w:rtl w:val="true"/>
              </w:rPr>
              <w:t>درر الفوائد</w:t>
            </w:r>
            <w:r>
              <w:rPr>
                <w:rStyle w:val="IndexLink"/>
                <w:rtl w:val="true"/>
              </w:rPr>
              <w:tab/>
            </w:r>
            <w:r>
              <w:rPr>
                <w:rStyle w:val="IndexLink"/>
              </w:rPr>
              <w:t>404</w:t>
            </w:r>
          </w:hyperlink>
        </w:p>
        <w:p>
          <w:pPr>
            <w:pStyle w:val="Contents5"/>
            <w:tabs>
              <w:tab w:val="clear" w:pos="7892"/>
              <w:tab w:val="right" w:pos="9026" w:leader="dot"/>
            </w:tabs>
            <w:rPr/>
          </w:pPr>
          <w:hyperlink w:anchor="__RefHeading___Toc2817202_581953129">
            <w:r>
              <w:rPr>
                <w:webHidden/>
                <w:rStyle w:val="IndexLink"/>
                <w:rtl w:val="true"/>
              </w:rPr>
              <w:t>رسائل فقهی</w:t>
            </w:r>
            <w:r>
              <w:rPr>
                <w:rStyle w:val="IndexLink"/>
                <w:rtl w:val="true"/>
              </w:rPr>
              <w:tab/>
            </w:r>
            <w:r>
              <w:rPr>
                <w:rStyle w:val="IndexLink"/>
              </w:rPr>
              <w:t>404</w:t>
            </w:r>
          </w:hyperlink>
        </w:p>
        <w:p>
          <w:pPr>
            <w:pStyle w:val="Contents5"/>
            <w:tabs>
              <w:tab w:val="clear" w:pos="7892"/>
              <w:tab w:val="right" w:pos="9026" w:leader="dot"/>
            </w:tabs>
            <w:rPr/>
          </w:pPr>
          <w:hyperlink w:anchor="__RefHeading___Toc2817204_581953129">
            <w:r>
              <w:rPr>
                <w:webHidden/>
                <w:rStyle w:val="IndexLink"/>
                <w:rtl w:val="true"/>
              </w:rPr>
              <w:t>اللمعات النیره</w:t>
            </w:r>
            <w:r>
              <w:rPr>
                <w:rStyle w:val="IndexLink"/>
                <w:rtl w:val="true"/>
              </w:rPr>
              <w:tab/>
            </w:r>
            <w:r>
              <w:rPr>
                <w:rStyle w:val="IndexLink"/>
              </w:rPr>
              <w:t>404</w:t>
            </w:r>
          </w:hyperlink>
        </w:p>
        <w:p>
          <w:pPr>
            <w:pStyle w:val="Contents4"/>
            <w:tabs>
              <w:tab w:val="clear" w:pos="8176"/>
              <w:tab w:val="right" w:pos="9026" w:leader="dot"/>
            </w:tabs>
            <w:rPr/>
          </w:pPr>
          <w:hyperlink w:anchor="__RefHeading___Toc2817206_581953129">
            <w:r>
              <w:rPr>
                <w:webHidden/>
                <w:rStyle w:val="IndexLink"/>
              </w:rPr>
              <w:t>2</w:t>
            </w:r>
            <w:r>
              <w:rPr>
                <w:rStyle w:val="IndexLink"/>
                <w:rtl w:val="true"/>
              </w:rPr>
              <w:t>-</w:t>
            </w:r>
            <w:r>
              <w:rPr>
                <w:rStyle w:val="IndexLink"/>
                <w:rtl w:val="true"/>
              </w:rPr>
              <w:t>نقد آرای آخوند خراسانی</w:t>
            </w:r>
            <w:r>
              <w:rPr>
                <w:rStyle w:val="IndexLink"/>
                <w:rtl w:val="true"/>
              </w:rPr>
              <w:tab/>
            </w:r>
            <w:r>
              <w:rPr>
                <w:rStyle w:val="IndexLink"/>
              </w:rPr>
              <w:t>404</w:t>
            </w:r>
          </w:hyperlink>
        </w:p>
        <w:p>
          <w:pPr>
            <w:pStyle w:val="Contents5"/>
            <w:tabs>
              <w:tab w:val="clear" w:pos="7892"/>
              <w:tab w:val="right" w:pos="9026" w:leader="dot"/>
            </w:tabs>
            <w:rPr/>
          </w:pPr>
          <w:hyperlink w:anchor="__RefHeading___Toc2817208_581953129">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2817210_581953129">
            <w:r>
              <w:rPr>
                <w:webHidden/>
                <w:rStyle w:val="IndexLink"/>
                <w:rtl w:val="true"/>
              </w:rPr>
              <w:t>الف</w:t>
            </w:r>
            <w:r>
              <w:rPr>
                <w:rStyle w:val="IndexLink"/>
                <w:rtl w:val="true"/>
              </w:rPr>
              <w:t>)</w:t>
            </w:r>
            <w:r>
              <w:rPr>
                <w:rStyle w:val="IndexLink"/>
                <w:rtl w:val="true"/>
              </w:rPr>
              <w:t>میرزا محمد حسین نائینی</w:t>
            </w:r>
            <w:r>
              <w:rPr>
                <w:rStyle w:val="IndexLink"/>
                <w:rtl w:val="true"/>
              </w:rPr>
              <w:tab/>
            </w:r>
            <w:r>
              <w:rPr>
                <w:rStyle w:val="IndexLink"/>
              </w:rPr>
              <w:t>405</w:t>
            </w:r>
          </w:hyperlink>
        </w:p>
        <w:p>
          <w:pPr>
            <w:pStyle w:val="Contents6"/>
            <w:tabs>
              <w:tab w:val="clear" w:pos="7609"/>
              <w:tab w:val="right" w:pos="9026" w:leader="dot"/>
            </w:tabs>
            <w:rPr/>
          </w:pPr>
          <w:hyperlink w:anchor="__RefHeading___Toc2817212_581953129">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2817214_581953129">
            <w:r>
              <w:rPr>
                <w:webHidden/>
                <w:rStyle w:val="IndexLink"/>
                <w:rtl w:val="true"/>
              </w:rPr>
              <w:t>آثار فقهی میرزا محمد حسین نائیئی</w:t>
            </w:r>
            <w:r>
              <w:rPr>
                <w:rStyle w:val="IndexLink"/>
                <w:rtl w:val="true"/>
              </w:rPr>
              <w:tab/>
            </w:r>
            <w:r>
              <w:rPr>
                <w:rStyle w:val="IndexLink"/>
              </w:rPr>
              <w:t>405</w:t>
            </w:r>
          </w:hyperlink>
        </w:p>
        <w:p>
          <w:pPr>
            <w:pStyle w:val="Contents5"/>
            <w:tabs>
              <w:tab w:val="clear" w:pos="7892"/>
              <w:tab w:val="right" w:pos="9026" w:leader="dot"/>
            </w:tabs>
            <w:rPr/>
          </w:pPr>
          <w:hyperlink w:anchor="__RefHeading___Toc2817216_581953129">
            <w:r>
              <w:rPr>
                <w:webHidden/>
                <w:rStyle w:val="IndexLink"/>
                <w:rtl w:val="true"/>
              </w:rPr>
              <w:t>ب</w:t>
            </w:r>
            <w:r>
              <w:rPr>
                <w:rStyle w:val="IndexLink"/>
                <w:rtl w:val="true"/>
              </w:rPr>
              <w:t>)</w:t>
            </w:r>
            <w:r>
              <w:rPr>
                <w:rStyle w:val="IndexLink"/>
                <w:rtl w:val="true"/>
              </w:rPr>
              <w:t>عبدالکریم حائری یزدی</w:t>
            </w:r>
            <w:r>
              <w:rPr>
                <w:rStyle w:val="IndexLink"/>
                <w:rtl w:val="true"/>
              </w:rPr>
              <w:t>(</w:t>
            </w:r>
            <w:r>
              <w:rPr>
                <w:rStyle w:val="IndexLink"/>
              </w:rPr>
              <w:t>1355</w:t>
            </w:r>
            <w:r>
              <w:rPr>
                <w:rStyle w:val="IndexLink"/>
                <w:rtl w:val="true"/>
              </w:rPr>
              <w:t>ق</w:t>
            </w:r>
            <w:r>
              <w:rPr>
                <w:rStyle w:val="IndexLink"/>
                <w:rtl w:val="true"/>
              </w:rPr>
              <w:t>)</w:t>
              <w:tab/>
            </w:r>
            <w:r>
              <w:rPr>
                <w:rStyle w:val="IndexLink"/>
              </w:rPr>
              <w:t>406</w:t>
            </w:r>
          </w:hyperlink>
        </w:p>
        <w:p>
          <w:pPr>
            <w:pStyle w:val="Contents5"/>
            <w:tabs>
              <w:tab w:val="clear" w:pos="7892"/>
              <w:tab w:val="right" w:pos="9026" w:leader="dot"/>
            </w:tabs>
            <w:rPr/>
          </w:pPr>
          <w:hyperlink w:anchor="__RefHeading___Toc2817218_581953129">
            <w:r>
              <w:rPr>
                <w:webHidden/>
                <w:rStyle w:val="IndexLink"/>
                <w:rtl w:val="true"/>
              </w:rPr>
              <w:t>ج</w:t>
            </w:r>
            <w:r>
              <w:rPr>
                <w:rStyle w:val="IndexLink"/>
                <w:rtl w:val="true"/>
              </w:rPr>
              <w:t>)</w:t>
            </w:r>
            <w:r>
              <w:rPr>
                <w:rStyle w:val="IndexLink"/>
                <w:rtl w:val="true"/>
              </w:rPr>
              <w:t>محمدحسین اصفهانی</w:t>
            </w:r>
            <w:r>
              <w:rPr>
                <w:rStyle w:val="IndexLink"/>
                <w:rtl w:val="true"/>
              </w:rPr>
              <w:tab/>
            </w:r>
            <w:r>
              <w:rPr>
                <w:rStyle w:val="IndexLink"/>
              </w:rPr>
              <w:t>407</w:t>
            </w:r>
          </w:hyperlink>
        </w:p>
        <w:p>
          <w:pPr>
            <w:pStyle w:val="Contents6"/>
            <w:tabs>
              <w:tab w:val="clear" w:pos="7609"/>
              <w:tab w:val="right" w:pos="9026" w:leader="dot"/>
            </w:tabs>
            <w:rPr/>
          </w:pPr>
          <w:hyperlink w:anchor="__RefHeading___Toc2817220_581953129">
            <w:r>
              <w:rPr>
                <w:webHidden/>
                <w:rStyle w:val="IndexLink"/>
                <w:rtl w:val="true"/>
              </w:rPr>
              <w:t>اشاره</w:t>
            </w:r>
            <w:r>
              <w:rPr>
                <w:rStyle w:val="IndexLink"/>
                <w:rtl w:val="true"/>
              </w:rPr>
              <w:tab/>
            </w:r>
            <w:r>
              <w:rPr>
                <w:rStyle w:val="IndexLink"/>
              </w:rPr>
              <w:t>407</w:t>
            </w:r>
          </w:hyperlink>
        </w:p>
        <w:p>
          <w:pPr>
            <w:pStyle w:val="Contents6"/>
            <w:tabs>
              <w:tab w:val="clear" w:pos="7609"/>
              <w:tab w:val="right" w:pos="9026" w:leader="dot"/>
            </w:tabs>
            <w:rPr/>
          </w:pPr>
          <w:hyperlink w:anchor="__RefHeading___Toc2817222_581953129">
            <w:r>
              <w:rPr>
                <w:webHidden/>
                <w:rStyle w:val="IndexLink"/>
                <w:rtl w:val="true"/>
              </w:rPr>
              <w:t>یکم</w:t>
            </w:r>
            <w:r>
              <w:rPr>
                <w:rStyle w:val="IndexLink"/>
                <w:rtl w:val="true"/>
              </w:rPr>
              <w:t>)</w:t>
            </w:r>
            <w:r>
              <w:rPr>
                <w:rStyle w:val="IndexLink"/>
                <w:rtl w:val="true"/>
              </w:rPr>
              <w:t>آثار فقهی شیخ محمد حسین اصفهانی</w:t>
            </w:r>
            <w:r>
              <w:rPr>
                <w:rStyle w:val="IndexLink"/>
                <w:rtl w:val="true"/>
              </w:rPr>
              <w:tab/>
            </w:r>
            <w:r>
              <w:rPr>
                <w:rStyle w:val="IndexLink"/>
              </w:rPr>
              <w:t>408</w:t>
            </w:r>
          </w:hyperlink>
        </w:p>
        <w:p>
          <w:pPr>
            <w:pStyle w:val="Contents6"/>
            <w:tabs>
              <w:tab w:val="clear" w:pos="7609"/>
              <w:tab w:val="right" w:pos="9026" w:leader="dot"/>
            </w:tabs>
            <w:rPr/>
          </w:pPr>
          <w:hyperlink w:anchor="__RefHeading___Toc2817224_581953129">
            <w:r>
              <w:rPr>
                <w:webHidden/>
                <w:rStyle w:val="IndexLink"/>
                <w:rtl w:val="true"/>
              </w:rPr>
              <w:t>دوم</w:t>
            </w:r>
            <w:r>
              <w:rPr>
                <w:rStyle w:val="IndexLink"/>
                <w:rtl w:val="true"/>
              </w:rPr>
              <w:t>)</w:t>
            </w:r>
            <w:r>
              <w:rPr>
                <w:rStyle w:val="IndexLink"/>
                <w:rtl w:val="true"/>
              </w:rPr>
              <w:t>آثار آقا ضیاء الدین عراقی</w:t>
            </w:r>
            <w:r>
              <w:rPr>
                <w:rStyle w:val="IndexLink"/>
                <w:rtl w:val="true"/>
              </w:rPr>
              <w:tab/>
            </w:r>
            <w:r>
              <w:rPr>
                <w:rStyle w:val="IndexLink"/>
              </w:rPr>
              <w:t>409</w:t>
            </w:r>
          </w:hyperlink>
        </w:p>
        <w:p>
          <w:pPr>
            <w:pStyle w:val="Contents6"/>
            <w:tabs>
              <w:tab w:val="clear" w:pos="7609"/>
              <w:tab w:val="right" w:pos="9026" w:leader="dot"/>
            </w:tabs>
            <w:rPr/>
          </w:pPr>
          <w:hyperlink w:anchor="__RefHeading___Toc2817226_581953129">
            <w:r>
              <w:rPr>
                <w:webHidden/>
                <w:rStyle w:val="IndexLink"/>
                <w:rtl w:val="true"/>
              </w:rPr>
              <w:t>سوم</w:t>
            </w:r>
            <w:r>
              <w:rPr>
                <w:rStyle w:val="IndexLink"/>
                <w:rtl w:val="true"/>
              </w:rPr>
              <w:t>)</w:t>
            </w:r>
            <w:r>
              <w:rPr>
                <w:rStyle w:val="IndexLink"/>
                <w:rtl w:val="true"/>
              </w:rPr>
              <w:t>آثار محمد حسین بروجردی</w:t>
            </w:r>
            <w:r>
              <w:rPr>
                <w:rStyle w:val="IndexLink"/>
                <w:rtl w:val="true"/>
              </w:rPr>
              <w:tab/>
            </w:r>
            <w:r>
              <w:rPr>
                <w:rStyle w:val="IndexLink"/>
              </w:rPr>
              <w:t>416</w:t>
            </w:r>
          </w:hyperlink>
        </w:p>
        <w:p>
          <w:pPr>
            <w:pStyle w:val="Contents3"/>
            <w:tabs>
              <w:tab w:val="clear" w:pos="8459"/>
              <w:tab w:val="right" w:pos="9026" w:leader="dot"/>
            </w:tabs>
            <w:rPr/>
          </w:pPr>
          <w:hyperlink w:anchor="__RefHeading___Toc2817228_581953129">
            <w:r>
              <w:rPr>
                <w:webHidden/>
                <w:rStyle w:val="IndexLink"/>
                <w:rtl w:val="true"/>
              </w:rPr>
              <w:t>نکته ها و پیام ها</w:t>
            </w:r>
            <w:r>
              <w:rPr>
                <w:rStyle w:val="IndexLink"/>
                <w:rtl w:val="true"/>
              </w:rPr>
              <w:tab/>
            </w:r>
            <w:r>
              <w:rPr>
                <w:rStyle w:val="IndexLink"/>
              </w:rPr>
              <w:t>416</w:t>
            </w:r>
          </w:hyperlink>
        </w:p>
        <w:p>
          <w:pPr>
            <w:pStyle w:val="Contents2"/>
            <w:tabs>
              <w:tab w:val="clear" w:pos="8743"/>
              <w:tab w:val="right" w:pos="9026" w:leader="dot"/>
            </w:tabs>
            <w:rPr/>
          </w:pPr>
          <w:hyperlink w:anchor="__RefHeading___Toc2817230_581953129">
            <w:r>
              <w:rPr>
                <w:webHidden/>
                <w:rStyle w:val="IndexLink"/>
              </w:rPr>
              <w:t>10</w:t>
            </w:r>
            <w:r>
              <w:rPr>
                <w:rStyle w:val="IndexLink"/>
                <w:rtl w:val="true"/>
              </w:rPr>
              <w:t>-</w:t>
            </w:r>
            <w:r>
              <w:rPr>
                <w:rStyle w:val="IndexLink"/>
                <w:rtl w:val="true"/>
              </w:rPr>
              <w:t>دوره درخشش ولایت فقیه در میدان عمل</w:t>
            </w:r>
            <w:r>
              <w:rPr>
                <w:rStyle w:val="IndexLink"/>
                <w:rtl w:val="true"/>
              </w:rPr>
              <w:tab/>
            </w:r>
            <w:r>
              <w:rPr>
                <w:rStyle w:val="IndexLink"/>
              </w:rPr>
              <w:t>418</w:t>
            </w:r>
          </w:hyperlink>
        </w:p>
        <w:p>
          <w:pPr>
            <w:pStyle w:val="Contents3"/>
            <w:tabs>
              <w:tab w:val="clear" w:pos="8459"/>
              <w:tab w:val="right" w:pos="9026" w:leader="dot"/>
            </w:tabs>
            <w:rPr/>
          </w:pPr>
          <w:hyperlink w:anchor="__RefHeading___Toc2817232_581953129">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2817234_581953129">
            <w:r>
              <w:rPr>
                <w:webHidden/>
                <w:rStyle w:val="IndexLink"/>
                <w:rtl w:val="true"/>
              </w:rPr>
              <w:t>ولایت فقیه از نگاه امام خمینی رحمه الله</w:t>
            </w:r>
            <w:r>
              <w:rPr>
                <w:rStyle w:val="IndexLink"/>
                <w:rtl w:val="true"/>
              </w:rPr>
              <w:tab/>
            </w:r>
            <w:r>
              <w:rPr>
                <w:rStyle w:val="IndexLink"/>
              </w:rPr>
              <w:t>419</w:t>
            </w:r>
          </w:hyperlink>
        </w:p>
        <w:p>
          <w:pPr>
            <w:pStyle w:val="Contents4"/>
            <w:tabs>
              <w:tab w:val="clear" w:pos="8176"/>
              <w:tab w:val="right" w:pos="9026" w:leader="dot"/>
            </w:tabs>
            <w:rPr/>
          </w:pPr>
          <w:hyperlink w:anchor="__RefHeading___Toc2817236_581953129">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2817238_581953129">
            <w:r>
              <w:rPr>
                <w:webHidden/>
                <w:rStyle w:val="IndexLink"/>
              </w:rPr>
              <w:t>1</w:t>
            </w:r>
            <w:r>
              <w:rPr>
                <w:rStyle w:val="IndexLink"/>
                <w:rtl w:val="true"/>
              </w:rPr>
              <w:t>-</w:t>
            </w:r>
            <w:r>
              <w:rPr>
                <w:rStyle w:val="IndexLink"/>
                <w:rtl w:val="true"/>
              </w:rPr>
              <w:t>ضرورت تشکیل حکومت</w:t>
            </w:r>
            <w:r>
              <w:rPr>
                <w:rStyle w:val="IndexLink"/>
                <w:rtl w:val="true"/>
              </w:rPr>
              <w:tab/>
            </w:r>
            <w:r>
              <w:rPr>
                <w:rStyle w:val="IndexLink"/>
              </w:rPr>
              <w:t>422</w:t>
            </w:r>
          </w:hyperlink>
        </w:p>
        <w:p>
          <w:pPr>
            <w:pStyle w:val="Contents4"/>
            <w:tabs>
              <w:tab w:val="clear" w:pos="8176"/>
              <w:tab w:val="right" w:pos="9026" w:leader="dot"/>
            </w:tabs>
            <w:rPr/>
          </w:pPr>
          <w:hyperlink w:anchor="__RefHeading___Toc2817240_581953129">
            <w:r>
              <w:rPr>
                <w:webHidden/>
                <w:rStyle w:val="IndexLink"/>
              </w:rPr>
              <w:t>2</w:t>
            </w:r>
            <w:r>
              <w:rPr>
                <w:rStyle w:val="IndexLink"/>
                <w:rtl w:val="true"/>
              </w:rPr>
              <w:t>-</w:t>
            </w:r>
            <w:r>
              <w:rPr>
                <w:rStyle w:val="IndexLink"/>
                <w:rtl w:val="true"/>
              </w:rPr>
              <w:t>ضرورت تشکیل حکومت اسلامی</w:t>
            </w:r>
            <w:r>
              <w:rPr>
                <w:rStyle w:val="IndexLink"/>
                <w:rtl w:val="true"/>
              </w:rPr>
              <w:tab/>
            </w:r>
            <w:r>
              <w:rPr>
                <w:rStyle w:val="IndexLink"/>
              </w:rPr>
              <w:t>422</w:t>
            </w:r>
          </w:hyperlink>
        </w:p>
        <w:p>
          <w:pPr>
            <w:pStyle w:val="Contents5"/>
            <w:tabs>
              <w:tab w:val="clear" w:pos="7892"/>
              <w:tab w:val="right" w:pos="9026" w:leader="dot"/>
            </w:tabs>
            <w:rPr/>
          </w:pPr>
          <w:hyperlink w:anchor="__RefHeading___Toc2817242_581953129">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2817244_581953129">
            <w:r>
              <w:rPr>
                <w:webHidden/>
                <w:rStyle w:val="IndexLink"/>
                <w:rtl w:val="true"/>
              </w:rPr>
              <w:t>الف</w:t>
            </w:r>
            <w:r>
              <w:rPr>
                <w:rStyle w:val="IndexLink"/>
                <w:rtl w:val="true"/>
              </w:rPr>
              <w:t>)</w:t>
            </w:r>
            <w:r>
              <w:rPr>
                <w:rStyle w:val="IndexLink"/>
                <w:rtl w:val="true"/>
              </w:rPr>
              <w:t>دلیل عقلی مستقل</w:t>
            </w:r>
            <w:r>
              <w:rPr>
                <w:rStyle w:val="IndexLink"/>
                <w:rtl w:val="true"/>
              </w:rPr>
              <w:tab/>
            </w:r>
            <w:r>
              <w:rPr>
                <w:rStyle w:val="IndexLink"/>
              </w:rPr>
              <w:t>422</w:t>
            </w:r>
          </w:hyperlink>
        </w:p>
        <w:p>
          <w:pPr>
            <w:pStyle w:val="Contents5"/>
            <w:tabs>
              <w:tab w:val="clear" w:pos="7892"/>
              <w:tab w:val="right" w:pos="9026" w:leader="dot"/>
            </w:tabs>
            <w:rPr/>
          </w:pPr>
          <w:hyperlink w:anchor="__RefHeading___Toc2817246_581953129">
            <w:r>
              <w:rPr>
                <w:webHidden/>
                <w:rStyle w:val="IndexLink"/>
                <w:rtl w:val="true"/>
              </w:rPr>
              <w:t>ب</w:t>
            </w:r>
            <w:r>
              <w:rPr>
                <w:rStyle w:val="IndexLink"/>
                <w:rtl w:val="true"/>
              </w:rPr>
              <w:t>)</w:t>
            </w:r>
            <w:r>
              <w:rPr>
                <w:rStyle w:val="IndexLink"/>
                <w:rtl w:val="true"/>
              </w:rPr>
              <w:t>دلیل عقلی غیر مستقل</w:t>
            </w:r>
            <w:r>
              <w:rPr>
                <w:rStyle w:val="IndexLink"/>
                <w:rtl w:val="true"/>
              </w:rPr>
              <w:tab/>
            </w:r>
            <w:r>
              <w:rPr>
                <w:rStyle w:val="IndexLink"/>
              </w:rPr>
              <w:t>423</w:t>
            </w:r>
          </w:hyperlink>
        </w:p>
        <w:p>
          <w:pPr>
            <w:pStyle w:val="Contents5"/>
            <w:tabs>
              <w:tab w:val="clear" w:pos="7892"/>
              <w:tab w:val="right" w:pos="9026" w:leader="dot"/>
            </w:tabs>
            <w:rPr/>
          </w:pPr>
          <w:hyperlink w:anchor="__RefHeading___Toc2817248_581953129">
            <w:r>
              <w:rPr>
                <w:webHidden/>
                <w:rStyle w:val="IndexLink"/>
                <w:rtl w:val="true"/>
              </w:rPr>
              <w:t>ج</w:t>
            </w:r>
            <w:r>
              <w:rPr>
                <w:rStyle w:val="IndexLink"/>
                <w:rtl w:val="true"/>
              </w:rPr>
              <w:t>)</w:t>
            </w:r>
            <w:r>
              <w:rPr>
                <w:rStyle w:val="IndexLink"/>
                <w:rtl w:val="true"/>
              </w:rPr>
              <w:t>سیره پیامبر صلی الله علیه و آله و امام علی علیه السلام</w:t>
            </w:r>
            <w:r>
              <w:rPr>
                <w:rStyle w:val="IndexLink"/>
                <w:rtl w:val="true"/>
              </w:rPr>
              <w:tab/>
            </w:r>
            <w:r>
              <w:rPr>
                <w:rStyle w:val="IndexLink"/>
              </w:rPr>
              <w:t>424</w:t>
            </w:r>
          </w:hyperlink>
        </w:p>
        <w:p>
          <w:pPr>
            <w:pStyle w:val="Contents5"/>
            <w:tabs>
              <w:tab w:val="clear" w:pos="7892"/>
              <w:tab w:val="right" w:pos="9026" w:leader="dot"/>
            </w:tabs>
            <w:rPr/>
          </w:pPr>
          <w:hyperlink w:anchor="__RefHeading___Toc2817250_581953129">
            <w:r>
              <w:rPr>
                <w:webHidden/>
                <w:rStyle w:val="IndexLink"/>
                <w:rtl w:val="true"/>
              </w:rPr>
              <w:t>د</w:t>
            </w:r>
            <w:r>
              <w:rPr>
                <w:rStyle w:val="IndexLink"/>
                <w:rtl w:val="true"/>
              </w:rPr>
              <w:t>)</w:t>
            </w:r>
            <w:r>
              <w:rPr>
                <w:rStyle w:val="IndexLink"/>
                <w:rtl w:val="true"/>
              </w:rPr>
              <w:t>دلایل نقلی تشکیل حکومت اسلامی</w:t>
            </w:r>
            <w:r>
              <w:rPr>
                <w:rStyle w:val="IndexLink"/>
                <w:rtl w:val="true"/>
              </w:rPr>
              <w:tab/>
            </w:r>
            <w:r>
              <w:rPr>
                <w:rStyle w:val="IndexLink"/>
              </w:rPr>
              <w:t>425</w:t>
            </w:r>
          </w:hyperlink>
        </w:p>
        <w:p>
          <w:pPr>
            <w:pStyle w:val="Contents4"/>
            <w:tabs>
              <w:tab w:val="clear" w:pos="8176"/>
              <w:tab w:val="right" w:pos="9026" w:leader="dot"/>
            </w:tabs>
            <w:rPr/>
          </w:pPr>
          <w:hyperlink w:anchor="__RefHeading___Toc2817252_581953129">
            <w:r>
              <w:rPr>
                <w:webHidden/>
                <w:rStyle w:val="IndexLink"/>
              </w:rPr>
              <w:t>3</w:t>
            </w:r>
            <w:r>
              <w:rPr>
                <w:rStyle w:val="IndexLink"/>
                <w:rtl w:val="true"/>
              </w:rPr>
              <w:t>-</w:t>
            </w:r>
            <w:r>
              <w:rPr>
                <w:rStyle w:val="IndexLink"/>
                <w:rtl w:val="true"/>
              </w:rPr>
              <w:t>مبنای مشروعیت حکومت اسلامی</w:t>
            </w:r>
            <w:r>
              <w:rPr>
                <w:rStyle w:val="IndexLink"/>
                <w:rtl w:val="true"/>
              </w:rPr>
              <w:tab/>
            </w:r>
            <w:r>
              <w:rPr>
                <w:rStyle w:val="IndexLink"/>
              </w:rPr>
              <w:t>427</w:t>
            </w:r>
          </w:hyperlink>
        </w:p>
        <w:p>
          <w:pPr>
            <w:pStyle w:val="Contents4"/>
            <w:tabs>
              <w:tab w:val="clear" w:pos="8176"/>
              <w:tab w:val="right" w:pos="9026" w:leader="dot"/>
            </w:tabs>
            <w:rPr/>
          </w:pPr>
          <w:hyperlink w:anchor="__RefHeading___Toc2817254_581953129">
            <w:r>
              <w:rPr>
                <w:webHidden/>
                <w:rStyle w:val="IndexLink"/>
              </w:rPr>
              <w:t>4</w:t>
            </w:r>
            <w:r>
              <w:rPr>
                <w:rStyle w:val="IndexLink"/>
                <w:rtl w:val="true"/>
              </w:rPr>
              <w:t>-</w:t>
            </w:r>
            <w:r>
              <w:rPr>
                <w:rStyle w:val="IndexLink"/>
                <w:rtl w:val="true"/>
              </w:rPr>
              <w:t>ولایت فقیه</w:t>
            </w:r>
            <w:r>
              <w:rPr>
                <w:rStyle w:val="IndexLink"/>
                <w:rtl w:val="true"/>
              </w:rPr>
              <w:tab/>
            </w:r>
            <w:r>
              <w:rPr>
                <w:rStyle w:val="IndexLink"/>
              </w:rPr>
              <w:t>428</w:t>
            </w:r>
          </w:hyperlink>
        </w:p>
        <w:p>
          <w:pPr>
            <w:pStyle w:val="Contents5"/>
            <w:tabs>
              <w:tab w:val="clear" w:pos="7892"/>
              <w:tab w:val="right" w:pos="9026" w:leader="dot"/>
            </w:tabs>
            <w:rPr/>
          </w:pPr>
          <w:hyperlink w:anchor="__RefHeading___Toc2817256_581953129">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2817258_581953129">
            <w:r>
              <w:rPr>
                <w:webHidden/>
                <w:rStyle w:val="IndexLink"/>
                <w:rtl w:val="true"/>
              </w:rPr>
              <w:t>الف</w:t>
            </w:r>
            <w:r>
              <w:rPr>
                <w:rStyle w:val="IndexLink"/>
                <w:rtl w:val="true"/>
              </w:rPr>
              <w:t>)</w:t>
            </w:r>
            <w:r>
              <w:rPr>
                <w:rStyle w:val="IndexLink"/>
                <w:rtl w:val="true"/>
              </w:rPr>
              <w:t>بداهت و ضرورت عقلی ولایت فقیه</w:t>
            </w:r>
            <w:r>
              <w:rPr>
                <w:rStyle w:val="IndexLink"/>
                <w:rtl w:val="true"/>
              </w:rPr>
              <w:tab/>
            </w:r>
            <w:r>
              <w:rPr>
                <w:rStyle w:val="IndexLink"/>
              </w:rPr>
              <w:t>431</w:t>
            </w:r>
          </w:hyperlink>
        </w:p>
        <w:p>
          <w:pPr>
            <w:pStyle w:val="Contents6"/>
            <w:tabs>
              <w:tab w:val="clear" w:pos="7609"/>
              <w:tab w:val="right" w:pos="9026" w:leader="dot"/>
            </w:tabs>
            <w:rPr/>
          </w:pPr>
          <w:hyperlink w:anchor="__RefHeading___Toc2817260_581953129">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2817262_581953129">
            <w:r>
              <w:rPr>
                <w:webHidden/>
                <w:rStyle w:val="IndexLink"/>
                <w:rtl w:val="true"/>
              </w:rPr>
              <w:t>اصل ضرورت تشکیل حکومت</w:t>
            </w:r>
            <w:r>
              <w:rPr>
                <w:rStyle w:val="IndexLink"/>
                <w:rtl w:val="true"/>
              </w:rPr>
              <w:tab/>
            </w:r>
            <w:r>
              <w:rPr>
                <w:rStyle w:val="IndexLink"/>
              </w:rPr>
              <w:t>431</w:t>
            </w:r>
          </w:hyperlink>
        </w:p>
        <w:p>
          <w:pPr>
            <w:pStyle w:val="Contents5"/>
            <w:tabs>
              <w:tab w:val="clear" w:pos="7892"/>
              <w:tab w:val="right" w:pos="9026" w:leader="dot"/>
            </w:tabs>
            <w:rPr/>
          </w:pPr>
          <w:hyperlink w:anchor="__RefHeading___Toc2817264_581953129">
            <w:r>
              <w:rPr>
                <w:webHidden/>
                <w:rStyle w:val="IndexLink"/>
                <w:rtl w:val="true"/>
              </w:rPr>
              <w:t>ب</w:t>
            </w:r>
            <w:r>
              <w:rPr>
                <w:rStyle w:val="IndexLink"/>
                <w:rtl w:val="true"/>
              </w:rPr>
              <w:t>)</w:t>
            </w:r>
            <w:r>
              <w:rPr>
                <w:rStyle w:val="IndexLink"/>
                <w:rtl w:val="true"/>
              </w:rPr>
              <w:t>دلیل‌های عقلی ولایت فقیه</w:t>
            </w:r>
            <w:r>
              <w:rPr>
                <w:rStyle w:val="IndexLink"/>
                <w:rtl w:val="true"/>
              </w:rPr>
              <w:tab/>
            </w:r>
            <w:r>
              <w:rPr>
                <w:rStyle w:val="IndexLink"/>
              </w:rPr>
              <w:t>435</w:t>
            </w:r>
          </w:hyperlink>
        </w:p>
        <w:p>
          <w:pPr>
            <w:pStyle w:val="Contents6"/>
            <w:tabs>
              <w:tab w:val="clear" w:pos="7609"/>
              <w:tab w:val="right" w:pos="9026" w:leader="dot"/>
            </w:tabs>
            <w:rPr/>
          </w:pPr>
          <w:hyperlink w:anchor="__RefHeading___Toc2817266_581953129">
            <w:r>
              <w:rPr>
                <w:webHidden/>
                <w:rStyle w:val="IndexLink"/>
                <w:rtl w:val="true"/>
              </w:rPr>
              <w:t>اشاره</w:t>
            </w:r>
            <w:r>
              <w:rPr>
                <w:rStyle w:val="IndexLink"/>
                <w:rtl w:val="true"/>
              </w:rPr>
              <w:tab/>
            </w:r>
            <w:r>
              <w:rPr>
                <w:rStyle w:val="IndexLink"/>
              </w:rPr>
              <w:t>435</w:t>
            </w:r>
          </w:hyperlink>
        </w:p>
        <w:p>
          <w:pPr>
            <w:pStyle w:val="Contents6"/>
            <w:tabs>
              <w:tab w:val="clear" w:pos="7609"/>
              <w:tab w:val="right" w:pos="9026" w:leader="dot"/>
            </w:tabs>
            <w:rPr/>
          </w:pPr>
          <w:hyperlink w:anchor="__RefHeading___Toc2817268_581953129">
            <w:r>
              <w:rPr>
                <w:webHidden/>
                <w:rStyle w:val="IndexLink"/>
                <w:rtl w:val="true"/>
              </w:rPr>
              <w:t>یکم</w:t>
            </w:r>
            <w:r>
              <w:rPr>
                <w:rStyle w:val="IndexLink"/>
                <w:rtl w:val="true"/>
              </w:rPr>
              <w:t>)</w:t>
            </w:r>
            <w:r>
              <w:rPr>
                <w:rStyle w:val="IndexLink"/>
                <w:rtl w:val="true"/>
              </w:rPr>
              <w:t>دلیل عقلی مستقل</w:t>
            </w:r>
            <w:r>
              <w:rPr>
                <w:rStyle w:val="IndexLink"/>
                <w:rtl w:val="true"/>
              </w:rPr>
              <w:tab/>
            </w:r>
            <w:r>
              <w:rPr>
                <w:rStyle w:val="IndexLink"/>
              </w:rPr>
              <w:t>435</w:t>
            </w:r>
          </w:hyperlink>
        </w:p>
        <w:p>
          <w:pPr>
            <w:pStyle w:val="Contents6"/>
            <w:tabs>
              <w:tab w:val="clear" w:pos="7609"/>
              <w:tab w:val="right" w:pos="9026" w:leader="dot"/>
            </w:tabs>
            <w:rPr/>
          </w:pPr>
          <w:hyperlink w:anchor="__RefHeading___Toc2817270_581953129">
            <w:r>
              <w:rPr>
                <w:webHidden/>
                <w:rStyle w:val="IndexLink"/>
                <w:rtl w:val="true"/>
              </w:rPr>
              <w:t>اشاره</w:t>
            </w:r>
            <w:r>
              <w:rPr>
                <w:rStyle w:val="IndexLink"/>
                <w:rtl w:val="true"/>
              </w:rPr>
              <w:tab/>
            </w:r>
            <w:r>
              <w:rPr>
                <w:rStyle w:val="IndexLink"/>
              </w:rPr>
              <w:t>435</w:t>
            </w:r>
          </w:hyperlink>
        </w:p>
        <w:p>
          <w:pPr>
            <w:pStyle w:val="Contents6"/>
            <w:tabs>
              <w:tab w:val="clear" w:pos="7609"/>
              <w:tab w:val="right" w:pos="9026" w:leader="dot"/>
            </w:tabs>
            <w:rPr/>
          </w:pPr>
          <w:hyperlink w:anchor="__RefHeading___Toc2817272_581953129">
            <w:r>
              <w:rPr>
                <w:webHidden/>
                <w:rStyle w:val="IndexLink"/>
                <w:rtl w:val="true"/>
              </w:rPr>
              <w:t>چند نکته</w:t>
            </w:r>
            <w:r>
              <w:rPr>
                <w:rStyle w:val="IndexLink"/>
                <w:rtl w:val="true"/>
              </w:rPr>
              <w:tab/>
            </w:r>
            <w:r>
              <w:rPr>
                <w:rStyle w:val="IndexLink"/>
              </w:rPr>
              <w:t>436</w:t>
            </w:r>
          </w:hyperlink>
        </w:p>
        <w:p>
          <w:pPr>
            <w:pStyle w:val="Contents6"/>
            <w:tabs>
              <w:tab w:val="clear" w:pos="7609"/>
              <w:tab w:val="right" w:pos="9026" w:leader="dot"/>
            </w:tabs>
            <w:rPr/>
          </w:pPr>
          <w:hyperlink w:anchor="__RefHeading___Toc2817274_581953129">
            <w:r>
              <w:rPr>
                <w:webHidden/>
                <w:rStyle w:val="IndexLink"/>
                <w:rtl w:val="true"/>
              </w:rPr>
              <w:t>دوم</w:t>
            </w:r>
            <w:r>
              <w:rPr>
                <w:rStyle w:val="IndexLink"/>
                <w:rtl w:val="true"/>
              </w:rPr>
              <w:t>)</w:t>
            </w:r>
            <w:r>
              <w:rPr>
                <w:rStyle w:val="IndexLink"/>
                <w:rtl w:val="true"/>
              </w:rPr>
              <w:t>دلیل عقلی غیر مستقل</w:t>
            </w:r>
            <w:r>
              <w:rPr>
                <w:rStyle w:val="IndexLink"/>
                <w:rtl w:val="true"/>
              </w:rPr>
              <w:tab/>
            </w:r>
            <w:r>
              <w:rPr>
                <w:rStyle w:val="IndexLink"/>
              </w:rPr>
              <w:t>436</w:t>
            </w:r>
          </w:hyperlink>
        </w:p>
        <w:p>
          <w:pPr>
            <w:pStyle w:val="Contents6"/>
            <w:tabs>
              <w:tab w:val="clear" w:pos="7609"/>
              <w:tab w:val="right" w:pos="9026" w:leader="dot"/>
            </w:tabs>
            <w:rPr/>
          </w:pPr>
          <w:hyperlink w:anchor="__RefHeading___Toc2817276_581953129">
            <w:r>
              <w:rPr>
                <w:webHidden/>
                <w:rStyle w:val="IndexLink"/>
                <w:rtl w:val="true"/>
              </w:rPr>
              <w:t>اشاره</w:t>
            </w:r>
            <w:r>
              <w:rPr>
                <w:rStyle w:val="IndexLink"/>
                <w:rtl w:val="true"/>
              </w:rPr>
              <w:tab/>
            </w:r>
            <w:r>
              <w:rPr>
                <w:rStyle w:val="IndexLink"/>
              </w:rPr>
              <w:t>436</w:t>
            </w:r>
          </w:hyperlink>
        </w:p>
        <w:p>
          <w:pPr>
            <w:pStyle w:val="Contents6"/>
            <w:tabs>
              <w:tab w:val="clear" w:pos="7609"/>
              <w:tab w:val="right" w:pos="9026" w:leader="dot"/>
            </w:tabs>
            <w:rPr/>
          </w:pPr>
          <w:hyperlink w:anchor="__RefHeading___Toc2817278_581953129">
            <w:r>
              <w:rPr>
                <w:webHidden/>
                <w:rStyle w:val="IndexLink"/>
                <w:rtl w:val="true"/>
              </w:rPr>
              <w:t>دلیل‌های نقلی ولایت فقیه</w:t>
            </w:r>
            <w:r>
              <w:rPr>
                <w:rStyle w:val="IndexLink"/>
                <w:rtl w:val="true"/>
              </w:rPr>
              <w:tab/>
            </w:r>
            <w:r>
              <w:rPr>
                <w:rStyle w:val="IndexLink"/>
              </w:rPr>
              <w:t>440</w:t>
            </w:r>
          </w:hyperlink>
        </w:p>
        <w:p>
          <w:pPr>
            <w:pStyle w:val="Contents3"/>
            <w:tabs>
              <w:tab w:val="clear" w:pos="8459"/>
              <w:tab w:val="right" w:pos="9026" w:leader="dot"/>
            </w:tabs>
            <w:rPr/>
          </w:pPr>
          <w:hyperlink w:anchor="__RefHeading___Toc2817280_581953129">
            <w:r>
              <w:rPr>
                <w:webHidden/>
                <w:rStyle w:val="IndexLink"/>
                <w:rtl w:val="true"/>
              </w:rPr>
              <w:t>ولایت فقیه از نگاه فقیهان معاصر امام</w:t>
            </w:r>
            <w:r>
              <w:rPr>
                <w:rStyle w:val="IndexLink"/>
                <w:rtl w:val="true"/>
              </w:rPr>
              <w:tab/>
            </w:r>
            <w:r>
              <w:rPr>
                <w:rStyle w:val="IndexLink"/>
              </w:rPr>
              <w:t>443</w:t>
            </w:r>
          </w:hyperlink>
        </w:p>
        <w:p>
          <w:pPr>
            <w:pStyle w:val="Contents4"/>
            <w:tabs>
              <w:tab w:val="clear" w:pos="8176"/>
              <w:tab w:val="right" w:pos="9026" w:leader="dot"/>
            </w:tabs>
            <w:rPr/>
          </w:pPr>
          <w:hyperlink w:anchor="__RefHeading___Toc2817282_581953129">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2817284_581953129">
            <w:r>
              <w:rPr>
                <w:webHidden/>
                <w:rStyle w:val="IndexLink"/>
              </w:rPr>
              <w:t>1</w:t>
            </w:r>
            <w:r>
              <w:rPr>
                <w:rStyle w:val="IndexLink"/>
                <w:rtl w:val="true"/>
              </w:rPr>
              <w:t>-</w:t>
            </w:r>
            <w:r>
              <w:rPr>
                <w:rStyle w:val="IndexLink"/>
                <w:rtl w:val="true"/>
              </w:rPr>
              <w:t>ولایت عامه فقیه</w:t>
            </w:r>
            <w:r>
              <w:rPr>
                <w:rStyle w:val="IndexLink"/>
                <w:rtl w:val="true"/>
              </w:rPr>
              <w:tab/>
            </w:r>
            <w:r>
              <w:rPr>
                <w:rStyle w:val="IndexLink"/>
              </w:rPr>
              <w:t>444</w:t>
            </w:r>
          </w:hyperlink>
        </w:p>
        <w:p>
          <w:pPr>
            <w:pStyle w:val="Contents5"/>
            <w:tabs>
              <w:tab w:val="clear" w:pos="7892"/>
              <w:tab w:val="right" w:pos="9026" w:leader="dot"/>
            </w:tabs>
            <w:rPr/>
          </w:pPr>
          <w:hyperlink w:anchor="__RefHeading___Toc2817286_581953129">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2817288_581953129">
            <w:r>
              <w:rPr>
                <w:webHidden/>
                <w:rStyle w:val="IndexLink"/>
                <w:rtl w:val="true"/>
              </w:rPr>
              <w:t>الف</w:t>
            </w:r>
            <w:r>
              <w:rPr>
                <w:rStyle w:val="IndexLink"/>
                <w:rtl w:val="true"/>
              </w:rPr>
              <w:t>)</w:t>
            </w:r>
            <w:r>
              <w:rPr>
                <w:rStyle w:val="IndexLink"/>
                <w:rtl w:val="true"/>
              </w:rPr>
              <w:t>سید محمد حسین بروجردی رحمه الله</w:t>
            </w:r>
            <w:r>
              <w:rPr>
                <w:rStyle w:val="IndexLink"/>
                <w:rtl w:val="true"/>
              </w:rPr>
              <w:tab/>
            </w:r>
            <w:r>
              <w:rPr>
                <w:rStyle w:val="IndexLink"/>
              </w:rPr>
              <w:t>444</w:t>
            </w:r>
          </w:hyperlink>
        </w:p>
        <w:p>
          <w:pPr>
            <w:pStyle w:val="Contents5"/>
            <w:tabs>
              <w:tab w:val="clear" w:pos="7892"/>
              <w:tab w:val="right" w:pos="9026" w:leader="dot"/>
            </w:tabs>
            <w:rPr/>
          </w:pPr>
          <w:hyperlink w:anchor="__RefHeading___Toc2817290_581953129">
            <w:r>
              <w:rPr>
                <w:webHidden/>
                <w:rStyle w:val="IndexLink"/>
                <w:rtl w:val="true"/>
              </w:rPr>
              <w:t>ب</w:t>
            </w:r>
            <w:r>
              <w:rPr>
                <w:rStyle w:val="IndexLink"/>
                <w:rtl w:val="true"/>
              </w:rPr>
              <w:t>)</w:t>
            </w:r>
            <w:r>
              <w:rPr>
                <w:rStyle w:val="IndexLink"/>
                <w:rtl w:val="true"/>
              </w:rPr>
              <w:t>سید مصطفی خمینی</w:t>
            </w:r>
            <w:r>
              <w:rPr>
                <w:rStyle w:val="IndexLink"/>
                <w:rtl w:val="true"/>
              </w:rPr>
              <w:tab/>
            </w:r>
            <w:r>
              <w:rPr>
                <w:rStyle w:val="IndexLink"/>
              </w:rPr>
              <w:t>445</w:t>
            </w:r>
          </w:hyperlink>
        </w:p>
        <w:p>
          <w:pPr>
            <w:pStyle w:val="Contents5"/>
            <w:tabs>
              <w:tab w:val="clear" w:pos="7892"/>
              <w:tab w:val="right" w:pos="9026" w:leader="dot"/>
            </w:tabs>
            <w:rPr/>
          </w:pPr>
          <w:hyperlink w:anchor="__RefHeading___Toc2817292_581953129">
            <w:r>
              <w:rPr>
                <w:webHidden/>
                <w:rStyle w:val="IndexLink"/>
                <w:rtl w:val="true"/>
              </w:rPr>
              <w:t>ج</w:t>
            </w:r>
            <w:r>
              <w:rPr>
                <w:rStyle w:val="IndexLink"/>
                <w:rtl w:val="true"/>
              </w:rPr>
              <w:t>)</w:t>
            </w:r>
            <w:r>
              <w:rPr>
                <w:rStyle w:val="IndexLink"/>
                <w:rtl w:val="true"/>
              </w:rPr>
              <w:t>سید محمدرضا گلپایگانی رحمه الله</w:t>
            </w:r>
            <w:r>
              <w:rPr>
                <w:rStyle w:val="IndexLink"/>
                <w:rtl w:val="true"/>
              </w:rPr>
              <w:tab/>
            </w:r>
            <w:r>
              <w:rPr>
                <w:rStyle w:val="IndexLink"/>
              </w:rPr>
              <w:t>447</w:t>
            </w:r>
          </w:hyperlink>
        </w:p>
        <w:p>
          <w:pPr>
            <w:pStyle w:val="Contents5"/>
            <w:tabs>
              <w:tab w:val="clear" w:pos="7892"/>
              <w:tab w:val="right" w:pos="9026" w:leader="dot"/>
            </w:tabs>
            <w:rPr/>
          </w:pPr>
          <w:hyperlink w:anchor="__RefHeading___Toc2817294_581953129">
            <w:r>
              <w:rPr>
                <w:webHidden/>
                <w:rStyle w:val="IndexLink"/>
                <w:rtl w:val="true"/>
              </w:rPr>
              <w:t>د</w:t>
            </w:r>
            <w:r>
              <w:rPr>
                <w:rStyle w:val="IndexLink"/>
                <w:rtl w:val="true"/>
              </w:rPr>
              <w:t>)</w:t>
            </w:r>
            <w:r>
              <w:rPr>
                <w:rStyle w:val="IndexLink"/>
                <w:rtl w:val="true"/>
              </w:rPr>
              <w:t>سید عبدالاعلی موسوی سبزواری رحمه الله</w:t>
            </w:r>
            <w:r>
              <w:rPr>
                <w:rStyle w:val="IndexLink"/>
                <w:rtl w:val="true"/>
              </w:rPr>
              <w:tab/>
            </w:r>
            <w:r>
              <w:rPr>
                <w:rStyle w:val="IndexLink"/>
              </w:rPr>
              <w:t>448</w:t>
            </w:r>
          </w:hyperlink>
        </w:p>
        <w:p>
          <w:pPr>
            <w:pStyle w:val="Contents4"/>
            <w:tabs>
              <w:tab w:val="clear" w:pos="8176"/>
              <w:tab w:val="right" w:pos="9026" w:leader="dot"/>
            </w:tabs>
            <w:rPr/>
          </w:pPr>
          <w:hyperlink w:anchor="__RefHeading___Toc2817296_581953129">
            <w:r>
              <w:rPr>
                <w:webHidden/>
                <w:rStyle w:val="IndexLink"/>
              </w:rPr>
              <w:t>2</w:t>
            </w:r>
            <w:r>
              <w:rPr>
                <w:rStyle w:val="IndexLink"/>
                <w:rtl w:val="true"/>
              </w:rPr>
              <w:t>-</w:t>
            </w:r>
            <w:r>
              <w:rPr>
                <w:rStyle w:val="IndexLink"/>
                <w:rtl w:val="true"/>
              </w:rPr>
              <w:t>ولایت فقیه در امور حسبیه</w:t>
            </w:r>
            <w:r>
              <w:rPr>
                <w:rStyle w:val="IndexLink"/>
                <w:rtl w:val="true"/>
              </w:rPr>
              <w:tab/>
            </w:r>
            <w:r>
              <w:rPr>
                <w:rStyle w:val="IndexLink"/>
              </w:rPr>
              <w:t>449</w:t>
            </w:r>
          </w:hyperlink>
        </w:p>
        <w:p>
          <w:pPr>
            <w:pStyle w:val="Contents5"/>
            <w:tabs>
              <w:tab w:val="clear" w:pos="7892"/>
              <w:tab w:val="right" w:pos="9026" w:leader="dot"/>
            </w:tabs>
            <w:rPr/>
          </w:pPr>
          <w:hyperlink w:anchor="__RefHeading___Toc2817298_581953129">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2817300_581953129">
            <w:r>
              <w:rPr>
                <w:webHidden/>
                <w:rStyle w:val="IndexLink"/>
                <w:rtl w:val="true"/>
              </w:rPr>
              <w:t>الف</w:t>
            </w:r>
            <w:r>
              <w:rPr>
                <w:rStyle w:val="IndexLink"/>
                <w:rtl w:val="true"/>
              </w:rPr>
              <w:t>)</w:t>
            </w:r>
            <w:r>
              <w:rPr>
                <w:rStyle w:val="IndexLink"/>
                <w:rtl w:val="true"/>
              </w:rPr>
              <w:t>سید محسن حکیم</w:t>
            </w:r>
            <w:r>
              <w:rPr>
                <w:rStyle w:val="IndexLink"/>
                <w:rtl w:val="true"/>
              </w:rPr>
              <w:tab/>
            </w:r>
            <w:r>
              <w:rPr>
                <w:rStyle w:val="IndexLink"/>
              </w:rPr>
              <w:t>449</w:t>
            </w:r>
          </w:hyperlink>
        </w:p>
        <w:p>
          <w:pPr>
            <w:pStyle w:val="Contents5"/>
            <w:tabs>
              <w:tab w:val="clear" w:pos="7892"/>
              <w:tab w:val="right" w:pos="9026" w:leader="dot"/>
            </w:tabs>
            <w:rPr/>
          </w:pPr>
          <w:hyperlink w:anchor="__RefHeading___Toc2817302_581953129">
            <w:r>
              <w:rPr>
                <w:webHidden/>
                <w:rStyle w:val="IndexLink"/>
                <w:rtl w:val="true"/>
              </w:rPr>
              <w:t>ب</w:t>
            </w:r>
            <w:r>
              <w:rPr>
                <w:rStyle w:val="IndexLink"/>
                <w:rtl w:val="true"/>
              </w:rPr>
              <w:t>)</w:t>
            </w:r>
            <w:r>
              <w:rPr>
                <w:rStyle w:val="IndexLink"/>
                <w:rtl w:val="true"/>
              </w:rPr>
              <w:t>آیت‌الله خویی</w:t>
            </w:r>
            <w:r>
              <w:rPr>
                <w:rStyle w:val="IndexLink"/>
                <w:rtl w:val="true"/>
              </w:rPr>
              <w:tab/>
            </w:r>
            <w:r>
              <w:rPr>
                <w:rStyle w:val="IndexLink"/>
              </w:rPr>
              <w:t>449</w:t>
            </w:r>
          </w:hyperlink>
        </w:p>
        <w:p>
          <w:pPr>
            <w:pStyle w:val="Contents4"/>
            <w:tabs>
              <w:tab w:val="clear" w:pos="8176"/>
              <w:tab w:val="right" w:pos="9026" w:leader="dot"/>
            </w:tabs>
            <w:rPr/>
          </w:pPr>
          <w:hyperlink w:anchor="__RefHeading___Toc2817304_581953129">
            <w:r>
              <w:rPr>
                <w:webHidden/>
                <w:rStyle w:val="IndexLink"/>
              </w:rPr>
              <w:t>3</w:t>
            </w:r>
            <w:r>
              <w:rPr>
                <w:rStyle w:val="IndexLink"/>
                <w:rtl w:val="true"/>
              </w:rPr>
              <w:t>-</w:t>
            </w:r>
            <w:r>
              <w:rPr>
                <w:rStyle w:val="IndexLink"/>
                <w:rtl w:val="true"/>
              </w:rPr>
              <w:t>ولایت انتخابی فقیه</w:t>
            </w:r>
            <w:r>
              <w:rPr>
                <w:rStyle w:val="IndexLink"/>
                <w:rtl w:val="true"/>
              </w:rPr>
              <w:tab/>
            </w:r>
            <w:r>
              <w:rPr>
                <w:rStyle w:val="IndexLink"/>
              </w:rPr>
              <w:t>450</w:t>
            </w:r>
          </w:hyperlink>
        </w:p>
        <w:p>
          <w:pPr>
            <w:pStyle w:val="Contents3"/>
            <w:tabs>
              <w:tab w:val="clear" w:pos="8459"/>
              <w:tab w:val="right" w:pos="9026" w:leader="dot"/>
            </w:tabs>
            <w:rPr/>
          </w:pPr>
          <w:hyperlink w:anchor="__RefHeading___Toc2817306_581953129">
            <w:r>
              <w:rPr>
                <w:webHidden/>
                <w:rStyle w:val="IndexLink"/>
                <w:rtl w:val="true"/>
              </w:rPr>
              <w:t>نکته ها و پیام ها</w:t>
            </w:r>
            <w:r>
              <w:rPr>
                <w:rStyle w:val="IndexLink"/>
                <w:rtl w:val="true"/>
              </w:rPr>
              <w:tab/>
            </w:r>
            <w:r>
              <w:rPr>
                <w:rStyle w:val="IndexLink"/>
              </w:rPr>
              <w:t>452</w:t>
            </w:r>
          </w:hyperlink>
        </w:p>
        <w:p>
          <w:pPr>
            <w:pStyle w:val="Contents2"/>
            <w:tabs>
              <w:tab w:val="clear" w:pos="8743"/>
              <w:tab w:val="right" w:pos="9026" w:leader="dot"/>
            </w:tabs>
            <w:rPr/>
          </w:pPr>
          <w:hyperlink w:anchor="__RefHeading___Toc2817308_581953129">
            <w:r>
              <w:rPr>
                <w:webHidden/>
                <w:rStyle w:val="IndexLink"/>
                <w:rtl w:val="true"/>
              </w:rPr>
              <w:t>کتابنامه</w:t>
            </w:r>
            <w:r>
              <w:rPr>
                <w:rStyle w:val="IndexLink"/>
                <w:rtl w:val="true"/>
              </w:rPr>
              <w:tab/>
            </w:r>
            <w:r>
              <w:rPr>
                <w:rStyle w:val="IndexLink"/>
              </w:rPr>
              <w:t>453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84_41996"/>
      <w:bookmarkStart w:id="1" w:name="pg5584_41996"/>
      <w:bookmarkEnd w:id="1"/>
    </w:p>
    <w:p>
      <w:pPr>
        <w:pStyle w:val="Heading2"/>
        <w:numPr>
          <w:ilvl w:val="1"/>
          <w:numId w:val="1"/>
        </w:numPr>
        <w:rPr/>
      </w:pPr>
      <w:bookmarkStart w:id="2" w:name="pg5584_41996"/>
      <w:bookmarkStart w:id="3" w:name="__RefHeading___Toc281622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برجی، یعقوب،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علم اصول و فقه در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علی‌برجی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۳۵۳۹۲۱۳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622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تاریخ علم اصول و فقه در شیعه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علی‌برجی</w:t>
      </w:r>
      <w:bookmarkStart w:id="7" w:name="pg5584_42003"/>
    </w:p>
    <w:p>
      <w:pPr>
        <w:pStyle w:val="Heading2"/>
        <w:numPr>
          <w:ilvl w:val="1"/>
          <w:numId w:val="1"/>
        </w:numPr>
        <w:rPr/>
      </w:pPr>
      <w:bookmarkStart w:id="8" w:name="__RefHeading___Toc2816224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نو،نیازهایی را به وجود آورده که پاسخ‌گویی به آن،ایجاد رشته‌های تحصیلی جدید و تربیت چهره‌های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مباحث،با اندیشه‌های بلند و ارزش‌های تعالی آشنا شوند و این مهم با ایجاد رشته‌های تخصصی،تولید متون جدید و غنی،گسترش دامنه آموزش و تربیت سازمان‌یافته دانشجویان به سرانجام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علمی،اما نه‌چندان پیچیده و تخصصی به ظهور می‌رسد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دارد،تألیف متون درسی مناسب را سرلوحه تلاش خود قرار داده و تدوین و نشر متون درسی در موضوعات گوناگون علوم دینی،حاصل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قدردانی و سپاس از فاضل ارجمند جناب آقای یعقوب‌علی برجی مؤلف کتاب تاریخ علم اصول و فقه در شیعه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5584_42008"/>
    </w:p>
    <w:p>
      <w:pPr>
        <w:pStyle w:val="Heading2"/>
        <w:numPr>
          <w:ilvl w:val="1"/>
          <w:numId w:val="1"/>
        </w:numPr>
        <w:rPr/>
      </w:pPr>
      <w:bookmarkStart w:id="11" w:name="__RefHeading___Toc2816226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بشر،سرشار از هنرنمایی مؤمنان،مجاهدان و عالمانی است که با تمسک و پای‌بندی به حقیقت بی‌منتها،در مصاف بین حق و باطل،سربلندی و شرافت ذاتی حق را نمایان ساخته‌اند و در این میان،چه درخشندگی چشم‌نوازی در اسلام عزیز است که علم را به ذات خود،شرافتمند و فخیم دانسته و از باب تا محراب،کائنات را سراسر علم و عالم و معلوم می‌نمایاند و در مکتب آن،جز اولوالعلم و راسخان در مسیر طلب دانش،کسی را توان دست‌یابی به گنجینه‌های حکمت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سلیم،در پرتو انوار آسمانی وحی،هم به فرد کمال انسانی،عظمت روحی و رشد معنوی می‌بخشد و فکر،اندیشه و خیال او را به پرواز درمی‌آورد،و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یا کوته‌فکری است اگر فرد و جامعه‌ای به دنبال عزت،استقلال،هویت،امنیت،سعادت و سربلندی</w:t>
      </w:r>
    </w:p>
    <w:p>
      <w:pPr>
        <w:pStyle w:val="BookText"/>
        <w:rPr/>
      </w:pPr>
      <w:r>
        <w:rPr>
          <w:rFonts w:ascii="IRNazanin" w:hAnsi="IRNazanin" w:eastAsia="IRNazanin"/>
          <w:color w:val="111111"/>
          <w:sz w:val="28"/>
          <w:sz w:val="28"/>
          <w:szCs w:val="28"/>
          <w:rtl w:val="true"/>
          <w:lang w:bidi="fa-IR"/>
        </w:rPr>
        <w:t>مادی و معنوی باشد،اما آن را در صراطی غیر از حقیقت‌طلبی،علم‌اندوزی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است،با اندیشه فقاهتی در اداره حکومت و نظریه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از مسئولیت‌ها و مأموریت‌های حوزه‌های علمیه و روحانیت را عرضه نمود که امید و نشاط را نه تنها در شیعیان و مسلمانان،بلکه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عزمی مصمم و با تمامی توان،همچون پیر و مراد خود خمینی کبیر رحمه الله،در صحنه حاضر شده و با تأکید بر اهمیت و فوریت این حرکت فراگیر و بی‌وقفه،همه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العالمیة،نمادی درخشان از این رسالت جهانی و همت بین‌المللی انقلاب اسلامی است که بار مسئولیت تربیت مجتهدان،عالمان،محققان،متخصصان،مدرسان،مبلغان،مترجمان،مربیان و مدیران پارسا،متعهد و زمان‌شناس را بر دوش داشته و با تبیین،تولید و تعمیق اندیشه دینی و قرآنی و گسترش مبانی و معارف اسلامی،به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 نیز که مهم‌ترین و گسترده‌ترین مجموعه پژوهشی المصطفی صلی الله علیه و آله است،بومی‌سازی و بازتولید اندیشه دینی معاصر،متناسب با نیازها و اقتضائات عرصه بین‌الملل،تبیین،تولید و تعمیق اندیشه دینی،گشودن</w:t>
      </w:r>
    </w:p>
    <w:p>
      <w:pPr>
        <w:pStyle w:val="BookText"/>
        <w:rPr/>
      </w:pPr>
      <w:r>
        <w:rPr>
          <w:rFonts w:ascii="IRNazanin" w:hAnsi="IRNazanin" w:eastAsia="IRNazanin"/>
          <w:color w:val="111111"/>
          <w:sz w:val="28"/>
          <w:sz w:val="28"/>
          <w:szCs w:val="28"/>
          <w:rtl w:val="true"/>
          <w:lang w:bidi="fa-IR"/>
        </w:rPr>
        <w:t>افق‌های جدید فکری و معرفتی در دنیای معاصر،پاسخ‌گویی به مسائل و شبهات فکری و معرفتی مخاطبان و تأمین و تدوین متون و منابع درسی و کمک‌درسی،به‌ویژه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 نیز به همت مؤلف محترم جناب آقای یعقوب‌علی برجی و برای دوره کارشناسی رشته شیعه شناسی،در چارچوب اهداف و برنامه‌های پژوهشگاه و مبتنی بر نیازسنجی‌های صورت گرفته،تهیه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محترم،از کلیه دست‌اندرکاران محترم آماده‌سازی و انتشار این اثر ارزشمند،به‌ویژه همکاران محترم مرکز بین‌المللی نشر و ترجمه المصطفی صلی الله علیه و آله و همه عزیزانی که به نحوی در تدوین و انتشار آن نقش داشته‌اند،قدردانی و تشکر نماییم و از خداوند متعال برای ایشان و همه خادمان عرصه تبلیغ و نشر مفاهیم و معارف دینی،آرزوی بهروزی،موفقیت و سعادت نماییم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w:t>
      </w:r>
      <w:bookmarkStart w:id="13" w:name="pg5584_42015"/>
    </w:p>
    <w:p>
      <w:pPr>
        <w:pStyle w:val="Heading2"/>
        <w:numPr>
          <w:ilvl w:val="1"/>
          <w:numId w:val="1"/>
        </w:numPr>
        <w:rPr/>
      </w:pPr>
      <w:bookmarkStart w:id="14" w:name="__RefHeading___Toc2816228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تشریع و 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بعثت تا غیبت صغری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فقه شیعه در سده نخست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صحابه و تابعین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فقیهان شیعه در این سده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عبدالله اعور</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صعصعهة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سوید بن غفله جعفی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 زاذان کندی</w:t>
      </w:r>
      <w:r>
        <w:rPr>
          <w:rFonts w:eastAsia="IRNazanin" w:cs="IRNazanin"/>
          <w:color w:val="111111"/>
          <w:sz w:val="28"/>
          <w:szCs w:val="28"/>
          <w:rtl w:val="true"/>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فقه در این سده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ابورافع صحابی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ابی‌رافع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عبیدالله‌بن ابی رافع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ربیعه‌بن سمیع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شکل‌گیری فقه جعفری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فقیهان نیمه نخست سده دوم هجری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یزید جعفی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lang w:bidi="fa-IR"/>
        </w:rPr>
        <w:t>43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فقیهان جعفری نیمه دوم سده دوم هجری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جریان‌های فکری مکتب جعفری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عقل‌گرا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هشام بن حکم کندی</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اندیشه‌های فقهی فضل بن شاذان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حدیث‌گرا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فراگیر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رسمیت یافتن اجتهاد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جریان حدیث‌گرا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حدیث‌گرای قم در اواخر سده سوم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بازتاب‌های تقابل هشامین در قم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جناح بندی درونی جریان حدیث‌گرای قم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فقهی حدیث‌گرایان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حدیث‌گرای قم در سده چهارم هجری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و تألیف کافی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بابویه و تألیف کتاب الشرایع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ابن‌قولویه و تألیف کامل الزیارات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قمی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و اندیشه فقهی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فقهی ابن‌بابویه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جریان اجتهاد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عقل‌گرا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ابن‌عقیل عمانی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ابن‌جنید اسکافی </w:t>
      </w:r>
      <w:r>
        <w:rPr>
          <w:rFonts w:eastAsia="IRNazanin" w:cs="IRNazanin"/>
          <w:color w:val="111111"/>
          <w:sz w:val="28"/>
          <w:szCs w:val="28"/>
          <w:lang w:bidi="fa-IR"/>
        </w:rPr>
        <w:t>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معتدل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اصولی شیخ مفید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اثرگذاری شیخ مفید بر شیوه آموزش فقه شیعه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فقهی و اصولی شیخ مفید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اصولی سید مرتضی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فقهی و اصولی سید مرتضی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فراگیر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شیخ به فقه امامیه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تنظیم و عرضه فقه در سبک‌های مختلف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مکتب فقهی شیخ طوسی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نقش عقل در استنباط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خبر واحد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فقهی و اصولی شیخ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نکته‌ها و پیام‌ها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رکود اجتهاد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فقیهان وابسته به جریان فکری متکلمان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ری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خراسان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طبرستان و گرگان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فقیهان وابسته به جریان فکری اهل حدیث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فقیهان وابسته به جریان فکری شیخ طوسی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حسن بن محمد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الفتوح رازی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ابن‌حمزه طوسی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نقد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قطب‌الدین راوندی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سدیدالدین حمصی </w:t>
      </w:r>
      <w:r>
        <w:rPr>
          <w:rFonts w:eastAsia="IRNazanin" w:cs="IRNazanin"/>
          <w:color w:val="111111"/>
          <w:sz w:val="28"/>
          <w:szCs w:val="28"/>
          <w:lang w:bidi="fa-IR"/>
        </w:rPr>
        <w:t>170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ابن‌ادریس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اثر فقهی ابن‌ادریس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اصولی و فقهی ابن‌ادریس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مباحث حجّت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مقتضای اصول مذهب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ظواهر،عمومات کتاب و سنت قطعی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استفاده ابن‌ادریس از قواعد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ذکر شده در سرائر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اقتدار فقه و اصول شیعه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پیدایش حوزه حله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تداوم جریان حدیث‌گرایی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الدین آوی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ورام بن ابی فراس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کثرت اختلاف در فقه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فتوا دادن به غیر مراد الهی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افتادن با تقلید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اقتدار فقه و اصول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اصولی و فقهی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ابتکار در دسته‌بندی فقه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محقق حلی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تألیفی دوره ناقص فقه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و ارائه فقه در سبک‌های مختلف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نوآوری در اصول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تخصیص کتاب به خبر واحد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تجزّی در اجتهاد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مجتهد بر اجتهاد سابق </w:t>
      </w:r>
      <w:r>
        <w:rPr>
          <w:rFonts w:eastAsia="IRNazanin" w:cs="IRNazanin"/>
          <w:color w:val="111111"/>
          <w:sz w:val="28"/>
          <w:szCs w:val="28"/>
          <w:lang w:bidi="fa-IR"/>
        </w:rPr>
        <w:t>272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تشخیص اعلم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و نهی از ضد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ترتّب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تعارض احوال الفاظ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تعادل و تراجیح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فقهی و اصولی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علامه در طرح مباحث اصولی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نکته‌ها و پیام‌ها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استقلال و دلیل مداری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موقعیت فرهنگی جبل‌عامل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مدارس فقهی جبل‌عامل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شهید اول زمینه‌ساز استقلال و دلیل‌مداری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نوآوری‌های شهید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فقهی و اصولی شهید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محقق کرکی و فقه حکومتی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از نگاه محقق کرکی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نیابت فقیه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نیابت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ولایت فقیه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اختیارات ولی فقیه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کرکی و عینیت بخشیدن به ولایت فقیه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شهید ثانی شارح متون فقهی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فقهی و اصولی و رجالی شهید ثانی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تمهید القواعد با القواعد و الفوائد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و انگیزه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اصول و ادبیات در اجتهاد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مصادیق قواعد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استدلالی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فرق‌شناسی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واژه‌های مختلف یک قاعده </w:t>
      </w:r>
      <w:r>
        <w:rPr>
          <w:rFonts w:eastAsia="IRNazanin" w:cs="IRNazanin"/>
          <w:color w:val="111111"/>
          <w:sz w:val="28"/>
          <w:szCs w:val="28"/>
          <w:lang w:bidi="fa-IR"/>
        </w:rPr>
        <w:t>335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محل نزاع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شهید ثانی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محقق اردبیلی و دلیل‌مداری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روش اجتهادی محقق اردبیلی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بحث‌های بی‌فایده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خلط مسائل عرفی فقهی با مباحث عقلی فلسفی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دلیل‌مداری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علمی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نقش دو عنصر زمان و مکان در اجتهاد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موضوع شناسی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فقهی و اصولی محقق اردبیلی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و شهرت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بودن خبر واحد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ظاهر قرآن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معذور دانستن جاهل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لزوم اجتناب از اطراف شبهه محصوره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دیدگاه‌های نو در مبحث طهارت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نکته‌ها و پیام‌ها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استیلای اخباریان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بنیان‌گذار اخباری‌گری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علل پیدایش اخباری‌گری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طلبی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فلسفه حسی و تجربه‌گرایی غرب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و مقتضیات زمان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تفاوت‌های اصولیان و اخباریان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اصول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ظاهر قرآن </w:t>
      </w:r>
      <w:r>
        <w:rPr>
          <w:rFonts w:eastAsia="IRNazanin" w:cs="IRNazanin"/>
          <w:color w:val="111111"/>
          <w:sz w:val="28"/>
          <w:szCs w:val="28"/>
          <w:lang w:bidi="fa-IR"/>
        </w:rPr>
        <w:t>355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رجال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اخباریان تندرو و میانه‌رو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اخباریان تندرو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اخباریان میانه‌رو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شیخ یوسف بحرانی الگوی اعتدال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شیوه استنباط صاحب حدائق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بعضی مبانی و آراء اصولی و فقهی صاحب حدائق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دیدگاه‌های ویژه فقهی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نکته‌ها و پیام‌ها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بازگشت مجتهدان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عوامل استیلای مجدد مجتهدان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تندروی‌های اخباریان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زمینه‌سازی صاحب حدائق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استدلال و منطق وحید بهبهانی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استاد کل وحید بهبهانی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تألیفات وحید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شاگردان وحید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فقهی و اصولی وحید بهبهانی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جداسازی امارات از اصول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تجزیه و تقسیم شک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نکته‌ها و پیام‌ها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پختگی و کمال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نوآوری‌های شیخ انصاری در علم اصول فقه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جدید شیخ در تقسیم اصول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 در اصول عملیه </w:t>
      </w:r>
      <w:r>
        <w:rPr>
          <w:rFonts w:eastAsia="IRNazanin" w:cs="IRNazanin"/>
          <w:color w:val="111111"/>
          <w:sz w:val="28"/>
          <w:szCs w:val="28"/>
          <w:lang w:bidi="fa-IR"/>
        </w:rPr>
        <w:t>383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تاریخ پیدایش مسائل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تبیین نظریه شیخ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نقد مکتب شیخ انصاری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رضا همدانی</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آثار فقهی سید کاظم یزدی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محمد کاظم بن حسین خراسانی</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تألیفات آخوند خراسانی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آرای آخوند خراسانی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حسین نائینی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آثار فقهی میرزا محمد حسین نائیئی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حائری یزدی</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محمدحسین اصفهانی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فقهی شیخ محمد حسین اصفهانی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آقا ضیاء الدین عراقی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محمد حسین بروجردی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نکته‌ها و پیام‌ها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درخشش ولایت فقیه در میدان عمل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ولایت فقیه از نگاه امام خمینی رحمه الله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تشکیل حکومت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تشکیل حکومت اسلامی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عقلی مستقل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عقلی غیر مستقل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پیامبر صلی الله علیه و آله و امام علی علیه السلام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نقلی تشکیل حکومت اسلامی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مبنای مشروعیت حکومت اسلامی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425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بداهت و ضرورت عقلی ولایت فقیه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اصل ضرورت تشکیل حکومت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دلیل‌های عقلی ولایت فقیه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عقلی مستقل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عقلی غیر مستقل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ولایت فقیه از نگاه فقیهان معاصر امام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عامه فقیه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حسین بروجردی رحمه الله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مصطفی خمینی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محمدرضا گلپایگانی رحمه الله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عبدالاعلی موسوی سبزواری رحمه الله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در امور حسبیه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محسن حکیم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آیت‌الله خویی </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انتخابی فقیه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نکته‌ها و پیام‌ها </w:t>
      </w:r>
      <w:r>
        <w:rPr>
          <w:rFonts w:eastAsia="IRNazanin" w:cs="IRNazanin"/>
          <w:color w:val="111111"/>
          <w:sz w:val="28"/>
          <w:szCs w:val="28"/>
          <w:lang w:bidi="fa-IR"/>
        </w:rPr>
        <w:t>449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451</w:t>
      </w:r>
      <w:bookmarkStart w:id="16" w:name="pg5584_42034"/>
    </w:p>
    <w:p>
      <w:pPr>
        <w:pStyle w:val="Heading2"/>
        <w:numPr>
          <w:ilvl w:val="1"/>
          <w:numId w:val="1"/>
        </w:numPr>
        <w:rPr/>
      </w:pPr>
      <w:bookmarkStart w:id="17" w:name="__RefHeading___Toc2816230_581953129"/>
      <w:bookmarkStart w:id="18" w:name="_Toc6"/>
      <w:bookmarkEnd w:id="16"/>
      <w:bookmarkEnd w:id="17"/>
      <w:r>
        <w:rPr>
          <w:rtl w:val="true"/>
        </w:rPr>
        <w:t>مقدمه</w:t>
      </w:r>
      <w:bookmarkEnd w:id="18"/>
    </w:p>
    <w:p>
      <w:pPr>
        <w:pStyle w:val="Heading3"/>
        <w:numPr>
          <w:ilvl w:val="2"/>
          <w:numId w:val="1"/>
        </w:numPr>
        <w:rPr/>
      </w:pPr>
      <w:bookmarkStart w:id="19" w:name="__RefHeading___Toc2816232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علم اصول و فقه شیعه با آن همه غنای در محتوا،استواری در شیوه‌های استنباط و گستردگی و جامعیت مرهون تلاش‌های شبانه‌روزی فقیهان سخت‌کوش در طول بیش از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مبارک در این دوران طولانی،فراز و فرودهایی داشته؛اما هرگز متوقف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ساختن بنای محکم و عظیم دو علم کارآمد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تکامل آن دو،فقیهان بی‌شماری سهیم بوده‌اند و در این میان در هر دوره،تعدادی از فقیهان با ابتکارها و نوآوری‌های خود در تکامل آن سهم بیشتری را به خود اختصاص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آشنایی با این تحولات،عوامل مؤثر و شخصیت‌های تأثیرگذار در درک بهتر این دو علم نقش به‌سزایی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تاریخ علم اصول و فقه،از سه شیوه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بر اساس ادوار زمانی؛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براساس مدرسه‌های فعال؛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براساس مکتب‌های فقهی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آثاری که تاکنون در این موضوع تألیف شده،تاریخ این دو علم</w:t>
      </w:r>
    </w:p>
    <w:p>
      <w:pPr>
        <w:pStyle w:val="BookText"/>
        <w:rPr/>
      </w:pPr>
      <w:r>
        <w:rPr>
          <w:rFonts w:ascii="IRNazanin" w:hAnsi="IRNazanin" w:eastAsia="IRNazanin"/>
          <w:color w:val="111111"/>
          <w:sz w:val="28"/>
          <w:sz w:val="28"/>
          <w:szCs w:val="28"/>
          <w:rtl w:val="true"/>
          <w:lang w:bidi="fa-IR"/>
        </w:rPr>
        <w:t>براساس ادوار زمانی بررسی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عنوان‌بندی دوره‌ها نیز در این آثار شباهت‌های فراوانی به همدیگر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شهابی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ادوار فقه را به دو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و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کرده و دوره تفریع را به چهار عهد تقسیم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صحابه،تابعان،نواب اربعه و غیبت کبرا و عهد چهارم را نیز به چهار دوره 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غیبت کبرا تا زمان شیخ طوسی،از زمان شیخ طوسی تا علامه حلی،از علامه حلی تا وحید بهبهانی و از وحید بهبهانی تا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جناتی در کتاب ادوار اجتهاد از دیدگاه مذاهب اسلامی،ادوار فقه را به هشت عصر تقسیم کرده است و ملاک تقسیم را تحولات در شیوه‌های استنباط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هشت عصر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تمهید و زمینه‌سازی به‌کارگیری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تدوین قواعد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به کار گیری عناصر مشترک اجتهاد در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استدلال در مسائل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ابن‌ادریس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تکامل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ژرف‌اندیشی در ابحاث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کلیت کاربرد اجتهاد با شیوه نوین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گرجی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فقه و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تحول فقه و اصول را نه دوره دانسته و ملاک را مطلق تحولات ایجاد شده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 دوره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تفسیر و تبیین،عصر محدثان،آغاز اجتهاد،کمال و اطلاق اجتهاد،عصر تقلید،عصر نهضت مجدد مجتهدان،عصر پیدایش مذهب اخباری‌گری،عصر جدید استنباط و عصر حاضر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محمود هاشمی در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الفقه الاسلامی طِبقاً لمذهب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فقه و اصول را به صورت ذیل تقسیم کرده است</w:t>
      </w:r>
      <w:r>
        <w:rPr>
          <w:rFonts w:eastAsia="IRNazanin" w:cs="IRNazanin"/>
          <w:color w:val="111111"/>
          <w:sz w:val="28"/>
          <w:szCs w:val="28"/>
          <w:rtl w:val="true"/>
          <w:lang w:bidi="fa-IR"/>
        </w:rPr>
        <w:t>:</w:t>
      </w:r>
      <w:bookmarkStart w:id="21" w:name="pg5584_42038"/>
    </w:p>
    <w:p>
      <w:pPr>
        <w:pStyle w:val="BookText"/>
        <w:rPr/>
      </w:pPr>
      <w:bookmarkEnd w:id="2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فقه روایی یا عصر صدور؛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فقه اجتهادی یا عصر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را به دوره‌های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تطرّف و عدم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پختگی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آثاری که در این زمینه تدوین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درباره ادوار،منابع،مفاهیم،کتاب‌ها و رجال فقه مذاهب اسلامی بحث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اسلامی در فصل پنجم این کتاب که درباره ادوار فقه امامیه است،تحولات فقه امامیه را به ده دوره 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تشریع،تفسیر و تبیین،شکوفایی اجتهاد و قانونمندی فقه،کمال اجتهاد،رکود دانش فقه،نهضت مجدد،استیلای اخباریان،اعتدال و تکامل اجتهاد،تعمیق و توسعه و اوج‌گیری اجتهاد،عصر تجربه عملی ساختن فقه یا عصر حاکمیت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فقه 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نظر آیت‌الله مکارم شیرازی در حال تدوین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سبک تاریخ فقه و فقهای دکتر گرجی با اندک تغییری در تنظیم ادوار فقه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مدرسی طباطبایی در کتاب مقدمه‌ای بر فقه شیعه از تلفیق بین شیوه ادوار زمانی و مکتب‌های فقهی در تنظیم ادوار فقه بهره جسته است و به این صورت ادوار فقه را تنظیم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حضور امام علیه السلام،نخستین قرن غیبت،متکلمان،مکتب شیخ الطائفه،مکتب شهید اول،فقه دوره صفوی،مکتب وحید بهبهانی و مکتب شیخ انصاری</w:t>
      </w:r>
      <w:r>
        <w:rPr>
          <w:rFonts w:eastAsia="IRNazanin" w:cs="IRNazanin"/>
          <w:color w:val="111111"/>
          <w:sz w:val="28"/>
          <w:szCs w:val="28"/>
          <w:rtl w:val="true"/>
          <w:lang w:bidi="fa-IR"/>
        </w:rPr>
        <w:t>».</w:t>
      </w:r>
    </w:p>
    <w:p>
      <w:pPr>
        <w:pStyle w:val="Heading3"/>
        <w:numPr>
          <w:ilvl w:val="2"/>
          <w:numId w:val="1"/>
        </w:numPr>
        <w:rPr/>
      </w:pPr>
      <w:bookmarkStart w:id="22" w:name="__RefHeading___Toc2816234_581953129"/>
      <w:bookmarkStart w:id="23" w:name="_Toc8"/>
      <w:bookmarkEnd w:id="22"/>
      <w:r>
        <w:rPr>
          <w:rtl w:val="true"/>
        </w:rPr>
        <w:t>مروری بر فصل های کتاب</w:t>
      </w:r>
      <w:bookmarkEnd w:id="2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مکتب فقهی و اصولی جعفری به صورت جریان پیوسته‌ای که از وحی الهی،سنت پیامبر صلی الله علیه و آله و سخنان اهل بیت سرچشمه گرفته و تا کنون</w:t>
      </w:r>
    </w:p>
    <w:p>
      <w:pPr>
        <w:pStyle w:val="BookText"/>
        <w:rPr/>
      </w:pPr>
      <w:r>
        <w:rPr>
          <w:rFonts w:ascii="IRNazanin" w:hAnsi="IRNazanin" w:eastAsia="IRNazanin"/>
          <w:color w:val="111111"/>
          <w:sz w:val="28"/>
          <w:sz w:val="28"/>
          <w:szCs w:val="28"/>
          <w:rtl w:val="true"/>
          <w:lang w:bidi="fa-IR"/>
        </w:rPr>
        <w:t>تداوم پیدا کرده،مورد بحث و توجه قرار گرفته و نشان داده شده که این جریان پیوسته در مسیر طولانی تاریخ حیات خود انشعاباتی پیدا کرده و تحولات و فراز و فرودهایی به خود دیده؛اما هیچ‌گاه از حرکت بازنایستاده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اول این اثر ثابت شده که اولین انشعاب در فقه جعفری به دست اصحاب آن حضرت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و یونس بن عبدالرحمن جریان اجتهاد عقل‌گرا و هشام بن سالم و پیروانش جریان اجتهاد حدیث‌گرا را پی‌ریزی کردند و شخصیت‌هایی مانند صفوان در جهت ایجاد وفاق میان این دو گروه از صحابه برآمده و جریانی معتدل را بنیان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دوم،با استناد به شواهد تاریخی نشان داده شده که در سده‌های چهام و پنجم هجری هر کدام از سه جریان فوق در حوزه‌ای به فعالیت خود ادامه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حدیث‌گرا بر حوزه قم و ری،و جریان عقل‌گرا بر حوزه بغداد 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سومی که در این دوره پدید آمده،جریان اجتهاد معتدلی است که شیخ مفید و شاگردانش پی‌ریزی کردند و با روی کارآمدن این جریان مقتدر،با پشتوانه‌های قوی منطقی جریان عقل‌گرای افراطی برای همیشه از صحنه حوزه‌های فقهی امامیه خارج شد و جریان حدیث‌گرا نیز به ضعف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صحنه آمدن شیوه اجتهادی شیخ طوسی،هر دو گروه حدیث‌گرا و عقل‌گرا در دستگاه عظیم اجتهادی شیخ طوسی هضم شدند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نشان داده شده که در سده ششم دستگاه اجتهادی شیخ آن‌چنان بر حوزه‌های علمیه شیعه مسلط بود که تا یک قرن فضای حوزه‌های دینی در سراسر جهان تشیع را تسخیر کرد و غالب فقیهان در این سده از مکتب شیخ پیروی می‌کردند و عده کمی نیز پیرو جریان عقل‌گرایی و حدیث‌گرایی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نشان داده شده که این سدّ تقلید را سه فقیه برجسته در اواخر سده ششم هجری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راوندی،حُمَّصی و به‌ویژه ابن‌ادریس حلی با انتقادات گسترده خود بر شیخ،مسیر حرکت اجتهاد را هموار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و ششم آمده است که این انتقادات شدید بر جوّ حاکم بر حوزه‌ها دو واکنش متفاوت را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وازدگی از اجتهاد متعارف و روی آوردن به زهد و اخلاق،یکی از آن دو واکنش در مقابل شکستن فضای تقلید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دوم نیز به پی‌ریزی اجتهادی مقتدر و مسلط در حوزه حله انجامید و فقیهان توانمندی هم‌چون محقق حلی و علامه حلی را در دامن خود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پیوستن این حوزه به حوزه مقتدر جبل عامل نشاط فقهی فراوانی در حوزه‌های فقه و اصول به‌وجود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ابتکارات ایجاد شده در این دوره،در حوزه‌های مختلف به‌ویژه در حوزه اصول و فقه بی‌شمار است که به بخشی از آنها در کتاب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و رواج تفکر اخباری‌گری،بار دیگر سدی قوی در مقابل جریان اجتهاد ایجاد کرد و حدود یک قرن جریان اجتهاد را از صحنه حوزه‌های امامیه خارج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افکار اخباری‌گری ضربه‌های هولناکی بر دستگاه مقتدر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طول چند قرن تکمیل شده و به ثمر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هفتم جریان اخباری‌گری مورد بحث قرار گرفته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هشتم نشان داده شده که پس از یک سده سلطه اخباریان،وحید بهبهانی با منطقی قوی به مقابله با افکار اخباری‌گری پرداخت و یکایک شبهات آنان را در باب اجتهاد و تقلید،اصول فقه،عقل،اجماع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پاسخ‌های قوی و محکم از میان برداشت و دستگاه اجتهاد خود را به گونه‌ای طراحی کرد که هیچ یک از شبهات اخباریون بر آن وارد نمی‌شد؛ازاین‌رو در اندک زمانی حوزه‌های</w:t>
      </w:r>
    </w:p>
    <w:p>
      <w:pPr>
        <w:pStyle w:val="BookText"/>
        <w:rPr/>
      </w:pPr>
      <w:r>
        <w:rPr>
          <w:rFonts w:ascii="IRNazanin" w:hAnsi="IRNazanin" w:eastAsia="IRNazanin"/>
          <w:color w:val="111111"/>
          <w:sz w:val="28"/>
          <w:sz w:val="28"/>
          <w:szCs w:val="28"/>
          <w:rtl w:val="true"/>
          <w:lang w:bidi="fa-IR"/>
        </w:rPr>
        <w:t>دینی به تسخیر مجدد مجتهدان درآمد و بازار اجتهاد رونق دوباره‌ای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فصل‌های پایانی این اثر می‌خوانیم که شیخ انصاری با استفاده از شیوه وحید بهبهانی به بازسازی و تکمیل دستگاه اجتهادی پرداخت و با ابتکارات و نوآوری‌های خود،هم در اصول و هم در فقه،حوزه‌های علمیه را به تسخیر خود درآورد و خاطره شیخ طوسی را زنده کرد؛اما این بار شاگردان شیخ انصاری به نقل افکار شیخ بسنده نکردند؛بلکه با دید نقادانه در مسیر تکمیل و پختگی دستگاه اجتهادی شیخ گام برداشتند؛ایده‌های نویی در علم اصول به صحنه آمد؛انتقادات فراوانی بر شیخ وارد شد؛اما تاکنون هیچ طرح نوی که بتواند جایگزین شیوه اجتهادی شیخ شود و حوزه‌ها را به تسخیر خود درآورد،عرضه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ویژگی‌هایی دارد؛از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شیوه‌های اجتهادی و ساختارِ مکتب و مبانی مهم اصولی و فقهی هر یک از فقیهان تأثیرگذار در هر دوره؛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تحولات ایجاد شده در مبانی اصولی و فقهی فقیهان در دوره‌های مختلف و چگونگی تأثیر مبانی در مکتب فقهی فقیهان؛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تحولات اصول و فقه در کنار یکدیگر؛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نکته‌ها و پیام‌های آموزنده در پایان هر دوره؛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 مطالب متن و رعایت ترتیب منطقی میان مباحث مطرح شده؛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به اصل موضوع و پرهیز از مباحث حاشیه‌ای و استطرادی؛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تناسب با سرفصل‌های مصوب برای همین ماده درسی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کثرت فقیهان هر دوره و تحولات مختلفی که در دو علم کاربردی اصول و فقه ایجاد شده،معرفی همه این شخصیت‌ها و تحولات ایجاد شده،در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امکان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هر دوره،تعدادی از فقیهانی که صاحب مکتب بوده و ایده‌های نوی را مطرح کرده و از شهرت بیشتری در حوزه فقه و اصول برخوردار بوده‌اند نام برده و به ذکر برجسته‌ترین تحولات اکتفا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 در فرصت دیگری این اثر تکمیل شود و برای دوستداران این‌گونه مباحث عرضه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رهنمودهای راه‌گشای اساتید محترم و داوران اندیشمند موجب غنای بیشتر اثر شده و موجب کاهش کاستی‌ها خواهد شد</w:t>
      </w:r>
      <w:r>
        <w:rPr>
          <w:rFonts w:eastAsia="IRNazanin" w:cs="IRNazanin"/>
          <w:color w:val="111111"/>
          <w:sz w:val="28"/>
          <w:szCs w:val="28"/>
          <w:rtl w:val="true"/>
          <w:lang w:bidi="fa-IR"/>
        </w:rPr>
        <w:t>.</w:t>
      </w:r>
      <w:bookmarkStart w:id="24" w:name="pg5584_42050"/>
    </w:p>
    <w:p>
      <w:pPr>
        <w:pStyle w:val="Heading2"/>
        <w:numPr>
          <w:ilvl w:val="1"/>
          <w:numId w:val="1"/>
        </w:numPr>
        <w:rPr/>
      </w:pPr>
      <w:bookmarkStart w:id="25" w:name="__RefHeading___Toc2816236_581953129"/>
      <w:bookmarkStart w:id="26" w:name="_Toc9"/>
      <w:bookmarkEnd w:id="24"/>
      <w:bookmarkEnd w:id="25"/>
      <w:r>
        <w:rPr/>
        <w:t>1</w:t>
      </w:r>
      <w:r>
        <w:rPr>
          <w:rtl w:val="true"/>
        </w:rPr>
        <w:t>-</w:t>
      </w:r>
      <w:r>
        <w:rPr>
          <w:rtl w:val="true"/>
        </w:rPr>
        <w:t>دوره تشریع و تبیین</w:t>
      </w:r>
      <w:r>
        <w:rPr>
          <w:rtl w:val="true"/>
        </w:rPr>
        <w:t>(</w:t>
      </w:r>
      <w:r>
        <w:rPr>
          <w:rtl w:val="true"/>
        </w:rPr>
        <w:t>از بعثت تا غیبت صغری</w:t>
      </w:r>
      <w:r>
        <w:rPr>
          <w:rtl w:val="true"/>
        </w:rPr>
        <w:t>)</w:t>
      </w:r>
      <w:bookmarkEnd w:id="26"/>
    </w:p>
    <w:p>
      <w:pPr>
        <w:pStyle w:val="Heading3"/>
        <w:numPr>
          <w:ilvl w:val="2"/>
          <w:numId w:val="1"/>
        </w:numPr>
        <w:rPr/>
      </w:pPr>
      <w:bookmarkStart w:id="27" w:name="__RefHeading___Toc2816238_58195312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هدف‌های آموزشی این فصل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پیشگامان جمع‌آوری،تبیین و تدوین سنت نبوی صلی الله علیه و 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پایه‌گذاری و شکل‌گیری فقه جعفری؛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پیشگامان تدوین کتاب‌های فقهی و اصولی و تک‌نگاری‌ها در موضوعات مختلف؛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گرایش‌ها و جریان‌های مختلف اصحاب ائمه علیهم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تلاش شبانه‌روزی و پرخطر اصحاب ائمه علیهم السلام برای جمع‌آوری و نگهداری سخنان اهل بیت علیهم السلام</w:t>
      </w:r>
      <w:r>
        <w:rPr>
          <w:rFonts w:eastAsia="IRNazanin" w:cs="IRNazanin"/>
          <w:color w:val="111111"/>
          <w:sz w:val="28"/>
          <w:szCs w:val="28"/>
          <w:rtl w:val="true"/>
          <w:lang w:bidi="fa-IR"/>
        </w:rPr>
        <w:t>.</w:t>
      </w:r>
    </w:p>
    <w:p>
      <w:pPr>
        <w:pStyle w:val="Heading3"/>
        <w:numPr>
          <w:ilvl w:val="2"/>
          <w:numId w:val="1"/>
        </w:numPr>
        <w:rPr/>
      </w:pPr>
      <w:bookmarkStart w:id="29" w:name="__RefHeading___Toc2816240_581953129"/>
      <w:bookmarkStart w:id="30" w:name="_Toc11"/>
      <w:bookmarkEnd w:id="29"/>
      <w:r>
        <w:rPr>
          <w:rtl w:val="true"/>
        </w:rPr>
        <w:t>فقه شیعه در سده نخست هجری</w:t>
      </w:r>
      <w:r>
        <w:rPr>
          <w:rtl w:val="true"/>
        </w:rPr>
        <w:t>(</w:t>
      </w:r>
      <w:r>
        <w:rPr>
          <w:rtl w:val="true"/>
        </w:rPr>
        <w:t>دوره صحابه و تابعین</w:t>
      </w:r>
      <w:r>
        <w:rPr>
          <w:rtl w:val="true"/>
        </w:rPr>
        <w:t>)</w:t>
      </w:r>
      <w:bookmarkEnd w:id="30"/>
    </w:p>
    <w:p>
      <w:pPr>
        <w:pStyle w:val="Heading4"/>
        <w:numPr>
          <w:ilvl w:val="3"/>
          <w:numId w:val="1"/>
        </w:numPr>
        <w:rPr/>
      </w:pPr>
      <w:bookmarkStart w:id="31" w:name="__RefHeading___Toc2816242_581953129"/>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بی‌شک مؤسس علوم اسلامی و از جمله فقه،شخص رسول خدا صلی الله علیه و آله است که با توجه به وحی الهی،کلیات و فروعات فقهی را برای مردم بیان کردند و مسلمانان نیز بر اساس ظرفیت‌های خویش از آن بهره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رحلت رسول گرامی اسلام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قمری،باب نزول قرآن و باب دستیابی مستقیم به سنت نبوی مسدود گردید و از آن پس آموزش فقهی،افتا و قضا بر پایه درک عالمان دینی از کتاب خدا و سنت نبوی استوار گشت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فقیهان شیعه و آثار فقهی تدوین شده به دست آنان در سده نخست هجری را مرور می‌کنیم</w:t>
      </w:r>
      <w:r>
        <w:rPr>
          <w:rFonts w:eastAsia="IRNazanin" w:cs="IRNazanin"/>
          <w:color w:val="111111"/>
          <w:sz w:val="28"/>
          <w:szCs w:val="28"/>
          <w:rtl w:val="true"/>
          <w:lang w:bidi="fa-IR"/>
        </w:rPr>
        <w:t>:</w:t>
      </w:r>
      <w:bookmarkStart w:id="33" w:name="pg5584_42052"/>
    </w:p>
    <w:p>
      <w:pPr>
        <w:pStyle w:val="Heading4"/>
        <w:numPr>
          <w:ilvl w:val="3"/>
          <w:numId w:val="1"/>
        </w:numPr>
        <w:rPr/>
      </w:pPr>
      <w:bookmarkStart w:id="34" w:name="__RefHeading___Toc2816244_581953129"/>
      <w:bookmarkStart w:id="35" w:name="_Toc13"/>
      <w:bookmarkEnd w:id="33"/>
      <w:bookmarkEnd w:id="34"/>
      <w:r>
        <w:rPr/>
        <w:t>1</w:t>
      </w:r>
      <w:r>
        <w:rPr>
          <w:rtl w:val="true"/>
        </w:rPr>
        <w:t>-</w:t>
      </w:r>
      <w:r>
        <w:rPr>
          <w:rtl w:val="true"/>
        </w:rPr>
        <w:t>فقیهان شیعه در این سده</w:t>
      </w:r>
      <w:bookmarkEnd w:id="35"/>
    </w:p>
    <w:p>
      <w:pPr>
        <w:pStyle w:val="Heading5"/>
        <w:numPr>
          <w:ilvl w:val="4"/>
          <w:numId w:val="1"/>
        </w:numPr>
        <w:rPr/>
      </w:pPr>
      <w:bookmarkStart w:id="36" w:name="__RefHeading___Toc2816246_581953129"/>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در سخن از نخستین طبقه فقیهان پس از رحلت پیامبر اعظم صلی الله علیه و آله جمعی از صحابه پیامبر شایسته توجه‌اند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نمونه،در فهرستی که ابن‌سعید 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مَن کان یفتی بِالمدینه و یقتدی به من اصحاب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 داده،شماری از مشاهیر اصحاب آمده است که در آن میان نام کسانی چون امام علی علیه السلام،ابن‌مسعود،اُبی بن کعب و معاذابن جبل دیده می‌شود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کیفیت شکل‌گیری فقه در میان اهل سنت با توجه به منع نقل و تدوین سنت و گرایش به رأی‌گرایی داستان مفصلی دارد و ما در این‌جا در مقام بیان آن نیستیم؛از این‌رو در این قسمت درباره فقیهان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اثری از آنان در فقه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بسیار کوتاه بحث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جایگاه ویژه امام علی علیه السلام در طبقه نخستین و جایگاه دو فرزند بزرگوار آن حضرت امام حسن و امام حسین در طبقه متأخران صحابه،گروهی از اصحاب پیامبر که جزو وفادارترین صحابه به امام علی علیه السلام بودند را نیز می‌توان در شکل‌گیری فقه شیعه مؤثر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این گروه از صحابه باید از کسانی چون ابوذر غفاری،سلمان فارسی،مقداد،عمار،حذیفه یمانی در ردیف متقدمان صحابه و کسانی چون جابر بن عبدالله انصاری و عمرو بن حمق خزاعی در ردیف متأخران صحابه یاد کرد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روایی شیعه،روایت‌های انگشت‌شماری از این اصحاب در باب مسائل فقهی نقل شده است؛مانند حدیث عمار در باب کیفیت تیمم </w:t>
      </w:r>
      <w:r>
        <w:rPr>
          <w:rStyle w:val="FootnoteAnchor"/>
          <w:rtl w:val="true"/>
        </w:rPr>
        <w:footnoteReference w:id="4"/>
      </w:r>
      <w:r>
        <w:rPr>
          <w:rFonts w:ascii="IRNazanin" w:hAnsi="IRNazanin" w:eastAsia="IRNazanin"/>
          <w:color w:val="111111"/>
          <w:sz w:val="28"/>
          <w:sz w:val="28"/>
          <w:szCs w:val="28"/>
          <w:rtl w:val="true"/>
          <w:lang w:bidi="fa-IR"/>
        </w:rPr>
        <w:t>و حدیث مقداد در باب</w:t>
      </w:r>
      <w:bookmarkStart w:id="38" w:name="pg5584_42054"/>
    </w:p>
    <w:p>
      <w:pPr>
        <w:pStyle w:val="BookText"/>
        <w:rPr/>
      </w:pPr>
      <w:bookmarkEnd w:id="38"/>
      <w:r>
        <w:rPr>
          <w:rFonts w:ascii="IRNazanin" w:hAnsi="IRNazanin" w:eastAsia="IRNazanin"/>
          <w:color w:val="111111"/>
          <w:sz w:val="28"/>
          <w:sz w:val="28"/>
          <w:szCs w:val="28"/>
          <w:rtl w:val="true"/>
          <w:lang w:bidi="fa-IR"/>
        </w:rPr>
        <w:t>مذی</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این دو روایت در جوامع حدیثی اهل سنت نیز به ثبت رسیده است </w:t>
      </w:r>
      <w:r>
        <w:rPr>
          <w:rStyle w:val="FootnoteAnchor"/>
          <w:rtl w:val="true"/>
        </w:rPr>
        <w:footnoteReference w:id="6"/>
      </w:r>
      <w:r>
        <w:rPr>
          <w:rFonts w:ascii="IRNazanin" w:hAnsi="IRNazanin" w:eastAsia="IRNazanin"/>
          <w:color w:val="111111"/>
          <w:sz w:val="28"/>
          <w:sz w:val="28"/>
          <w:szCs w:val="28"/>
          <w:rtl w:val="true"/>
          <w:lang w:bidi="fa-IR"/>
        </w:rPr>
        <w:t xml:space="preserve">و از جابر حدیثی در باب قربانی حج </w:t>
      </w:r>
      <w:r>
        <w:rPr>
          <w:rStyle w:val="FootnoteAnchor"/>
          <w:rtl w:val="true"/>
        </w:rPr>
        <w:footnoteReference w:id="7"/>
      </w:r>
      <w:r>
        <w:rPr>
          <w:rFonts w:ascii="IRNazanin" w:hAnsi="IRNazanin" w:eastAsia="IRNazanin"/>
          <w:color w:val="111111"/>
          <w:sz w:val="28"/>
          <w:sz w:val="28"/>
          <w:szCs w:val="28"/>
          <w:rtl w:val="true"/>
          <w:lang w:bidi="fa-IR"/>
        </w:rPr>
        <w:t>و حدیث دیگری در باب حد زنا بر جای مانده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البته روایات فقهی جابر در سرتاسر ابواب فقهی در جوامع حدیثی اهل سنت پراکنده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آنها در بخش مربوط به جابر در مسند احمد بن حنبل نقل شده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از یک سند ارائه شده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نسخه‌ای در بردارنده مجموعه‌ای از روایات فقهی جابر در سده‌های نخستین هجری در میان امامیه دست به دست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این نسخه نام کسانی چون جابر جعفی و مفضل بن عمر به عنوان راوی دیده می‌شود و در طبقه تابعان نیز به برخی شخصیت‌های برجسته شیعی که نقشی از آنان در فقه بر جای مانده است اشاره می‌کنیم</w:t>
      </w:r>
      <w:r>
        <w:rPr>
          <w:rFonts w:eastAsia="IRNazanin" w:cs="IRNazanin"/>
          <w:color w:val="111111"/>
          <w:sz w:val="28"/>
          <w:szCs w:val="28"/>
          <w:rtl w:val="true"/>
          <w:lang w:bidi="fa-IR"/>
        </w:rPr>
        <w:t>:</w:t>
      </w:r>
    </w:p>
    <w:p>
      <w:pPr>
        <w:pStyle w:val="Heading5"/>
        <w:numPr>
          <w:ilvl w:val="4"/>
          <w:numId w:val="1"/>
        </w:numPr>
        <w:rPr/>
      </w:pPr>
      <w:bookmarkStart w:id="39" w:name="__RefHeading___Toc2816248_581953129"/>
      <w:bookmarkStart w:id="40" w:name="_Toc15"/>
      <w:bookmarkEnd w:id="39"/>
      <w:r>
        <w:rPr>
          <w:rtl w:val="true"/>
        </w:rPr>
        <w:t>الف</w:t>
      </w:r>
      <w:r>
        <w:rPr>
          <w:rtl w:val="true"/>
        </w:rPr>
        <w:t>)</w:t>
      </w:r>
      <w:r>
        <w:rPr>
          <w:rtl w:val="true"/>
        </w:rPr>
        <w:t>حارث بن عبدالله اعور</w:t>
      </w:r>
      <w:r>
        <w:rPr>
          <w:rtl w:val="true"/>
        </w:rPr>
        <w:t>(</w:t>
      </w:r>
      <w:r>
        <w:rPr/>
        <w:t>65</w:t>
      </w:r>
      <w:r>
        <w:rPr>
          <w:rtl w:val="true"/>
        </w:rPr>
        <w:t>ق</w:t>
      </w:r>
      <w:r>
        <w:rPr>
          <w:rtl w:val="true"/>
        </w:rPr>
        <w:t>)</w:t>
      </w:r>
      <w:bookmarkEnd w:id="40"/>
    </w:p>
    <w:p>
      <w:pPr>
        <w:pStyle w:val="BookText"/>
        <w:rPr/>
      </w:pPr>
      <w:r>
        <w:rPr>
          <w:rFonts w:ascii="IRNazanin" w:hAnsi="IRNazanin" w:eastAsia="IRNazanin"/>
          <w:color w:val="111111"/>
          <w:sz w:val="28"/>
          <w:sz w:val="28"/>
          <w:szCs w:val="28"/>
          <w:rtl w:val="true"/>
          <w:lang w:bidi="fa-IR"/>
        </w:rPr>
        <w:t>منابع رجالی امامیه،حارث را در جایگاه یکی از اصحاب خاص امام علی علیه السلام معرفی کرده‌اند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ابن‌سعید از ابواسحاق سبیعی از تابعان کوفه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کوفه کسی را در دانش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عبیده سلمانی و حارث اعور برتری نیست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جزو تابعان بصره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در ارزیابی جایگاه فقهی تابعان کوفه،در این‌که حارث و عبیده بر دیگران برتری داشته‌اند،درنگی</w:t>
      </w:r>
      <w:bookmarkStart w:id="41" w:name="pg5584_42056"/>
    </w:p>
    <w:p>
      <w:pPr>
        <w:pStyle w:val="BookText"/>
        <w:rPr/>
      </w:pPr>
      <w:bookmarkEnd w:id="41"/>
      <w:r>
        <w:rPr>
          <w:rFonts w:ascii="IRNazanin" w:hAnsi="IRNazanin" w:eastAsia="IRNazanin"/>
          <w:color w:val="111111"/>
          <w:sz w:val="28"/>
          <w:sz w:val="28"/>
          <w:szCs w:val="28"/>
          <w:rtl w:val="true"/>
          <w:lang w:bidi="fa-IR"/>
        </w:rPr>
        <w:t>نیست و تنها برتری یکی از آنان بر دیگری جای گفت‌وگو دارد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شماری از روایات فقهی حارث به طور پراکنده در ابواب مختلف جوامع روایی اهل سنت نقل شده است؛اما در کتب اربعه شیعه،تنها یک روایت شبه فقهی در باب اختیار همسر از حارث اعور بر جای مانده است</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42" w:name="__RefHeading___Toc2816250_581953129"/>
      <w:bookmarkStart w:id="43" w:name="_Toc16"/>
      <w:bookmarkEnd w:id="42"/>
      <w:r>
        <w:rPr>
          <w:rtl w:val="true"/>
        </w:rPr>
        <w:t>ب</w:t>
      </w:r>
      <w:r>
        <w:rPr>
          <w:rtl w:val="true"/>
        </w:rPr>
        <w:t>)</w:t>
      </w:r>
      <w:r>
        <w:rPr>
          <w:rtl w:val="true"/>
        </w:rPr>
        <w:t>صعصعهة بن صوحان</w:t>
      </w:r>
      <w:r>
        <w:rPr>
          <w:rtl w:val="true"/>
        </w:rPr>
        <w:t>(</w:t>
      </w:r>
      <w:r>
        <w:rPr/>
        <w:t>60</w:t>
      </w:r>
      <w:r>
        <w:rPr>
          <w:rtl w:val="true"/>
        </w:rPr>
        <w:t>ق</w:t>
      </w:r>
      <w:r>
        <w:rPr>
          <w:rtl w:val="true"/>
        </w:rPr>
        <w:t>)</w:t>
      </w:r>
      <w:bookmarkEnd w:id="43"/>
    </w:p>
    <w:p>
      <w:pPr>
        <w:pStyle w:val="BookText"/>
        <w:rPr/>
      </w:pPr>
      <w:r>
        <w:rPr>
          <w:rFonts w:ascii="IRNazanin" w:hAnsi="IRNazanin" w:eastAsia="IRNazanin"/>
          <w:color w:val="111111"/>
          <w:sz w:val="28"/>
          <w:sz w:val="28"/>
          <w:szCs w:val="28"/>
          <w:rtl w:val="true"/>
          <w:lang w:bidi="fa-IR"/>
        </w:rPr>
        <w:t>در منابع شیعی نام صعصعه در میان یاران خاص امام علی علیه السلام آمده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شخصیت صعصعه در منابع نه در مقام فقیه،بلکه بیشتر در جایگاه خطیب بازتاب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نمونه‌های برجای مانده از فتاوای فقهی صعصعه،فتوایی در باب نماز جمعه است که ابوداود در سنن خود نقل کرده </w:t>
      </w:r>
      <w:r>
        <w:rPr>
          <w:rStyle w:val="FootnoteAnchor"/>
          <w:rtl w:val="true"/>
        </w:rPr>
        <w:footnoteReference w:id="15"/>
      </w:r>
      <w:r>
        <w:rPr>
          <w:rFonts w:ascii="IRNazanin" w:hAnsi="IRNazanin" w:eastAsia="IRNazanin"/>
          <w:color w:val="111111"/>
          <w:sz w:val="28"/>
          <w:sz w:val="28"/>
          <w:szCs w:val="28"/>
          <w:rtl w:val="true"/>
          <w:lang w:bidi="fa-IR"/>
        </w:rPr>
        <w:t>و روایاتی چند با موضوع فقهی نیز در سنن نسائی نقل شده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زکریا بن ابی‌زاید،صعصعه را یکی از استادان اصلی فقیه نامدار کوفه،شعبی ذکر کرده است</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44" w:name="__RefHeading___Toc2816252_581953129"/>
      <w:bookmarkStart w:id="45" w:name="_Toc17"/>
      <w:bookmarkEnd w:id="44"/>
      <w:r>
        <w:rPr>
          <w:rtl w:val="true"/>
        </w:rPr>
        <w:t>ج</w:t>
      </w:r>
      <w:r>
        <w:rPr>
          <w:rtl w:val="true"/>
        </w:rPr>
        <w:t>)</w:t>
      </w:r>
      <w:r>
        <w:rPr>
          <w:rtl w:val="true"/>
        </w:rPr>
        <w:t>اصبغ بن نباته</w:t>
      </w:r>
      <w:bookmarkEnd w:id="45"/>
    </w:p>
    <w:p>
      <w:pPr>
        <w:pStyle w:val="BookText"/>
        <w:rPr/>
      </w:pPr>
      <w:r>
        <w:rPr>
          <w:rFonts w:ascii="IRNazanin" w:hAnsi="IRNazanin" w:eastAsia="IRNazanin"/>
          <w:color w:val="111111"/>
          <w:sz w:val="28"/>
          <w:sz w:val="28"/>
          <w:szCs w:val="28"/>
          <w:rtl w:val="true"/>
          <w:lang w:bidi="fa-IR"/>
        </w:rPr>
        <w:t>اصبغ بن نباته،شخصیتی از تابعان کوفه است که در شمار اصحاب امام علی علیه السلام و امام حسن علیه السلام نام برده شده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اربعه شیعه،از این شخصیت روایات متعدد فقهی در باب طهارت،</w:t>
      </w:r>
      <w:bookmarkStart w:id="46" w:name="pg5584_42058"/>
    </w:p>
    <w:p>
      <w:pPr>
        <w:pStyle w:val="BookText"/>
        <w:rPr/>
      </w:pPr>
      <w:bookmarkEnd w:id="46"/>
      <w:r>
        <w:rPr>
          <w:rFonts w:ascii="IRNazanin" w:hAnsi="IRNazanin" w:eastAsia="IRNazanin"/>
          <w:color w:val="111111"/>
          <w:sz w:val="28"/>
          <w:sz w:val="28"/>
          <w:szCs w:val="28"/>
          <w:rtl w:val="true"/>
          <w:lang w:bidi="fa-IR"/>
        </w:rPr>
        <w:t>صلات،بیع،اطعمه،حدود و دیات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منابع،روایاتی از اصبغ در باب داوری‌های امام علی علیه السلام نقل شده است</w:t>
      </w:r>
      <w:r>
        <w:rPr>
          <w:rFonts w:eastAsia="IRNazanin" w:cs="IRNazanin"/>
          <w:color w:val="111111"/>
          <w:sz w:val="28"/>
          <w:szCs w:val="28"/>
          <w:rtl w:val="true"/>
          <w:lang w:bidi="fa-IR"/>
        </w:rPr>
        <w:t xml:space="preserve">. </w:t>
      </w:r>
      <w:r>
        <w:rPr>
          <w:rStyle w:val="FootnoteAnchor"/>
          <w:rtl w:val="true"/>
        </w:rPr>
        <w:footnoteReference w:id="19"/>
      </w:r>
    </w:p>
    <w:p>
      <w:pPr>
        <w:pStyle w:val="Heading5"/>
        <w:numPr>
          <w:ilvl w:val="4"/>
          <w:numId w:val="1"/>
        </w:numPr>
        <w:rPr/>
      </w:pPr>
      <w:bookmarkStart w:id="47" w:name="__RefHeading___Toc2816254_581953129"/>
      <w:bookmarkStart w:id="48" w:name="_Toc18"/>
      <w:bookmarkEnd w:id="47"/>
      <w:r>
        <w:rPr>
          <w:rtl w:val="true"/>
        </w:rPr>
        <w:t>د</w:t>
      </w:r>
      <w:r>
        <w:rPr>
          <w:rtl w:val="true"/>
        </w:rPr>
        <w:t>)</w:t>
      </w:r>
      <w:r>
        <w:rPr>
          <w:rtl w:val="true"/>
        </w:rPr>
        <w:t>سوید بن غفله جعفی</w:t>
      </w:r>
      <w:bookmarkEnd w:id="48"/>
    </w:p>
    <w:p>
      <w:pPr>
        <w:pStyle w:val="BookText"/>
        <w:rPr/>
      </w:pPr>
      <w:r>
        <w:rPr>
          <w:rFonts w:ascii="IRNazanin" w:hAnsi="IRNazanin" w:eastAsia="IRNazanin"/>
          <w:color w:val="111111"/>
          <w:sz w:val="28"/>
          <w:sz w:val="28"/>
          <w:szCs w:val="28"/>
          <w:rtl w:val="true"/>
          <w:lang w:bidi="fa-IR"/>
        </w:rPr>
        <w:t>از متأخران اصحاب امام علی علیه السلام است و در منابع شیعی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آن حضرت شمرده شده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یعقوبی در شمارش فقهای برجسته جهان اسلام در دوره حاکمیت معاویه،نام سوید بن غفله را ذکر کرده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جوامع روایی اهل سنت روایاتی در ابواب گوناگون فقهی از جمله مباحث مربوط به زکات از ایشان نقل شده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منابع روایی شیعه موارد نادری از روایات سوید به ثبت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اربعه دو روایت از این شخصیت در باب میراث موالی نقل شده است</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49" w:name="__RefHeading___Toc2816256_581953129"/>
      <w:bookmarkStart w:id="50" w:name="_Toc19"/>
      <w:bookmarkEnd w:id="49"/>
      <w:r>
        <w:rPr>
          <w:rtl w:val="true"/>
        </w:rPr>
        <w:t>ه</w:t>
      </w:r>
      <w:r>
        <w:rPr>
          <w:rtl w:val="true"/>
        </w:rPr>
        <w:t>)</w:t>
      </w:r>
      <w:r>
        <w:rPr>
          <w:rtl w:val="true"/>
        </w:rPr>
        <w:t>ابوعمر زاذان کندی</w:t>
      </w:r>
      <w:r>
        <w:rPr>
          <w:rtl w:val="true"/>
        </w:rPr>
        <w:t>(</w:t>
      </w:r>
      <w:r>
        <w:rPr/>
        <w:t>821</w:t>
      </w:r>
      <w:r>
        <w:rPr>
          <w:rtl w:val="true"/>
        </w:rPr>
        <w:t>ق</w:t>
      </w:r>
      <w:r>
        <w:rPr>
          <w:rtl w:val="true"/>
        </w:rPr>
        <w:t>)</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تابعان ایرانی تبار و موالی قبیله کنده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علی علیه السلام شمرده شده است،از زاذان روایات متعدد فقهی در منابع روایی اهل سنت در ابواب مختلف نقل شده</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در جوامع روایی شیعه از ایشان دو روایت در کتب اربعه نقل شده است</w:t>
      </w:r>
      <w:r>
        <w:rPr>
          <w:rFonts w:eastAsia="IRNazanin" w:cs="IRNazanin"/>
          <w:color w:val="111111"/>
          <w:sz w:val="28"/>
          <w:szCs w:val="28"/>
          <w:rtl w:val="true"/>
          <w:lang w:bidi="fa-IR"/>
        </w:rPr>
        <w:t xml:space="preserve">. </w:t>
      </w:r>
      <w:r>
        <w:rPr>
          <w:rStyle w:val="FootnoteAnchor"/>
          <w:rtl w:val="true"/>
        </w:rPr>
        <w:footnoteReference w:id="25"/>
      </w:r>
      <w:bookmarkStart w:id="51" w:name="pg5584_42060"/>
    </w:p>
    <w:p>
      <w:pPr>
        <w:pStyle w:val="Heading4"/>
        <w:numPr>
          <w:ilvl w:val="3"/>
          <w:numId w:val="1"/>
        </w:numPr>
        <w:rPr/>
      </w:pPr>
      <w:bookmarkStart w:id="52" w:name="__RefHeading___Toc2816258_581953129"/>
      <w:bookmarkStart w:id="53" w:name="_Toc20"/>
      <w:bookmarkEnd w:id="51"/>
      <w:bookmarkEnd w:id="52"/>
      <w:r>
        <w:rPr/>
        <w:t>2</w:t>
      </w:r>
      <w:r>
        <w:rPr>
          <w:rtl w:val="true"/>
        </w:rPr>
        <w:t>-</w:t>
      </w:r>
      <w:r>
        <w:rPr>
          <w:rtl w:val="true"/>
        </w:rPr>
        <w:t>تدوین فقه در این سده</w:t>
      </w:r>
      <w:bookmarkEnd w:id="53"/>
    </w:p>
    <w:p>
      <w:pPr>
        <w:pStyle w:val="Heading5"/>
        <w:numPr>
          <w:ilvl w:val="4"/>
          <w:numId w:val="1"/>
        </w:numPr>
        <w:rPr/>
      </w:pPr>
      <w:bookmarkStart w:id="54" w:name="__RefHeading___Toc2816260_581953129"/>
      <w:bookmarkStart w:id="55" w:name="_Toc21"/>
      <w:bookmarkEnd w:id="54"/>
      <w:r>
        <w:rPr>
          <w:rtl w:val="true"/>
        </w:rPr>
        <w:t>اشاره</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پس از رحلت رسول گرامی اسلام صلی الله علیه و آله خلفای وقت،مردم را از نقل و تدوین احادیث منع کردند، </w:t>
      </w:r>
      <w:r>
        <w:rPr>
          <w:rStyle w:val="FootnoteAnchor"/>
          <w:rtl w:val="true"/>
        </w:rPr>
        <w:footnoteReference w:id="26"/>
      </w:r>
      <w:r>
        <w:rPr>
          <w:rFonts w:ascii="IRNazanin" w:hAnsi="IRNazanin" w:eastAsia="IRNazanin"/>
          <w:color w:val="111111"/>
          <w:sz w:val="28"/>
          <w:sz w:val="28"/>
          <w:szCs w:val="28"/>
          <w:rtl w:val="true"/>
          <w:lang w:bidi="fa-IR"/>
        </w:rPr>
        <w:t>امیرمؤمنان علیه السلام و برخی از شاگردان آن حضرت،سنت رسول خدا صلی الله علیه و آله را جمع آوری و تفسیر و تبیین کردند و در این‌باره نوشته‌هایی را از خود به یادگار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 در کتاب تدریب الراوی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صحابه نخستین و تابعین در ارتباط با کتابت و تدوین علم اختلاف</w:t>
      </w:r>
    </w:p>
    <w:p>
      <w:pPr>
        <w:pStyle w:val="BookText"/>
        <w:rPr/>
      </w:pPr>
      <w:r>
        <w:rPr>
          <w:rFonts w:ascii="IRNazanin" w:hAnsi="IRNazanin" w:eastAsia="IRNazanin"/>
          <w:color w:val="111111"/>
          <w:sz w:val="28"/>
          <w:sz w:val="28"/>
          <w:szCs w:val="28"/>
          <w:rtl w:val="true"/>
          <w:lang w:bidi="fa-IR"/>
        </w:rPr>
        <w:t>فراوانی بود؛جمعی آن را نادرست و گروهی آن را روا شمرده و انجام می‌دادند که از گروه دوم،علی علیه السلام و فرزندش حسن علیه السلام و جابر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این رو،باید گفت نخستین بار کتاب‌های فقهی و دینی را امیرمؤمنان علی علیه السلام تدوین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آن حضرت در این باره اختصاص به زمان پس از رحلت رسول مکرم ندارد؛بلکه در زمان رسول خدا صلی الله علیه و آله نیز به طور ویژه به محضر آن حضرت می‌رسید و بهره‌های فراوان می‌برد و بسیاری از آموخته‌هایش را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به سند معتبر از علی علیه السلام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و هر شب،ملاقات ویژه‌ای با پیامبر داشتم و آن وقت را به من اختصاص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می‌رفت،من با او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رسول خدا می‌دانستند که پیامبر با هیچ کس دیگر این گونه رفتار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آیه‌ای از قرآن بر رسول خدا نازل نمی‌شد،جز آن‌که آن را برای من می‌خواند و بر من املا می‌فرمود و من نیز با خط خود آن را می‌نوشتم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تأویل و تفسیر و ناسخ و منسوخ و محکم و متشابه و خاص و عام آن آیات را نیز به من تعلیم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خداوند خواست که فهم و حفظ همه این موارد را به من عطا فرماید و از آن هنگام که پیامبر این دعا را در حق من کرد،من هرگز آیه‌ای از کتاب خدا و دانشی را که رسول خدا بر من املا کرد و من آن را نوشتم،فراموش نکردم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بنابراین،آن‌چه در روایات معصومین از کتاب‌های امیرمؤمنان علیه السلام به نام‌های جامعه،کتاب علی و صحیفه یاد شده است،می‌تواند محصول همین مجالس ویژه درس رسول خدا صلی الله علیه و آله برای آن حضرت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شرح حال محمد بن عذافر صیرفی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پدرش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حَکَم بن عتیبه به محضر امام باقر علیه السلام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از امام</w:t>
      </w:r>
    </w:p>
    <w:p>
      <w:pPr>
        <w:pStyle w:val="BookText"/>
        <w:rPr/>
      </w:pPr>
      <w:r>
        <w:rPr>
          <w:rFonts w:ascii="IRNazanin" w:hAnsi="IRNazanin" w:eastAsia="IRNazanin"/>
          <w:color w:val="111111"/>
          <w:sz w:val="28"/>
          <w:sz w:val="28"/>
          <w:szCs w:val="28"/>
          <w:rtl w:val="true"/>
          <w:lang w:bidi="fa-IR"/>
        </w:rPr>
        <w:t>سؤالاتی کرد و حضرت پاسخ داد،تا این‌که در مسئله‌ای گفتگویی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کتاب علی علیه السلام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برخاست و کتاب بزرگی را که داخل پارچه‌ای پیچیده شده بود،حاضر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آن نگاه فرمود،تا مسئله مورد نظر را یافت؛سپس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کتاب،املای رسول خدا صلی الله علیه و آله و به خط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رو به حکم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سهله بن کهیل و ابوالمقدام،هر جای زمین را خواستید،بپیمایید؛اما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دانشی محکم‌تر و عالی‌تر از آن‌چه در میان 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جبرئیل بر آنان فرود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نخواهید کرد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همچنین کتاب دیگری از آن حضرت به نام صحیفه وجود داشت که مشتمل بر احکام فراوانی در قصاص و دیات بود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نیز در صحیح خود،در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ابوجحیفه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پرسیدم آیا نزد شما کتابی وجود دارد؟پاسخ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کتاب خدا،یا فهمی که به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تشخیص احکام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شده،یا آن‌چه را که در این صحیفه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صحیفه چه مسائلی وجود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عقل،نحوه آزاد کردن اسیر و این‌که مسلمان را برای کشتن کافر،به قتل نمی‌رسانند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 چند ما معتقدیم غیر از صحیفه،کتاب دیگری از آن حضرت به نام جامعه وجود داشت،که یکی از مراجع علمی ائمه معصومین علیهم السلام،به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صحیفه نیز احکام فراوانی درباره قصاص و دیات وجود داشت؛ولی به هر حال نقل این مسئله از سوی بخاری به خوبی می‌رساند که آن حضرت صحیفه‌ای داشت که بخشی از احکام الهی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امام صادق علیه السلام به این مضمون نقل شده است که امام زین‌العابدین علیه السلام همواره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می‌کرده و تلاش داشته است تا بتواند حق این کتاب را در باب عبادات ادا نماید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جمله تک‌نگاری‌هایی که با موضوع فقه به امام علی علیه السلام منسوب است،دو کتاب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مواردی از نقل زراره از کتاب فرائض دیده می‌شود و به صراحت آمده است که وی این متن را دیده بوده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قسمتی از متن کتاب فرائض امام علی علیه السلام در من لایحضره الفقیه </w:t>
      </w:r>
      <w:r>
        <w:rPr>
          <w:rStyle w:val="FootnoteAnchor"/>
          <w:rtl w:val="true"/>
        </w:rPr>
        <w:footnoteReference w:id="34"/>
      </w:r>
      <w:r>
        <w:rPr>
          <w:rFonts w:ascii="IRNazanin" w:hAnsi="IRNazanin" w:eastAsia="IRNazanin"/>
          <w:color w:val="111111"/>
          <w:sz w:val="28"/>
          <w:sz w:val="28"/>
          <w:szCs w:val="28"/>
          <w:rtl w:val="true"/>
          <w:lang w:bidi="fa-IR"/>
        </w:rPr>
        <w:t>و قطعاتی از آن به صورت پراکنده در کتاب کافی بر جای مانده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منتسب به امام علی علیه السلام با اندک تقطیعی در کتاب کافی، </w:t>
      </w:r>
      <w:r>
        <w:rPr>
          <w:rStyle w:val="FootnoteAnchor"/>
          <w:rtl w:val="true"/>
        </w:rPr>
        <w:footnoteReference w:id="36"/>
      </w:r>
      <w:r>
        <w:rPr>
          <w:rFonts w:ascii="IRNazanin" w:hAnsi="IRNazanin" w:eastAsia="IRNazanin"/>
          <w:color w:val="111111"/>
          <w:sz w:val="28"/>
          <w:sz w:val="28"/>
          <w:szCs w:val="28"/>
          <w:rtl w:val="true"/>
          <w:lang w:bidi="fa-IR"/>
        </w:rPr>
        <w:t xml:space="preserve">من لا یحضره الفقیه </w:t>
      </w:r>
      <w:r>
        <w:rPr>
          <w:rStyle w:val="FootnoteAnchor"/>
          <w:rtl w:val="true"/>
        </w:rPr>
        <w:footnoteReference w:id="37"/>
      </w:r>
      <w:r>
        <w:rPr>
          <w:rFonts w:ascii="IRNazanin" w:hAnsi="IRNazanin" w:eastAsia="IRNazanin"/>
          <w:color w:val="111111"/>
          <w:sz w:val="28"/>
          <w:sz w:val="28"/>
          <w:szCs w:val="28"/>
          <w:rtl w:val="true"/>
          <w:lang w:bidi="fa-IR"/>
        </w:rPr>
        <w:t xml:space="preserve">و تهذیب </w:t>
      </w:r>
      <w:r>
        <w:rPr>
          <w:rStyle w:val="FootnoteAnchor"/>
          <w:rtl w:val="true"/>
        </w:rPr>
        <w:footnoteReference w:id="38"/>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تازگی نیز بر اساس بازیابی متن از همین سه منبع،در مجموعه‌ای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w:t>
      </w:r>
      <w:bookmarkStart w:id="56" w:name="pg5584_42068"/>
    </w:p>
    <w:p>
      <w:pPr>
        <w:pStyle w:val="BookText"/>
        <w:rPr/>
      </w:pPr>
      <w:bookmarkEnd w:id="56"/>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برخی مسائل مندرج در کتاب الدیات با قول مشهور شیعه،مورد توجه ابن‌بابویه قرار گرفته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علاوه بر امام علی علیه السلام از امام سجاد علیه السلام نیز رساله حقوق به یادگار مانده است که قسمتی از این مجموعه،مرتبط به مسائل فقهی و احکام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حقوق آن حضرت را که حسن بن شعبه در تحف العقول آورده است،در بردارنده حدود پنجاه حق است که از جمله،حقوق خدا بر انسان و حقوق انسان بر خویش و حقوق عبادت‌هایی مانند نماز و روزه و حج بر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شاگردان امام علی علیه السلام به تأسی از امام خود،آثاری را در معارف اسلامی تدوین کرده‌اند که در این قسمت،گزیده‌وار به آثار بعضی از آنها اشاره می‌شود</w:t>
      </w:r>
      <w:r>
        <w:rPr>
          <w:rFonts w:eastAsia="IRNazanin" w:cs="IRNazanin"/>
          <w:color w:val="111111"/>
          <w:sz w:val="28"/>
          <w:szCs w:val="28"/>
          <w:rtl w:val="true"/>
          <w:lang w:bidi="fa-IR"/>
        </w:rPr>
        <w:t>:</w:t>
      </w:r>
    </w:p>
    <w:p>
      <w:pPr>
        <w:pStyle w:val="Heading5"/>
        <w:numPr>
          <w:ilvl w:val="4"/>
          <w:numId w:val="1"/>
        </w:numPr>
        <w:rPr/>
      </w:pPr>
      <w:bookmarkStart w:id="57" w:name="__RefHeading___Toc2816262_581953129"/>
      <w:bookmarkStart w:id="58" w:name="_Toc22"/>
      <w:bookmarkEnd w:id="57"/>
      <w:r>
        <w:rPr>
          <w:rtl w:val="true"/>
        </w:rPr>
        <w:t>الف</w:t>
      </w:r>
      <w:r>
        <w:rPr>
          <w:rtl w:val="true"/>
        </w:rPr>
        <w:t>)</w:t>
      </w:r>
      <w:r>
        <w:rPr>
          <w:rtl w:val="true"/>
        </w:rPr>
        <w:t>ابورافع صحابی</w:t>
      </w:r>
      <w:bookmarkEnd w:id="58"/>
    </w:p>
    <w:p>
      <w:pPr>
        <w:pStyle w:val="BookText"/>
        <w:rPr/>
      </w:pPr>
      <w:r>
        <w:rPr>
          <w:rFonts w:ascii="IRNazanin" w:hAnsi="IRNazanin" w:eastAsia="IRNazanin"/>
          <w:color w:val="111111"/>
          <w:sz w:val="28"/>
          <w:sz w:val="28"/>
          <w:szCs w:val="28"/>
          <w:rtl w:val="true"/>
          <w:lang w:bidi="fa-IR"/>
        </w:rPr>
        <w:t>ابورافع که غلام آزاد شده رسول خدا صلی الله علیه و آله و از یاران خاص امیرمؤمنان به شمار می‌رود،کتابی را تدوین کرده به نام السنن و الاحکام و القضایا</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از اظهارات نجاشی استفاده می‌شود که این کتاب مشتمل بر ابواب صلات،صیام،حج،زکات و قضاوت‌ها بوده است</w:t>
      </w:r>
      <w:r>
        <w:rPr>
          <w:rFonts w:eastAsia="IRNazanin" w:cs="IRNazanin"/>
          <w:color w:val="111111"/>
          <w:sz w:val="28"/>
          <w:szCs w:val="28"/>
          <w:rtl w:val="true"/>
          <w:lang w:bidi="fa-IR"/>
        </w:rPr>
        <w:t>.</w:t>
      </w:r>
    </w:p>
    <w:p>
      <w:pPr>
        <w:pStyle w:val="Heading5"/>
        <w:numPr>
          <w:ilvl w:val="4"/>
          <w:numId w:val="1"/>
        </w:numPr>
        <w:rPr/>
      </w:pPr>
      <w:bookmarkStart w:id="59" w:name="__RefHeading___Toc2816264_581953129"/>
      <w:bookmarkStart w:id="60" w:name="_Toc23"/>
      <w:bookmarkEnd w:id="59"/>
      <w:r>
        <w:rPr>
          <w:rtl w:val="true"/>
        </w:rPr>
        <w:t>ب</w:t>
      </w:r>
      <w:r>
        <w:rPr>
          <w:rtl w:val="true"/>
        </w:rPr>
        <w:t>)</w:t>
      </w:r>
      <w:r>
        <w:rPr>
          <w:rtl w:val="true"/>
        </w:rPr>
        <w:t>علی‌بن ابی‌رافع</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ابورافع کاتب امیرمؤمنان و از بهترین پیروان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کتابی را در موضوعات مختلف فقهی،مانند وضو،نماز و سایر ابواب فقه تألیف کرد</w:t>
      </w:r>
      <w:r>
        <w:rPr>
          <w:rFonts w:eastAsia="IRNazanin" w:cs="IRNazanin"/>
          <w:color w:val="111111"/>
          <w:sz w:val="28"/>
          <w:szCs w:val="28"/>
          <w:rtl w:val="true"/>
          <w:lang w:bidi="fa-IR"/>
        </w:rPr>
        <w:t xml:space="preserve">. </w:t>
      </w:r>
      <w:r>
        <w:rPr>
          <w:rStyle w:val="FootnoteAnchor"/>
          <w:rtl w:val="true"/>
        </w:rPr>
        <w:footnoteReference w:id="41"/>
      </w:r>
      <w:bookmarkStart w:id="61" w:name="pg5584_42070"/>
    </w:p>
    <w:p>
      <w:pPr>
        <w:pStyle w:val="Heading5"/>
        <w:numPr>
          <w:ilvl w:val="4"/>
          <w:numId w:val="1"/>
        </w:numPr>
        <w:rPr/>
      </w:pPr>
      <w:bookmarkStart w:id="62" w:name="__RefHeading___Toc2816266_581953129"/>
      <w:bookmarkStart w:id="63" w:name="_Toc24"/>
      <w:bookmarkEnd w:id="61"/>
      <w:bookmarkEnd w:id="62"/>
      <w:r>
        <w:rPr>
          <w:rtl w:val="true"/>
        </w:rPr>
        <w:t>ج</w:t>
      </w:r>
      <w:r>
        <w:rPr>
          <w:rtl w:val="true"/>
        </w:rPr>
        <w:t>)</w:t>
      </w:r>
      <w:r>
        <w:rPr>
          <w:rtl w:val="true"/>
        </w:rPr>
        <w:t>عبیدالله‌بن ابی رافع</w:t>
      </w:r>
      <w:bookmarkEnd w:id="63"/>
    </w:p>
    <w:p>
      <w:pPr>
        <w:pStyle w:val="BookText"/>
        <w:rPr/>
      </w:pPr>
      <w:r>
        <w:rPr>
          <w:rFonts w:ascii="IRNazanin" w:hAnsi="IRNazanin" w:eastAsia="IRNazanin"/>
          <w:color w:val="111111"/>
          <w:sz w:val="28"/>
          <w:sz w:val="28"/>
          <w:szCs w:val="28"/>
          <w:rtl w:val="true"/>
          <w:lang w:bidi="fa-IR"/>
        </w:rPr>
        <w:t>به گفته شیخ طوسی،وی کتابی را درباره قضاوت‌های امیرمؤمنان علیه السلام تألیف کرد</w:t>
      </w:r>
      <w:r>
        <w:rPr>
          <w:rFonts w:eastAsia="IRNazanin" w:cs="IRNazanin"/>
          <w:color w:val="111111"/>
          <w:sz w:val="28"/>
          <w:szCs w:val="28"/>
          <w:rtl w:val="true"/>
          <w:lang w:bidi="fa-IR"/>
        </w:rPr>
        <w:t xml:space="preserve">. </w:t>
      </w:r>
      <w:r>
        <w:rPr>
          <w:rStyle w:val="FootnoteAnchor"/>
          <w:rtl w:val="true"/>
        </w:rPr>
        <w:footnoteReference w:id="42"/>
      </w:r>
    </w:p>
    <w:p>
      <w:pPr>
        <w:pStyle w:val="Heading5"/>
        <w:numPr>
          <w:ilvl w:val="4"/>
          <w:numId w:val="1"/>
        </w:numPr>
        <w:rPr/>
      </w:pPr>
      <w:bookmarkStart w:id="64" w:name="__RefHeading___Toc2816268_581953129"/>
      <w:bookmarkStart w:id="65" w:name="_Toc25"/>
      <w:bookmarkEnd w:id="64"/>
      <w:r>
        <w:rPr>
          <w:rtl w:val="true"/>
        </w:rPr>
        <w:t>د</w:t>
      </w:r>
      <w:r>
        <w:rPr>
          <w:rtl w:val="true"/>
        </w:rPr>
        <w:t>)</w:t>
      </w:r>
      <w:r>
        <w:rPr>
          <w:rtl w:val="true"/>
        </w:rPr>
        <w:t>ربیعه‌بن سمیع</w:t>
      </w:r>
      <w:bookmarkEnd w:id="65"/>
    </w:p>
    <w:p>
      <w:pPr>
        <w:pStyle w:val="BookText"/>
        <w:rPr/>
      </w:pPr>
      <w:r>
        <w:rPr>
          <w:rFonts w:ascii="IRNazanin" w:hAnsi="IRNazanin" w:eastAsia="IRNazanin"/>
          <w:color w:val="111111"/>
          <w:sz w:val="28"/>
          <w:sz w:val="28"/>
          <w:szCs w:val="28"/>
          <w:rtl w:val="true"/>
          <w:lang w:bidi="fa-IR"/>
        </w:rPr>
        <w:t>نجاشی به هنگام ذکر نخستین طبقه از مؤلفان حدیث،آورده است که ربیعه‌بن سمیع،کتابی را از امیرمؤمنان علیه السلام درباره زکات گاو و شتر و گوسفند جمع آوری کرده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مرحوم شیخ طوسی در کتاب فهرست نام نهصد تن از مصنفان را می‌نویسد که چه بسا هر یک دارای تألیفات متعددی باشند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می‌دانیم عمده این کتاب‌ها در عصر امامان اهل بیت علیهم السلام تا پایان قرن سوم نوشته شده است که به خوبی اهتمام فقیهان اهل بیت علیهم السلام را به امر تدوین حدیث و فقه نشان می‌دهد،بعضی از این آثار را در ادامه همین فصل معرفی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به سبب جدا نبودن احکام فقهی از سایر علوم،مجموعه کتب حدیث،در بردارنده روایات فقهی،کلامی،تفسیری و مانند آن بود؛ولی برخی از این کتاب‌ها ویژه مسائل فقهی بوده؛مانند کتاب‌هایی که از ابو رافع و دو پسرش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برخی از کتاب‌های فضل‌بن شاذان و یونس‌بن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نیز،مانند کتاب‌های فقهی تدوین شده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این مطلب آن است که مرحوم کلینی در موارد متعددی آرای آنان را در کافی آورده است؛ </w:t>
      </w:r>
      <w:r>
        <w:rPr>
          <w:rStyle w:val="FootnoteAnchor"/>
          <w:rtl w:val="true"/>
        </w:rPr>
        <w:footnoteReference w:id="45"/>
      </w:r>
      <w:r>
        <w:rPr>
          <w:rFonts w:ascii="IRNazanin" w:hAnsi="IRNazanin" w:eastAsia="IRNazanin"/>
          <w:color w:val="111111"/>
          <w:sz w:val="28"/>
          <w:sz w:val="28"/>
          <w:szCs w:val="28"/>
          <w:rtl w:val="true"/>
          <w:lang w:bidi="fa-IR"/>
        </w:rPr>
        <w:t>از جمله در باب طلاق و میراث و زکات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bookmarkStart w:id="66" w:name="pg5584_42072"/>
    </w:p>
    <w:p>
      <w:pPr>
        <w:pStyle w:val="BookText"/>
        <w:rPr/>
      </w:pPr>
      <w:bookmarkEnd w:id="66"/>
      <w:r>
        <w:rPr>
          <w:rFonts w:ascii="IRNazanin" w:hAnsi="IRNazanin" w:eastAsia="IRNazanin"/>
          <w:color w:val="111111"/>
          <w:sz w:val="28"/>
          <w:sz w:val="28"/>
          <w:szCs w:val="28"/>
          <w:rtl w:val="true"/>
          <w:lang w:bidi="fa-IR"/>
        </w:rPr>
        <w:t>شیخ صدوق در کتاب مقنع،در این باره که زن چگونه از شوهرش ارث می‌برد،قولی را از فضل بن شاذان نقل کرده است؛بدون آن‌که به روایتی نسبت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می‌رساند که فضل بن شاذان دارای متنی فقهی بوده است</w:t>
      </w:r>
      <w:r>
        <w:rPr>
          <w:rFonts w:eastAsia="IRNazanin" w:cs="IRNazanin"/>
          <w:color w:val="111111"/>
          <w:sz w:val="28"/>
          <w:szCs w:val="28"/>
          <w:rtl w:val="true"/>
          <w:lang w:bidi="fa-IR"/>
        </w:rPr>
        <w:t>.</w:t>
      </w:r>
    </w:p>
    <w:p>
      <w:pPr>
        <w:pStyle w:val="Heading3"/>
        <w:numPr>
          <w:ilvl w:val="2"/>
          <w:numId w:val="1"/>
        </w:numPr>
        <w:rPr/>
      </w:pPr>
      <w:bookmarkStart w:id="67" w:name="__RefHeading___Toc2816270_581953129"/>
      <w:bookmarkStart w:id="68" w:name="_Toc26"/>
      <w:bookmarkEnd w:id="67"/>
      <w:r>
        <w:rPr>
          <w:rtl w:val="true"/>
        </w:rPr>
        <w:t>شکل گیری فقه جعفری</w:t>
      </w:r>
      <w:bookmarkEnd w:id="68"/>
    </w:p>
    <w:p>
      <w:pPr>
        <w:pStyle w:val="Heading4"/>
        <w:numPr>
          <w:ilvl w:val="3"/>
          <w:numId w:val="1"/>
        </w:numPr>
        <w:rPr/>
      </w:pPr>
      <w:bookmarkStart w:id="69" w:name="__RefHeading___Toc2816272_581953129"/>
      <w:bookmarkStart w:id="70" w:name="_Toc27"/>
      <w:bookmarkEnd w:id="69"/>
      <w:r>
        <w:rPr/>
        <w:t>1</w:t>
      </w:r>
      <w:r>
        <w:rPr>
          <w:rtl w:val="true"/>
        </w:rPr>
        <w:t>-</w:t>
      </w:r>
      <w:r>
        <w:rPr>
          <w:rtl w:val="true"/>
        </w:rPr>
        <w:t>فقیهان نیمه نخست سده دوم هجری</w:t>
      </w:r>
      <w:bookmarkEnd w:id="70"/>
    </w:p>
    <w:p>
      <w:pPr>
        <w:pStyle w:val="Heading5"/>
        <w:numPr>
          <w:ilvl w:val="4"/>
          <w:numId w:val="1"/>
        </w:numPr>
        <w:rPr/>
      </w:pPr>
      <w:bookmarkStart w:id="71" w:name="__RefHeading___Toc2816274_581953129"/>
      <w:bookmarkStart w:id="72" w:name="_Toc28"/>
      <w:bookmarkEnd w:id="71"/>
      <w:r>
        <w:rPr>
          <w:rtl w:val="true"/>
        </w:rPr>
        <w:t>اشاره</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سده دوم هجری از طرفی با دوره انتقال سیاسی و در نتیجه فضایی مساعد برای فعالیت‌های فرهنگی و از دگر سو با عصر تدوین علوم اسلامی مقارن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فرصتی امام باقر علیه السلام </w:t>
      </w:r>
      <w:r>
        <w:rPr>
          <w:rStyle w:val="FootnoteAnchor"/>
          <w:rtl w:val="true"/>
        </w:rPr>
        <w:footnoteReference w:id="46"/>
      </w:r>
      <w:r>
        <w:rPr>
          <w:rFonts w:ascii="IRNazanin" w:hAnsi="IRNazanin" w:eastAsia="IRNazanin"/>
          <w:color w:val="111111"/>
          <w:sz w:val="28"/>
          <w:sz w:val="28"/>
          <w:szCs w:val="28"/>
          <w:rtl w:val="true"/>
          <w:lang w:bidi="fa-IR"/>
        </w:rPr>
        <w:t>به تبیین،تدقیق و تفصیل تعالیم شیعه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ورزید و روایات پر شمار منقول از آن حضرت درباره عقاید،فقه،اصول و اخلاق نشان از آن دارد که آموزش‌های دینی شیعه به‌ویژه در فقه و اصول از روزگار آن حضرت روی به تدوین و شکل‌گیری نهاده و از فقه اهل سنت متمایز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امام بزرگوار علاوه بر بیان فقه،جهت تربیت شاگردان فقیه،قواعد مهم اصولی و فقهی را نیز بیان کرده‌اند و امام صادق علیه السلام با بیان کلیدی خود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علینا انْ نُلقی إلیکم الاُصُولَ و علیکم انْ تَفَرَّعوا</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راه اجتهاد را به روی شاگردان خود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فراوانی از این دو امام بزرگوار درباره بی‌اعتباری ظن غیر معتبر، </w:t>
      </w:r>
      <w:r>
        <w:rPr>
          <w:rStyle w:val="FootnoteAnchor"/>
          <w:rtl w:val="true"/>
        </w:rPr>
        <w:footnoteReference w:id="48"/>
      </w:r>
      <w:r>
        <w:rPr>
          <w:rFonts w:ascii="IRNazanin" w:hAnsi="IRNazanin" w:eastAsia="IRNazanin"/>
          <w:color w:val="111111"/>
          <w:sz w:val="28"/>
          <w:sz w:val="28"/>
          <w:szCs w:val="28"/>
          <w:rtl w:val="true"/>
          <w:lang w:bidi="fa-IR"/>
        </w:rPr>
        <w:t xml:space="preserve">حجیت ظواهر، </w:t>
      </w:r>
      <w:r>
        <w:rPr>
          <w:rStyle w:val="FootnoteAnchor"/>
          <w:rtl w:val="true"/>
        </w:rPr>
        <w:footnoteReference w:id="49"/>
      </w:r>
      <w:r>
        <w:rPr>
          <w:rFonts w:ascii="IRNazanin" w:hAnsi="IRNazanin" w:eastAsia="IRNazanin"/>
          <w:color w:val="111111"/>
          <w:sz w:val="28"/>
          <w:sz w:val="28"/>
          <w:szCs w:val="28"/>
          <w:rtl w:val="true"/>
          <w:lang w:bidi="fa-IR"/>
        </w:rPr>
        <w:t xml:space="preserve">حجیت خبر واحد، </w:t>
      </w:r>
      <w:r>
        <w:rPr>
          <w:rStyle w:val="FootnoteAnchor"/>
          <w:rtl w:val="true"/>
        </w:rPr>
        <w:footnoteReference w:id="50"/>
      </w:r>
      <w:r>
        <w:rPr>
          <w:rFonts w:ascii="IRNazanin" w:hAnsi="IRNazanin" w:eastAsia="IRNazanin"/>
          <w:color w:val="111111"/>
          <w:sz w:val="28"/>
          <w:sz w:val="28"/>
          <w:szCs w:val="28"/>
          <w:rtl w:val="true"/>
          <w:lang w:bidi="fa-IR"/>
        </w:rPr>
        <w:t xml:space="preserve">راه حل تعارض اخبار، </w:t>
      </w:r>
      <w:r>
        <w:rPr>
          <w:rStyle w:val="FootnoteAnchor"/>
          <w:rtl w:val="true"/>
        </w:rPr>
        <w:footnoteReference w:id="51"/>
      </w:r>
      <w:r>
        <w:rPr>
          <w:rFonts w:ascii="IRNazanin" w:hAnsi="IRNazanin" w:eastAsia="IRNazanin"/>
          <w:color w:val="111111"/>
          <w:sz w:val="28"/>
          <w:sz w:val="28"/>
          <w:szCs w:val="28"/>
          <w:rtl w:val="true"/>
          <w:lang w:bidi="fa-IR"/>
        </w:rPr>
        <w:t xml:space="preserve">اصول عملیه مانند برائت، </w:t>
      </w:r>
      <w:r>
        <w:rPr>
          <w:rStyle w:val="FootnoteAnchor"/>
          <w:rtl w:val="true"/>
        </w:rPr>
        <w:footnoteReference w:id="52"/>
      </w:r>
      <w:r>
        <w:rPr>
          <w:rFonts w:ascii="IRNazanin" w:hAnsi="IRNazanin" w:eastAsia="IRNazanin"/>
          <w:color w:val="111111"/>
          <w:sz w:val="28"/>
          <w:sz w:val="28"/>
          <w:szCs w:val="28"/>
          <w:rtl w:val="true"/>
          <w:lang w:bidi="fa-IR"/>
        </w:rPr>
        <w:t xml:space="preserve">استصحاب </w:t>
      </w:r>
      <w:r>
        <w:rPr>
          <w:rStyle w:val="FootnoteAnchor"/>
          <w:rtl w:val="true"/>
        </w:rPr>
        <w:footnoteReference w:id="53"/>
      </w:r>
      <w:r>
        <w:rPr>
          <w:rFonts w:ascii="IRNazanin" w:hAnsi="IRNazanin" w:eastAsia="IRNazanin"/>
          <w:color w:val="111111"/>
          <w:sz w:val="28"/>
          <w:sz w:val="28"/>
          <w:szCs w:val="28"/>
          <w:rtl w:val="true"/>
          <w:lang w:bidi="fa-IR"/>
        </w:rPr>
        <w:t xml:space="preserve">و احتیاط، </w:t>
      </w:r>
      <w:r>
        <w:rPr>
          <w:rStyle w:val="FootnoteAnchor"/>
          <w:rtl w:val="true"/>
        </w:rPr>
        <w:footnoteReference w:id="54"/>
      </w:r>
      <w:r>
        <w:rPr>
          <w:rFonts w:ascii="IRNazanin" w:hAnsi="IRNazanin" w:eastAsia="IRNazanin"/>
          <w:color w:val="111111"/>
          <w:sz w:val="28"/>
          <w:sz w:val="28"/>
          <w:szCs w:val="28"/>
          <w:rtl w:val="true"/>
          <w:lang w:bidi="fa-IR"/>
        </w:rPr>
        <w:t xml:space="preserve">حجت نبودن رأی و قیاس، </w:t>
      </w:r>
      <w:r>
        <w:rPr>
          <w:rStyle w:val="FootnoteAnchor"/>
          <w:rtl w:val="true"/>
        </w:rPr>
        <w:footnoteReference w:id="55"/>
      </w:r>
      <w:r>
        <w:rPr>
          <w:rFonts w:ascii="IRNazanin" w:hAnsi="IRNazanin" w:eastAsia="IRNazanin"/>
          <w:color w:val="111111"/>
          <w:sz w:val="28"/>
          <w:sz w:val="28"/>
          <w:szCs w:val="28"/>
          <w:rtl w:val="true"/>
          <w:lang w:bidi="fa-IR"/>
        </w:rPr>
        <w:t xml:space="preserve">مباحث عام و خاص،ناسخ و منسوخ </w:t>
      </w:r>
      <w:r>
        <w:rPr>
          <w:rStyle w:val="FootnoteAnchor"/>
          <w:rtl w:val="true"/>
        </w:rPr>
        <w:footnoteReference w:id="5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شاکله علم اصول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امام باقر علیه السلام،امام</w:t>
      </w:r>
    </w:p>
    <w:p>
      <w:pPr>
        <w:pStyle w:val="BookText"/>
        <w:rPr/>
      </w:pPr>
      <w:r>
        <w:rPr>
          <w:rFonts w:ascii="IRNazanin" w:hAnsi="IRNazanin" w:eastAsia="IRNazanin"/>
          <w:color w:val="111111"/>
          <w:sz w:val="28"/>
          <w:sz w:val="28"/>
          <w:szCs w:val="28"/>
          <w:rtl w:val="true"/>
          <w:lang w:bidi="fa-IR"/>
        </w:rPr>
        <w:t>صادق علیه السلام راه تدقیق و تفصیل تعالیم مذهب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روایات بی‌شمار منقول از آن حضرت آشکار می‌گردد،علاوه بر تبیین مواضع شیعه در مسائل اعتقادی مورد بحث در آن روزگار،تعالیم مذهب در موضوعات گوناگون فقهی را با تفصیل بیان فرمود و مکتب جعفری را بنیان‌گذاشت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امام باقر علیه السلام و امام صادق علیه السلام و فرزندان معصومشان،شخصیت‌های پرشماری تربیت شدند که جان برکف در راه جمع آوری و حفظ معارف اهل بیت علیهم السلام همه خطرها را به جان خریدند و به دریافت لقب پر افتخار راویان احادیث اهل بیت علیهم السلام نائل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راویان حدیث همه در یک رتبه و مقام علمی نبودند؛تعدادی از آنان در رشته‌های مختلف علوم اسلامی سرآمد بودند و از آن میان عده‌ای در زمره فقیهان برجسته روزگار خود محسوب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قرینه‌ها و شواهدی در دست است که نشان می‌دهد که راویان فقیهِ نیمه نخست سده دوم هجری با وجود همراهی با اصول مذهب شیعه،بر همان روش فقیهان آغازین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مشخصه روش این فقیهان پیوند و آمیختگی حلقه تعلیم و تعلّم آنان با محافل عامه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 برجسته این گروه جابر بن زید جعفی و ابو حمزه ثمالی است که در زمره استادان این شخصیت‌ها نام کسان نامداری از شیعیان غیر امامی کوفه مانند حکم‌بن عتبه و سلیمان اعمش دیده می‌شود و نیز نام برجستگانی از حلقه‌های غیر امامی چون شریک نخعی و شعبه‌بن حجاج در فهرست شاگردان این افراد قابل مشاهده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در این قسمت به اختصار تعدادی از این فقیهان را معرفی می‌کنیم</w:t>
      </w:r>
      <w:r>
        <w:rPr>
          <w:rFonts w:eastAsia="IRNazanin" w:cs="IRNazanin"/>
          <w:color w:val="111111"/>
          <w:sz w:val="28"/>
          <w:szCs w:val="28"/>
          <w:rtl w:val="true"/>
          <w:lang w:bidi="fa-IR"/>
        </w:rPr>
        <w:t>.</w:t>
      </w:r>
      <w:bookmarkStart w:id="73" w:name="pg5584_42077"/>
    </w:p>
    <w:p>
      <w:pPr>
        <w:pStyle w:val="Heading5"/>
        <w:numPr>
          <w:ilvl w:val="4"/>
          <w:numId w:val="1"/>
        </w:numPr>
        <w:rPr/>
      </w:pPr>
      <w:bookmarkStart w:id="74" w:name="__RefHeading___Toc2816276_581953129"/>
      <w:bookmarkStart w:id="75" w:name="_Toc29"/>
      <w:bookmarkEnd w:id="73"/>
      <w:bookmarkEnd w:id="74"/>
      <w:r>
        <w:rPr>
          <w:rtl w:val="true"/>
        </w:rPr>
        <w:t>الف</w:t>
      </w:r>
      <w:r>
        <w:rPr>
          <w:rtl w:val="true"/>
        </w:rPr>
        <w:t>)</w:t>
      </w:r>
      <w:r>
        <w:rPr>
          <w:rtl w:val="true"/>
        </w:rPr>
        <w:t>جابر بن یزید جعفی</w:t>
      </w:r>
      <w:bookmarkEnd w:id="75"/>
    </w:p>
    <w:p>
      <w:pPr>
        <w:pStyle w:val="BookText"/>
        <w:rPr/>
      </w:pP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تابعان برجسته 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شخصیتی است که به اتفاق منابع امامیه و اهل سنت،از نظر اعتقادی به مذهب امامیه وابسته است و در منابع امامی او را از اصحاب امام باقر علیه السلام و صادق علیه السلام شمرده‌اند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اهمیت جابر در منابع نقلی فقه کوفه از این عبارت وکیع آشکار می‌گردد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جابر جعفی نبود،اهل کوفه بی‌حدیث باقی می‌ماندند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یعقوبی،جابر جعفی را در عداد فقیهانی طراز اول چون ابن‌جریح،ابن‌ابی لیلا و اوزاعی آورده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شیخ مفید در رساله المتعه از جابر فتوای به حلیت متعه را نقل کرده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از جمله آثار فقهی جابر کتاب النوادر است که نجاشی در رجالش از آن نام برده است، </w:t>
      </w:r>
      <w:r>
        <w:rPr>
          <w:rStyle w:val="FootnoteAnchor"/>
          <w:rtl w:val="true"/>
        </w:rPr>
        <w:footnoteReference w:id="63"/>
      </w:r>
      <w:r>
        <w:rPr>
          <w:rFonts w:ascii="IRNazanin" w:hAnsi="IRNazanin" w:eastAsia="IRNazanin"/>
          <w:color w:val="111111"/>
          <w:sz w:val="28"/>
          <w:sz w:val="28"/>
          <w:szCs w:val="28"/>
          <w:rtl w:val="true"/>
          <w:lang w:bidi="fa-IR"/>
        </w:rPr>
        <w:t>و متنی با عنوان وصیت امام باقر علیه السلام به جابر جعفی از سوی ابن‌شعبه حرانی بدون ذکر اسانید آن در تحف العقول درج گردیده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شیخ نیز از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Style w:val="FootnoteAnchor"/>
          <w:rtl w:val="true"/>
        </w:rPr>
        <w:footnoteReference w:id="65"/>
      </w:r>
    </w:p>
    <w:p>
      <w:pPr>
        <w:pStyle w:val="Heading5"/>
        <w:numPr>
          <w:ilvl w:val="4"/>
          <w:numId w:val="1"/>
        </w:numPr>
        <w:rPr/>
      </w:pPr>
      <w:bookmarkStart w:id="76" w:name="__RefHeading___Toc2816278_581953129"/>
      <w:bookmarkStart w:id="77" w:name="_Toc30"/>
      <w:bookmarkEnd w:id="76"/>
      <w:r>
        <w:rPr>
          <w:rtl w:val="true"/>
        </w:rPr>
        <w:t>ب</w:t>
      </w:r>
      <w:r>
        <w:rPr>
          <w:rtl w:val="true"/>
        </w:rPr>
        <w:t>)</w:t>
      </w:r>
      <w:r>
        <w:rPr>
          <w:rtl w:val="true"/>
        </w:rPr>
        <w:t>ابوحمزه ثمالی</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ثابت‌بن ابی صفیه ثمالی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تابعان نامدار امامی 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شخصیت با برخورداری از عمری دراز محضر امامان</w:t>
      </w:r>
      <w:bookmarkStart w:id="78" w:name="pg5584_42079"/>
    </w:p>
    <w:p>
      <w:pPr>
        <w:pStyle w:val="BookText"/>
        <w:rPr/>
      </w:pPr>
      <w:bookmarkEnd w:id="78"/>
      <w:r>
        <w:rPr>
          <w:rFonts w:ascii="IRNazanin" w:hAnsi="IRNazanin" w:eastAsia="IRNazanin"/>
          <w:color w:val="111111"/>
          <w:sz w:val="28"/>
          <w:sz w:val="28"/>
          <w:szCs w:val="28"/>
          <w:rtl w:val="true"/>
          <w:lang w:bidi="fa-IR"/>
        </w:rPr>
        <w:t>زین‌العابدین،باقر و صادق علیهم السلام را درک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افزون بر ائمه علیهم السلام از محفل انس بن مالک و عامر شعبی بهره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ایشان را فقیهی برجسته در کنار ابو حنیفه،سفیان ثوری و اوزاعی یاد کرده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تعدادی از احادیث فقهی ایشان در کتب اربعه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فقهی ابو حمزه ثمالی می‌توان به دو اثر با عناوین کتاب و النوادر اشاره کرد که نسخه‌های هر دو تا مدت زمانی پس از سده دوم هجری رواج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ابن‌بابویه به کتاب ابو حمزه در مشیخه فقیه ذکر شده است</w:t>
      </w:r>
      <w:r>
        <w:rPr>
          <w:rFonts w:eastAsia="IRNazanin" w:cs="IRNazanin"/>
          <w:color w:val="111111"/>
          <w:sz w:val="28"/>
          <w:szCs w:val="28"/>
          <w:rtl w:val="true"/>
          <w:lang w:bidi="fa-IR"/>
        </w:rPr>
        <w:t>.</w:t>
      </w:r>
    </w:p>
    <w:p>
      <w:pPr>
        <w:pStyle w:val="Heading4"/>
        <w:numPr>
          <w:ilvl w:val="3"/>
          <w:numId w:val="1"/>
        </w:numPr>
        <w:rPr/>
      </w:pPr>
      <w:bookmarkStart w:id="79" w:name="__RefHeading___Toc2816280_581953129"/>
      <w:bookmarkStart w:id="80" w:name="_Toc31"/>
      <w:bookmarkEnd w:id="79"/>
      <w:r>
        <w:rPr/>
        <w:t>2</w:t>
      </w:r>
      <w:r>
        <w:rPr>
          <w:rtl w:val="true"/>
        </w:rPr>
        <w:t>-</w:t>
      </w:r>
      <w:r>
        <w:rPr>
          <w:rtl w:val="true"/>
        </w:rPr>
        <w:t>فقیهان جعفری نیمه دوم سده دوم هجری</w:t>
      </w:r>
      <w:bookmarkEnd w:id="80"/>
    </w:p>
    <w:p>
      <w:pPr>
        <w:pStyle w:val="Heading5"/>
        <w:numPr>
          <w:ilvl w:val="4"/>
          <w:numId w:val="1"/>
        </w:numPr>
        <w:rPr/>
      </w:pPr>
      <w:bookmarkStart w:id="81" w:name="__RefHeading___Toc2816282_581953129"/>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در این قسمت برای رعایت اختصار چند تن از برجسته‌ترین فقیهان جعفری نیمه دوم سده دوم را معرفی می‌کنیم</w:t>
      </w:r>
      <w:r>
        <w:rPr>
          <w:rFonts w:eastAsia="IRNazanin" w:cs="IRNazanin"/>
          <w:color w:val="111111"/>
          <w:sz w:val="28"/>
          <w:szCs w:val="28"/>
          <w:rtl w:val="true"/>
          <w:lang w:bidi="fa-IR"/>
        </w:rPr>
        <w:t>:</w:t>
      </w:r>
    </w:p>
    <w:p>
      <w:pPr>
        <w:pStyle w:val="Heading5"/>
        <w:numPr>
          <w:ilvl w:val="4"/>
          <w:numId w:val="1"/>
        </w:numPr>
        <w:rPr/>
      </w:pPr>
      <w:bookmarkStart w:id="83" w:name="__RefHeading___Toc2816284_581953129"/>
      <w:bookmarkStart w:id="84" w:name="_Toc33"/>
      <w:bookmarkEnd w:id="83"/>
      <w:r>
        <w:rPr>
          <w:rtl w:val="true"/>
        </w:rPr>
        <w:t>الف</w:t>
      </w:r>
      <w:r>
        <w:rPr>
          <w:rtl w:val="true"/>
        </w:rPr>
        <w:t>)</w:t>
      </w:r>
      <w:r>
        <w:rPr>
          <w:rtl w:val="true"/>
        </w:rPr>
        <w:t>زرارة بن اعین</w:t>
      </w:r>
      <w:bookmarkEnd w:id="8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اعین که زراره مهم‌ترین آنان است در عصر امامت امام باقر علیه السلام به مذهب امامیه پیوسته‌اند و در فقه شیعه در سده دوم هجری نقشی مؤثر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زراره عبارتند از عبدالملک،حمران،بکیر و عبدالرحمن که به تعبیر ابن‌عقده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برادران سزاوار آن بودند که مفتی سرزمینی باشند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برجسته‌ترین فرد آل اعین،زراره بن اعین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جاحظ از او با عنوان رئیس شیعه در زمان خود یاد کرده است </w:t>
      </w:r>
      <w:r>
        <w:rPr>
          <w:rStyle w:val="FootnoteAnchor"/>
          <w:rtl w:val="true"/>
        </w:rPr>
        <w:footnoteReference w:id="68"/>
      </w:r>
      <w:r>
        <w:rPr>
          <w:rFonts w:ascii="IRNazanin" w:hAnsi="IRNazanin" w:eastAsia="IRNazanin"/>
          <w:color w:val="111111"/>
          <w:sz w:val="28"/>
          <w:sz w:val="28"/>
          <w:szCs w:val="28"/>
          <w:rtl w:val="true"/>
          <w:lang w:bidi="fa-IR"/>
        </w:rPr>
        <w:t>و نجاشی او را شیخ اصحاب در</w:t>
      </w:r>
    </w:p>
    <w:p>
      <w:pPr>
        <w:pStyle w:val="BookText"/>
        <w:rPr/>
      </w:pPr>
      <w:r>
        <w:rPr>
          <w:rFonts w:ascii="IRNazanin" w:hAnsi="IRNazanin" w:eastAsia="IRNazanin"/>
          <w:color w:val="111111"/>
          <w:sz w:val="28"/>
          <w:sz w:val="28"/>
          <w:szCs w:val="28"/>
          <w:rtl w:val="true"/>
          <w:lang w:bidi="fa-IR"/>
        </w:rPr>
        <w:t xml:space="preserve">زمان خود و متقدم ایشان دانسته و بر دانش او به قرائت،فقه،کلام،شعر و ادب تصریح کرده است </w:t>
      </w:r>
      <w:r>
        <w:rPr>
          <w:rStyle w:val="FootnoteAnchor"/>
          <w:rtl w:val="true"/>
        </w:rPr>
        <w:footnoteReference w:id="69"/>
      </w:r>
      <w:r>
        <w:rPr>
          <w:rFonts w:ascii="IRNazanin" w:hAnsi="IRNazanin" w:eastAsia="IRNazanin"/>
          <w:color w:val="111111"/>
          <w:sz w:val="28"/>
          <w:sz w:val="28"/>
          <w:szCs w:val="28"/>
          <w:rtl w:val="true"/>
          <w:lang w:bidi="fa-IR"/>
        </w:rPr>
        <w:t>و کشی زراره را نسبت به فقیهان امامی هم عصر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زراره پیش از گرویدن به مذهب امامیه در کوفه در محضر حکم بن عتبه تحصیل کرده بود و برای تکمیل دانش خود به محضر امام باقر علیه السلام تشرف حاصل کرده و در حلقه شاگردان خاص آن حضرت در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میراث فقهی باقی مانده از زراره،پیش از هر چیز باید حجم انبوهی از روایات فقهی به نقل او از امامان باقر و صادق اشاره کرد که در برگ برگ کتب اربعه امامیه نقش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دانسته‌ها درباره شیوه اجتهادی زراره،در حد چند روایت پراکنده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از این روایات می‌توان فهمید روش زراره در حل تعارضِ اخبار،تخییر بوده است و از این نکته که ابن‌ابی الحدید در نقد بر دیدگاه سید مرتضی نسبت به خبر واحد،حجیت خبر واحد را به متقدمان امامیه از جمله زراره نسبت داده </w:t>
      </w:r>
      <w:r>
        <w:rPr>
          <w:rStyle w:val="FootnoteAnchor"/>
          <w:rtl w:val="true"/>
        </w:rPr>
        <w:footnoteReference w:id="72"/>
      </w:r>
      <w:r>
        <w:rPr>
          <w:rFonts w:ascii="IRNazanin" w:hAnsi="IRNazanin" w:eastAsia="IRNazanin"/>
          <w:color w:val="111111"/>
          <w:sz w:val="28"/>
          <w:sz w:val="28"/>
          <w:szCs w:val="28"/>
          <w:rtl w:val="true"/>
          <w:lang w:bidi="fa-IR"/>
        </w:rPr>
        <w:t>می‌توان فهمید که زراره به اعتماد نسبت به اخبار اشتهار یافته بوده است و از گزارش‌های رجالی مربوط به زراره و جانشینش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فهیمد که زراره در مواردی عمل به رأی داشته است و در این باره می‌توان به جمله‌ای نقل شده از زبان وی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رَأْی خَیرٌ مِن أثرٍ</w:t>
      </w:r>
      <w:r>
        <w:rPr>
          <w:rFonts w:eastAsia="IRNazanin" w:cs="IRNazanin"/>
          <w:color w:val="111111"/>
          <w:sz w:val="28"/>
          <w:szCs w:val="28"/>
          <w:rtl w:val="true"/>
          <w:lang w:bidi="fa-IR"/>
        </w:rPr>
        <w:t xml:space="preserve">». </w:t>
      </w:r>
      <w:r>
        <w:rPr>
          <w:rStyle w:val="FootnoteAnchor"/>
          <w:rtl w:val="true"/>
        </w:rPr>
        <w:footnoteReference w:id="73"/>
      </w:r>
      <w:bookmarkStart w:id="85" w:name="pg5584_42084"/>
    </w:p>
    <w:p>
      <w:pPr>
        <w:pStyle w:val="Heading5"/>
        <w:numPr>
          <w:ilvl w:val="4"/>
          <w:numId w:val="1"/>
        </w:numPr>
        <w:rPr/>
      </w:pPr>
      <w:bookmarkStart w:id="86" w:name="__RefHeading___Toc2816286_581953129"/>
      <w:bookmarkStart w:id="87" w:name="_Toc34"/>
      <w:bookmarkEnd w:id="85"/>
      <w:bookmarkEnd w:id="86"/>
      <w:r>
        <w:rPr>
          <w:rtl w:val="true"/>
        </w:rPr>
        <w:t>ب</w:t>
      </w:r>
      <w:r>
        <w:rPr>
          <w:rtl w:val="true"/>
        </w:rPr>
        <w:t>)</w:t>
      </w:r>
      <w:r>
        <w:rPr>
          <w:rtl w:val="true"/>
        </w:rPr>
        <w:t>ابوبصیر</w:t>
      </w:r>
      <w:bookmarkEnd w:id="87"/>
    </w:p>
    <w:p>
      <w:pPr>
        <w:pStyle w:val="BookText"/>
        <w:rPr/>
      </w:pPr>
      <w:r>
        <w:rPr>
          <w:rFonts w:ascii="IRNazanin" w:hAnsi="IRNazanin" w:eastAsia="IRNazanin"/>
          <w:color w:val="111111"/>
          <w:sz w:val="28"/>
          <w:sz w:val="28"/>
          <w:szCs w:val="28"/>
          <w:rtl w:val="true"/>
          <w:lang w:bidi="fa-IR"/>
        </w:rPr>
        <w:t>ابوبصیر یحیی بن ابی القاسم اسدی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برجسته‌ترین فقیهان جعفری در محیط 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 ابومحمد بود و شاید از آن رو ابوبصیر خوانده می‌شد که از بینایی محروم بود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ابو بصیر چندی در محضر امام باقر علیه السلام بود و پس از آن در حلقه اصحاب امام صادق علیه السلام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 از روایات بر جای مانده فقهی و غیر فقهی در جوامع حدیثی شیعه که از طریق ابو بصیر از آن امام نقل شده است،حکایت از میزان بالای بهره‌گیری از محضر آن امام دارد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نام ابو بصیر در شمار شش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امام باقر وامام صادق جای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گرایش فقهی ابو بصیر چند نکته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حدیث معتقد به ضرورت پیروی از لفظ در نقل احادیث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لفظگرایی در نقل حدیث در مقابل معناگرایی در حدیث قرار داشت که هر دو روش در میان راویان طرفدارانی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مسئله اختلاف حدیث،باید به روایتی منقول از ابو بصیر اشاره کرد که در آن بر لزوم مخالفت عامه تکیه شده است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رأی فقهی طبق روایتی که از امام صادق علیه السلام نقل فرموده اجتهاد به رأی را مردود دانسته است</w:t>
      </w:r>
      <w:r>
        <w:rPr>
          <w:rFonts w:eastAsia="IRNazanin" w:cs="IRNazanin"/>
          <w:color w:val="111111"/>
          <w:sz w:val="28"/>
          <w:szCs w:val="28"/>
          <w:rtl w:val="true"/>
          <w:lang w:bidi="fa-IR"/>
        </w:rPr>
        <w:t xml:space="preserve">. </w:t>
      </w:r>
      <w:r>
        <w:rPr>
          <w:rStyle w:val="FootnoteAnchor"/>
          <w:rtl w:val="true"/>
        </w:rPr>
        <w:footnoteReference w:id="78"/>
      </w:r>
      <w:bookmarkStart w:id="88" w:name="pg5584_42086"/>
    </w:p>
    <w:p>
      <w:pPr>
        <w:pStyle w:val="BookText"/>
        <w:rPr/>
      </w:pPr>
      <w:bookmarkEnd w:id="88"/>
      <w:r>
        <w:rPr>
          <w:rFonts w:ascii="IRNazanin" w:hAnsi="IRNazanin" w:eastAsia="IRNazanin"/>
          <w:color w:val="111111"/>
          <w:sz w:val="28"/>
          <w:sz w:val="28"/>
          <w:szCs w:val="28"/>
          <w:rtl w:val="true"/>
          <w:lang w:bidi="fa-IR"/>
        </w:rPr>
        <w:t>در باب استنباط فقهی،ابو بصیر یکی از نخستین راویان حدیثی 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القاء الاصول و علیکم التفریع</w:t>
      </w:r>
      <w:r>
        <w:rPr>
          <w:rFonts w:eastAsia="IRNazanin" w:cs="IRNazanin"/>
          <w:color w:val="111111"/>
          <w:sz w:val="28"/>
          <w:szCs w:val="28"/>
          <w:rtl w:val="true"/>
          <w:lang w:bidi="fa-IR"/>
        </w:rPr>
        <w:t xml:space="preserve">». </w:t>
      </w:r>
      <w:r>
        <w:rPr>
          <w:rStyle w:val="FootnoteAnchor"/>
          <w:rtl w:val="true"/>
        </w:rPr>
        <w:footnoteReference w:id="79"/>
      </w:r>
    </w:p>
    <w:p>
      <w:pPr>
        <w:pStyle w:val="Heading5"/>
        <w:numPr>
          <w:ilvl w:val="4"/>
          <w:numId w:val="1"/>
        </w:numPr>
        <w:rPr/>
      </w:pPr>
      <w:bookmarkStart w:id="89" w:name="__RefHeading___Toc2816288_581953129"/>
      <w:bookmarkStart w:id="90" w:name="_Toc35"/>
      <w:bookmarkEnd w:id="89"/>
      <w:r>
        <w:rPr>
          <w:rtl w:val="true"/>
        </w:rPr>
        <w:t>تألیفات ابوبصیر</w:t>
      </w:r>
      <w:bookmarkEnd w:id="90"/>
    </w:p>
    <w:p>
      <w:pPr>
        <w:pStyle w:val="BookText"/>
        <w:rPr/>
      </w:pPr>
      <w:r>
        <w:rPr>
          <w:rFonts w:ascii="IRNazanin" w:hAnsi="IRNazanin" w:eastAsia="IRNazanin"/>
          <w:color w:val="111111"/>
          <w:sz w:val="28"/>
          <w:sz w:val="28"/>
          <w:szCs w:val="28"/>
          <w:rtl w:val="true"/>
          <w:lang w:bidi="fa-IR"/>
        </w:rPr>
        <w:t>ابو بصیر را بی‌تردید باید جزو نخستین مؤلفان امامیه به شمار آورد که به تألیف آثار مدون و ترتیب یافته فقهی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شناخته شده ابو بصیر از این قرارند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یوم و لیله، </w:t>
      </w:r>
      <w:r>
        <w:rPr>
          <w:rStyle w:val="FootnoteAnchor"/>
          <w:rtl w:val="true"/>
        </w:rPr>
        <w:footnoteReference w:id="80"/>
      </w:r>
      <w:r>
        <w:rPr>
          <w:rFonts w:ascii="IRNazanin" w:hAnsi="IRNazanin" w:eastAsia="IRNazanin"/>
          <w:color w:val="111111"/>
          <w:sz w:val="28"/>
          <w:sz w:val="28"/>
          <w:szCs w:val="28"/>
          <w:rtl w:val="true"/>
          <w:lang w:bidi="fa-IR"/>
        </w:rPr>
        <w:t xml:space="preserve">مناسک حج، </w:t>
      </w:r>
      <w:r>
        <w:rPr>
          <w:rStyle w:val="FootnoteAnchor"/>
          <w:rtl w:val="true"/>
        </w:rPr>
        <w:footnoteReference w:id="81"/>
      </w:r>
      <w:r>
        <w:rPr>
          <w:rFonts w:ascii="IRNazanin" w:hAnsi="IRNazanin" w:eastAsia="IRNazanin"/>
          <w:color w:val="111111"/>
          <w:sz w:val="28"/>
          <w:sz w:val="28"/>
          <w:szCs w:val="28"/>
          <w:rtl w:val="true"/>
          <w:lang w:bidi="fa-IR"/>
        </w:rPr>
        <w:t xml:space="preserve">مجموعه‌ای از احادیث فقهی، </w:t>
      </w:r>
      <w:r>
        <w:rPr>
          <w:rStyle w:val="FootnoteAnchor"/>
          <w:rtl w:val="true"/>
        </w:rPr>
        <w:footnoteReference w:id="82"/>
      </w:r>
      <w:r>
        <w:rPr>
          <w:rFonts w:ascii="IRNazanin" w:hAnsi="IRNazanin" w:eastAsia="IRNazanin"/>
          <w:color w:val="111111"/>
          <w:sz w:val="28"/>
          <w:sz w:val="28"/>
          <w:szCs w:val="28"/>
          <w:rtl w:val="true"/>
          <w:lang w:bidi="fa-IR"/>
        </w:rPr>
        <w:t>نسخه‌ای در علل الشرایع</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91" w:name="__RefHeading___Toc2816290_581953129"/>
      <w:bookmarkStart w:id="92" w:name="_Toc36"/>
      <w:bookmarkEnd w:id="91"/>
      <w:r>
        <w:rPr/>
        <w:t>3</w:t>
      </w:r>
      <w:r>
        <w:rPr>
          <w:rtl w:val="true"/>
        </w:rPr>
        <w:t>-</w:t>
      </w:r>
      <w:r>
        <w:rPr>
          <w:rtl w:val="true"/>
        </w:rPr>
        <w:t>محمد بن مسلم</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بن ریاح ثقفی،ابو جعفر طحان اعور</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 برجسته از اصحاب امام باقر و امام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اصحابِنا بِالکوفه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جایگاه محمد بن مسلم در فقاهت مورد تأکید همه رجالیون قرار گرفته است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در مقام تأکید بر گستردگی دانش اندوزی محمد بن مسلم در محضر ائمه علیهم السلام،برای شنیده‌های او از امام باقر علیه السلام رقم سی هزار حدیث و از امام صادق علیه السلام رقم شانزده هزار حدیث گزارش داده شده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در عظمت فقاهت محمد بن مسلم همین بس که امام صادق علیه السلام،اصحاب خود را در صورت عدم دسترسی به امام،برای گرفتن پاسخ مسائل فقهی خود،به محمد بن مسلم رجوع داده است </w:t>
      </w:r>
      <w:r>
        <w:rPr>
          <w:rStyle w:val="FootnoteAnchor"/>
          <w:rtl w:val="true"/>
        </w:rPr>
        <w:footnoteReference w:id="87"/>
      </w:r>
      <w:r>
        <w:rPr>
          <w:rFonts w:ascii="IRNazanin" w:hAnsi="IRNazanin" w:eastAsia="IRNazanin"/>
          <w:color w:val="111111"/>
          <w:sz w:val="28"/>
          <w:sz w:val="28"/>
          <w:szCs w:val="28"/>
          <w:rtl w:val="true"/>
          <w:lang w:bidi="fa-IR"/>
        </w:rPr>
        <w:t>و عده‌ای از عالمان متقدم امامیه به صراحت محمد بن مسلم را افقه معرفی کرده‌اند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تنها اثر یاد شده از محمد بن مسلم،رساله‌ای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 مأه مسئله فی ابواب الحلال و الحرام</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در واقع مجموعه‌ای از روایات امام علی علیه السلام است 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الاربع‌مأه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امامیان متقدم رواج داشته است و محمد بن‌مسلم اصلی‌ترین شخصیت درگیر در اسانید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سند این متن را از طریق علاء بن رزین به محمد بن مسلم رسانیده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علاوه بر قطعاتی از این متن که به‌طور پراکنده در آثار گوناگون حدیثی آمده،دو نسخه کامل متن در ضمن کتاب الخصال ابن‌بابویه با ذکر اسانید </w:t>
      </w:r>
      <w:r>
        <w:rPr>
          <w:rStyle w:val="FootnoteAnchor"/>
          <w:rtl w:val="true"/>
        </w:rPr>
        <w:footnoteReference w:id="91"/>
      </w:r>
      <w:r>
        <w:rPr>
          <w:rFonts w:ascii="IRNazanin" w:hAnsi="IRNazanin" w:eastAsia="IRNazanin"/>
          <w:color w:val="111111"/>
          <w:sz w:val="28"/>
          <w:sz w:val="28"/>
          <w:szCs w:val="28"/>
          <w:rtl w:val="true"/>
          <w:lang w:bidi="fa-IR"/>
        </w:rPr>
        <w:t xml:space="preserve">و در تحف العقول ابن‌شعبه حرانی </w:t>
      </w:r>
      <w:r>
        <w:rPr>
          <w:rStyle w:val="FootnoteAnchor"/>
          <w:rtl w:val="true"/>
        </w:rPr>
        <w:footnoteReference w:id="92"/>
      </w:r>
      <w:r>
        <w:rPr>
          <w:rFonts w:ascii="IRNazanin" w:hAnsi="IRNazanin" w:eastAsia="IRNazanin"/>
          <w:color w:val="111111"/>
          <w:sz w:val="28"/>
          <w:sz w:val="28"/>
          <w:szCs w:val="28"/>
          <w:rtl w:val="true"/>
          <w:lang w:bidi="fa-IR"/>
        </w:rPr>
        <w:t>بدون ذکر سند درج گردیده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شخصیت‌های برجسته،شماری از فقیهان اهل کوفه قرار دارند که</w:t>
      </w:r>
      <w:bookmarkStart w:id="93" w:name="pg5584_42091"/>
    </w:p>
    <w:p>
      <w:pPr>
        <w:pStyle w:val="BookText"/>
        <w:rPr/>
      </w:pPr>
      <w:bookmarkEnd w:id="93"/>
      <w:r>
        <w:rPr>
          <w:rFonts w:ascii="IRNazanin" w:hAnsi="IRNazanin" w:eastAsia="IRNazanin"/>
          <w:color w:val="111111"/>
          <w:sz w:val="28"/>
          <w:sz w:val="28"/>
          <w:szCs w:val="28"/>
          <w:rtl w:val="true"/>
          <w:lang w:bidi="fa-IR"/>
        </w:rPr>
        <w:t>در معرفی شخصیت علمی آنان فقه و قرائت کنار هم آمده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یعفور، </w:t>
      </w:r>
      <w:r>
        <w:rPr>
          <w:rStyle w:val="FootnoteAnchor"/>
          <w:rtl w:val="true"/>
        </w:rPr>
        <w:footnoteReference w:id="93"/>
      </w:r>
      <w:r>
        <w:rPr>
          <w:rFonts w:ascii="IRNazanin" w:hAnsi="IRNazanin" w:eastAsia="IRNazanin"/>
          <w:color w:val="111111"/>
          <w:sz w:val="28"/>
          <w:sz w:val="28"/>
          <w:szCs w:val="28"/>
          <w:rtl w:val="true"/>
          <w:lang w:bidi="fa-IR"/>
        </w:rPr>
        <w:t xml:space="preserve">ابان بن تغلب، </w:t>
      </w:r>
      <w:r>
        <w:rPr>
          <w:rStyle w:val="FootnoteAnchor"/>
          <w:rtl w:val="true"/>
        </w:rPr>
        <w:footnoteReference w:id="94"/>
      </w:r>
      <w:r>
        <w:rPr>
          <w:rFonts w:ascii="IRNazanin" w:hAnsi="IRNazanin" w:eastAsia="IRNazanin"/>
          <w:color w:val="111111"/>
          <w:sz w:val="28"/>
          <w:sz w:val="28"/>
          <w:szCs w:val="28"/>
          <w:rtl w:val="true"/>
          <w:lang w:bidi="fa-IR"/>
        </w:rPr>
        <w:t xml:space="preserve">سلیمان بن خالد اقطع، </w:t>
      </w:r>
      <w:r>
        <w:rPr>
          <w:rStyle w:val="FootnoteAnchor"/>
          <w:rtl w:val="true"/>
        </w:rPr>
        <w:footnoteReference w:id="95"/>
      </w:r>
      <w:r>
        <w:rPr>
          <w:rFonts w:ascii="IRNazanin" w:hAnsi="IRNazanin" w:eastAsia="IRNazanin"/>
          <w:color w:val="111111"/>
          <w:sz w:val="28"/>
          <w:sz w:val="28"/>
          <w:szCs w:val="28"/>
          <w:rtl w:val="true"/>
          <w:lang w:bidi="fa-IR"/>
        </w:rPr>
        <w:t>سدیر بن حکیم صیرفی</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94" w:name="__RefHeading___Toc2816292_581953129"/>
      <w:bookmarkStart w:id="95" w:name="_Toc37"/>
      <w:bookmarkEnd w:id="94"/>
      <w:r>
        <w:rPr>
          <w:rtl w:val="true"/>
        </w:rPr>
        <w:t>جریان های فکری مکتب جعفری</w:t>
      </w:r>
      <w:bookmarkEnd w:id="95"/>
    </w:p>
    <w:p>
      <w:pPr>
        <w:pStyle w:val="Heading4"/>
        <w:numPr>
          <w:ilvl w:val="3"/>
          <w:numId w:val="1"/>
        </w:numPr>
        <w:rPr/>
      </w:pPr>
      <w:bookmarkStart w:id="96" w:name="__RefHeading___Toc2816294_581953129"/>
      <w:bookmarkStart w:id="97" w:name="_Toc38"/>
      <w:bookmarkEnd w:id="96"/>
      <w:r>
        <w:rPr>
          <w:rtl w:val="true"/>
        </w:rPr>
        <w:t>اشاره</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مکتب جعفری در دوره حضور را به سه جریان متفاوت می‌توان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در این جریان هشام بن حکم و یونس بن عبد الرحمن،فضل بن شاذان و تعدادی از شاگردان آن بزرگواران قرار دارند و جریان دوم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جریان هشام بن سالم،ابو</w:t>
      </w:r>
      <w:bookmarkStart w:id="98" w:name="pg5584_42093"/>
    </w:p>
    <w:p>
      <w:pPr>
        <w:pStyle w:val="BookText"/>
        <w:rPr/>
      </w:pPr>
      <w:bookmarkEnd w:id="98"/>
      <w:r>
        <w:rPr>
          <w:rFonts w:ascii="IRNazanin" w:hAnsi="IRNazanin" w:eastAsia="IRNazanin"/>
          <w:color w:val="111111"/>
          <w:sz w:val="28"/>
          <w:sz w:val="28"/>
          <w:szCs w:val="28"/>
          <w:rtl w:val="true"/>
          <w:lang w:bidi="fa-IR"/>
        </w:rPr>
        <w:t>جعفر احمد بن محمد بن ابی نصر بزنطی و تعدادی از شاگردان این بزرگواران جای گرفته‌اند و جریان سوم 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در مقام حد وسط میان دو جریان قبل به شمار می‌آیند و از شخصیت‌های برجسته این جریان می‌توان از صفوان بن یحیی و ابن‌ابی عمیر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این قسمت درباره شخصیت‌ها و گرایش‌های فقهی هر یک از سه جریان به طور مختصر بحث می‌کنیم</w:t>
      </w:r>
      <w:r>
        <w:rPr>
          <w:rFonts w:eastAsia="IRNazanin" w:cs="IRNazanin"/>
          <w:color w:val="111111"/>
          <w:sz w:val="28"/>
          <w:szCs w:val="28"/>
          <w:rtl w:val="true"/>
          <w:lang w:bidi="fa-IR"/>
        </w:rPr>
        <w:t>.</w:t>
      </w:r>
    </w:p>
    <w:p>
      <w:pPr>
        <w:pStyle w:val="Heading4"/>
        <w:numPr>
          <w:ilvl w:val="3"/>
          <w:numId w:val="1"/>
        </w:numPr>
        <w:rPr/>
      </w:pPr>
      <w:bookmarkStart w:id="99" w:name="__RefHeading___Toc2816296_581953129"/>
      <w:bookmarkStart w:id="100" w:name="_Toc39"/>
      <w:bookmarkEnd w:id="99"/>
      <w:r>
        <w:rPr/>
        <w:t>1</w:t>
      </w:r>
      <w:r>
        <w:rPr>
          <w:rtl w:val="true"/>
        </w:rPr>
        <w:t>-</w:t>
      </w:r>
      <w:r>
        <w:rPr>
          <w:rtl w:val="true"/>
        </w:rPr>
        <w:t>جریان عقل گرا</w:t>
      </w:r>
      <w:bookmarkEnd w:id="100"/>
    </w:p>
    <w:p>
      <w:pPr>
        <w:pStyle w:val="Heading5"/>
        <w:numPr>
          <w:ilvl w:val="4"/>
          <w:numId w:val="1"/>
        </w:numPr>
        <w:rPr/>
      </w:pPr>
      <w:bookmarkStart w:id="101" w:name="__RefHeading___Toc2816298_581953129"/>
      <w:bookmarkStart w:id="102" w:name="_Toc40"/>
      <w:bookmarkEnd w:id="101"/>
      <w:r>
        <w:rPr>
          <w:rtl w:val="true"/>
        </w:rPr>
        <w:t>الف</w:t>
      </w:r>
      <w:r>
        <w:rPr>
          <w:rtl w:val="true"/>
        </w:rPr>
        <w:t>)</w:t>
      </w:r>
      <w:r>
        <w:rPr>
          <w:rtl w:val="true"/>
        </w:rPr>
        <w:t>ابومحمد هشام بن حکم کندی</w:t>
      </w:r>
      <w:r>
        <w:rPr>
          <w:rtl w:val="true"/>
        </w:rPr>
        <w:t>(</w:t>
      </w:r>
      <w:r>
        <w:rPr/>
        <w:t>187</w:t>
      </w:r>
      <w:r>
        <w:rPr>
          <w:rtl w:val="true"/>
        </w:rPr>
        <w:t>ق</w:t>
      </w:r>
      <w:r>
        <w:rPr>
          <w:rtl w:val="true"/>
        </w:rPr>
        <w:t>)</w:t>
      </w:r>
      <w:bookmarkEnd w:id="102"/>
    </w:p>
    <w:p>
      <w:pPr>
        <w:pStyle w:val="Heading6"/>
        <w:numPr>
          <w:ilvl w:val="5"/>
          <w:numId w:val="1"/>
        </w:numPr>
        <w:rPr/>
      </w:pPr>
      <w:bookmarkStart w:id="103" w:name="__RefHeading___Toc2816300_581953129"/>
      <w:bookmarkStart w:id="104" w:name="_Toc41"/>
      <w:bookmarkEnd w:id="103"/>
      <w:r>
        <w:rPr>
          <w:rtl w:val="true"/>
        </w:rPr>
        <w:t>اشاره</w:t>
      </w:r>
      <w:bookmarkEnd w:id="104"/>
    </w:p>
    <w:p>
      <w:pPr>
        <w:pStyle w:val="BookText"/>
        <w:rPr/>
      </w:pP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شاگردان امام صادق علیه السلام به چهره‌ای متکلم شناخته شده بود و خاطرات شیرینی از مناظرات او به یادها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 پیش از گرویدن به مذهب امامیه بر مذهب جهم بن صفوان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آشنایی با امام صادق علیه السلام و تعالیم ایشان،به دست آن حضرت هدایت یافته و به مذهب امامیه گرویده است و در شمار یاران خاص آن حضرت در آمده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یکی از فعالیت تبلیغی هشام‌بن حکم تبیین نظریه امامت و دفاع از حریم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 فقهی هشام در هاله‌ای از ابهام قرار دارد و با توجه به بعضی شواهد و اسناد چند نکته ذیل را در باب اندیشه‌های فقهی و اصولی آن بزرگوار می‌توان عرضه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کتاب خدا را معیاری برای تشخیص صحت حدیث یاد کرده است</w:t>
      </w:r>
      <w:r>
        <w:rPr>
          <w:rFonts w:eastAsia="IRNazanin" w:cs="IRNazanin"/>
          <w:color w:val="111111"/>
          <w:sz w:val="28"/>
          <w:szCs w:val="28"/>
          <w:rtl w:val="true"/>
          <w:lang w:bidi="fa-IR"/>
        </w:rPr>
        <w:t xml:space="preserve">. </w:t>
      </w:r>
      <w:r>
        <w:rPr>
          <w:rStyle w:val="FootnoteAnchor"/>
          <w:rtl w:val="true"/>
        </w:rPr>
        <w:footnoteReference w:id="100"/>
      </w:r>
      <w:bookmarkStart w:id="105" w:name="pg5584_42095"/>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نسبت به اخبار دیدگاهی بسیار نقادانه داشته و معتقد بوده که در میان احادیث منقول از پیامبر صلی الله علیه و آله و ائمه علیهم السلام،شماری از اخبارِ وارد شده و در این باره کسانی چون مغیره بن سعید را افراد صاحب نقش در ساختن احادیث معرفی کرده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مسئله رأی و قیاس،اختلافی بنیادین میان هشام بن حکم و هشام بن سالم بوده و در این‌باره حمیری کتابی با این عنوان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 بین هشام بن حکم و هشام بن سالم فی القیاس و الارواح و الجنه و النار و الحدیثین المختلفین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مخالفت شدید هشام بن سالم با قیاس،می‌توان این نکته را فهمید که هشام بن حکم دست کم به مشروعیت مواردی از کاربردهای قیاس قائل بوده است</w:t>
      </w:r>
      <w:r>
        <w:rPr>
          <w:rFonts w:eastAsia="IRNazanin" w:cs="IRNazanin"/>
          <w:color w:val="111111"/>
          <w:sz w:val="28"/>
          <w:szCs w:val="28"/>
          <w:rtl w:val="true"/>
          <w:lang w:bidi="fa-IR"/>
        </w:rPr>
        <w:t>.</w:t>
      </w:r>
    </w:p>
    <w:p>
      <w:pPr>
        <w:pStyle w:val="Heading6"/>
        <w:numPr>
          <w:ilvl w:val="5"/>
          <w:numId w:val="1"/>
        </w:numPr>
        <w:rPr/>
      </w:pPr>
      <w:bookmarkStart w:id="106" w:name="__RefHeading___Toc2816302_581953129"/>
      <w:bookmarkStart w:id="107" w:name="_Toc42"/>
      <w:bookmarkEnd w:id="106"/>
      <w:r>
        <w:rPr>
          <w:rtl w:val="true"/>
        </w:rPr>
        <w:t>آثار فقهی و اصولی هشام بن حکم</w:t>
      </w:r>
      <w:bookmarkEnd w:id="10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هشام بن حکم بیشتر در زمینه‌های کلامی قلم زده است،در فهرست آثار او می‌توان عناوینی در حوزه فقه و اصول را نیز جست؛مانند کتاب الالفاظ و مباحثها، </w:t>
      </w:r>
      <w:r>
        <w:rPr>
          <w:rStyle w:val="FootnoteAnchor"/>
          <w:rtl w:val="true"/>
        </w:rPr>
        <w:footnoteReference w:id="102"/>
      </w:r>
      <w:r>
        <w:rPr>
          <w:rFonts w:ascii="IRNazanin" w:hAnsi="IRNazanin" w:eastAsia="IRNazanin"/>
          <w:color w:val="111111"/>
          <w:sz w:val="28"/>
          <w:sz w:val="28"/>
          <w:szCs w:val="28"/>
          <w:rtl w:val="true"/>
          <w:lang w:bidi="fa-IR"/>
        </w:rPr>
        <w:t xml:space="preserve">کتاب الاخبار،علل التحریم، </w:t>
      </w:r>
      <w:r>
        <w:rPr>
          <w:rStyle w:val="FootnoteAnchor"/>
          <w:rtl w:val="true"/>
        </w:rPr>
        <w:footnoteReference w:id="103"/>
      </w:r>
      <w:r>
        <w:rPr>
          <w:rFonts w:ascii="IRNazanin" w:hAnsi="IRNazanin" w:eastAsia="IRNazanin"/>
          <w:color w:val="111111"/>
          <w:sz w:val="28"/>
          <w:sz w:val="28"/>
          <w:szCs w:val="28"/>
          <w:rtl w:val="true"/>
          <w:lang w:bidi="fa-IR"/>
        </w:rPr>
        <w:t xml:space="preserve">کتاب الفرائض </w:t>
      </w:r>
      <w:r>
        <w:rPr>
          <w:rStyle w:val="FootnoteAnchor"/>
          <w:rtl w:val="true"/>
        </w:rPr>
        <w:footnoteReference w:id="104"/>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با توجه به دو</w:t>
      </w:r>
      <w:bookmarkStart w:id="108" w:name="pg5584_42096"/>
    </w:p>
    <w:p>
      <w:pPr>
        <w:pStyle w:val="BookText"/>
        <w:rPr/>
      </w:pPr>
      <w:bookmarkEnd w:id="108"/>
      <w:r>
        <w:rPr>
          <w:rFonts w:ascii="IRNazanin" w:hAnsi="IRNazanin" w:eastAsia="IRNazanin"/>
          <w:color w:val="111111"/>
          <w:sz w:val="28"/>
          <w:sz w:val="28"/>
          <w:szCs w:val="28"/>
          <w:rtl w:val="true"/>
          <w:lang w:bidi="fa-IR"/>
        </w:rPr>
        <w:t>کتاب الالفاظ و الاخبارِ هشام بن حکم شاید بتوان گفت اولین اثری که به صورت مستقل در اصول نوشته شده از سوی فقیهان شیعه بوده است</w:t>
      </w:r>
      <w:r>
        <w:rPr>
          <w:rFonts w:eastAsia="IRNazanin" w:cs="IRNazanin"/>
          <w:color w:val="111111"/>
          <w:sz w:val="28"/>
          <w:szCs w:val="28"/>
          <w:rtl w:val="true"/>
          <w:lang w:bidi="fa-IR"/>
        </w:rPr>
        <w:t>.</w:t>
      </w:r>
    </w:p>
    <w:p>
      <w:pPr>
        <w:pStyle w:val="Heading5"/>
        <w:numPr>
          <w:ilvl w:val="4"/>
          <w:numId w:val="1"/>
        </w:numPr>
        <w:rPr/>
      </w:pPr>
      <w:bookmarkStart w:id="109" w:name="__RefHeading___Toc2816304_581953129"/>
      <w:bookmarkStart w:id="110" w:name="_Toc43"/>
      <w:bookmarkEnd w:id="109"/>
      <w:r>
        <w:rPr>
          <w:rtl w:val="true"/>
        </w:rPr>
        <w:t>ب</w:t>
      </w:r>
      <w:r>
        <w:rPr>
          <w:rtl w:val="true"/>
        </w:rPr>
        <w:t>)</w:t>
      </w:r>
      <w:r>
        <w:rPr>
          <w:rtl w:val="true"/>
        </w:rPr>
        <w:t>یونس بن عبد الرحمن</w:t>
      </w:r>
      <w:r>
        <w:rPr>
          <w:rtl w:val="true"/>
        </w:rPr>
        <w:t>(</w:t>
      </w:r>
      <w:r>
        <w:rPr/>
        <w:t>230</w:t>
      </w:r>
      <w:r>
        <w:rPr>
          <w:rtl w:val="true"/>
        </w:rPr>
        <w:t>)</w:t>
      </w:r>
      <w:bookmarkEnd w:id="110"/>
    </w:p>
    <w:p>
      <w:pPr>
        <w:pStyle w:val="Heading6"/>
        <w:numPr>
          <w:ilvl w:val="5"/>
          <w:numId w:val="1"/>
        </w:numPr>
        <w:rPr/>
      </w:pPr>
      <w:bookmarkStart w:id="111" w:name="__RefHeading___Toc2816306_581953129"/>
      <w:bookmarkStart w:id="112" w:name="_Toc44"/>
      <w:bookmarkEnd w:id="111"/>
      <w:r>
        <w:rPr>
          <w:rtl w:val="true"/>
        </w:rPr>
        <w:t>اشاره</w:t>
      </w:r>
      <w:bookmarkEnd w:id="11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امام کاظم و امام رضا را درک کرده و از محضر آن دو بزرگوار بهره وافر علمی برده است؛ </w:t>
      </w:r>
      <w:r>
        <w:rPr>
          <w:rStyle w:val="FootnoteAnchor"/>
          <w:rtl w:val="true"/>
        </w:rPr>
        <w:footnoteReference w:id="107"/>
      </w:r>
      <w:r>
        <w:rPr>
          <w:rFonts w:ascii="IRNazanin" w:hAnsi="IRNazanin" w:eastAsia="IRNazanin"/>
          <w:color w:val="111111"/>
          <w:sz w:val="28"/>
          <w:sz w:val="28"/>
          <w:szCs w:val="28"/>
          <w:rtl w:val="true"/>
          <w:lang w:bidi="fa-IR"/>
        </w:rPr>
        <w:t>اما توفیق درک محضر امام صادق علیه السلام را نیافته و به گفته نجاشی،وی امام صادق علیه السلام را در یکی از سفرهای حج خود ملاقات کرده؛ولی فرصتی برای بهره‌گیری از آن حضرت پیدا نکرده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وی به محفل درس شماری از بزرگانِ اصحابِ امام صادق و امام کاظم مانند عبدالله بن مسکان،هشام بن سالم و هشام بن حکم حاضر شده و از آنان دانش آموخته؛ </w:t>
      </w:r>
      <w:r>
        <w:rPr>
          <w:rStyle w:val="FootnoteAnchor"/>
          <w:rtl w:val="true"/>
        </w:rPr>
        <w:footnoteReference w:id="109"/>
      </w:r>
      <w:r>
        <w:rPr>
          <w:rFonts w:ascii="IRNazanin" w:hAnsi="IRNazanin" w:eastAsia="IRNazanin"/>
          <w:color w:val="111111"/>
          <w:sz w:val="28"/>
          <w:sz w:val="28"/>
          <w:szCs w:val="28"/>
          <w:rtl w:val="true"/>
          <w:lang w:bidi="fa-IR"/>
        </w:rPr>
        <w:t>اما هیچ یک از این شخصیت‌ها به اندازه هشام بن حکم در اعماق اندیشه یونس تأثیرگذار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عالمان متقدم،یونس را خلفِ هشام بن حکم و یکی از 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شمرده‌اند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کتاب سعد بن عبدالله اشعری که با عنوان کتاب مثالب هشام و یونس نوشته شده افزون بر این‌که مواضع تند سعد را نسبت به این دو شخصیت نشان می‌دهد،می‌رساند که هشام و یونس نماینده طرز فکری هستند که سعد کتاب خود را در نقض</w:t>
      </w:r>
      <w:bookmarkStart w:id="113" w:name="pg5584_42099"/>
    </w:p>
    <w:p>
      <w:pPr>
        <w:pStyle w:val="BookText"/>
        <w:rPr/>
      </w:pPr>
      <w:bookmarkEnd w:id="113"/>
      <w:r>
        <w:rPr>
          <w:rFonts w:ascii="IRNazanin" w:hAnsi="IRNazanin" w:eastAsia="IRNazanin"/>
          <w:color w:val="111111"/>
          <w:sz w:val="28"/>
          <w:sz w:val="28"/>
          <w:szCs w:val="28"/>
          <w:rtl w:val="true"/>
          <w:lang w:bidi="fa-IR"/>
        </w:rPr>
        <w:t>دیدگاه آنان پرداخته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با این‌که این دو در کلام و فقه صاحب نظر بودند،هشام بن حکم با شهرت کلامی و یونس با چهره‌ای فقیهانه درخشیده‌اند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بر این باور بود که در اسلام پس از سلمان فارسی،کسی فقیه‌تر از یونس نیامده است و او را جزو معدود کسانی به شمار آورده که دانش ائمه علیهم السلام به ایشان منتهی شده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روایاتی به نقل از امام رضا علیه السلام که در آنها شیعیان به فراگرفتن فقه و معالم دین از یونس فراخوانده شده‌اند </w:t>
      </w:r>
      <w:r>
        <w:rPr>
          <w:rStyle w:val="FootnoteAnchor"/>
          <w:rtl w:val="true"/>
        </w:rPr>
        <w:footnoteReference w:id="113"/>
      </w:r>
      <w:r>
        <w:rPr>
          <w:rFonts w:ascii="IRNazanin" w:hAnsi="IRNazanin" w:eastAsia="IRNazanin"/>
          <w:color w:val="111111"/>
          <w:sz w:val="28"/>
          <w:sz w:val="28"/>
          <w:szCs w:val="28"/>
          <w:rtl w:val="true"/>
          <w:lang w:bidi="fa-IR"/>
        </w:rPr>
        <w:t>نشان از جایگاه مهم یونس در حوزه فقاهت امامیه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کشی یونس را از اصحاب اجماع شمرده، </w:t>
      </w:r>
      <w:r>
        <w:rPr>
          <w:rStyle w:val="FootnoteAnchor"/>
          <w:rtl w:val="true"/>
        </w:rPr>
        <w:footnoteReference w:id="114"/>
      </w:r>
      <w:r>
        <w:rPr>
          <w:rFonts w:ascii="IRNazanin" w:hAnsi="IRNazanin" w:eastAsia="IRNazanin"/>
          <w:color w:val="111111"/>
          <w:sz w:val="28"/>
          <w:sz w:val="28"/>
          <w:szCs w:val="28"/>
          <w:rtl w:val="true"/>
          <w:lang w:bidi="fa-IR"/>
        </w:rPr>
        <w:t xml:space="preserve">عده‌ای از راویان حدیث‌گرای قم،روایاتی در تضعیف یونس مطرح کرده‌اند </w:t>
      </w:r>
      <w:r>
        <w:rPr>
          <w:rStyle w:val="FootnoteAnchor"/>
          <w:rtl w:val="true"/>
        </w:rPr>
        <w:footnoteReference w:id="115"/>
      </w:r>
      <w:r>
        <w:rPr>
          <w:rFonts w:ascii="IRNazanin" w:hAnsi="IRNazanin" w:eastAsia="IRNazanin"/>
          <w:color w:val="111111"/>
          <w:sz w:val="28"/>
          <w:sz w:val="28"/>
          <w:szCs w:val="28"/>
          <w:rtl w:val="true"/>
          <w:lang w:bidi="fa-IR"/>
        </w:rPr>
        <w:t>که کشی و طوسی ضمن نامعتبر خواندن این روایات،بر ثقه بودن یونس تأکید کرده‌اند</w:t>
      </w:r>
      <w:r>
        <w:rPr>
          <w:rFonts w:eastAsia="IRNazanin" w:cs="IRNazanin"/>
          <w:color w:val="111111"/>
          <w:sz w:val="28"/>
          <w:szCs w:val="28"/>
          <w:rtl w:val="true"/>
          <w:lang w:bidi="fa-IR"/>
        </w:rPr>
        <w:t>.</w:t>
      </w:r>
    </w:p>
    <w:p>
      <w:pPr>
        <w:pStyle w:val="Heading6"/>
        <w:numPr>
          <w:ilvl w:val="5"/>
          <w:numId w:val="1"/>
        </w:numPr>
        <w:rPr/>
      </w:pPr>
      <w:bookmarkStart w:id="114" w:name="__RefHeading___Toc2816308_581953129"/>
      <w:bookmarkStart w:id="115" w:name="_Toc45"/>
      <w:bookmarkEnd w:id="114"/>
      <w:r>
        <w:rPr>
          <w:rtl w:val="true"/>
        </w:rPr>
        <w:t>آثار فقهی و اصولی یونس</w:t>
      </w:r>
      <w:bookmarkEnd w:id="115"/>
    </w:p>
    <w:p>
      <w:pPr>
        <w:pStyle w:val="BookText"/>
        <w:rPr/>
      </w:pPr>
      <w:r>
        <w:rPr>
          <w:rFonts w:ascii="IRNazanin" w:hAnsi="IRNazanin" w:eastAsia="IRNazanin"/>
          <w:color w:val="111111"/>
          <w:sz w:val="28"/>
          <w:sz w:val="28"/>
          <w:szCs w:val="28"/>
          <w:rtl w:val="true"/>
          <w:lang w:bidi="fa-IR"/>
        </w:rPr>
        <w:t>چند اثر فقهی در فهرست آثار یونس به چشم می‌خورد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یوم و لیله </w:t>
      </w:r>
      <w:r>
        <w:rPr>
          <w:rStyle w:val="FootnoteAnchor"/>
          <w:rtl w:val="true"/>
        </w:rPr>
        <w:footnoteReference w:id="116"/>
      </w:r>
      <w:r>
        <w:rPr>
          <w:rFonts w:ascii="IRNazanin" w:hAnsi="IRNazanin" w:eastAsia="IRNazanin"/>
          <w:color w:val="111111"/>
          <w:sz w:val="28"/>
          <w:sz w:val="28"/>
          <w:szCs w:val="28"/>
          <w:rtl w:val="true"/>
          <w:lang w:bidi="fa-IR"/>
        </w:rPr>
        <w:t>ظاهراً در باب مسائل روزانه و مبتلابه مکلفین نوشته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که مشتمل بر مجموعه‌ای از روایات در ابواب گوناگون معارف</w:t>
      </w:r>
    </w:p>
    <w:p>
      <w:pPr>
        <w:pStyle w:val="BookText"/>
        <w:rPr/>
      </w:pPr>
      <w:r>
        <w:rPr>
          <w:rFonts w:ascii="IRNazanin" w:hAnsi="IRNazanin" w:eastAsia="IRNazanin"/>
          <w:color w:val="111111"/>
          <w:sz w:val="28"/>
          <w:sz w:val="28"/>
          <w:szCs w:val="28"/>
          <w:rtl w:val="true"/>
          <w:lang w:bidi="fa-IR"/>
        </w:rPr>
        <w:t>اسلامی به خصوص در حوزه فقه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فهارس گوناگون عنوان این اثر به صورت‌های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گردیده که نشان می‌دهد این نوشته مجموعه‌ای از آثار را در برداشته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در رجال نجاشی افزون بر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نوشته‌ای دیگر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محتمل است جامع الآثار خلاصه جامع الکبیر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یونس بن عبد الرحمن در سده هفتم قمری به دست سید رضی الدین بن طاووس رسیده و در برخی از آثارش مورد استفاده قرار گرفته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بعید نیست این کتاب همان جامع الآثار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ابن‌ندیم در الفهرست </w:t>
      </w:r>
      <w:r>
        <w:rPr>
          <w:rStyle w:val="FootnoteAnchor"/>
          <w:rtl w:val="true"/>
        </w:rPr>
        <w:footnoteReference w:id="120"/>
      </w:r>
      <w:r>
        <w:rPr>
          <w:rFonts w:ascii="IRNazanin" w:hAnsi="IRNazanin" w:eastAsia="IRNazanin"/>
          <w:color w:val="111111"/>
          <w:sz w:val="28"/>
          <w:sz w:val="28"/>
          <w:szCs w:val="28"/>
          <w:rtl w:val="true"/>
          <w:lang w:bidi="fa-IR"/>
        </w:rPr>
        <w:t xml:space="preserve">و شیخ طوسی از آن یاد کرده‌اند </w:t>
      </w:r>
      <w:r>
        <w:rPr>
          <w:rStyle w:val="FootnoteAnchor"/>
          <w:rtl w:val="true"/>
        </w:rPr>
        <w:footnoteReference w:id="121"/>
      </w:r>
      <w:r>
        <w:rPr>
          <w:rFonts w:ascii="IRNazanin" w:hAnsi="IRNazanin" w:eastAsia="IRNazanin"/>
          <w:color w:val="111111"/>
          <w:sz w:val="28"/>
          <w:sz w:val="28"/>
          <w:szCs w:val="28"/>
          <w:rtl w:val="true"/>
          <w:lang w:bidi="fa-IR"/>
        </w:rPr>
        <w:t>و نجاشی به دو تحریر کبیر و صغیر آن اشاره نموده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شاید نقلیات قابل ملاحظه کلینی از یونس بن عبد الرحمن در باب فرائض برگرفته از همین اثر باشد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الشرائع</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مشتمل بر مباحث فقهی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با همین عنوان از آن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آن در رجال نجاشی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فهرست ابن‌ندیم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الأحادیث</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116" w:name="pg5584_42102"/>
    </w:p>
    <w:p>
      <w:pPr>
        <w:pStyle w:val="BookText"/>
        <w:rPr/>
      </w:pPr>
      <w:bookmarkEnd w:id="116"/>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النکاح و تحلیل المتعه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در عرض کتاب العلل،آن را اثری مستقل دانسته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فی الطلاق </w:t>
      </w:r>
      <w:r>
        <w:rPr>
          <w:rStyle w:val="FootnoteAnchor"/>
          <w:rtl w:val="true"/>
        </w:rPr>
        <w:footnoteReference w:id="1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البیوع، </w:t>
      </w:r>
      <w:r>
        <w:rPr>
          <w:rStyle w:val="FootnoteAnchor"/>
          <w:rtl w:val="true"/>
        </w:rPr>
        <w:footnoteReference w:id="128"/>
      </w:r>
      <w:r>
        <w:rPr>
          <w:rFonts w:ascii="IRNazanin" w:hAnsi="IRNazanin" w:eastAsia="IRNazanin"/>
          <w:color w:val="111111"/>
          <w:sz w:val="28"/>
          <w:sz w:val="28"/>
          <w:szCs w:val="28"/>
          <w:rtl w:val="true"/>
          <w:lang w:bidi="fa-IR"/>
        </w:rPr>
        <w:t>کتابی در علم اصول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 و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یونس نسبت داده‌اند</w:t>
      </w:r>
      <w:r>
        <w:rPr>
          <w:rFonts w:eastAsia="IRNazanin" w:cs="IRNazanin"/>
          <w:color w:val="111111"/>
          <w:sz w:val="28"/>
          <w:szCs w:val="28"/>
          <w:rtl w:val="true"/>
          <w:lang w:bidi="fa-IR"/>
        </w:rPr>
        <w:t xml:space="preserve">. </w:t>
      </w:r>
      <w:r>
        <w:rPr>
          <w:rStyle w:val="FootnoteAnchor"/>
          <w:rtl w:val="true"/>
        </w:rPr>
        <w:footnoteReference w:id="129"/>
      </w:r>
    </w:p>
    <w:p>
      <w:pPr>
        <w:pStyle w:val="Heading6"/>
        <w:numPr>
          <w:ilvl w:val="5"/>
          <w:numId w:val="1"/>
        </w:numPr>
        <w:rPr/>
      </w:pPr>
      <w:bookmarkStart w:id="117" w:name="__RefHeading___Toc2816310_581953129"/>
      <w:bookmarkStart w:id="118" w:name="_Toc46"/>
      <w:bookmarkEnd w:id="117"/>
      <w:r>
        <w:rPr>
          <w:rtl w:val="true"/>
        </w:rPr>
        <w:t>معاصران و شاگردان یونس</w:t>
      </w:r>
      <w:bookmarkEnd w:id="118"/>
    </w:p>
    <w:p>
      <w:pPr>
        <w:pStyle w:val="BookText"/>
        <w:rPr/>
      </w:pPr>
      <w:r>
        <w:rPr>
          <w:rFonts w:ascii="IRNazanin" w:hAnsi="IRNazanin" w:eastAsia="IRNazanin"/>
          <w:color w:val="111111"/>
          <w:sz w:val="28"/>
          <w:sz w:val="28"/>
          <w:szCs w:val="28"/>
          <w:rtl w:val="true"/>
          <w:lang w:bidi="fa-IR"/>
        </w:rPr>
        <w:t>نام تعداد زیادی از فقیهان برجسته معاصر با یونس یا شاگردان آن بزرگوار در کتاب‌های رجالی آمده است که برای رعایت اختصار فقط به ذکر نام چند تن از برجسته‌ترین آنها اکتفا می‌کنم،از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 میثمی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اصحاب امام رضا علیه السلام بود و آثاری مانند کتاب النکاح،کتاب الصلاه،کتاب المتعه و کتاب المناسک در فهرست آثار وی ثبت شده است </w:t>
      </w:r>
      <w:r>
        <w:rPr>
          <w:rStyle w:val="FootnoteAnchor"/>
          <w:rtl w:val="true"/>
        </w:rPr>
        <w:footnoteReference w:id="130"/>
      </w:r>
      <w:r>
        <w:rPr>
          <w:rFonts w:ascii="IRNazanin" w:hAnsi="IRNazanin" w:eastAsia="IRNazanin"/>
          <w:color w:val="111111"/>
          <w:sz w:val="28"/>
          <w:sz w:val="28"/>
          <w:szCs w:val="28"/>
          <w:rtl w:val="true"/>
          <w:lang w:bidi="fa-IR"/>
        </w:rPr>
        <w:t>و نسخه‌ای در بردارنده روایات میثمی در شمار منابع من لایحضره الفقیه قرار داشته است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 بن خانیه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امامی ایرانی تبار و یکی از مهم‌ترین شاگردان یونس در حوزه فقه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منابع رجالی وی را از اصحاب امام جواد علیه السلام شمرده‌اند </w:t>
      </w:r>
      <w:r>
        <w:rPr>
          <w:rStyle w:val="FootnoteAnchor"/>
          <w:rtl w:val="true"/>
        </w:rPr>
        <w:footnoteReference w:id="132"/>
      </w:r>
      <w:r>
        <w:rPr>
          <w:rFonts w:ascii="IRNazanin" w:hAnsi="IRNazanin" w:eastAsia="IRNazanin"/>
          <w:color w:val="111111"/>
          <w:sz w:val="28"/>
          <w:sz w:val="28"/>
          <w:szCs w:val="28"/>
          <w:rtl w:val="true"/>
          <w:lang w:bidi="fa-IR"/>
        </w:rPr>
        <w:t>و کتابی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یوم و 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وی نسبت داده‌اند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عباس بن موسی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امامی ساکن بغداد که در شمار شاگردان خاص یونس از او نام برده می‌شود و نجاشی از یک اثر او به نام کتاب المتعه یاد کرده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شعیب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امامی اهل بغداد که در منابع او را یکی از اصحاب امام جواد علیه السلام معرفی کرده‌اند و فضل بن شاذان وی را فقیهی عالم،صالح و مرضی خوانده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با کمال تعجب آثار و روایات نوح بازتابی در کتب اربعه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یونس بن عبد الرحمن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شخصیتی کلیدی است که حلقه پیوند میان یونس و ابراهیم بن هاشم بوده و در انتقال تعالیم این مکتب به ابراهیم نقشی اساسی ایفا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وی در بخش روایت کنندگان از غیر معصوم به ثبت رسیده </w:t>
      </w:r>
      <w:r>
        <w:rPr>
          <w:rStyle w:val="FootnoteAnchor"/>
          <w:rtl w:val="true"/>
        </w:rPr>
        <w:footnoteReference w:id="136"/>
      </w:r>
      <w:r>
        <w:rPr>
          <w:rFonts w:ascii="IRNazanin" w:hAnsi="IRNazanin" w:eastAsia="IRNazanin"/>
          <w:color w:val="111111"/>
          <w:sz w:val="28"/>
          <w:sz w:val="28"/>
          <w:szCs w:val="28"/>
          <w:rtl w:val="true"/>
          <w:lang w:bidi="fa-IR"/>
        </w:rPr>
        <w:t>و در کتب اربعه تعدادی از روایات فقهی او 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بن خلیل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عالمان برخاسته از محیط فقهی کوفه است که در دوره تعلیم خود به قم منتقل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او را از شاگردان خاص یونس بن عبد الرحمن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حلقه ارتباط مهمی در پیوند میان حوزه کوفه و حوزه قم بود؛از همین رو در منابع در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حدیث کوفیان را در قم انتشار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فضل بن شاذان بن خلیل نیشابوری</w:t>
      </w:r>
      <w:bookmarkStart w:id="119" w:name="pg5584_42106"/>
    </w:p>
    <w:p>
      <w:pPr>
        <w:pStyle w:val="BookText"/>
        <w:rPr/>
      </w:pPr>
      <w:bookmarkEnd w:id="119"/>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و فقیه نامدار امامی است که در جایگاه یکی از مهم‌ترین شخصیت‌های مکتب هشام بن حکم در کنار یونس بن عبد الرحمن جای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گزارش کشی فضل بن شاذان پس از مرگ هارون عباسی به همراه پدر به بغداد آمد در حالی‌که هنوز به سن بلوغ نرسیده بود،در بغداد به آموختن دانش قرائت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بغداد فقیهان بزرگی مانند محمد بن ابی عمیر را درک کرد؛سپس راهی کوفه شد و در کوفه از محضر بزرگانی چون حسن بن علی بن فضال،حسن بن محبوب،احمد بن محمد بن ابی نصر بزنطی فقه را فرا گرفت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از عبارت نجاشی استفاده می‌شود که فضل بن شاذان امام جواد علیه السلام را درک کرده است و از آن حضرت روایت کرده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شیخ طوسی در رجال خود فضل را در شمار اصحاب امام هادی علیه السلام آورده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بعضی از احادیثی که ابن‌بابویه نقل کرده حاکی از آن است که فضل بن شاذان آن احادیث را مستقیم و بدون واسطه از امام رضا علیه السلام شنیده است؛ </w:t>
      </w:r>
      <w:r>
        <w:rPr>
          <w:rStyle w:val="FootnoteAnchor"/>
          <w:rtl w:val="true"/>
        </w:rPr>
        <w:footnoteReference w:id="141"/>
      </w:r>
      <w:r>
        <w:rPr>
          <w:rFonts w:ascii="IRNazanin" w:hAnsi="IRNazanin" w:eastAsia="IRNazanin"/>
          <w:color w:val="111111"/>
          <w:sz w:val="28"/>
          <w:sz w:val="28"/>
          <w:szCs w:val="28"/>
          <w:rtl w:val="true"/>
          <w:lang w:bidi="fa-IR"/>
        </w:rPr>
        <w:t>لیکن منابع رجالی مانند رجال برقی،شیخ طوسی و نجاشی،صحبت فضل با امام رضا علیه السلام را تأیید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پس از چندی تحصیل در عراق،به نیشابور بازگشت و باقی مانده عمر خود را در موطنش سپری کرد</w:t>
      </w:r>
      <w:r>
        <w:rPr>
          <w:rFonts w:eastAsia="IRNazanin" w:cs="IRNazanin"/>
          <w:color w:val="111111"/>
          <w:sz w:val="28"/>
          <w:szCs w:val="28"/>
          <w:rtl w:val="true"/>
          <w:lang w:bidi="fa-IR"/>
        </w:rPr>
        <w:t>.</w:t>
      </w:r>
    </w:p>
    <w:p>
      <w:pPr>
        <w:pStyle w:val="Heading5"/>
        <w:numPr>
          <w:ilvl w:val="4"/>
          <w:numId w:val="1"/>
        </w:numPr>
        <w:rPr/>
      </w:pPr>
      <w:bookmarkStart w:id="120" w:name="__RefHeading___Toc2816312_581953129"/>
      <w:bookmarkStart w:id="121" w:name="_Toc47"/>
      <w:bookmarkEnd w:id="120"/>
      <w:r>
        <w:rPr>
          <w:rtl w:val="true"/>
        </w:rPr>
        <w:t>ج</w:t>
      </w:r>
      <w:r>
        <w:rPr>
          <w:rtl w:val="true"/>
        </w:rPr>
        <w:t>)</w:t>
      </w:r>
      <w:r>
        <w:rPr>
          <w:rtl w:val="true"/>
        </w:rPr>
        <w:t>اندیشه‌های فقهی فضل بن شاذان</w:t>
      </w:r>
      <w:bookmarkEnd w:id="121"/>
    </w:p>
    <w:p>
      <w:pPr>
        <w:pStyle w:val="Heading6"/>
        <w:numPr>
          <w:ilvl w:val="5"/>
          <w:numId w:val="1"/>
        </w:numPr>
        <w:rPr/>
      </w:pPr>
      <w:bookmarkStart w:id="122" w:name="__RefHeading___Toc2816314_581953129"/>
      <w:bookmarkStart w:id="123" w:name="_Toc48"/>
      <w:bookmarkEnd w:id="122"/>
      <w:r>
        <w:rPr>
          <w:rtl w:val="true"/>
        </w:rPr>
        <w:t>اشاره</w:t>
      </w:r>
      <w:bookmarkEnd w:id="12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به دانشمندی متکلم شهرت دارد؛اما محقق حلی در مقدمه</w:t>
      </w:r>
      <w:bookmarkStart w:id="124" w:name="pg5584_42108"/>
    </w:p>
    <w:p>
      <w:pPr>
        <w:pStyle w:val="BookText"/>
        <w:rPr/>
      </w:pPr>
      <w:bookmarkEnd w:id="124"/>
      <w:r>
        <w:rPr>
          <w:rFonts w:ascii="IRNazanin" w:hAnsi="IRNazanin" w:eastAsia="IRNazanin"/>
          <w:color w:val="111111"/>
          <w:sz w:val="28"/>
          <w:sz w:val="28"/>
          <w:szCs w:val="28"/>
          <w:rtl w:val="true"/>
          <w:lang w:bidi="fa-IR"/>
        </w:rPr>
        <w:t>المعتبر او را در زمره فقیهان درجه اول امامیه آورده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فضل بن شاذان همانند هشام بن حکم و یونس از جمله نقادان حدیث قرار دارد و در مبحث تعارض دو خبر اصراری بر جمع میان احادیث متعارض نشان نمی‌دهد و در داوری خود بسیاری از احادیث معارض را مجعول می‌داند؛به همین جهت نخستین دستگاه نقد رجالی را در محیط فقه امامیه طراحی کرد و کشی در معرفه الرجال خود از دیدگاه فضل فراوان بهره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نقد رجالی،نقد متنی حدیث بر مبنای تحلیل مضمون آن در کتاب الایضاح ایشان بازتاب یافته است</w:t>
      </w:r>
      <w:r>
        <w:rPr>
          <w:rFonts w:eastAsia="IRNazanin" w:cs="IRNazanin"/>
          <w:color w:val="111111"/>
          <w:sz w:val="28"/>
          <w:szCs w:val="28"/>
          <w:rtl w:val="true"/>
          <w:lang w:bidi="fa-IR"/>
        </w:rPr>
        <w:t>.</w:t>
      </w:r>
    </w:p>
    <w:p>
      <w:pPr>
        <w:pStyle w:val="Heading6"/>
        <w:numPr>
          <w:ilvl w:val="5"/>
          <w:numId w:val="1"/>
        </w:numPr>
        <w:rPr/>
      </w:pPr>
      <w:bookmarkStart w:id="125" w:name="__RefHeading___Toc2816316_581953129"/>
      <w:bookmarkStart w:id="126" w:name="_Toc49"/>
      <w:bookmarkEnd w:id="125"/>
      <w:r>
        <w:rPr>
          <w:rtl w:val="true"/>
        </w:rPr>
        <w:t>آثار فقهی فضل بن شاذان</w:t>
      </w:r>
      <w:bookmarkEnd w:id="126"/>
    </w:p>
    <w:p>
      <w:pPr>
        <w:pStyle w:val="BookText"/>
        <w:rPr/>
      </w:pPr>
      <w:r>
        <w:rPr>
          <w:rFonts w:ascii="IRNazanin" w:hAnsi="IRNazanin" w:eastAsia="IRNazanin"/>
          <w:color w:val="111111"/>
          <w:sz w:val="28"/>
          <w:sz w:val="28"/>
          <w:szCs w:val="28"/>
          <w:rtl w:val="true"/>
          <w:lang w:bidi="fa-IR"/>
        </w:rPr>
        <w:t>فضل بن شاذان آثار متعددی در زمینه‌های گوناگون معارف اسلامی تألیف کرده که از آن میان برخی به مباحث فقه اختصاص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یوم و لیله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المسح علی الخفین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الطلاق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الفرائض </w:t>
      </w:r>
      <w:r>
        <w:rPr>
          <w:rStyle w:val="FootnoteAnchor"/>
          <w:rtl w:val="true"/>
        </w:rPr>
        <w:footnoteReference w:id="14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العلل </w:t>
      </w:r>
      <w:r>
        <w:rPr>
          <w:rStyle w:val="FootnoteAnchor"/>
          <w:rtl w:val="true"/>
        </w:rPr>
        <w:footnoteReference w:id="147"/>
      </w:r>
      <w:bookmarkStart w:id="127" w:name="pg5584_42111"/>
    </w:p>
    <w:p>
      <w:pPr>
        <w:pStyle w:val="BookText"/>
        <w:rPr/>
      </w:pPr>
      <w:bookmarkEnd w:id="127"/>
      <w:r>
        <w:rPr>
          <w:rFonts w:ascii="IRNazanin" w:hAnsi="IRNazanin" w:eastAsia="IRNazanin"/>
          <w:color w:val="111111"/>
          <w:sz w:val="28"/>
          <w:sz w:val="28"/>
          <w:szCs w:val="28"/>
          <w:rtl w:val="true"/>
          <w:lang w:bidi="fa-IR"/>
        </w:rPr>
        <w:t>کتابی نیز در علم اصول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اجتماع الأمر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نسبت داده شده است</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128" w:name="__RefHeading___Toc2816318_581953129"/>
      <w:bookmarkStart w:id="129" w:name="_Toc50"/>
      <w:bookmarkEnd w:id="128"/>
      <w:r>
        <w:rPr/>
        <w:t>2</w:t>
      </w:r>
      <w:r>
        <w:rPr>
          <w:rtl w:val="true"/>
        </w:rPr>
        <w:t>-</w:t>
      </w:r>
      <w:r>
        <w:rPr>
          <w:rtl w:val="true"/>
        </w:rPr>
        <w:t>جریان حدیث گرا</w:t>
      </w:r>
      <w:bookmarkEnd w:id="129"/>
    </w:p>
    <w:p>
      <w:pPr>
        <w:pStyle w:val="Heading5"/>
        <w:numPr>
          <w:ilvl w:val="4"/>
          <w:numId w:val="1"/>
        </w:numPr>
        <w:rPr/>
      </w:pPr>
      <w:bookmarkStart w:id="130" w:name="__RefHeading___Toc2816320_581953129"/>
      <w:bookmarkStart w:id="131" w:name="_Toc51"/>
      <w:bookmarkEnd w:id="130"/>
      <w:r>
        <w:rPr>
          <w:rtl w:val="true"/>
        </w:rPr>
        <w:t>الف</w:t>
      </w:r>
      <w:r>
        <w:rPr>
          <w:rtl w:val="true"/>
        </w:rPr>
        <w:t>)</w:t>
      </w:r>
      <w:r>
        <w:rPr>
          <w:rtl w:val="true"/>
        </w:rPr>
        <w:t>هشام بن سالم</w:t>
      </w:r>
      <w:bookmarkEnd w:id="13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هشام بن سالم جوالیقی از مهم‌ترین رجال امامیه در سده دوم هجری است که شخصیت او بیشتر به متکلم بودن شناخته شده است؛اما در جهت گیری‌های مذهب امامیه نقش تعیین کننده‌ای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شمار اصحاب کوفی امام جعفر صادق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حضرت به جرگه یاران امام موسی کاظم علیه السلام پیوست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در سده دوم هجری،گروهی از امامیان پیرو هشام بن سالم،با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 بودند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از عنوان کتاب عبد الله بن جعفر حمیری استفاده می‌شود که هشام بن سالم با هشام بن حکم در موضوعاتی چند از جمله مبحث بهشت و دوزخ و ارواح در مباحث کلامی و در مبحث حدیثین مختلفین و قیاس در مباحث فقهی اختلاف مبنایی داشته‌اند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بر خلاف هشام بن حکم،هشام بن سالم در نگاهی خوش‌بینانه به راویان حدیث،با مطرح کردن این مبنا که اختلافات موجود در میان روایات بیشتر ناشی از تقیه بوده،فلسفه دیگری برای اختلاف احادیث عرضه کرده و به طبع راه دیگری برای رفع این اختلاف در نظر داشته است و هم‌چنین در مسئله قیاس با هشام بن حکم اختلاف آشکاری داشته</w:t>
      </w:r>
      <w:bookmarkStart w:id="132" w:name="pg5584_42113"/>
    </w:p>
    <w:p>
      <w:pPr>
        <w:pStyle w:val="BookText"/>
        <w:rPr/>
      </w:pPr>
      <w:bookmarkEnd w:id="132"/>
      <w:r>
        <w:rPr>
          <w:rFonts w:ascii="IRNazanin" w:hAnsi="IRNazanin" w:eastAsia="IRNazanin"/>
          <w:color w:val="111111"/>
          <w:sz w:val="28"/>
          <w:sz w:val="28"/>
          <w:szCs w:val="28"/>
          <w:rtl w:val="true"/>
          <w:lang w:bidi="fa-IR"/>
        </w:rPr>
        <w:t>و او را فقیهی مخالف با قیاس به حساب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اختلافات باعث پیدایش گروهی به نام پیروان هشام بن سالم با گرایش‌های متفاوت و گروه هشام بن حکم،شده است که هر کدام در میان فقیهان عصر حضور پیروانی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فقهی هشام بن سالم باید به اثر مشهوری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که از سوی متقدمانی چون سعد بن عبد الله اشعری مورد توجه قرار داشته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این کتاب در بردارنده مجموعه‌ای از احادیث فقهی بوده که ابن‌ابی عمیر اصلی‌ترین راوی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نیز نسخه‌ای از همین اثر به روایت ابن‌ابی عمیر،نضر بن سوید و علی بن حکم را در اختیار داشته که از آن در تألیف من لایحضره الفقیه استفاده کرده است و شیخ طوسی از آن به اصل هشام بن سالم یاد کرده است</w:t>
      </w:r>
      <w:r>
        <w:rPr>
          <w:rFonts w:eastAsia="IRNazanin" w:cs="IRNazanin"/>
          <w:color w:val="111111"/>
          <w:sz w:val="28"/>
          <w:szCs w:val="28"/>
          <w:rtl w:val="true"/>
          <w:lang w:bidi="fa-IR"/>
        </w:rPr>
        <w:t xml:space="preserve">. </w:t>
      </w:r>
      <w:r>
        <w:rPr>
          <w:rStyle w:val="FootnoteAnchor"/>
          <w:rtl w:val="true"/>
        </w:rPr>
        <w:footnoteReference w:id="153"/>
      </w:r>
    </w:p>
    <w:p>
      <w:pPr>
        <w:pStyle w:val="Heading5"/>
        <w:numPr>
          <w:ilvl w:val="4"/>
          <w:numId w:val="1"/>
        </w:numPr>
        <w:rPr/>
      </w:pPr>
      <w:bookmarkStart w:id="133" w:name="__RefHeading___Toc2816322_581953129"/>
      <w:bookmarkStart w:id="134" w:name="_Toc52"/>
      <w:bookmarkEnd w:id="133"/>
      <w:r>
        <w:rPr>
          <w:rtl w:val="true"/>
        </w:rPr>
        <w:t>ب</w:t>
      </w:r>
      <w:r>
        <w:rPr>
          <w:rtl w:val="true"/>
        </w:rPr>
        <w:t>)</w:t>
      </w:r>
      <w:r>
        <w:rPr>
          <w:rtl w:val="true"/>
        </w:rPr>
        <w:t>بزنطی</w:t>
      </w:r>
      <w:bookmarkEnd w:id="1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رجال شاخص در نسل پس از هشام بن سالم که جزو مدافعان مواضع هشام بن سالم و منتقدان دیدگاه‌های هشام بن حکم قرار دارد،بزنطی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احمد بن محمد بن ابی نصر بزنطی</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امامیه در کوفه و در شمار اصحاب امام رضا و امام جواد علیه السلام قرار دارد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از نظر اعتبار رجالی،در منابع بر اعتبار بزنطی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او را توثیق کرده </w:t>
      </w:r>
      <w:r>
        <w:rPr>
          <w:rStyle w:val="FootnoteAnchor"/>
          <w:rtl w:val="true"/>
        </w:rPr>
        <w:footnoteReference w:id="155"/>
      </w:r>
      <w:r>
        <w:rPr>
          <w:rFonts w:ascii="IRNazanin" w:hAnsi="IRNazanin" w:eastAsia="IRNazanin"/>
          <w:color w:val="111111"/>
          <w:sz w:val="28"/>
          <w:sz w:val="28"/>
          <w:szCs w:val="28"/>
          <w:rtl w:val="true"/>
          <w:lang w:bidi="fa-IR"/>
        </w:rPr>
        <w:t>و نجاشی او را نزد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هم‌چنین</w:t>
      </w:r>
      <w:bookmarkStart w:id="135" w:name="pg5584_42115"/>
    </w:p>
    <w:p>
      <w:pPr>
        <w:pStyle w:val="BookText"/>
        <w:rPr/>
      </w:pPr>
      <w:bookmarkEnd w:id="135"/>
      <w:r>
        <w:rPr>
          <w:rFonts w:ascii="IRNazanin" w:hAnsi="IRNazanin" w:eastAsia="IRNazanin"/>
          <w:color w:val="111111"/>
          <w:sz w:val="28"/>
          <w:sz w:val="28"/>
          <w:szCs w:val="28"/>
          <w:rtl w:val="true"/>
          <w:lang w:bidi="fa-IR"/>
        </w:rPr>
        <w:t>باید افزود که وی را در شمار اصحاب اجماع آورده‌اند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در میان آثار او آن‌چه دارای اهمیت فقهی بوده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بردارنده مجموعه‌ای گسترده از اخبار در زمینه‌های گوناگون معارف اهل بیت علیهم السلام به ویژه فقه بوده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نسخه‌ای از این اثر تا سده هفتم هجری باقی بوده و در کتاب سرائر ابن‌ادریس </w:t>
      </w:r>
      <w:r>
        <w:rPr>
          <w:rStyle w:val="FootnoteAnchor"/>
          <w:rtl w:val="true"/>
        </w:rPr>
        <w:footnoteReference w:id="159"/>
      </w:r>
      <w:r>
        <w:rPr>
          <w:rFonts w:ascii="IRNazanin" w:hAnsi="IRNazanin" w:eastAsia="IRNazanin"/>
          <w:color w:val="111111"/>
          <w:sz w:val="28"/>
          <w:sz w:val="28"/>
          <w:szCs w:val="28"/>
          <w:rtl w:val="true"/>
          <w:lang w:bidi="fa-IR"/>
        </w:rPr>
        <w:t xml:space="preserve">و کشف الرموز آبی </w:t>
      </w:r>
      <w:r>
        <w:rPr>
          <w:rStyle w:val="FootnoteAnchor"/>
          <w:rtl w:val="true"/>
        </w:rPr>
        <w:footnoteReference w:id="160"/>
      </w:r>
      <w:r>
        <w:rPr>
          <w:rFonts w:ascii="IRNazanin" w:hAnsi="IRNazanin" w:eastAsia="IRNazanin"/>
          <w:color w:val="111111"/>
          <w:sz w:val="28"/>
          <w:sz w:val="28"/>
          <w:szCs w:val="28"/>
          <w:rtl w:val="true"/>
          <w:lang w:bidi="fa-IR"/>
        </w:rPr>
        <w:t>از آن نقل قول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رجالی از این کتاب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نسخه‌هایی از این اثر تا اواخر سده ششم هجری در دسترس بوده و ابن‌ادریس حلی در مستطرفات سرائر گزیده‌ای از روایات آن را ضبط کرده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ابن‌ندیم در فهرست خود،از این اثر با عنوان کتاب المسائل یاد کرده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نسخه‌ای از آثار فقهی،روایی بزنطی در اختیار ابن‌بابویه بوده و در جای جای من لایحضره الفقیه مورد استفاده قرار گرفته است</w:t>
      </w:r>
      <w:r>
        <w:rPr>
          <w:rFonts w:eastAsia="IRNazanin" w:cs="IRNazanin"/>
          <w:color w:val="111111"/>
          <w:sz w:val="28"/>
          <w:szCs w:val="28"/>
          <w:rtl w:val="true"/>
          <w:lang w:bidi="fa-IR"/>
        </w:rPr>
        <w:t>.</w:t>
      </w:r>
    </w:p>
    <w:p>
      <w:pPr>
        <w:pStyle w:val="Heading4"/>
        <w:numPr>
          <w:ilvl w:val="3"/>
          <w:numId w:val="1"/>
        </w:numPr>
        <w:rPr/>
      </w:pPr>
      <w:bookmarkStart w:id="136" w:name="__RefHeading___Toc2816324_581953129"/>
      <w:bookmarkStart w:id="137" w:name="_Toc53"/>
      <w:bookmarkEnd w:id="136"/>
      <w:r>
        <w:rPr/>
        <w:t>3</w:t>
      </w:r>
      <w:r>
        <w:rPr>
          <w:rtl w:val="true"/>
        </w:rPr>
        <w:t>-</w:t>
      </w:r>
      <w:r>
        <w:rPr>
          <w:rtl w:val="true"/>
        </w:rPr>
        <w:t>جریان فراگیر</w:t>
      </w:r>
      <w:bookmarkEnd w:id="1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کشاکش مباحث میان دو طیف هشام بن حکم و هشام بن سالم در طول سده سوم هجری در محافل فقه امامیه شاهد شکل‌گیری حد وسط میان این دو گروه هستیم که در شمار افراد شاخص آن از کسانی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یحیی،ابن‌ابی عمیر،</w:t>
      </w:r>
    </w:p>
    <w:p>
      <w:pPr>
        <w:pStyle w:val="BookText"/>
        <w:rPr/>
      </w:pPr>
      <w:r>
        <w:rPr>
          <w:rFonts w:ascii="IRNazanin" w:hAnsi="IRNazanin" w:eastAsia="IRNazanin"/>
          <w:color w:val="111111"/>
          <w:sz w:val="28"/>
          <w:sz w:val="28"/>
          <w:szCs w:val="28"/>
          <w:rtl w:val="true"/>
          <w:lang w:bidi="fa-IR"/>
        </w:rPr>
        <w:t>محمد بن عیسی،حسن بن محبوب و حسین بن سعید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ایشان ایجاد آشتی میان دو گرایش قبلی را با آگاهی به عنوان روش خود برگزیده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مبنای مورد اختلاف دو گرایش قبلی کیفیت برخورد با دو حدیث متعارض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و هم اندیشان او با ترویج متنی کوتاه در روش‌های ترجیح میان دو حدیث متعارض که جامع شیوه‌های پیشین بود،ریشه اختلاف را از میان برداشتند؛به گونه‌ای که مضمون آن متن پس از گذشت دو نسل دستور العمل غالب معمول فقیهان امامیه شد تا آن‌جا که در دوره‌های بعد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از پذیرش عام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اصل مهم از اصول این دستور العمل باید به مستند قرار دادن اجماع در ترجیح خبر،پذیرش خبر مجمع علیه و ترک خبر شاذ و غیر مشهور بود که با روحیات این طیف در وحدت طلبی پیوندی نزدیک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به روشنی در زندگی علمی شخصیت‌های این طیف دیده می‌شود آنان با وجود داشتن باورهای خاص خود،در برخورد با گرایش‌های گوناگون امامیه دیدی خوشبینانه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ترویج روایت عمر بن حنظله و اندیشه نهفته در آن،صفوان و محمد بن عیسی بن عبید،اساسی‌ترین نقش را ایفا نمودند؛زیرا همه اسانید این حدیث در جوامع روایی از طریق محمد بن عیسی بن عبید،به صفوان بن یحیی منتهی می‌گردد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رجال شاخص در این طیف باید از ابن‌ابی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محدث 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 که حدیثی دیگر همسنگ در مضمون با مقبوله عمر بن حنظله را روایت کرده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بخش زیادی از روایات اهل بیت با آثار این گروه حفظ شده و به دست ما رسید؛از این‌رو برای رعایت اختصار فقط تعدادی از آثار مهم تدوین شده به دست این گروه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فقهی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در کتاب من لایحضره الفقیه از نسخه‌ای در بردارنده مجموعه‌ای از روایات صفوان بن یحیی به نقل ابراهیم بن هاشم 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انبوهی از روایات فقهی او در کتب اربعه امامیه به ودیعه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فقهی ابن‌ابی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ابن‌بطه قمی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را به او نسبت داده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در منابع رجالی از این کتاب‌ها نام برده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یوم و لیله،کتاب الصلاه،صیام،حج،نکاح،طلاق،رضاع،مناسک حج،کتاب المتعه،کتاب اختلاف الحدیث </w:t>
      </w:r>
      <w:r>
        <w:rPr>
          <w:rStyle w:val="FootnoteAnchor"/>
          <w:rtl w:val="true"/>
        </w:rPr>
        <w:footnoteReference w:id="167"/>
      </w:r>
      <w:r>
        <w:rPr>
          <w:rFonts w:ascii="IRNazanin" w:hAnsi="IRNazanin" w:eastAsia="IRNazanin"/>
          <w:color w:val="111111"/>
          <w:sz w:val="28"/>
          <w:sz w:val="28"/>
          <w:szCs w:val="28"/>
          <w:rtl w:val="true"/>
          <w:lang w:bidi="fa-IR"/>
        </w:rPr>
        <w:t>و یک اثر از ابن‌ابی عمیر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اصلی ابن‌بابویه در تدوین من لایحضره الفقیه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آن را در شمار مهم‌ترین متون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امامیه در زمان خود شمرده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شیخ طوسی نوشته است که حدود صد کتاب از آثار اصحاب امام صادق علیه السلام به روایت احمد بن محمد بن عیسی از طریق ابن‌ابی عمیر به متأخران رسیده است و بخش وسیعی از روایات فقهی منقول از ابن‌ابی عمیر در کتب حدیثی امامیه،به خصوص کتب اربعه نقل شده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ابن‌ابی عمیر یکی از اصحاب اجماع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رضا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او</w:t>
      </w:r>
      <w:bookmarkStart w:id="138" w:name="pg5584_42121"/>
    </w:p>
    <w:p>
      <w:pPr>
        <w:pStyle w:val="BookText"/>
        <w:rPr/>
      </w:pPr>
      <w:bookmarkEnd w:id="138"/>
      <w:r>
        <w:rPr>
          <w:rFonts w:ascii="IRNazanin" w:hAnsi="IRNazanin" w:eastAsia="IRNazanin"/>
          <w:color w:val="111111"/>
          <w:sz w:val="28"/>
          <w:sz w:val="28"/>
          <w:szCs w:val="28"/>
          <w:rtl w:val="true"/>
          <w:lang w:bidi="fa-IR"/>
        </w:rPr>
        <w:t>را از ارکان اربعه شمرده و در جایگاه یکی از اصحاب اجماع در میان اصحاب امام کاظم علیه السلام و امام رضا علیه السلام مطرح بوده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روایات ابن‌محبوب در تدوین کتب اربعه شیعه در سطح گسترده‌ای مورد توجه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حسن ابن‌محبوب عبارتند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نکاح،طلاق،عتق،حدود،دیات،فرائض و کتاب نوادر که طوسی از آن یاد کرده و حجم آن را حدود هزار برگ وصف کرده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نخست سده سوم هجری،نام حسین بن سعید اهوازی در رأس تدوین کنندگان فقه می‌درخشد که از اصحاب امامان رضا،جواد و هادی علیهم السلام محسوب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گسترده‌ای از آثار حسین بن سعید با مضمون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 عنوان مختلف در منابع رجالی به ثبت رسیده است که غالب آنها درباره ابواب مختلف فقهی و با عناوین کتاب‌های فقهی مانند کتاب الصلوه و کتاب الزکوه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کردهای فهرست نویسان امامیه چون طوسی و نجاشی در سده پنجم هجری نشان می‌دهد که نسخه‌های گسترده و جامع از کتب حسین بن سعید در زمان ایشان متداول بوده و ابن‌بابویه در مقدمه من لایحضره الفقیه کتب حسین بن سعید را از منابع اصلی تدوین کتابش شمرده و مجموعه‌ای از روایات فقهی وی را شیخ طوسی در جایگاه یکی از منابع خود در مشیخه تهذیب معرفی کرده است</w:t>
      </w:r>
      <w:r>
        <w:rPr>
          <w:rFonts w:eastAsia="IRNazanin" w:cs="IRNazanin"/>
          <w:color w:val="111111"/>
          <w:sz w:val="28"/>
          <w:szCs w:val="28"/>
          <w:rtl w:val="true"/>
          <w:lang w:bidi="fa-IR"/>
        </w:rPr>
        <w:t>.</w:t>
      </w:r>
    </w:p>
    <w:p>
      <w:pPr>
        <w:pStyle w:val="Heading3"/>
        <w:numPr>
          <w:ilvl w:val="2"/>
          <w:numId w:val="1"/>
        </w:numPr>
        <w:rPr/>
      </w:pPr>
      <w:bookmarkStart w:id="139" w:name="__RefHeading___Toc2816326_581953129"/>
      <w:bookmarkStart w:id="140" w:name="_Toc54"/>
      <w:bookmarkEnd w:id="139"/>
      <w:r>
        <w:rPr>
          <w:rtl w:val="true"/>
        </w:rPr>
        <w:t>نکته ها و پیام ها</w:t>
      </w:r>
      <w:bookmarkEnd w:id="1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پیشگامی امام علی علیه السلام و شاگردانش در جمع‌آوری،تبیین و تدوین سنت نبوی صلی الله علیه و آله؛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گذاری و شکل‌گیری فقه جعفری با تلاش امام باقر علیه السلام و امام صادق علیه السلام و شاگردان آن بزرگوار و دیگر امامان معصوم علیهم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فقیهان بی‌شمار در مکتب جعفری و پیش‌گامی فقیهان اهل بیت در تدوین کتاب‌های اصولی و فقهی؛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تک‌نگاری‌های بی‌شمار در موضوعات مختلف از جمله فقه و اصول؛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کتاب‌های اصولی در بعضی مباحث مهمی که موجب سرگردانی فقیه می‌گردید؛مانند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احادیث،ناسخ و منسوخ و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گرایش‌ها و جریان‌های مختلف در میان اصحاب ائمه؛مانند جریان عقل‌گرا،حدیث گرا و معتدل و فراگیر؛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شبانه روزی و پر خطر اصحاب ائمه علیهم السلام برای جمع آوری و نگهداری سخنان اهل بیت علیهم السلام</w:t>
      </w:r>
      <w:r>
        <w:rPr>
          <w:rFonts w:eastAsia="IRNazanin" w:cs="IRNazanin"/>
          <w:color w:val="111111"/>
          <w:sz w:val="28"/>
          <w:szCs w:val="28"/>
          <w:rtl w:val="true"/>
          <w:lang w:bidi="fa-IR"/>
        </w:rPr>
        <w:t>.</w:t>
      </w:r>
      <w:bookmarkStart w:id="141" w:name="pg5584_42127"/>
    </w:p>
    <w:p>
      <w:pPr>
        <w:pStyle w:val="Heading2"/>
        <w:numPr>
          <w:ilvl w:val="1"/>
          <w:numId w:val="1"/>
        </w:numPr>
        <w:rPr/>
      </w:pPr>
      <w:bookmarkStart w:id="142" w:name="__RefHeading___Toc2816328_581953129"/>
      <w:bookmarkStart w:id="143" w:name="_Toc55"/>
      <w:bookmarkEnd w:id="141"/>
      <w:bookmarkEnd w:id="142"/>
      <w:r>
        <w:rPr/>
        <w:t>2</w:t>
      </w:r>
      <w:r>
        <w:rPr>
          <w:rtl w:val="true"/>
        </w:rPr>
        <w:t>-</w:t>
      </w:r>
      <w:r>
        <w:rPr>
          <w:rtl w:val="true"/>
        </w:rPr>
        <w:t>دوره رسمیت یافتن اجتهاد</w:t>
      </w:r>
      <w:bookmarkEnd w:id="143"/>
    </w:p>
    <w:p>
      <w:pPr>
        <w:pStyle w:val="Heading3"/>
        <w:numPr>
          <w:ilvl w:val="2"/>
          <w:numId w:val="1"/>
        </w:numPr>
        <w:rPr/>
      </w:pPr>
      <w:bookmarkStart w:id="144" w:name="__RefHeading___Toc2816330_581953129"/>
      <w:bookmarkStart w:id="145" w:name="_Toc56"/>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هدف‌های آموزشی این فصل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تدوین اولین کتاب‌های جامع و مستقل در علم اصول فقه مانند التذکرة باصول الفقه،الذریعه الی اصول الشریعه و عدة الاصول؛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ابتکار تدوین فقه مقارن به دست فقیهان برجسته این دوره؛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استفاده از اصول و قواعد برای استنباط فروعات فقهی؛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توسعه در ادله استنباط و وارد کردن عناصر جدید در منابع استنباط؛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تفکیک صفوف اهل حدیث از اهل اجتهاد و غلبه اهل اجتهاد معتدل؛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تدوین موسوعه‌های حدیثی و کتب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دوره را دوره آغاز اجتهاد در شیعه محسوب کرده‌اند؛ولی دانستیم که اجتهاد در شیعه پیش از این دوره آغاز شده بود؛هر چند جریان غالب در میان اصحاب ائمه تلاش برای حفظ و نقل حدیث و ترتیب و تنظیم آن بود؛از این‌رو،ما آن را دوره رسمیت یافتن اجتهاد شیعه نامیده‌ایم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مباحث مربوط به این دوره معرفی جریان‌های فکری،شخصیت‌های تأثیرگذار در هر یک از جریان‌ها و تحولات ایجاد شده در حوزه فقه و اصول و آثار تدوین شده در این حوزه‌ها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جریان فکری که از اواخر سده دوم و در طول سده سوم با ظهور شخصیت‌هایی مانند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جریان عقل‌گرا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هشام بن سالم</w:t>
      </w:r>
      <w:bookmarkStart w:id="146" w:name="pg5584_42128"/>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جریان حدیث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جریان معتدل و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فقهی امامیه نضج گرفته بود در این دوره به شکل سه مکتب فقهی تداوم پیدا کرد که این قسمت به معرفی اجمالی هر یک از سه مکتب به ترتیب تاریخی شکل‌گیری آن مکتب می‌پردازیم</w:t>
      </w:r>
      <w:r>
        <w:rPr>
          <w:rFonts w:eastAsia="IRNazanin" w:cs="IRNazanin"/>
          <w:color w:val="111111"/>
          <w:sz w:val="28"/>
          <w:szCs w:val="28"/>
          <w:rtl w:val="true"/>
          <w:lang w:bidi="fa-IR"/>
        </w:rPr>
        <w:t>.</w:t>
      </w:r>
    </w:p>
    <w:p>
      <w:pPr>
        <w:pStyle w:val="Heading3"/>
        <w:numPr>
          <w:ilvl w:val="2"/>
          <w:numId w:val="1"/>
        </w:numPr>
        <w:rPr/>
      </w:pPr>
      <w:bookmarkStart w:id="147" w:name="__RefHeading___Toc2816332_581953129"/>
      <w:bookmarkStart w:id="148" w:name="_Toc57"/>
      <w:bookmarkEnd w:id="147"/>
      <w:r>
        <w:rPr>
          <w:rtl w:val="true"/>
        </w:rPr>
        <w:t>جریان حدیث گرا</w:t>
      </w:r>
      <w:bookmarkEnd w:id="148"/>
    </w:p>
    <w:p>
      <w:pPr>
        <w:pStyle w:val="Heading4"/>
        <w:numPr>
          <w:ilvl w:val="3"/>
          <w:numId w:val="1"/>
        </w:numPr>
        <w:rPr/>
      </w:pPr>
      <w:bookmarkStart w:id="149" w:name="__RefHeading___Toc2816334_581953129"/>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قم از اواخر عصر حضور در جایگاه یکی از مراکز مهم آموزشی جای خود را در فرهنگ امامیه گشوده بود و با ورود کسانی چون ابراهیم بن هاشم،بخش وسیعی از میراث روایی عراق نیز در دسترس فقیهان آن دیار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یافتن قم،همگام با روند رو به ضعف حوزه آموزشی امامیه در کوفه،شرایط مناسبی را فراهم آورده بود تا دست کم برای برهه‌ای از زمان،تا هنگام اهمیت یافتن بغداد،قم به عنوان اصلی‌ترین مرکز آموزشی در میان امامیه ایفای نقش نماید</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151" w:name="__RefHeading___Toc2816336_581953129"/>
      <w:bookmarkStart w:id="152" w:name="_Toc59"/>
      <w:bookmarkEnd w:id="151"/>
      <w:r>
        <w:rPr/>
        <w:t>1</w:t>
      </w:r>
      <w:r>
        <w:rPr>
          <w:rtl w:val="true"/>
        </w:rPr>
        <w:t>-</w:t>
      </w:r>
      <w:r>
        <w:rPr>
          <w:rtl w:val="true"/>
        </w:rPr>
        <w:t>جریان حدیث گرای قم در اواخر سده سوم</w:t>
      </w:r>
      <w:bookmarkEnd w:id="152"/>
    </w:p>
    <w:p>
      <w:pPr>
        <w:pStyle w:val="Heading5"/>
        <w:numPr>
          <w:ilvl w:val="4"/>
          <w:numId w:val="1"/>
        </w:numPr>
        <w:rPr/>
      </w:pPr>
      <w:bookmarkStart w:id="153" w:name="__RefHeading___Toc2816338_581953129"/>
      <w:bookmarkStart w:id="154" w:name="_Toc60"/>
      <w:bookmarkEnd w:id="153"/>
      <w:r>
        <w:rPr>
          <w:rtl w:val="true"/>
        </w:rPr>
        <w:t>الف</w:t>
      </w:r>
      <w:r>
        <w:rPr>
          <w:rtl w:val="true"/>
        </w:rPr>
        <w:t>)</w:t>
      </w:r>
      <w:r>
        <w:rPr>
          <w:rtl w:val="true"/>
        </w:rPr>
        <w:t>بازتاب‌های تقابل هشامین در قم</w:t>
      </w:r>
      <w:bookmarkEnd w:id="15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نکته‌های شگفت انگیز که در محافل عالمان قم در این برهه بروز یافت،جبهه گیری‌هایی از سوی برخی از عالمان در قبال هشام بن حکم و هشام بن سالم است که یادآور دو جریان فکری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آن‌که در دهه‌های پایانی دوره حضور،کسانی چون ابن‌ابی عمیر تلاش کردند تا نسبت به شخصیت‌های متقدم امامیه تأیید فراگیری در محافل فقهی ایجاد کنند و از</w:t>
      </w:r>
    </w:p>
    <w:p>
      <w:pPr>
        <w:pStyle w:val="BookText"/>
        <w:rPr/>
      </w:pPr>
      <w:r>
        <w:rPr>
          <w:rFonts w:ascii="IRNazanin" w:hAnsi="IRNazanin" w:eastAsia="IRNazanin"/>
          <w:color w:val="111111"/>
          <w:sz w:val="28"/>
          <w:sz w:val="28"/>
          <w:szCs w:val="28"/>
          <w:rtl w:val="true"/>
          <w:lang w:bidi="fa-IR"/>
        </w:rPr>
        <w:t>دسته‌بندی‌های پر احساس بر اساس اختلافات فکری پرهیز نمایند،در نیمه دوم سده سوم هجری،همین اختلافات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زمانی در عراق وجود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برای دسته‌بندی‌ها و ردیه نویسی‌های عالمان قم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سده سوم هجری،احمد بن محمد بن عیسی اشعری از عالمان حدیث‌گرای قم،حرکتی آشکار در مخالفت با اندیشه‌های یونس بن عبد الرحمن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ترویج روایاتی در مذمت یونس بن عبد الرحمن انتقاداتی تند را بر وی وارد می‌ساخت و این عملکرد او در میان معاصران،توجه‌ها را به خود جلب کرده بود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در واقع احمد بن محمد بن عیسی را باید سلف و مقتدای سعد بن عبد الله اشعری،دیگر عالم تندرو قمی به شمار آورد که بعد از احمد بن محمد بن عیسی،مبارزه‌ای سخت و صریح با مکتب هشام و یونس را آغاز کرد و در این جهت آثاری نیز تألیف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نگاهی به فهرست آثار سعد بن عبد الله اشعری و علی بن ابراهیم قمی از عالمان اواخر سده سوم هجری و تحلیل آنها بر اساس قراین تاریخی،می‌توان برخورد این دو شخصیت محوری در محیط قم را چنین تصویر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جایگاه فرزند و مروج آموزش‌های پدرش ابن‌هاشم،در قم مهاجر زاده‌ای دانسته می‌شد که از سویی محدثی توانمند بود و از دگر سو،بازمانده‌هایی از اندیشه‌های مکتب هشام بن حکم،در افکار او دیده می‌شد که حاصل تربیت دینی پدرش ابراهیم بن هاشم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نقطه مقابل او،سعد بن عبدالله اشعری شخصیتی بومی و عالمی پر نفوذ از خاندان مهم اشعریان قم بود که خود را ملتزم به حمایت از سنت حدیث‌گرای قمی می‌دید و ضرورت مبارزه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ترویج افکار هشام بن حکم و همفکران او را به شدت احساس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می‌نماید که در تقابل این دو شخصیت،نخستین قلم را برای ردیه نویسی سعد بن عبد الله برداشته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پی کوشش‌های علی بن ابراهیم،نگرانی حادی نسبت به ترویج افکار هشام بن حکم در قم نشان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کتابی با نام مثالب هشام و یونس تألیف کرد که بر پایه عنوان گویایش،در آن با لحنی تند به نقادی هشام بن حکم و یونس بن عبد الرحمن همت گمارده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 که به نظر می‌رسد حتی در محافل حدیث‌گرایان قم در آن دوره زمانی،افراطی و ستایش ناشدنی تلقی می‌شده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بی‌درنگ پس از تألیف و ارائه این کتاب به محافل علمی قم،علی بن ابراهیم قمی دست به قلم برد و با تألیف کتابی با عنوان رساله فی معنی هشام و یونس تلاش کرد تا شبهه‌های مطرح شده درباره جایگاه هشام بن حکم و یونس بن عبد الرحمن را مرتفع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کرد که دست کم آن اندازه که از عنوان برمی‌آید،او نوشته خود را ردیه‌ای مستقیم بر کتاب سعد مطرح نساخته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در پی انتشار دفاعیه علی بن ابراهیم در محیط قم،سعد بن عبد الله با تألیف اثری دیگر که خشم شدید مؤلف در عنوان آن به خوبی بازتاب یافته است،این بار ردیه‌ای نوشت که علاوه بر نقد دیدگاه‌های هشام و یونس به صراحت لبه تیز حملات آن متوجه شخص علی بن ابراهیم قمی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اثر را با عنوان الرد علی علی بن ابراهیم فی معنی هشام و یونس منتشر ساخت و با وضوح،شخصیت مخاطب خود و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نقد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کرد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شخصیت دیگری که در این منازعه درگیر شده است عبدالله بن</w:t>
      </w:r>
    </w:p>
    <w:p>
      <w:pPr>
        <w:pStyle w:val="BookText"/>
        <w:rPr/>
      </w:pPr>
      <w:r>
        <w:rPr>
          <w:rFonts w:ascii="IRNazanin" w:hAnsi="IRNazanin" w:eastAsia="IRNazanin"/>
          <w:color w:val="111111"/>
          <w:sz w:val="28"/>
          <w:sz w:val="28"/>
          <w:szCs w:val="28"/>
          <w:rtl w:val="true"/>
          <w:lang w:bidi="fa-IR"/>
        </w:rPr>
        <w:t>جعفر حمیری است که یکی از عالمان متنفذ در قم بوده؛نجاشی او را شیخ قمیان و چهره‌ای برجسته در میان آنان معرفی کرده است</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وی بر خلاف سعد،شخصیتی است که افزون بر دانش اندوزی از عالمان قم،دانش را در فرای دیوارهای این شهر جست و جو می‌کرده و کمی پس از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تکمیل تحصیلات خود به عراق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می‌نماید که این تنوع محیط تحصیل،حمیری را در موقعیتی متفاوت با سعد بن عبد الله قرار داده و گونه‌ای از سماحت در برخورد با اندیشه‌های گوناگون را در وی پدید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رویارویی با منازعات سعد بن عبد الله و علی بن ابراهیم قمی بدون آن‌که خود را به طور مستقیم درگیر منازعه سازد،وارد میدان گشته و به تألیف کتابی روشنگرانه در تبیین اندیشه‌های مذهبی هشام بن حکم و هشام بن سالم و مقایسه دیدگاه‌های آنان در چند مسئله محوری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عنوان نوشته حمیری را چنین ضبط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 بین هشام بن الحکم و هشام بن سالم و القیاس و الارواح و الجنه و النار و الحدیثین المختلفین</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Style w:val="FootnoteAnchor"/>
          <w:rtl w:val="true"/>
        </w:rPr>
        <w:footnoteReference w:id="179"/>
      </w:r>
      <w:r>
        <w:rPr>
          <w:rFonts w:ascii="IRNazanin" w:hAnsi="IRNazanin" w:eastAsia="IRNazanin"/>
          <w:color w:val="111111"/>
          <w:sz w:val="28"/>
          <w:sz w:val="28"/>
          <w:szCs w:val="28"/>
          <w:rtl w:val="true"/>
          <w:lang w:bidi="fa-IR"/>
        </w:rPr>
        <w:t>حمیری در این کتاب به بررسی اختلاف هشامین در چهار موضوعی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حجیت قیاس،مباحث ارواح و بهشت و جهنم،و حدیثین مختلفین پرداخته است</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پرسش پیش رو آن است که آیا حمیری را با وجود بی‌طرفانه بودن</w:t>
      </w:r>
      <w:bookmarkStart w:id="155" w:name="pg5584_42137"/>
    </w:p>
    <w:p>
      <w:pPr>
        <w:pStyle w:val="BookText"/>
        <w:rPr/>
      </w:pPr>
      <w:bookmarkEnd w:id="155"/>
      <w:r>
        <w:rPr>
          <w:rFonts w:ascii="IRNazanin" w:hAnsi="IRNazanin" w:eastAsia="IRNazanin"/>
          <w:color w:val="111111"/>
          <w:sz w:val="28"/>
          <w:sz w:val="28"/>
          <w:szCs w:val="28"/>
          <w:rtl w:val="true"/>
          <w:lang w:bidi="fa-IR"/>
        </w:rPr>
        <w:t>عنوان کتابش،باید در کنار سعد بن عبد الله یا علی بن ابراهیم در مقام حامی یکی از طرفین درگیر در منازعه تلقی کرد،یا باید او را نماینده اکثریتی دانست که تمایلی به درگیر شدن در این منازعه از خود بروز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می‌نماید که اگر حمیری به این اکثریت تعلق داشت،آن‌چه از وی انتظار می‌رفت،سکوت در برابر این منازعه بود؛اما حمیری این سکوت را شکسته و به نحوی ملایم به میدان منازعه وارد شده و باید دید این ورود او به نفع کدام یک از طرفین درگیر در منازعه بود؟</w:t>
      </w:r>
    </w:p>
    <w:p>
      <w:pPr>
        <w:pStyle w:val="BookText"/>
        <w:rPr/>
      </w:pPr>
      <w:r>
        <w:rPr>
          <w:rFonts w:ascii="IRNazanin" w:hAnsi="IRNazanin" w:eastAsia="IRNazanin"/>
          <w:color w:val="111111"/>
          <w:sz w:val="28"/>
          <w:sz w:val="28"/>
          <w:szCs w:val="28"/>
          <w:rtl w:val="true"/>
          <w:lang w:bidi="fa-IR"/>
        </w:rPr>
        <w:t>چهره خوددار و آرام علی بن ابراهیم و چهره خشمناک و پر حرارت سعد بن عبدالله اشعری،خود شاخصی تعیین کننده است که نشان می‌دهد علی بن ابراهیم در آموزش‌های خود بیشتر به دنبال به یاد آوردن چهره وجیه هشام بن حکم و یونس بن عبد الرحمن بوده و حرکتی تند در جهت محکوم کردن و به مذمت گرفتن هشام بن سالم را دنبال نمی‌کرده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ترتیب،حرکت حمیری در ارائه مطالعه مقایسه‌ای میان اندیشه هشامین و فارغ از تندروی‌ها و برخوردهای پر حرارت سعد بن عبدالله،بدون آن‌که چیزی درباره محتوای کتاب او بدانیم می‌تواند در کنار نوشته علی بن ابراهیم قمی جای گیرد</w:t>
      </w:r>
      <w:r>
        <w:rPr>
          <w:rFonts w:eastAsia="IRNazanin" w:cs="IRNazanin"/>
          <w:color w:val="111111"/>
          <w:sz w:val="28"/>
          <w:szCs w:val="28"/>
          <w:rtl w:val="true"/>
          <w:lang w:bidi="fa-IR"/>
        </w:rPr>
        <w:t xml:space="preserve">. </w:t>
      </w:r>
      <w:r>
        <w:rPr>
          <w:rStyle w:val="FootnoteAnchor"/>
          <w:rtl w:val="true"/>
        </w:rPr>
        <w:footnoteReference w:id="181"/>
      </w:r>
    </w:p>
    <w:p>
      <w:pPr>
        <w:pStyle w:val="Heading5"/>
        <w:numPr>
          <w:ilvl w:val="4"/>
          <w:numId w:val="1"/>
        </w:numPr>
        <w:rPr/>
      </w:pPr>
      <w:bookmarkStart w:id="156" w:name="__RefHeading___Toc2816340_581953129"/>
      <w:bookmarkStart w:id="157" w:name="_Toc61"/>
      <w:bookmarkEnd w:id="156"/>
      <w:r>
        <w:rPr>
          <w:rtl w:val="true"/>
        </w:rPr>
        <w:t>ب</w:t>
      </w:r>
      <w:r>
        <w:rPr>
          <w:rtl w:val="true"/>
        </w:rPr>
        <w:t>)</w:t>
      </w:r>
      <w:r>
        <w:rPr>
          <w:rtl w:val="true"/>
        </w:rPr>
        <w:t>جناح بندی درونی جریان حدیث‌گرای قم</w:t>
      </w:r>
      <w:bookmarkEnd w:id="15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جریان حدیث گرای قم دو گروه از عالمان بودند که در برابر یکدیگر صف آراستند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شخصیت‌هایی چون احمد بن محمد بن عیسی که پرهیز از افکار غالیان و روایات غلو آمیز را شعار خود نهاده و مبارزه‌ای جدی با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غالیان را وظیفه‌ای بر دوش خود احساس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جماعتی از عالمان همچون احمد بن محمد بن برقی که بر پایه اندیشه‌ای متفاوت درباره مفهوم غلو و دیدگاه‌های مثبت نسبت به راویانی که به غلو اتهام یافته بودند قرار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جهت است که دیده می‌شود احمد بن محمد بن عیسی با تکیه بر نفوذ اجتماعی خود،برخی از شخصیت‌های مهم از محدثان قم را با این اتهام که ایشان به غلو گراییده‌اند،از قم اخراج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اخراج شدگان نام کسانی چون سهل بن زیاد آدمی و ابو سمینه محمد بن علی قمی دیده می‌شود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گفتنی است در ادامه این حرکت،فشار وارد از سوی احمد بن محمد بن عیسی از متهمان غلو فراتر رفته و حتی متوجه کسانی شده است که تنها نقد وارد بر آنان تساهل در روایت و نقل قول از متهمان به غلو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 که در ادامه روند اخراج،نام شخصیتی با سابقه و صاحب نام چون احمد بن محمد برقی به فهرست اخراج شدگان افزوده می‌گردد که احمد بن محمد بن عیسی برای بیرون راندن او از قم بی‌تردید بهایی گزاف را پرداخته بود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گزارش‌های به ثبت رسیده در منابع رجالی امامیه،پایان ماجرای اخراج را به گونه‌ای نمایانده‌اند که گویی احمد بن محمد بن عیسی پس از چندی از برخی موضع‌گیری‌های تند خود نادم گشته و حتی درباره برقی به دلجویی از او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موضع تا آن‌جاست که وی چندی بعد در تشییع پیکر برقی شرکت جسته و خود بر پیکر وی نماز خوانده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و </w:t>
      </w:r>
      <w:r>
        <w:rPr>
          <w:rStyle w:val="FootnoteAnchor"/>
          <w:rtl w:val="true"/>
        </w:rPr>
        <w:footnoteReference w:id="185"/>
      </w:r>
      <w:bookmarkStart w:id="158" w:name="pg5584_42141"/>
    </w:p>
    <w:p>
      <w:pPr>
        <w:pStyle w:val="Heading5"/>
        <w:numPr>
          <w:ilvl w:val="4"/>
          <w:numId w:val="1"/>
        </w:numPr>
        <w:rPr/>
      </w:pPr>
      <w:bookmarkStart w:id="159" w:name="__RefHeading___Toc2816342_581953129"/>
      <w:bookmarkStart w:id="160" w:name="_Toc62"/>
      <w:bookmarkEnd w:id="158"/>
      <w:bookmarkEnd w:id="159"/>
      <w:r>
        <w:rPr>
          <w:rtl w:val="true"/>
        </w:rPr>
        <w:t>ج</w:t>
      </w:r>
      <w:r>
        <w:rPr>
          <w:rtl w:val="true"/>
        </w:rPr>
        <w:t>)</w:t>
      </w:r>
      <w:r>
        <w:rPr>
          <w:rtl w:val="true"/>
        </w:rPr>
        <w:t>تدوین فقهی حدیث‌گرایان</w:t>
      </w:r>
      <w:bookmarkEnd w:id="160"/>
    </w:p>
    <w:p>
      <w:pPr>
        <w:pStyle w:val="BookText"/>
        <w:rPr/>
      </w:pPr>
      <w:r>
        <w:rPr>
          <w:rFonts w:ascii="IRNazanin" w:hAnsi="IRNazanin" w:eastAsia="IRNazanin"/>
          <w:color w:val="111111"/>
          <w:sz w:val="28"/>
          <w:sz w:val="28"/>
          <w:szCs w:val="28"/>
          <w:rtl w:val="true"/>
          <w:lang w:bidi="fa-IR"/>
        </w:rPr>
        <w:t>عالمان قمی با توجه به گرایش‌های گوناگون مذهبی و اختلافات موجود میان ایشان در روش‌های فقهی،در حرکتی هماهنگ،از اوایل عصر غیبت تلاشی پیگیر در جهت تدوین آثار فقهی به سبک روایی آغاز کردند که زمینه‌ساز پدید آمدن آثار غنی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در طول سده چهارم هجری بود و پل ارتباطی میان آثار قمی سده چهارم با آثار نسل‌های پایانی عصر حضور،چون کتب حسین بن سعید اهوازی را برقرار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شمارش مهم‌ترین شخصیت‌های صاحب نقش در این دوره،می‌توان این افراد و آثار ایشان را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آثاری مانند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اصلی‌ترین منابع ابن‌بابویه در تألیف من لایحضره الفقیه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کتاب المتعه خود از این اثر به وفور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 و کتاب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ارزشمند نوادر الحکمه که یکی از منابع اصلی ابن‌بابویه بوده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اورمه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مجموعه‌ای فقهی با عناوین فقهی مانند کتاب‌الوضوء،کتاب‌الصلاه و</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آثاری مانند </w:t>
      </w:r>
      <w:r>
        <w:rPr>
          <w:rStyle w:val="FootnoteAnchor"/>
          <w:rtl w:val="true"/>
        </w:rPr>
        <w:footnoteReference w:id="189"/>
      </w:r>
      <w:r>
        <w:rPr>
          <w:rFonts w:ascii="IRNazanin" w:hAnsi="IRNazanin" w:eastAsia="IRNazanin"/>
          <w:color w:val="111111"/>
          <w:sz w:val="28"/>
          <w:sz w:val="28"/>
          <w:szCs w:val="28"/>
          <w:rtl w:val="true"/>
          <w:lang w:bidi="fa-IR"/>
        </w:rPr>
        <w:t>کتاب الرعد،در باب عبادات یکی از منابع اصلی ابن‌بابویه بوده است؛کتاب جوامع الحج و کتاب المتعه و کتاب النوادر</w:t>
      </w:r>
      <w:r>
        <w:rPr>
          <w:rFonts w:eastAsia="IRNazanin" w:cs="IRNazanin"/>
          <w:color w:val="111111"/>
          <w:sz w:val="28"/>
          <w:szCs w:val="28"/>
          <w:rtl w:val="true"/>
          <w:lang w:bidi="fa-IR"/>
        </w:rPr>
        <w:t>.</w:t>
      </w:r>
      <w:bookmarkStart w:id="161" w:name="pg5584_42143"/>
    </w:p>
    <w:p>
      <w:pPr>
        <w:pStyle w:val="BookText"/>
        <w:rPr/>
      </w:pPr>
      <w:bookmarkEnd w:id="161"/>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آثاری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الشرایع و کتاب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مجموعه‌ای مُبوّب از کتب فقهی به سبک کتب حسین بن سعید اهوازی تألیف کرده است</w:t>
      </w:r>
      <w:r>
        <w:rPr>
          <w:rFonts w:eastAsia="IRNazanin" w:cs="IRNazanin"/>
          <w:color w:val="111111"/>
          <w:sz w:val="28"/>
          <w:szCs w:val="28"/>
          <w:rtl w:val="true"/>
          <w:lang w:bidi="fa-IR"/>
        </w:rPr>
        <w:t>.</w:t>
      </w:r>
    </w:p>
    <w:p>
      <w:pPr>
        <w:pStyle w:val="Heading4"/>
        <w:numPr>
          <w:ilvl w:val="3"/>
          <w:numId w:val="1"/>
        </w:numPr>
        <w:rPr/>
      </w:pPr>
      <w:bookmarkStart w:id="162" w:name="__RefHeading___Toc2816344_581953129"/>
      <w:bookmarkStart w:id="163" w:name="_Toc63"/>
      <w:bookmarkEnd w:id="162"/>
      <w:r>
        <w:rPr/>
        <w:t>2</w:t>
      </w:r>
      <w:r>
        <w:rPr>
          <w:rtl w:val="true"/>
        </w:rPr>
        <w:t>-</w:t>
      </w:r>
      <w:r>
        <w:rPr>
          <w:rtl w:val="true"/>
        </w:rPr>
        <w:t>جریان حدیث گرای قم در سده چهارم هجری</w:t>
      </w:r>
      <w:bookmarkEnd w:id="163"/>
    </w:p>
    <w:p>
      <w:pPr>
        <w:pStyle w:val="Heading5"/>
        <w:numPr>
          <w:ilvl w:val="4"/>
          <w:numId w:val="1"/>
        </w:numPr>
        <w:rPr/>
      </w:pPr>
      <w:bookmarkStart w:id="164" w:name="__RefHeading___Toc2816346_581953129"/>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رُبع نخست سده چهارم هجری را باید عصر کلینی و پیدایی مجموعه آثار مهم او با عنوان کافی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این دوره از تاریخ فقه امامیه،شخصیت‌ها و آثار دیگری نیز پای به عرصه وجود نهاده و نقشی از خود بر جای گذارده‌اند،شعاع شخصیت کلینی و اثر جاودان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درخشش داشته که دیگر شخصیت‌ها و آثار امامیان قم را در عصر خود تحت الشعاع قرار داد</w:t>
      </w:r>
      <w:r>
        <w:rPr>
          <w:rFonts w:eastAsia="IRNazanin" w:cs="IRNazanin"/>
          <w:color w:val="111111"/>
          <w:sz w:val="28"/>
          <w:szCs w:val="28"/>
          <w:rtl w:val="true"/>
          <w:lang w:bidi="fa-IR"/>
        </w:rPr>
        <w:t>.</w:t>
      </w:r>
    </w:p>
    <w:p>
      <w:pPr>
        <w:pStyle w:val="Heading5"/>
        <w:numPr>
          <w:ilvl w:val="4"/>
          <w:numId w:val="1"/>
        </w:numPr>
        <w:rPr/>
      </w:pPr>
      <w:bookmarkStart w:id="166" w:name="__RefHeading___Toc2816348_581953129"/>
      <w:bookmarkStart w:id="167" w:name="_Toc65"/>
      <w:bookmarkEnd w:id="166"/>
      <w:r>
        <w:rPr>
          <w:rtl w:val="true"/>
        </w:rPr>
        <w:t>الف</w:t>
      </w:r>
      <w:r>
        <w:rPr>
          <w:rtl w:val="true"/>
        </w:rPr>
        <w:t>)</w:t>
      </w:r>
      <w:r>
        <w:rPr>
          <w:rtl w:val="true"/>
        </w:rPr>
        <w:t>کلینی و تألیف کافی</w:t>
      </w:r>
      <w:bookmarkEnd w:id="16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محمد بن یعقوب بن اسحاق کلینی</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برخاسته از ری بود که بخش مهمی از دوره تحصیل خود را در قم سپری ساخت و برای تکمیل آموخته خود راه عراق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 عالمان برجسته کوفه و بغداد و سعه صدر او در بهره‌گیری از طیف‌های گوناگون عالمان قم،زمینه مساعدی را فراهم ساخته بود تا وی در شکل‌گیری اندیشه مذهبی خود،روشی وفاق آمیز را پی‌جویی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فهرست شیوخ کلینی،نشان می‌دهد که وی در جایگاه درخشان‌ترین چهره فقیهان محدث در این دوره،محضر مشایخ گوناگون،با گرایش‌های مختلف را درک کرده و تلاش بر آن داشته تا به گونه‌ای میان روش‌ها و باورهای آنان گونه‌ای از جمع را جست و جو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شیوخ کلینی،نام شخصیت‌های گوناگون درگیر در نسل پیشین با گرایش‌های گوناگون به چشم می‌آید که از آن میان می‌توان به چهره‌ای چون علی بن ابراهیم قمی</w:t>
      </w:r>
      <w:bookmarkStart w:id="168" w:name="pg5584_42145"/>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حامی 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مخالفان جدی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ایشان شخصیت‌های دیگر از همان نسل،چون احمد بن ادریس قمی،عبدالله بن جعفر حمیری،محمد بن حسن صفار و محمد بن یحیی عطار دیده می‌شود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همان گونه که شخصیت کلینی و اسانید کتاب او نمایانگر گرایش او به دست یافتن به وفاقی در میان عالمان قم بوده،در عمل نیز وی با تألیف کتاب کافی در مسیر دست یافتن به این وفاق حرکت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فقهی ارائه شده در مجموعه کافی،بی‌تردید ریشه در آموزش‌های نسل پیشین داشته است؛اما باید به این واقعیت اذعان داشت که کلینی با نگاه مسالمت جویانه خود دیدگاه‌های عالمان قم را به همسنجی نهاده و حاصل عمر صرف شده در محافل ایشان،اندیشه‌ای معتدل و شکل یافته شد که آن را در کافی به ودیعه نهاد و می‌توان آن را شاخص اندیشه فقهی حدیث‌گرایان قم در ربع آغازین سده چهارم هجری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کافی که به سبک جامع نویسی تدوین شده،نخست بخش‌هایی با عنوان اصول،سپس بخش‌هایی با عنوان فروع و در پایان کتابی با عنوان الروضه،در بردارنده مباحثی پراکنده در معارف دینی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کافی در طی قرون متمادی همواره از مهم‌ترین متون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در جهان تشیع بوده و نخستین کتاب از کتب اربعه امامیه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همه اجزاء آن،در گذر قرن‌ها برجای ماند و تاکنون بارها به چاپ رسیده است</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169" w:name="__RefHeading___Toc2816350_581953129"/>
      <w:bookmarkStart w:id="170" w:name="_Toc66"/>
      <w:bookmarkEnd w:id="169"/>
      <w:r>
        <w:rPr>
          <w:rtl w:val="true"/>
        </w:rPr>
        <w:t>ب</w:t>
      </w:r>
      <w:r>
        <w:rPr>
          <w:rtl w:val="true"/>
        </w:rPr>
        <w:t>)</w:t>
      </w:r>
      <w:r>
        <w:rPr>
          <w:rtl w:val="true"/>
        </w:rPr>
        <w:t>علی بن بابویه و تألیف کتاب الشرایع</w:t>
      </w:r>
      <w:bookmarkEnd w:id="17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 بن حسین بن موسی بن بابویه قمی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برجسته در محیط قم و پدر شیخ صدوق،محمد بن علی بن بابویه است که پس از طی مراحل تحصیل خود نزد مشایخ بزرگ قم هم‌چون سعد بن عبدالله اشعری،عبدالله بن جعفر حمیری،علی بن ابراهیم قمی،احمد بن ادریس،محمد بن حسن صفار و محمد بن یحیی عطار،در طی چندین سفر برای تحصیل به عراق رفته و از برخی شیوخ امامی دانش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علی بن بابویه در میان مشایخ خود،از حیث اندیشه بیش از همه از سعد بن عبدالله تأثیر پذیرفته بود؛اما برگرفته‌های او از اندیشه‌های دیگر استادانش چون علی بن ابراهیم قمی را نیز باید مورد توجه قرار داد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از نظر شمار تألیفات،باید گفت وی یکی از عالمان پر تألیف قم به شمار آمده و در یاد کردی از ابن‌ندیم،چنین آمده که پسرش محمد در نامه‌ای،اجازه روایت دویست کتاب از آثار پدر را به کسی داده بوده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مهم‌ترین اثر فقهی علی بن بابویه،کتاب الشرائع است که در واقع رساله‌ای از علی بن بابویه خطاب به فرزندش محمد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که نخستین نمونه برجای مانده از آثار فقهی به این سبک است،در واقع متن مختصر و کاربردی درباره احکام فقهی است که به ظاهر صورت متنی تألیف دارد و در مقام تألیف،نویسنده سعی بر آن داشته تا حد ممکن الفاظ و عبارات آن را از متن احادیث استخراج نموده و این الفاظ استخراج شده را به صورت متنی تنظیم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سبک از تألیف ظاهراً پیش‌تر نیز در میان امامیان قم نظیر داشته و نمونه احتمالی آن کتاب الشرائع از علی بن ابراهیم قمی بوده است؛با این حال،اهمیت کتاب علی بن</w:t>
      </w:r>
      <w:bookmarkStart w:id="171" w:name="pg5584_42149"/>
    </w:p>
    <w:p>
      <w:pPr>
        <w:pStyle w:val="BookText"/>
        <w:rPr/>
      </w:pPr>
      <w:bookmarkEnd w:id="171"/>
      <w:r>
        <w:rPr>
          <w:rFonts w:ascii="IRNazanin" w:hAnsi="IRNazanin" w:eastAsia="IRNazanin"/>
          <w:color w:val="111111"/>
          <w:sz w:val="28"/>
          <w:sz w:val="28"/>
          <w:szCs w:val="28"/>
          <w:rtl w:val="true"/>
          <w:lang w:bidi="fa-IR"/>
        </w:rPr>
        <w:t>بابویه در برجای ماندن متن آن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افزون بر کتاب الشرائع،باید به مجموعه‌ای از تک نگاری‌های فقهی علی بن بابویه اشاره کرد که به ظاهر آثاری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به سبک کتب حسین بن سعید اهوازی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این تک نگاری‌ها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الوضوء،کتاب الصلاه،کتاب الجنائز،کتاب النکاح،کتاب مناسک الحج و کتابی دیگر در حج که ناتمام مانده بوده است و سرانجام کتاب المواریث</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شیخ طوسی در مشیخه تهذیب به استفاده خود از مجموعه‌ای از آثار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روایی علی بن بابویه اشاره کرده است </w:t>
      </w:r>
      <w:r>
        <w:rPr>
          <w:rStyle w:val="FootnoteAnchor"/>
          <w:rtl w:val="true"/>
        </w:rPr>
        <w:footnoteReference w:id="196"/>
      </w:r>
      <w:r>
        <w:rPr>
          <w:rFonts w:ascii="IRNazanin" w:hAnsi="IRNazanin" w:eastAsia="IRNazanin"/>
          <w:color w:val="111111"/>
          <w:sz w:val="28"/>
          <w:sz w:val="28"/>
          <w:szCs w:val="28"/>
          <w:rtl w:val="true"/>
          <w:lang w:bidi="fa-IR"/>
        </w:rPr>
        <w:t>که شاید اشاره او به همین تک نگاری‌ها بازگشت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 به گنجینه‌ای غنی از احادیث فقهی به روایت علی بن بابویه اشاره کرد که فرزندش محمد در آثار پر شمار خود،از جمله من لایحضره الفقیه به ودیعه نهاده است</w:t>
      </w:r>
      <w:r>
        <w:rPr>
          <w:rFonts w:eastAsia="IRNazanin" w:cs="IRNazanin"/>
          <w:color w:val="111111"/>
          <w:sz w:val="28"/>
          <w:szCs w:val="28"/>
          <w:rtl w:val="true"/>
          <w:lang w:bidi="fa-IR"/>
        </w:rPr>
        <w:t xml:space="preserve">. </w:t>
      </w:r>
      <w:r>
        <w:rPr>
          <w:rStyle w:val="FootnoteAnchor"/>
          <w:rtl w:val="true"/>
        </w:rPr>
        <w:footnoteReference w:id="197"/>
      </w:r>
    </w:p>
    <w:p>
      <w:pPr>
        <w:pStyle w:val="Heading5"/>
        <w:numPr>
          <w:ilvl w:val="4"/>
          <w:numId w:val="1"/>
        </w:numPr>
        <w:rPr/>
      </w:pPr>
      <w:bookmarkStart w:id="172" w:name="__RefHeading___Toc2816352_581953129"/>
      <w:bookmarkStart w:id="173" w:name="_Toc67"/>
      <w:bookmarkEnd w:id="172"/>
      <w:r>
        <w:rPr>
          <w:rtl w:val="true"/>
        </w:rPr>
        <w:t>ج</w:t>
      </w:r>
      <w:r>
        <w:rPr>
          <w:rtl w:val="true"/>
        </w:rPr>
        <w:t>)</w:t>
      </w:r>
      <w:r>
        <w:rPr>
          <w:rtl w:val="true"/>
        </w:rPr>
        <w:t>ابن‌قولویه و تألیف کامل الزیارات</w:t>
      </w:r>
      <w:bookmarkEnd w:id="17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جعفر بن محمد بن جعفر قمی</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دیگر از فقیهان محدث امامی است که با وجود نقش مهم او در تاریخ فقه،اطلاعات روشنی درباره زندگی‌اش به دست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طول دوره تحصیل خود به مسافرت‌هایی نیز دست زده و افزون بر مشایخ قم،از برخی عالمان دیگر بلاد از</w:t>
      </w:r>
      <w:bookmarkStart w:id="174" w:name="pg5584_42151"/>
    </w:p>
    <w:p>
      <w:pPr>
        <w:pStyle w:val="BookText"/>
        <w:rPr/>
      </w:pPr>
      <w:bookmarkEnd w:id="174"/>
      <w:r>
        <w:rPr>
          <w:rFonts w:ascii="IRNazanin" w:hAnsi="IRNazanin" w:eastAsia="IRNazanin"/>
          <w:color w:val="111111"/>
          <w:sz w:val="28"/>
          <w:sz w:val="28"/>
          <w:szCs w:val="28"/>
          <w:rtl w:val="true"/>
          <w:lang w:bidi="fa-IR"/>
        </w:rPr>
        <w:t>عراق تا مصر دانش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شیوخ او نام کسانی چون علی بن بابویه قمی،ابن‌ولید قمی،محمد بن یعقوب کلینی،و از عراقیان ابن‌همام اسکافی و ابن‌عقده به چشم می‌آید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اکنون از آثار ابن‌قولویه تنها کتاب کامل الزیارات بر جای مانده است که از نظر فقهی اهمیت محدودی دارد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آن‌چه در میان آثار فقهی ابن‌قولویه پیش از همه شایان توجه است،اثری با عنوان کتاب یوم و لیله است </w:t>
      </w:r>
      <w:r>
        <w:rPr>
          <w:rStyle w:val="FootnoteAnchor"/>
          <w:rtl w:val="true"/>
        </w:rPr>
        <w:footnoteReference w:id="200"/>
      </w:r>
      <w:r>
        <w:rPr>
          <w:rFonts w:ascii="IRNazanin" w:hAnsi="IRNazanin" w:eastAsia="IRNazanin"/>
          <w:color w:val="111111"/>
          <w:sz w:val="28"/>
          <w:sz w:val="28"/>
          <w:szCs w:val="28"/>
          <w:rtl w:val="true"/>
          <w:lang w:bidi="fa-IR"/>
        </w:rPr>
        <w:t>که به ظاهر باید آن را نوشته‌ای به سبک آثار هم‌نام از یونس بن عبد الرحمن و برخی دیگر از شخصیت‌های متقدم امامیه تلقی کرد و آن نوشته‌ای مختصر در مسائل مبتلابه فقهی در زندگی روزمره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آن،بر اساس آن‌چه از فهرست آثار یافت نشده ابن‌قولویه بر می‌آید،بخش مهمی از کوشش او در تألیف فقهی،مصروف تک نگاری‌هایی گاه به سبک سنتی و گاه در مسائل خاص مبتلابه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این تک نگاری‌ها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الصلاه،کتاب الجمعه و الجماعه،کتاب الفطره و کتاب الحج</w:t>
      </w:r>
      <w:r>
        <w:rPr>
          <w:rFonts w:eastAsia="IRNazanin" w:cs="IRNazanin"/>
          <w:color w:val="111111"/>
          <w:sz w:val="28"/>
          <w:szCs w:val="28"/>
          <w:rtl w:val="true"/>
          <w:lang w:bidi="fa-IR"/>
        </w:rPr>
        <w:t xml:space="preserve">. </w:t>
      </w:r>
      <w:r>
        <w:rPr>
          <w:rStyle w:val="FootnoteAnchor"/>
          <w:rtl w:val="true"/>
        </w:rPr>
        <w:footnoteReference w:id="201"/>
      </w:r>
    </w:p>
    <w:p>
      <w:pPr>
        <w:pStyle w:val="Heading5"/>
        <w:numPr>
          <w:ilvl w:val="4"/>
          <w:numId w:val="1"/>
        </w:numPr>
        <w:rPr/>
      </w:pPr>
      <w:bookmarkStart w:id="175" w:name="__RefHeading___Toc2816354_581953129"/>
      <w:bookmarkStart w:id="176" w:name="_Toc68"/>
      <w:bookmarkEnd w:id="175"/>
      <w:r>
        <w:rPr>
          <w:rtl w:val="true"/>
        </w:rPr>
        <w:t>د</w:t>
      </w:r>
      <w:r>
        <w:rPr>
          <w:rtl w:val="true"/>
        </w:rPr>
        <w:t>)</w:t>
      </w:r>
      <w:r>
        <w:rPr>
          <w:rtl w:val="true"/>
        </w:rPr>
        <w:t>ابن‌بابویه قمی</w:t>
      </w:r>
      <w:bookmarkEnd w:id="176"/>
    </w:p>
    <w:p>
      <w:pPr>
        <w:pStyle w:val="Heading6"/>
        <w:numPr>
          <w:ilvl w:val="5"/>
          <w:numId w:val="1"/>
        </w:numPr>
        <w:rPr/>
      </w:pPr>
      <w:bookmarkStart w:id="177" w:name="__RefHeading___Toc2816356_581953129"/>
      <w:bookmarkStart w:id="178" w:name="_Toc69"/>
      <w:bookmarkEnd w:id="177"/>
      <w:r>
        <w:rPr>
          <w:rtl w:val="true"/>
        </w:rPr>
        <w:t>اشاره</w:t>
      </w:r>
      <w:bookmarkEnd w:id="17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محمد بن علی بن حسین بن بابویه قمی،ملقب به شیخ 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و فقیه نامدار امامیه که نام او در تاریخ فقه و حدیث امامیه،همواره زبان‌زد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در قم در خاندانی از اهل دانش رشد یافت و</w:t>
      </w:r>
    </w:p>
    <w:p>
      <w:pPr>
        <w:pStyle w:val="BookText"/>
        <w:rPr/>
      </w:pPr>
      <w:r>
        <w:rPr>
          <w:rFonts w:ascii="IRNazanin" w:hAnsi="IRNazanin" w:eastAsia="IRNazanin"/>
          <w:color w:val="111111"/>
          <w:sz w:val="28"/>
          <w:sz w:val="28"/>
          <w:szCs w:val="28"/>
          <w:rtl w:val="true"/>
          <w:lang w:bidi="fa-IR"/>
        </w:rPr>
        <w:t>افزون بر پدرش علی بن بابویه،از شماری از شیوخ برجسته قم،هم‌چون محمد بن حسن بن ولید قمی،محمد بن علی ماجیلویه و احمد بن علی بن ابراهیم قمی دانش آموخت؛از بررسی اسانید روایات او در کتب گوناگون وی،بر می‌آید که تأثیر پذیری او از پدرش و از ابن‌ولید بیش از دیگر استادان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در تاریخی که به درستی دانسته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را ترک گفت و در شهر ری مسکن گرفت که در آن روزگار تختگاه امیران آل بویه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ری از شیوخ برجسته آن دیار چون احمد بن محمد بن صقر صائغ و محمد بن ابراهیم طالقانی حدیث شنید و سرانجام در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قمری،راهی سفری کوتاه به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راهی سفر حج گردید و در مسیر این سفر گردشی در شهرهای گوناگون عراق،از جمله کوفه و بغداد و دیگر شهرهای مسیر چون همدان،و استماع از عالمان این شهرها چون ابوبکر بن جعابی و حسن بن محمد بن یحیی را از دست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قمری،سفر خود به مشرق را آغاز کرد و در این سفر از شیوخ پر شماری از مشهد و نیشابور و سرخس گرفته تا مرو و بلخ و سمرقند و فرغانه و ایلاق دانش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بازگشت از این سفر بقیه عمرش را به تعلیم در ری سپری ساخت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آموزش‌های ابن‌بابویه در عصر خود با استقبال علاقه‌مندانی از سرزمین‌های گوناگون رو به رو شد و افزون بر دانشجویانی از قم و ری،در سفرهایی که وی به مشرق زمین و دیگر سرزمین‌ها داشته،جویندگان علم را جذب خود می‌کرده است؛ </w:t>
      </w:r>
      <w:r>
        <w:rPr>
          <w:rStyle w:val="FootnoteAnchor"/>
          <w:rtl w:val="true"/>
        </w:rPr>
        <w:footnoteReference w:id="203"/>
      </w:r>
      <w:r>
        <w:rPr>
          <w:rFonts w:ascii="IRNazanin" w:hAnsi="IRNazanin" w:eastAsia="IRNazanin"/>
          <w:color w:val="111111"/>
          <w:sz w:val="28"/>
          <w:sz w:val="28"/>
          <w:szCs w:val="28"/>
          <w:rtl w:val="true"/>
          <w:lang w:bidi="fa-IR"/>
        </w:rPr>
        <w:t>برای نمونه باید به گزارش ابن‌بابویه از سفرش به ماوراءالنهر یاد کرد مبنی</w:t>
      </w:r>
      <w:bookmarkStart w:id="179" w:name="pg5584_42155"/>
    </w:p>
    <w:p>
      <w:pPr>
        <w:pStyle w:val="BookText"/>
        <w:rPr/>
      </w:pPr>
      <w:bookmarkEnd w:id="179"/>
      <w:r>
        <w:rPr>
          <w:rFonts w:ascii="IRNazanin" w:hAnsi="IRNazanin" w:eastAsia="IRNazanin"/>
          <w:color w:val="111111"/>
          <w:sz w:val="28"/>
          <w:sz w:val="28"/>
          <w:szCs w:val="28"/>
          <w:rtl w:val="true"/>
          <w:lang w:bidi="fa-IR"/>
        </w:rPr>
        <w:t xml:space="preserve">بر این‌که در آن‌جا حدود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خویش را آموزش داده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افزون بر آن،ابن‌بابویه در دوره استقرار خود در ری،مرجع پاسخ‌گویی هوادارانی از سرزمین‌های گوناگون ایران و عراق و غیر آن بوده و در شمار آثار یافت نشده او،سخن از پاسخ‌های او به کسانی از نیشابور،قزوین،بغداد،کوفه،بصره،واسط،مدائن و مصر آمده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و </w:t>
      </w:r>
      <w:r>
        <w:rPr>
          <w:rStyle w:val="FootnoteAnchor"/>
          <w:rtl w:val="true"/>
        </w:rPr>
        <w:footnoteReference w:id="206"/>
      </w:r>
    </w:p>
    <w:p>
      <w:pPr>
        <w:pStyle w:val="Heading6"/>
        <w:numPr>
          <w:ilvl w:val="5"/>
          <w:numId w:val="1"/>
        </w:numPr>
        <w:rPr/>
      </w:pPr>
      <w:bookmarkStart w:id="180" w:name="__RefHeading___Toc2816358_581953129"/>
      <w:bookmarkStart w:id="181" w:name="_Toc70"/>
      <w:bookmarkEnd w:id="180"/>
      <w:r>
        <w:rPr>
          <w:rtl w:val="true"/>
        </w:rPr>
        <w:t>یکم</w:t>
      </w:r>
      <w:r>
        <w:rPr>
          <w:rtl w:val="true"/>
        </w:rPr>
        <w:t>)</w:t>
      </w:r>
      <w:r>
        <w:rPr>
          <w:rtl w:val="true"/>
        </w:rPr>
        <w:t>ابن‌بابویه و اندیشه فقهی</w:t>
      </w:r>
      <w:bookmarkEnd w:id="181"/>
    </w:p>
    <w:p>
      <w:pPr>
        <w:pStyle w:val="BookText"/>
        <w:rPr/>
      </w:pPr>
      <w:r>
        <w:rPr>
          <w:rFonts w:ascii="IRNazanin" w:hAnsi="IRNazanin" w:eastAsia="IRNazanin"/>
          <w:color w:val="111111"/>
          <w:sz w:val="28"/>
          <w:sz w:val="28"/>
          <w:szCs w:val="28"/>
          <w:rtl w:val="true"/>
          <w:lang w:bidi="fa-IR"/>
        </w:rPr>
        <w:t>درباره موضع ابن‌بابویه نسبت به روش‌های اجتهادی،باید به طور طبیعی این امر را انتظار داشت که ابن‌بابویه هم‌چون دیگر پیروان این مکتب با عمل به رأی و قیاس در فقه مخالف است؛اما ویژگی مهم در فقه ابن‌بابویه این است که وی با هر گونه کوشش در جهت فهمی فرای عبارت اخبار مخالف بوده است؛چیزی که او به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کرده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از همین روست که در مقام تدوین نیز آثار فقهی ابن‌بابویه همواره از متون احادیث تشکیل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این متون به صورت مجرد از اسانید و در قالب متنی اتصال یافته به سبک کتاب الشرائع پدرش علی بن بابویه بوده و گاه مجموعه‌ای روایی در بردارنده ذخیره‌ای از احادیث فقهی در کتابی فراهم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با ابن‌جنید اسکافی از مروجان کاربرد قیاس در فقه امامیه معاصر بوده و کوشش‌های او در پایه گذاری سبکی مبتنی بر قیاس در فقه امامیه او را</w:t>
      </w:r>
    </w:p>
    <w:p>
      <w:pPr>
        <w:pStyle w:val="BookText"/>
        <w:rPr/>
      </w:pPr>
      <w:r>
        <w:rPr>
          <w:rFonts w:ascii="IRNazanin" w:hAnsi="IRNazanin" w:eastAsia="IRNazanin"/>
          <w:color w:val="111111"/>
          <w:sz w:val="28"/>
          <w:sz w:val="28"/>
          <w:szCs w:val="28"/>
          <w:rtl w:val="true"/>
          <w:lang w:bidi="fa-IR"/>
        </w:rPr>
        <w:t>سخت نگران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ابن‌بابویه از یک سو با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 ابن‌جنید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دگر سو با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حوزه فعالیت تبلیغی ابن‌جنید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شده تا وی با روش فقهی ابن‌جنید در اصطکاک قرار گیرد و نسبت به آن واکنشی صریح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 برخورد افکار،رساله‌ای یافت نشده از ابن‌بابویه خطاب به ابو محمد حماد بن علی فارسی در رد بر جنیدیه یا اصحاب ابن‌جنید است که نجاشی در فهرست به اشاره از آن یاد کرده و اقتباساتی از مطالب آن در آثار سید مرتضی برجای مانده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با وجود این‌که فقه ابن‌بابویه در نگاه نخست فقهی عاری از هر اندیشه و استنباط به نظر می‌رسد،در حقیقت امر چنین نیست و گونه‌ای از اندیشه فقهی در پس روش‌های ابن‌بابویه در ترجیح اخبار نهفته بوده است؛به عبارت دیگر،مخالفت‌های ابن‌بابویه با به کارگیری اندیشه در فقاهت و دعوت او به اتباع محض اخبار،متوجه نقد اندیشه در برابر خبر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واقع،ظهور اندیشه در دستگاه فقهی ابن‌بابویه آن‌جاست که وی ناچار بوده نسبت به اخبار متعارض موضعی مشخص اتخاذ کند و یکی از آنها را بر دیگری ترجیح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ابن‌بابویه در فقه خود به شدت با قیاس و اجتهاد مخالف بوده،اندیشه فقهی او را باید اندیشه‌ای مبتنی بر تعلیل و نه تعبد محض تلقی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استناد به احادیث بر این باور است که احکام شرع غالباً تابع مصالح مردم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این اندیشه خود را نه تنها در کتاب علل الشرایع به طور مبسوط مطرح کرده، </w:t>
      </w:r>
      <w:r>
        <w:rPr>
          <w:rStyle w:val="FootnoteAnchor"/>
          <w:rtl w:val="true"/>
        </w:rPr>
        <w:footnoteReference w:id="209"/>
      </w:r>
      <w:r>
        <w:rPr>
          <w:rFonts w:ascii="IRNazanin" w:hAnsi="IRNazanin" w:eastAsia="IRNazanin"/>
          <w:color w:val="111111"/>
          <w:sz w:val="28"/>
          <w:sz w:val="28"/>
          <w:szCs w:val="28"/>
          <w:rtl w:val="true"/>
          <w:lang w:bidi="fa-IR"/>
        </w:rPr>
        <w:t>بلکه در مواضعی از کتاب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w:t>
      </w:r>
    </w:p>
    <w:p>
      <w:pPr>
        <w:pStyle w:val="BookText"/>
        <w:rPr/>
      </w:pPr>
      <w:r>
        <w:rPr>
          <w:rFonts w:ascii="IRNazanin" w:hAnsi="IRNazanin" w:eastAsia="IRNazanin"/>
          <w:color w:val="111111"/>
          <w:sz w:val="28"/>
          <w:sz w:val="28"/>
          <w:szCs w:val="28"/>
          <w:rtl w:val="true"/>
          <w:lang w:bidi="fa-IR"/>
        </w:rPr>
        <w:t>این توجه داشته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در نگاه نخست می‌توان حرکت او در جهت تألیف علل الشرایع را تنها دنباله روی آثاری با این زمینه از پیشینیان دانست؛اما باید توجه داشت که این سبک از تألیف در فضای فکری محدثان قم در عصری که ابن‌بابویه می‌زیسته،زمینه خود را از دست داده بود و در واقع ابن‌بابویه این اندیشه و زمینه تألیف را احیا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دیگر این‌که این گونه از تألیف پس از ابن‌بابویه نیز دیگر دوام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توضیحاتی که ابن‌بابویه در کتاب الاعتقادات،در باب مربوط به اخبار وارد در طب ارائه داده،نشان می‌دهد که وی به مباحث تفسیر پذیری و گونه‌های بیان احادیث نیز می‌اندیشیده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جمله،وی یادآور شده که برخی از دستورات طبی وارد در احادیث،از کلیت برخوردار نیستند و دستور آنها محدود به شرایط اقلیمی مکه و مدینه است و نباید آن را در سرزمین‌های دیگر به کار بست؛ </w:t>
      </w:r>
      <w:r>
        <w:rPr>
          <w:rStyle w:val="FootnoteAnchor"/>
          <w:rtl w:val="true"/>
        </w:rPr>
        <w:footnoteReference w:id="211"/>
      </w:r>
      <w:r>
        <w:rPr>
          <w:rFonts w:ascii="IRNazanin" w:hAnsi="IRNazanin" w:eastAsia="IRNazanin"/>
          <w:color w:val="111111"/>
          <w:sz w:val="28"/>
          <w:sz w:val="28"/>
          <w:szCs w:val="28"/>
          <w:rtl w:val="true"/>
          <w:lang w:bidi="fa-IR"/>
        </w:rPr>
        <w:t>ولی آیا وی چنین اندیشه‌ای را به دستورات فقهی نیز تعمیم می‌داده و در پرسشی عام‌تر،آیا وی به اصولی فرای عبارت اخبار نیز می‌اندیشیده است؟با توجه به میراث بر جای مانده از فقه ابن‌بابویه،تنها راه دستیابی به چنین اندیشه‌هایی بررسی تحلیلی و مقایسه‌ای آراء فقهی او،به خصوص آراء شاذ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فتاوای خاص او،باید گفت همواره مستند ابن‌بابویه در صدور این فتاوا اخبار موجود در منابع روایی امامیه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عاملی که موجب شذوذ و انفراد فتوای او گشته،عملکرد خاص و غیر معمول او در برخورد با نقد یا فهم از</w:t>
      </w:r>
    </w:p>
    <w:p>
      <w:pPr>
        <w:pStyle w:val="BookText"/>
        <w:rPr/>
      </w:pPr>
      <w:r>
        <w:rPr>
          <w:rFonts w:ascii="IRNazanin" w:hAnsi="IRNazanin" w:eastAsia="IRNazanin"/>
          <w:color w:val="111111"/>
          <w:sz w:val="28"/>
          <w:sz w:val="28"/>
          <w:szCs w:val="28"/>
          <w:rtl w:val="true"/>
          <w:lang w:bidi="fa-IR"/>
        </w:rPr>
        <w:t>اخبار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این موارد باید مواردی را افزود که در آنها،تنها تفاوت ابن‌بابویه با دیگر فقیهان،پذیرش صحت برخی از اخباری است که به عنوان مخصصی بر اخبار عام وارد گشته‌اند؛نمونه آشکار این مورد،پذیرش صحت اخباری است که از جواز رفع حدث با گلاب سخن گفته و موجب گشته تا ابن‌بابویه بر خلاف مشهور فتوا به جواز وضو با گلاب را صادر نماید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برخورد خاص در نقد،مسئله نماز در لباس آلوده به می است که در روایات ائمه علیهم السلام در این باب،گاه تجویز و گاه ممنوعیت آمده است؛با وجود این‌که در عصر ابن‌بابویه به روایات حاکی از عدم جواز عمل می‌شده و پس از او نیز همواره این‌گونه بوده است؛ولی ابن‌بابویه بر پایه روایت زراره از امام باقر و صادق،به تجویز نماز گراییده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تعلیلی ابن‌بابویه در این‌جا نیز تجلی یافته و او در نقل روایت زراره،در ادامه روایت این توضیح را نیز نقل کرده است که خداوند نوشیدن می را تحریم کرده و پوشیدن لباس آلوده به آن و نماز خواندن در آن را تحریم نکرده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شاید یادکرد علت در این روایت و فقدان علتی قابل ارائه در روایات معارض،از عوامل پنهان در این ترجیح ابن‌بابویه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باید این نکته را در نظر داشت که می به اتفاق مذاهب اربعه نجس است </w:t>
      </w:r>
      <w:r>
        <w:rPr>
          <w:rStyle w:val="FootnoteAnchor"/>
          <w:rtl w:val="true"/>
        </w:rPr>
        <w:footnoteReference w:id="214"/>
      </w:r>
      <w:r>
        <w:rPr>
          <w:rFonts w:ascii="IRNazanin" w:hAnsi="IRNazanin" w:eastAsia="IRNazanin"/>
          <w:color w:val="111111"/>
          <w:sz w:val="28"/>
          <w:sz w:val="28"/>
          <w:szCs w:val="28"/>
          <w:rtl w:val="true"/>
          <w:lang w:bidi="fa-IR"/>
        </w:rPr>
        <w:t>و این خود شاید بتواند از باب مخالفت عامه،به عنوان مرجحی برای اخبار قائل به جواز به یاری ابن‌بابویه آمده باشد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سخن از فهم خاص ابن‌بابویه از اخبار نیز باید به پایبندی سخت ابن‌بابویه به ظواهر نصوص،به خصوص در مباحث مربوط به عبادات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همین شیوه درک از نصوص است که وی در برخورد با اخبار متضمن امر به غسل جمعه،امر در این اخبار را بر خلاف مشهور حمل بر وجوب کرده و به واجب بودن غسل جمعه حکم کرده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هم‌چنین باید به قول او در وجوب قنوت اشاره کرد که مبنی بر فهمی وجوبی از امر به قنوت در اخبار بوده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نمونه‌ای دیگر از این تکیه ابن‌بابویه بر ظواهر نصوص در مباحث عبادی،برداشت خاص او در باب ذکر شهادت به ولایت امیر المؤمنین علیه السلام است که به سبب منصوص نبودن آن در روایات مربوط به کیفیت اذان،از گفتن آن در اذان نهی کرده و راه هیچ گونه تأویلی را در این باب نگشوده است</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مبنایی در مباحث حلال و حرام،باید به اصلی اشاره کرد که ابن‌بابویه آن را از متن حدیثی از امام صادق علیه السلام استخراج کرده و هماهنگ با گفت‌وگوهای متکلمان در باب حظر و اباحه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گفتنی است ابن‌بابویه در بابی از کتاب الاعتقادات که با عنوان باور در حظر و اباحه گشوده،تنها یک جمله آورده که موضع او را در این باره به خوبی آشکار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 این باره آن است که اشیاء همه مطلقند؛مگر این‌که درباره چیزی از آنها نهیی رسیده باشد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این نظریه،در واقع عیناً مبتنی بر آموزشی است</w:t>
      </w:r>
      <w:bookmarkStart w:id="182" w:name="pg5584_42165"/>
    </w:p>
    <w:p>
      <w:pPr>
        <w:pStyle w:val="BookText"/>
        <w:rPr/>
      </w:pPr>
      <w:bookmarkEnd w:id="182"/>
      <w:r>
        <w:rPr>
          <w:rFonts w:ascii="IRNazanin" w:hAnsi="IRNazanin" w:eastAsia="IRNazanin"/>
          <w:color w:val="111111"/>
          <w:sz w:val="28"/>
          <w:sz w:val="28"/>
          <w:szCs w:val="28"/>
          <w:rtl w:val="true"/>
          <w:lang w:bidi="fa-IR"/>
        </w:rPr>
        <w:t>که در منابع روایی به نقل از امام صادق علیه السلام رسیده و حتی الفاظ آن،از حدیث یاد شده اقتباس شده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برای نشان دادن اهمیت کار ابن‌بابویه در نظریه سازی‌اش بر پایه این روایت،باید گفت که حدیث یاد شده با وجود شهرتش در سده‌های متأخر میان عالمان امامیه،در محافل محدثان سده‌های متقدم،رواجی محدود و اندک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طول دوره فعالیت علمی خود با تحول فکری نیز مواجه بوده و یکی از بارزترین نمونه‌ها در تغییر مواضع او،فتوایش در باب نقصان پذیری ماه رمضان،موضعش در برابر اختلافات اصحاب عدد و اصحاب رؤیت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باره،در آثار نخست هم‌چون کتاب المقنع به دیدگاه اصحاب رؤیت گراییده و از امکان نقصان ماه رمضان سخن آورده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وی حتی در اثنای سفر پر ماجرایش به خراسان در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هنوز به نظریه رؤیت قائل بوده است؛ </w:t>
      </w:r>
      <w:r>
        <w:rPr>
          <w:rStyle w:val="FootnoteAnchor"/>
          <w:rtl w:val="true"/>
        </w:rPr>
        <w:footnoteReference w:id="222"/>
      </w:r>
      <w:r>
        <w:rPr>
          <w:rFonts w:ascii="IRNazanin" w:hAnsi="IRNazanin" w:eastAsia="IRNazanin"/>
          <w:color w:val="111111"/>
          <w:sz w:val="28"/>
          <w:sz w:val="28"/>
          <w:szCs w:val="28"/>
          <w:rtl w:val="true"/>
          <w:lang w:bidi="fa-IR"/>
        </w:rPr>
        <w:t>اما در آخرین آثارش موضع خویش را تغییر داده و به قول اصحاب عدد در عدم نقصان ماه رمضان از سی روز روی آورده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و </w:t>
      </w:r>
      <w:r>
        <w:rPr>
          <w:rStyle w:val="FootnoteAnchor"/>
          <w:rtl w:val="true"/>
        </w:rPr>
        <w:footnoteReference w:id="224"/>
      </w:r>
    </w:p>
    <w:p>
      <w:pPr>
        <w:pStyle w:val="Heading6"/>
        <w:numPr>
          <w:ilvl w:val="5"/>
          <w:numId w:val="1"/>
        </w:numPr>
        <w:rPr/>
      </w:pPr>
      <w:bookmarkStart w:id="183" w:name="__RefHeading___Toc2816360_581953129"/>
      <w:bookmarkStart w:id="184" w:name="_Toc71"/>
      <w:bookmarkEnd w:id="183"/>
      <w:r>
        <w:rPr>
          <w:rtl w:val="true"/>
        </w:rPr>
        <w:t>دوم</w:t>
      </w:r>
      <w:r>
        <w:rPr>
          <w:rtl w:val="true"/>
        </w:rPr>
        <w:t>)</w:t>
      </w:r>
      <w:r>
        <w:rPr>
          <w:rtl w:val="true"/>
        </w:rPr>
        <w:t>آثار فقهی ابن‌بابویه</w:t>
      </w:r>
      <w:bookmarkEnd w:id="184"/>
    </w:p>
    <w:p>
      <w:pPr>
        <w:pStyle w:val="Heading6"/>
        <w:numPr>
          <w:ilvl w:val="5"/>
          <w:numId w:val="1"/>
        </w:numPr>
        <w:rPr/>
      </w:pPr>
      <w:bookmarkStart w:id="185" w:name="__RefHeading___Toc2816362_581953129"/>
      <w:bookmarkStart w:id="186" w:name="_Toc72"/>
      <w:bookmarkEnd w:id="185"/>
      <w:r>
        <w:rPr>
          <w:rtl w:val="true"/>
        </w:rPr>
        <w:t>اشاره</w:t>
      </w:r>
      <w:bookmarkEnd w:id="18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همه آثار فقهی ابن‌بابویه،آثاری به شیوه معمول نزد اصحاب قم</w:t>
      </w:r>
      <w:bookmarkStart w:id="187" w:name="pg5584_42167"/>
    </w:p>
    <w:p>
      <w:pPr>
        <w:pStyle w:val="BookText"/>
        <w:rPr/>
      </w:pPr>
      <w:bookmarkEnd w:id="187"/>
      <w:r>
        <w:rPr>
          <w:rFonts w:ascii="IRNazanin" w:hAnsi="IRNazanin" w:eastAsia="IRNazanin"/>
          <w:color w:val="111111"/>
          <w:sz w:val="28"/>
          <w:sz w:val="28"/>
          <w:szCs w:val="28"/>
          <w:rtl w:val="true"/>
          <w:lang w:bidi="fa-IR"/>
        </w:rPr>
        <w:t>بوده و به دو سبک شناخته شده در این حوزه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این آثار مجموعه‌هایی گرد آمده از احادیث به صورت مُبوَّب در موضوعات فقهی با ذکر اسانید بوده و بخش محدودی از آنها را آثار مختصر فقهی با حذف اسانید و به سبک شرایع علی بن بابویه قمی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تنها من لایحضره الفقیه موردی استثنایی است که باید آن را شیوه‌ای مستقل در میان تألیفات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بر جای مانده ابن‌بابویه که دارای ارزشی فقهی هستند،عبارتند از</w:t>
      </w:r>
      <w:r>
        <w:rPr>
          <w:rFonts w:eastAsia="IRNazanin" w:cs="IRNazanin"/>
          <w:color w:val="111111"/>
          <w:sz w:val="28"/>
          <w:szCs w:val="28"/>
          <w:rtl w:val="true"/>
          <w:lang w:bidi="fa-IR"/>
        </w:rPr>
        <w:t>:</w:t>
      </w:r>
    </w:p>
    <w:p>
      <w:pPr>
        <w:pStyle w:val="Heading6"/>
        <w:numPr>
          <w:ilvl w:val="5"/>
          <w:numId w:val="1"/>
        </w:numPr>
        <w:rPr/>
      </w:pPr>
      <w:bookmarkStart w:id="188" w:name="__RefHeading___Toc2816364_581953129"/>
      <w:bookmarkStart w:id="189" w:name="_Toc73"/>
      <w:bookmarkEnd w:id="188"/>
      <w:r>
        <w:rPr>
          <w:rtl w:val="true"/>
        </w:rPr>
        <w:t>من لایحضره الفقیه</w:t>
      </w:r>
      <w:bookmarkEnd w:id="1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آنچه ابن‌بابویه خود در مقدمه کتاب یادآور شده،هنگامی که در سفر خود به مشرق،در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ایلاقِ ماوراء النهر به سر می‌برده،یکی از شرفای آن دیار به نام محمد بن حسن موسوی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درخواست کرده است تا این کتاب را تألیف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نعمه کتاب من لایحضره الطبیب محمد بن زکریای رازی را که برای راهنمای خود درمانی نوشته شده بوده،در اختیار ابن‌بابویه گذارد و از او خواست کتابی با همان رویکرد در زمینه فقه تألیف کند تا فتواجویانی که از دسترسی به فقیهان به دور باشند،بتوانند نیازهای روزمره فقهی خود را با مراجعه به این کتاب برآورده سازند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ابن‌بابویه در تألیف این کتاب شیوه‌ای متفاوت با پیشینیان خود به کار برده و طریقه ابتکار را پیموده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 نه به سبک جوامعی چون کافی تدوین شده و نه به سبک کتبی چون شرایع علی بن بابویه که مختصری مستخرج از متون روایی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تدوین این کتاب،بر اساس روش خود در نقد احادیث،اخباری راگزینش کرده که به نظر خود بین او و خداوند</w:t>
      </w:r>
    </w:p>
    <w:p>
      <w:pPr>
        <w:pStyle w:val="BookText"/>
        <w:rPr/>
      </w:pPr>
      <w:r>
        <w:rPr>
          <w:rFonts w:ascii="IRNazanin" w:hAnsi="IRNazanin" w:eastAsia="IRNazanin"/>
          <w:color w:val="111111"/>
          <w:sz w:val="28"/>
          <w:sz w:val="28"/>
          <w:szCs w:val="28"/>
          <w:rtl w:val="true"/>
          <w:lang w:bidi="fa-IR"/>
        </w:rPr>
        <w:t>حجت بوده و عمل به آنها را توصیه می‌کرده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ابن‌بابویه با توجه به انگیزه تألیف و عام بودن دایره مخاطبان،در این کتاب از کنار هم آوردن احادیث متعارض پرهیز کرده و در برخورد با اسانید نیز راهی میانی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سویی برای پرهیز از پیچیدگی کتاب و دشواریاب شدن مطالب در آن،اسانید را از متن کتاب حذف کرده و از سویی دیگر،برای حفظ ارزش استنادی کتاب برای مخاطبان متخصص،اسانید حذف شده را به صورت جمعی در پایان کتاب،در بخشی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ابن‌بابویه من لایحضره الفقیه را به صورت کتاب فقهی تألیف کرده،و این نکته به صراحت در عنوان کتاب و مقدمه مؤلف بازتاب یافته است؛اما پس از آن‌که جریان حدیث‌گرا اهمیت خود را در حوزه‌های فقه امامیه از دست داد دیگر به این کتاب با عنوان منبع فقهی نگریسته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همه،اهمیت کتاب به لحاظ گنجینه‌ای غنی از روایات فقهی امامیه،هرگز به فراموشی سپرده نشده و در طی افزون بر هزار سال،یکی از مهم‌ترین منابع احادیث فقهی بوده و فقیهان امامیه به آن توجه خاصی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پس از کافی،دومین کتاب از کتب اربعه امامیه محسوب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روایی من لایحضر تا آن‌جاست که حتی اخبار مرسل ثبت شده در این کتاب،از سوی عالمان امامیه با دیده اهمیت نگریسته شده و مسئله اعتبار این مراسیل در سده‌های اخیر از مسائل مورد گفت‌وگو در محافل فقهی امامیه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علمای متأخر مراسیل ابن‌بابویه در من لایحضره الفقیه را از حیث اعتبار همپایه مسانید شمرده‌اند</w:t>
      </w:r>
      <w:r>
        <w:rPr>
          <w:rFonts w:eastAsia="IRNazanin" w:cs="IRNazanin"/>
          <w:color w:val="111111"/>
          <w:sz w:val="28"/>
          <w:szCs w:val="28"/>
          <w:rtl w:val="true"/>
          <w:lang w:bidi="fa-IR"/>
        </w:rPr>
        <w:t xml:space="preserve">. </w:t>
      </w:r>
      <w:r>
        <w:rPr>
          <w:rStyle w:val="FootnoteAnchor"/>
          <w:rtl w:val="true"/>
        </w:rPr>
        <w:footnoteReference w:id="227"/>
      </w:r>
      <w:bookmarkStart w:id="190" w:name="pg5584_42171"/>
    </w:p>
    <w:p>
      <w:pPr>
        <w:pStyle w:val="Heading6"/>
        <w:numPr>
          <w:ilvl w:val="5"/>
          <w:numId w:val="1"/>
        </w:numPr>
        <w:rPr/>
      </w:pPr>
      <w:bookmarkStart w:id="191" w:name="__RefHeading___Toc2816366_581953129"/>
      <w:bookmarkStart w:id="192" w:name="_Toc74"/>
      <w:bookmarkEnd w:id="190"/>
      <w:bookmarkEnd w:id="191"/>
      <w:r>
        <w:rPr>
          <w:rtl w:val="true"/>
        </w:rPr>
        <w:t>کتاب‌های المقنع و الهدایه</w:t>
      </w:r>
      <w:bookmarkEnd w:id="192"/>
    </w:p>
    <w:p>
      <w:pPr>
        <w:pStyle w:val="BookText"/>
        <w:rPr/>
      </w:pPr>
      <w:r>
        <w:rPr>
          <w:rFonts w:ascii="IRNazanin" w:hAnsi="IRNazanin" w:eastAsia="IRNazanin"/>
          <w:color w:val="111111"/>
          <w:sz w:val="28"/>
          <w:sz w:val="28"/>
          <w:szCs w:val="28"/>
          <w:rtl w:val="true"/>
          <w:lang w:bidi="fa-IR"/>
        </w:rPr>
        <w:t>در میان آثار بر جای مانده از ابن‌بابویه،آنچه به طور مشخص آثار فقهی او دانسته شده و برای دستیابی به فتاوای وی محل رجوع بوده،دو کتاب المقنع و الهدایه است که از صورت گردآوری حدیث خارج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 این دو کتاب هر دو به شیوه کتاب الشرایع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شده و ابن‌بابویه در آنها،احکام فقهی را با حداکثر استفاده از الفاظ منصوص،از متون احادیث استخراج کرده و در مقام کتاب مختصر فتوایی ارائه کرده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زمان دقیق تألیف المقنع و الهدایه دانسته نیست؛ولی این اندازه معلوم است که این دو اثر از آثار متقدم ابن‌بابویه بوده‌اند و برخی از فتاوای قدیم ابن‌بابویه،چون قول به رؤیت در باب ماه رمضان در این دو کتاب نشانه‌ای بر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میان این دو متن تفاوتی عمیق در چگونگی برخورد با مباحث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المقنع بیشتر زمینه فقهی دارد و مؤلف در تألیف آن از شرایع پدرش تأثیر فراوانی پذیرفته است؛در حالی که در کتاب الهدایه،رویکرد مؤلف با موضوعات،هماهنگ با عنوان کتاب برخوردی هدایتی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کتاب را با بحثی در اصول دین آغاز کرده و پس از ورود به مباحث فقهی،نگاهی اخلاقی و فرا فقهی را در جای جای مباحث کتاب حفظ کرده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و </w:t>
      </w:r>
      <w:r>
        <w:rPr>
          <w:rStyle w:val="FootnoteAnchor"/>
          <w:rtl w:val="true"/>
        </w:rPr>
        <w:footnoteReference w:id="230"/>
      </w:r>
    </w:p>
    <w:p>
      <w:pPr>
        <w:pStyle w:val="Heading3"/>
        <w:numPr>
          <w:ilvl w:val="2"/>
          <w:numId w:val="1"/>
        </w:numPr>
        <w:rPr/>
      </w:pPr>
      <w:bookmarkStart w:id="193" w:name="__RefHeading___Toc2816368_581953129"/>
      <w:bookmarkStart w:id="194" w:name="_Toc75"/>
      <w:bookmarkEnd w:id="193"/>
      <w:r>
        <w:rPr>
          <w:rtl w:val="true"/>
        </w:rPr>
        <w:t>جریان اجتهاد</w:t>
      </w:r>
      <w:bookmarkEnd w:id="194"/>
    </w:p>
    <w:p>
      <w:pPr>
        <w:pStyle w:val="Heading4"/>
        <w:numPr>
          <w:ilvl w:val="3"/>
          <w:numId w:val="1"/>
        </w:numPr>
        <w:rPr/>
      </w:pPr>
      <w:bookmarkStart w:id="195" w:name="__RefHeading___Toc2816370_581953129"/>
      <w:bookmarkStart w:id="196" w:name="_Toc76"/>
      <w:bookmarkEnd w:id="195"/>
      <w:r>
        <w:rPr>
          <w:rtl w:val="true"/>
        </w:rPr>
        <w:t>اشاره</w:t>
      </w:r>
      <w:bookmarkEnd w:id="19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در سده دوم و نیمه نخست سده سوم جریان ریشه داری در</w:t>
      </w:r>
      <w:bookmarkStart w:id="197" w:name="pg5584_42173"/>
    </w:p>
    <w:p>
      <w:pPr>
        <w:pStyle w:val="BookText"/>
        <w:rPr/>
      </w:pPr>
      <w:bookmarkEnd w:id="197"/>
      <w:r>
        <w:rPr>
          <w:rFonts w:ascii="IRNazanin" w:hAnsi="IRNazanin" w:eastAsia="IRNazanin"/>
          <w:color w:val="111111"/>
          <w:sz w:val="28"/>
          <w:sz w:val="28"/>
          <w:szCs w:val="28"/>
          <w:rtl w:val="true"/>
          <w:lang w:bidi="fa-IR"/>
        </w:rPr>
        <w:t>حوزه فقه امامی وجود داشت که نمایندگان آن در نسل‌های پیاپی متکلمانی چون هشام بن حکم،یونس بن عبد الرحمن و فضل بن شاذان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در مسیر حرکت خود فراز و فرودهایی داشته و در این دوره در مقابل مکتب حدیث‌گرای قم،قد علم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فکری در سده‌های چهارم و پنجم یعنی از ابن‌عقیل تا شیخ طوسی سه مرحله تکاملی را به ترتیب پشت سر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تحولات ایجاد شده در جریان فکری اهل اجتهاد را پی می‌گیریم</w:t>
      </w:r>
      <w:r>
        <w:rPr>
          <w:rFonts w:eastAsia="IRNazanin" w:cs="IRNazanin"/>
          <w:color w:val="111111"/>
          <w:sz w:val="28"/>
          <w:szCs w:val="28"/>
          <w:rtl w:val="true"/>
          <w:lang w:bidi="fa-IR"/>
        </w:rPr>
        <w:t>.</w:t>
      </w:r>
    </w:p>
    <w:p>
      <w:pPr>
        <w:pStyle w:val="Heading4"/>
        <w:numPr>
          <w:ilvl w:val="3"/>
          <w:numId w:val="1"/>
        </w:numPr>
        <w:rPr/>
      </w:pPr>
      <w:bookmarkStart w:id="198" w:name="__RefHeading___Toc2816372_581953129"/>
      <w:bookmarkStart w:id="199" w:name="_Toc77"/>
      <w:bookmarkEnd w:id="198"/>
      <w:r>
        <w:rPr/>
        <w:t>1</w:t>
      </w:r>
      <w:r>
        <w:rPr>
          <w:rtl w:val="true"/>
        </w:rPr>
        <w:t>-</w:t>
      </w:r>
      <w:r>
        <w:rPr>
          <w:rtl w:val="true"/>
        </w:rPr>
        <w:t>اجتهاد عقل گرا</w:t>
      </w:r>
      <w:bookmarkEnd w:id="199"/>
    </w:p>
    <w:p>
      <w:pPr>
        <w:pStyle w:val="Heading5"/>
        <w:numPr>
          <w:ilvl w:val="4"/>
          <w:numId w:val="1"/>
        </w:numPr>
        <w:rPr/>
      </w:pPr>
      <w:bookmarkStart w:id="200" w:name="__RefHeading___Toc2816374_581953129"/>
      <w:bookmarkStart w:id="201" w:name="_Toc78"/>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از میان فقیهان متعدد دو فقیه برجسته در قرن چهارم متهم به همسویی با این جریان فکری عقل‌گرا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مختصری از اندیشه‌های فقهی این دو فقیه در پی می‌آید</w:t>
      </w:r>
      <w:r>
        <w:rPr>
          <w:rFonts w:eastAsia="IRNazanin" w:cs="IRNazanin"/>
          <w:color w:val="111111"/>
          <w:sz w:val="28"/>
          <w:szCs w:val="28"/>
          <w:rtl w:val="true"/>
          <w:lang w:bidi="fa-IR"/>
        </w:rPr>
        <w:t>:</w:t>
      </w:r>
    </w:p>
    <w:p>
      <w:pPr>
        <w:pStyle w:val="Heading5"/>
        <w:numPr>
          <w:ilvl w:val="4"/>
          <w:numId w:val="1"/>
        </w:numPr>
        <w:rPr/>
      </w:pPr>
      <w:bookmarkStart w:id="202" w:name="__RefHeading___Toc2816376_581953129"/>
      <w:bookmarkStart w:id="203" w:name="_Toc79"/>
      <w:bookmarkEnd w:id="202"/>
      <w:r>
        <w:rPr>
          <w:rtl w:val="true"/>
        </w:rPr>
        <w:t>الف</w:t>
      </w:r>
      <w:r>
        <w:rPr>
          <w:rtl w:val="true"/>
        </w:rPr>
        <w:t>)</w:t>
      </w:r>
      <w:r>
        <w:rPr>
          <w:rtl w:val="true"/>
        </w:rPr>
        <w:t>ابن‌عقیل عمانی</w:t>
      </w:r>
      <w:bookmarkEnd w:id="203"/>
    </w:p>
    <w:p>
      <w:pPr>
        <w:pStyle w:val="Heading6"/>
        <w:numPr>
          <w:ilvl w:val="5"/>
          <w:numId w:val="1"/>
        </w:numPr>
        <w:rPr/>
      </w:pPr>
      <w:bookmarkStart w:id="204" w:name="__RefHeading___Toc2816378_581953129"/>
      <w:bookmarkStart w:id="205" w:name="_Toc80"/>
      <w:bookmarkEnd w:id="204"/>
      <w:r>
        <w:rPr>
          <w:rtl w:val="true"/>
        </w:rPr>
        <w:t>اشاره</w:t>
      </w:r>
      <w:bookmarkEnd w:id="20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او را از متکلمان بزرگ امامیه شمرده و نجاشی ضمن اشاره به ستایش‌های مکرر شیخ مفید از وی،او را فقیه و متکلمی مورد وثوق شمرده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درباره دوره زندگی و زمان درگذشت او،اطلاعی به ثبت نرسیده است؛ولی از آن‌جا که ابن‌قولویه قمی</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اجازه روایت داشته،می‌توان او را قدری اقدم از ابن‌قولویه دانست و دوره درخشش علمی او را در نیمه اول سده چهارم هجری دانست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درباره آثار علمی ابن‌ابی عقیل باید گفت تنها دو اثر از وی،یکی در کلام و دیگری در فقه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ضمن اشاره به</w:t>
      </w:r>
    </w:p>
    <w:p>
      <w:pPr>
        <w:pStyle w:val="BookText"/>
        <w:rPr/>
      </w:pPr>
      <w:r>
        <w:rPr>
          <w:rFonts w:ascii="IRNazanin" w:hAnsi="IRNazanin" w:eastAsia="IRNazanin"/>
          <w:color w:val="111111"/>
          <w:sz w:val="28"/>
          <w:sz w:val="28"/>
          <w:szCs w:val="28"/>
          <w:rtl w:val="true"/>
          <w:lang w:bidi="fa-IR"/>
        </w:rPr>
        <w:t>کتاب کلامی وی با عنوان الکر و الفر یادآور شده که موضوع کتاب امامت بوده و وی آن را نزد شیخ مفید خوانده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اثر مهم ابن‌ابی عقیل،کتاب فقهی او با عنوان المتمسک بحبل آل الرسول صلی الله علیه و آله است که به گفته نجاشی و عبد الجلیل رازی،تا بیش از دو قرن از زمان تألیف،کتابی مشهور در میان امامیان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در رونق این کتاب یادآور شده که افزون بر اهمیت آن در محیط عراق،حُجاجی که از خراسان برای سفر حج از عراق گذر می‌کرده‌اند،در پی آن بوده‌اند تا نسخه‌هایی از این کتاب را تهیه کرده و به دیار خود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نیز در وصف خود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کتابی گسترده و نیکو شمرده است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کتاب المتمسک برای چندین سده در محافل امامیه تداول داشته و نسخه‌هایی از آن به دست عالمان حله چون حسن بن ابی طالب آبی و علامه حلی رسیده بوده و آراء فقهی او بر اساس این کتاب،به طور گسترده‌ای در منابع متأخر نقل شده است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در سده‌های اخیر نسخه‌ای از این کتاب شناخته نشده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متأخران،از او و ابن‌جنید،با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و این نامگذاری از آن روست که این دو تن را قدیمی‌ترین فقیهان اهل استنباط می‌دانستند که فتاوایی گسترده از آنان برجای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آن‌که روش فقهی این دو تن تفاوت‌های اساسی با یکدیگر داشته،مشترک بودن در برخی مبانی،به خصوص در حوزه منابع نقلی موجب شده تا در شمار قابل ملاحظه‌ای از فروع،موضعی مشترک اتخاذ کرده باشند</w:t>
      </w:r>
      <w:r>
        <w:rPr>
          <w:rFonts w:eastAsia="IRNazanin" w:cs="IRNazanin"/>
          <w:color w:val="111111"/>
          <w:sz w:val="28"/>
          <w:szCs w:val="28"/>
          <w:rtl w:val="true"/>
          <w:lang w:bidi="fa-IR"/>
        </w:rPr>
        <w:t xml:space="preserve">. </w:t>
      </w:r>
      <w:r>
        <w:rPr>
          <w:rStyle w:val="FootnoteAnchor"/>
          <w:rtl w:val="true"/>
        </w:rPr>
        <w:footnoteReference w:id="236"/>
      </w:r>
      <w:bookmarkStart w:id="206" w:name="pg5584_42177"/>
    </w:p>
    <w:p>
      <w:pPr>
        <w:pStyle w:val="Heading6"/>
        <w:numPr>
          <w:ilvl w:val="5"/>
          <w:numId w:val="1"/>
        </w:numPr>
        <w:rPr/>
      </w:pPr>
      <w:bookmarkStart w:id="207" w:name="__RefHeading___Toc2816380_581953129"/>
      <w:bookmarkStart w:id="208" w:name="_Toc81"/>
      <w:bookmarkEnd w:id="206"/>
      <w:bookmarkEnd w:id="207"/>
      <w:r>
        <w:rPr>
          <w:rtl w:val="true"/>
        </w:rPr>
        <w:t>اندیشه‌های فقهی ابن‌عقیل</w:t>
      </w:r>
      <w:bookmarkEnd w:id="208"/>
    </w:p>
    <w:p>
      <w:pPr>
        <w:pStyle w:val="BookText"/>
        <w:rPr/>
      </w:pPr>
      <w:r>
        <w:rPr>
          <w:rFonts w:ascii="IRNazanin" w:hAnsi="IRNazanin" w:eastAsia="IRNazanin"/>
          <w:color w:val="111111"/>
          <w:sz w:val="28"/>
          <w:sz w:val="28"/>
          <w:szCs w:val="28"/>
          <w:rtl w:val="true"/>
          <w:lang w:bidi="fa-IR"/>
        </w:rPr>
        <w:t>تاکنون مطالعه‌ای روش‌مند درباره تحلیل آراء فقهی ابن‌ابی عقیل و بازسازی اصول حاکم بر فقه او صورت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شوشتری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 عقیل هم‌چون دیگر متکلمان امامیه،اخبار آحاد را در فقه خود حجت نمی‌شمرده و روش فقهی او بنابر آن‌چه از آراء و فتاویش برمی‌آید،بر قواعد کلی قرآنی و احادیث مشهور و مسلم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قاعده‌ای کلی در قرآن وجود داشته و در احادیث استثناهایی برای آن ذکر گردیده است،وی عموم و کلیت قاعده مزبور را حفظ می‌نمود و به آن احادیث اعتنا نمی‌کرد؛مگر آن‌که احادیث قطعی و تردید ناپذیر باشد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هم‌چنین جای دارد به تعبیری از بحرالعلوم اشاره شود که معتقد بود،ابن‌ابی عقیل نخستین کسی است که فقه را تهذیب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به کار گرفت و بحث در اصول و فروع را در آغاز غیبت کبرا برشکافت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و </w:t>
      </w:r>
      <w:r>
        <w:rPr>
          <w:rStyle w:val="FootnoteAnchor"/>
          <w:rtl w:val="true"/>
        </w:rPr>
        <w:footnoteReference w:id="239"/>
      </w:r>
    </w:p>
    <w:p>
      <w:pPr>
        <w:pStyle w:val="Heading6"/>
        <w:numPr>
          <w:ilvl w:val="5"/>
          <w:numId w:val="1"/>
        </w:numPr>
        <w:rPr/>
      </w:pPr>
      <w:bookmarkStart w:id="209" w:name="__RefHeading___Toc2816382_581953129"/>
      <w:bookmarkStart w:id="210" w:name="_Toc82"/>
      <w:bookmarkEnd w:id="209"/>
      <w:r>
        <w:rPr>
          <w:rtl w:val="true"/>
        </w:rPr>
        <w:t>اندیشه‌های اصولی ابن‌عقیل</w:t>
      </w:r>
      <w:bookmarkEnd w:id="210"/>
    </w:p>
    <w:p>
      <w:pPr>
        <w:pStyle w:val="BookText"/>
        <w:rPr/>
      </w:pPr>
      <w:r>
        <w:rPr>
          <w:rFonts w:ascii="IRNazanin" w:hAnsi="IRNazanin" w:eastAsia="IRNazanin"/>
          <w:color w:val="111111"/>
          <w:sz w:val="28"/>
          <w:sz w:val="28"/>
          <w:szCs w:val="28"/>
          <w:rtl w:val="true"/>
          <w:lang w:bidi="fa-IR"/>
        </w:rPr>
        <w:t>مبانی استنباط و اصول حاکم بر فقه ابن‌ابی عقیل را در دو زمینه می‌توان پی‌جویی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اصول و مبانی ناظر به مباحث لفظی و حوزه تفسیر نصوص دینی است و بخشی دیگر از بحث به کاربرد اصول و مبانی عقلی در استنباط فقهی بازگشت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مطالعه استدلال‌های فقهی بر جای مانده از ابن‌ابی عقیل برخی از مباحث لفظی اصول فقه،هم‌چون مبحث عام و خاص و مطلق و مقید در سطح وسیعی مورد توجه</w:t>
      </w:r>
    </w:p>
    <w:p>
      <w:pPr>
        <w:pStyle w:val="BookText"/>
        <w:rPr/>
      </w:pPr>
      <w:r>
        <w:rPr>
          <w:rFonts w:ascii="IRNazanin" w:hAnsi="IRNazanin" w:eastAsia="IRNazanin"/>
          <w:color w:val="111111"/>
          <w:sz w:val="28"/>
          <w:sz w:val="28"/>
          <w:szCs w:val="28"/>
          <w:rtl w:val="true"/>
          <w:lang w:bidi="fa-IR"/>
        </w:rPr>
        <w:t>قرار گرفته و در جای جای مباحث،بر استدلال‌های فقهی وی سایه افکنده است</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ابن‌عقیل بر اساس پایبندی بر ظواهر نصوص،درباره اوامر در صورت اطلاق،آن را حمل بر وجوب کرده و این برخورد او هم در تفسیر اوامر کتاب و هم در برداشت از اوامر سنت نمونه‌هایی آشکار و صریح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برخی از فتاوای خاص و غریب ابن‌ابی عقیل ریشه در همین تفسیر او درباره اوامر دارد؛نمونه آن که در قول به وجوب تکبیر برای رکوع و سجود و وجوب قنوت در نماز نمود یافته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سخن از اصول عقلی نیز،پیش از همه باید به اصل برائت اشاره کرد که اصولاً در دستگاه فقهی متکلمان،اصلی بنیادین و بسیار توسعه یافته بوده و در فقه ابن‌ابی عقیل نیز با برخورداری از جایگاهی مشابه،کاربردی وسیع داشته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برخی از اصول حاکم بر فقه ابن‌ابی عقیل را مورد نظر قرار داد که بر پایه مباحث کلامی استوار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نخست از این اصول،اصل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تکلیف بما لایطاق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وی ثمرات فقهی خاصی را بر آن مترتب ساخته است؛از جمله این‌که وی برای کسی که قبله به جهت تاریکی،یا ابر و غبار بر او پنهان گشته و نماز به غیر قبله نهاده و پس از فراغ از نماز جهت قبله را خلاف پندار خود یافته،قضاء نماز خوانده شده را واجب 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مقام استدلال چنین بیان کرده که این فرد اگر در زمان عدم علم به قبله،مأمور به روی کردن به قبله بوده باشد،از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بما لایطاق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دیگر،اصل ارتفاع تکلیف از انسان پیش از بلوغ است که وی آن را فرعی بر مباحثِ کلامی تکلیف،پذیرفته و آن را پایه برخی از مناقشات فقهی خود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ثمره‌ای از این اصل در باب کودک از دنیا</w:t>
      </w:r>
      <w:bookmarkStart w:id="211" w:name="pg5584_42181"/>
    </w:p>
    <w:p>
      <w:pPr>
        <w:pStyle w:val="BookText"/>
        <w:rPr/>
      </w:pPr>
      <w:bookmarkEnd w:id="211"/>
      <w:r>
        <w:rPr>
          <w:rFonts w:ascii="IRNazanin" w:hAnsi="IRNazanin" w:eastAsia="IRNazanin"/>
          <w:color w:val="111111"/>
          <w:sz w:val="28"/>
          <w:sz w:val="28"/>
          <w:szCs w:val="28"/>
          <w:rtl w:val="true"/>
          <w:lang w:bidi="fa-IR"/>
        </w:rPr>
        <w:t>رفته است که وی به فتوای غریب گراییده و بر آن است که بر انسان نابالغ به طور کلی نماز میت خوانده نمی‌شود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و </w:t>
      </w:r>
      <w:r>
        <w:rPr>
          <w:rStyle w:val="FootnoteAnchor"/>
          <w:rtl w:val="true"/>
        </w:rPr>
        <w:footnoteReference w:id="243"/>
      </w:r>
    </w:p>
    <w:p>
      <w:pPr>
        <w:pStyle w:val="Heading5"/>
        <w:numPr>
          <w:ilvl w:val="4"/>
          <w:numId w:val="1"/>
        </w:numPr>
        <w:rPr/>
      </w:pPr>
      <w:bookmarkStart w:id="212" w:name="__RefHeading___Toc2816384_581953129"/>
      <w:bookmarkStart w:id="213" w:name="_Toc83"/>
      <w:bookmarkEnd w:id="212"/>
      <w:r>
        <w:rPr>
          <w:rtl w:val="true"/>
        </w:rPr>
        <w:t>ب</w:t>
      </w:r>
      <w:r>
        <w:rPr>
          <w:rtl w:val="true"/>
        </w:rPr>
        <w:t>)</w:t>
      </w:r>
      <w:r>
        <w:rPr>
          <w:rtl w:val="true"/>
        </w:rPr>
        <w:t>ابن‌جنید اسکافی</w:t>
      </w:r>
      <w:bookmarkEnd w:id="213"/>
    </w:p>
    <w:p>
      <w:pPr>
        <w:pStyle w:val="Heading6"/>
        <w:numPr>
          <w:ilvl w:val="5"/>
          <w:numId w:val="1"/>
        </w:numPr>
        <w:rPr/>
      </w:pPr>
      <w:bookmarkStart w:id="214" w:name="__RefHeading___Toc2816386_581953129"/>
      <w:bookmarkStart w:id="215" w:name="_Toc84"/>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در نیمه دوم سده چهارم هجری،در محافل فقهی امامیه،ابن‌جنید اسکافی شخصیتی استثنایی است که با حجت شمردن قیاس و اتخاذ روشی نزدیک به روش‌های اصحاب رأی،نظام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کاملا متفاوتی را عرضه کرد که به سختی می‌توان در جست و جو از پیشینه،آن را با مکتبی به خصوص در میان مکاتب امامیه پیوسته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حال،باید در مقام مطلبی اساسی در تحلیل شخصیت ابن‌جنید،این نکته را ملحوظ داشت که او در طی زندگی علمی خود،همواره سعی داشته تا ریشه‌های افکار غریبش را در تاریخ مذهب امامیه جست و جو کند و خود را احیا کننده اندیشه‌های ناب سلف امامیه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گرچه در کنار دانش فقه،به کلام و حدیث نیز اهتمام داشته،جنبه بارز شخصیت علمی وی در فقه اجتهادی اوست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گفتنی است که تعالیم ابن‌جنید به رغم بی‌عنایتی عراقیان نسبت به آن،در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حوزه نفوذ تعالیم فضل بن شاذان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در زمان حیاتش از پذیرش ویژه‌ای برخوردار بوده است</w:t>
      </w:r>
      <w:r>
        <w:rPr>
          <w:rFonts w:eastAsia="IRNazanin" w:cs="IRNazanin"/>
          <w:color w:val="111111"/>
          <w:sz w:val="28"/>
          <w:szCs w:val="28"/>
          <w:rtl w:val="true"/>
          <w:lang w:bidi="fa-IR"/>
        </w:rPr>
        <w:t xml:space="preserve">. </w:t>
      </w:r>
      <w:r>
        <w:rPr>
          <w:rStyle w:val="FootnoteAnchor"/>
          <w:rtl w:val="true"/>
        </w:rPr>
        <w:footnoteReference w:id="245"/>
      </w:r>
    </w:p>
    <w:p>
      <w:pPr>
        <w:pStyle w:val="Heading6"/>
        <w:numPr>
          <w:ilvl w:val="5"/>
          <w:numId w:val="1"/>
        </w:numPr>
        <w:rPr/>
      </w:pPr>
      <w:bookmarkStart w:id="216" w:name="__RefHeading___Toc2816388_581953129"/>
      <w:bookmarkStart w:id="217" w:name="_Toc85"/>
      <w:bookmarkEnd w:id="216"/>
      <w:r>
        <w:rPr>
          <w:rtl w:val="true"/>
        </w:rPr>
        <w:t>گذری بر زندگی و شخصیت علمی ابن‌جنید</w:t>
      </w:r>
      <w:bookmarkEnd w:id="21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محمد بن احمد کاتب اسکافی،فقیه و متکلم امامی سده چهارم قمری،فردی برخاسته از خاندان بنی جنید بود که در اسکاف از نواحی نهروان،</w:t>
      </w:r>
    </w:p>
    <w:p>
      <w:pPr>
        <w:pStyle w:val="BookText"/>
        <w:rPr/>
      </w:pPr>
      <w:r>
        <w:rPr>
          <w:rFonts w:ascii="IRNazanin" w:hAnsi="IRNazanin" w:eastAsia="IRNazanin"/>
          <w:color w:val="111111"/>
          <w:sz w:val="28"/>
          <w:sz w:val="28"/>
          <w:szCs w:val="28"/>
          <w:rtl w:val="true"/>
          <w:lang w:bidi="fa-IR"/>
        </w:rPr>
        <w:t>بین بغداد و واسط،ریاست داشتند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درباره تاریخ ولادت او در منابع گزارشی دیده نمی‌شود؛اما از آن‌جا که قدیمی‌ترین استاد شناخته شده او حمید بن زیاد نینوایی در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درگذشته است، </w:t>
      </w:r>
      <w:r>
        <w:rPr>
          <w:rStyle w:val="FootnoteAnchor"/>
          <w:rtl w:val="true"/>
        </w:rPr>
        <w:footnoteReference w:id="247"/>
      </w:r>
      <w:r>
        <w:rPr>
          <w:rFonts w:ascii="IRNazanin" w:hAnsi="IRNazanin" w:eastAsia="IRNazanin"/>
          <w:color w:val="111111"/>
          <w:sz w:val="28"/>
          <w:sz w:val="28"/>
          <w:szCs w:val="28"/>
          <w:rtl w:val="true"/>
          <w:lang w:bidi="fa-IR"/>
        </w:rPr>
        <w:t xml:space="preserve">وی می‌بایست مدتی پیش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وفات وی در منابع به نقل از مأخذی نامعلوم گفته شده که او در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ری درگذشته است؛ </w:t>
      </w:r>
      <w:r>
        <w:rPr>
          <w:rStyle w:val="FootnoteAnchor"/>
          <w:rtl w:val="true"/>
        </w:rPr>
        <w:footnoteReference w:id="248"/>
      </w:r>
      <w:r>
        <w:rPr>
          <w:rFonts w:ascii="IRNazanin" w:hAnsi="IRNazanin" w:eastAsia="IRNazanin"/>
          <w:color w:val="111111"/>
          <w:sz w:val="28"/>
          <w:sz w:val="28"/>
          <w:szCs w:val="28"/>
          <w:rtl w:val="true"/>
          <w:lang w:bidi="fa-IR"/>
        </w:rPr>
        <w:t xml:space="preserve">ولی با توجه به این‌که ابن‌ندیم در الفهرست که آن را در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پایان رسانده،از ابن‌جنید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کرده است، </w:t>
      </w:r>
      <w:r>
        <w:rPr>
          <w:rStyle w:val="FootnoteAnchor"/>
          <w:rtl w:val="true"/>
        </w:rPr>
        <w:footnoteReference w:id="249"/>
      </w:r>
      <w:r>
        <w:rPr>
          <w:rFonts w:ascii="IRNazanin" w:hAnsi="IRNazanin" w:eastAsia="IRNazanin"/>
          <w:color w:val="111111"/>
          <w:sz w:val="28"/>
          <w:sz w:val="28"/>
          <w:szCs w:val="28"/>
          <w:rtl w:val="true"/>
          <w:lang w:bidi="fa-IR"/>
        </w:rPr>
        <w:t xml:space="preserve">وی باید مدتی پیش از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موجود درباره زندگی ابن‌جنید بسیار ناچیز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که او در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نیشابور رفته 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از قراین مختلف چون بررسی مشایخ و راویان وی،و نیز گفته‌های شیخ مفید </w:t>
      </w:r>
      <w:r>
        <w:rPr>
          <w:rStyle w:val="FootnoteAnchor"/>
          <w:rtl w:val="true"/>
        </w:rPr>
        <w:footnoteReference w:id="251"/>
      </w:r>
      <w:r>
        <w:rPr>
          <w:rFonts w:ascii="IRNazanin" w:hAnsi="IRNazanin" w:eastAsia="IRNazanin"/>
          <w:color w:val="111111"/>
          <w:sz w:val="28"/>
          <w:sz w:val="28"/>
          <w:szCs w:val="28"/>
          <w:rtl w:val="true"/>
          <w:lang w:bidi="fa-IR"/>
        </w:rPr>
        <w:t>می‌توان نتیجه گرفت که ابن‌جنید پیش از سفر به نیشابور و پس از آن بیشتر در عراق،به خصوص بغداد،اقامت داشته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بدون ذکر منبع،خبر داده که مقداری مال و یک شمشیر متعلق به امام غایب،نزد ابن‌جنید بوده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شیخ مفید در المسائل الصاغانیه،ضمن این‌که از یک حنفی مخالف ابن‌جنید نقل کرده که وی مدعی مکاتبه با امام بوده،به شدت ادعای هرگونه رابطه مستقیم وی با امام را رد کرده است</w:t>
      </w:r>
      <w:r>
        <w:rPr>
          <w:rFonts w:eastAsia="IRNazanin" w:cs="IRNazanin"/>
          <w:color w:val="111111"/>
          <w:sz w:val="28"/>
          <w:szCs w:val="28"/>
          <w:rtl w:val="true"/>
          <w:lang w:bidi="fa-IR"/>
        </w:rPr>
        <w:t xml:space="preserve">. </w:t>
      </w:r>
      <w:r>
        <w:rPr>
          <w:rStyle w:val="FootnoteAnchor"/>
          <w:rtl w:val="true"/>
        </w:rPr>
        <w:footnoteReference w:id="253"/>
      </w:r>
      <w:bookmarkStart w:id="218" w:name="pg5584_42186"/>
    </w:p>
    <w:p>
      <w:pPr>
        <w:pStyle w:val="Heading6"/>
        <w:numPr>
          <w:ilvl w:val="5"/>
          <w:numId w:val="1"/>
        </w:numPr>
        <w:rPr/>
      </w:pPr>
      <w:bookmarkStart w:id="219" w:name="__RefHeading___Toc2816390_581953129"/>
      <w:bookmarkStart w:id="220" w:name="_Toc86"/>
      <w:bookmarkEnd w:id="218"/>
      <w:bookmarkEnd w:id="219"/>
      <w:r>
        <w:rPr>
          <w:rtl w:val="true"/>
        </w:rPr>
        <w:t>گذری بر اندیشه فقهی ابن‌جنید</w:t>
      </w:r>
      <w:bookmarkEnd w:id="220"/>
    </w:p>
    <w:p>
      <w:pPr>
        <w:pStyle w:val="BookText"/>
        <w:rPr/>
      </w:pPr>
      <w:r>
        <w:rPr>
          <w:rFonts w:ascii="IRNazanin" w:hAnsi="IRNazanin" w:eastAsia="IRNazanin"/>
          <w:color w:val="111111"/>
          <w:sz w:val="28"/>
          <w:sz w:val="28"/>
          <w:szCs w:val="28"/>
          <w:rtl w:val="true"/>
          <w:lang w:bidi="fa-IR"/>
        </w:rPr>
        <w:t>روش ابن‌جنید در استناد به حجیت ظنون که به شکل مبنایی کلی بر فقه او سایه افکنده،در استنادات او به نصوص نیز تأثیری اساسی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تحلیل نظریه ابن‌جنید در باب قیاس و رأی بر پایه باورهای کلامی‌اش در باب امامت و علم ائمه علیهم السلام،می‌توان گفت به همان اندازه که وی پذیرش حجیت رأی و قیاس را بر می‌تافته،نسبت به دیگر ادله ظنی نیز پذیرا بوده 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ابن‌جنید بر مبنای باور کلامی‌اش در باب علم ائمه علیهم السلام اقوال فقهی امامان را بر اساس رأی ایشان می‌انگاشته و بر همین پایه،بخش مهمی از اختلاف در روایات فقهی را ناشی از اختلاف امامان در رأی می‌دانسته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از همین رو طبیعی است که وی برای ترجیح یک روایت بر دیگری،روشی کاملاً متفاوت با روش معمول بین فقیهان امامی زمان خود داشته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موارد زیادی در دست است که ابن‌جنید روایتی را بر دیگری ترجیح داده،مشکل می‌توان قاطعانه درباره ملاک‌های ترجیح او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باره،باید نکته‌ای را لحاظ کرد و آن این است که وی در مسائل مربوط به عبادات بارها روایت احوط را برگزیده است؛بدین معنا که گاه بر اساس روایت احوط فتوا داده </w:t>
      </w:r>
      <w:r>
        <w:rPr>
          <w:rStyle w:val="FootnoteAnchor"/>
          <w:rtl w:val="true"/>
        </w:rPr>
        <w:footnoteReference w:id="256"/>
      </w:r>
      <w:r>
        <w:rPr>
          <w:rFonts w:ascii="IRNazanin" w:hAnsi="IRNazanin" w:eastAsia="IRNazanin"/>
          <w:color w:val="111111"/>
          <w:sz w:val="28"/>
          <w:sz w:val="28"/>
          <w:szCs w:val="28"/>
          <w:rtl w:val="true"/>
          <w:lang w:bidi="fa-IR"/>
        </w:rPr>
        <w:t>و گاه آن را به همان صورت احتیاط مطرح کرده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در مقابل از بررسی فتاوا و استدلالات فقهی او چنین احساس می‌شود که در مباحث احکام و سیاسات،احتیاط را به معنایی متناسب گرفته و مثلاً میان روایات مربوط به نصاب در قطع</w:t>
      </w:r>
    </w:p>
    <w:p>
      <w:pPr>
        <w:pStyle w:val="BookText"/>
        <w:rPr/>
      </w:pPr>
      <w:r>
        <w:rPr>
          <w:rFonts w:ascii="IRNazanin" w:hAnsi="IRNazanin" w:eastAsia="IRNazanin"/>
          <w:color w:val="111111"/>
          <w:sz w:val="28"/>
          <w:sz w:val="28"/>
          <w:szCs w:val="28"/>
          <w:rtl w:val="true"/>
          <w:lang w:bidi="fa-IR"/>
        </w:rPr>
        <w:t>دست سارق،بین یک چهارم و یک پنجم دینار،نصاب دوم را ترجیح داده و بر خلاف همه فتاوای مشهور بین شیعه و اهل سنت حکم کرده که شاید نشان دهنده تمایل او به سخت‌گیری باشد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از دیگر مشخصه‌های ترجیح وی این است که گاه معدودی روایات را بر انبوهی ترجیح داده و از حکم فقهای امامیه که وجه تمایز آنان با اهل سنت شمرده شده، </w:t>
      </w:r>
      <w:r>
        <w:rPr>
          <w:rStyle w:val="FootnoteAnchor"/>
          <w:rtl w:val="true"/>
        </w:rPr>
        <w:footnoteReference w:id="259"/>
      </w:r>
      <w:r>
        <w:rPr>
          <w:rFonts w:ascii="IRNazanin" w:hAnsi="IRNazanin" w:eastAsia="IRNazanin"/>
          <w:color w:val="111111"/>
          <w:sz w:val="28"/>
          <w:sz w:val="28"/>
          <w:szCs w:val="28"/>
          <w:rtl w:val="true"/>
          <w:lang w:bidi="fa-IR"/>
        </w:rPr>
        <w:t>به حکم گروه اخیر گرویده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وی به جهت موافقت روایتی با قیاس و استحسان،آن را بر روایت مشهورتر ترجیح داده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از آن‌جا که ابن‌جنید اقوال امامان را رأی می‌داند کاملاً طبیعی است که به دلایل ظنی </w:t>
      </w:r>
      <w:r>
        <w:rPr>
          <w:rStyle w:val="FootnoteAnchor"/>
          <w:rtl w:val="true"/>
        </w:rPr>
        <w:footnoteReference w:id="262"/>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کتاب،اخبار آحاد و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کند؛برای نمونه در عمل به ظواهر کتاب،در موارد مصرف خمس در آیه شریفه، </w:t>
      </w:r>
      <w:r>
        <w:rPr>
          <w:rStyle w:val="FootnoteAnchor"/>
          <w:rtl w:val="true"/>
        </w:rPr>
        <w:footnoteReference w:id="263"/>
      </w:r>
      <w:r>
        <w:rPr>
          <w:rFonts w:ascii="IRNazanin" w:hAnsi="IRNazanin" w:eastAsia="IRNazanin"/>
          <w:color w:val="111111"/>
          <w:sz w:val="28"/>
          <w:sz w:val="28"/>
          <w:szCs w:val="28"/>
          <w:rtl w:val="true"/>
          <w:lang w:bidi="fa-IR"/>
        </w:rPr>
        <w:t>بر پایه ظاهر آیه فتوا داده و با نپذیرفتن تخصیصات موجود در حدیث،در مقابل اتفاق فقهای امامی قرار گفته است</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تمسک به خبر واحد،ابن‌جنید بر خلاف روش فقیهان متکلم امامیه و بر وفق نظر فقیهان اهل سنت و البته اخباریان امامی </w:t>
      </w:r>
      <w:r>
        <w:rPr>
          <w:rStyle w:val="FootnoteAnchor"/>
          <w:rtl w:val="true"/>
        </w:rPr>
        <w:footnoteReference w:id="265"/>
      </w:r>
      <w:r>
        <w:rPr>
          <w:rFonts w:ascii="IRNazanin" w:hAnsi="IRNazanin" w:eastAsia="IRNazanin"/>
          <w:color w:val="111111"/>
          <w:sz w:val="28"/>
          <w:sz w:val="28"/>
          <w:szCs w:val="28"/>
          <w:rtl w:val="true"/>
          <w:lang w:bidi="fa-IR"/>
        </w:rPr>
        <w:t>به حجیت خبر واحد قائل</w:t>
      </w:r>
    </w:p>
    <w:p>
      <w:pPr>
        <w:pStyle w:val="BookText"/>
        <w:rPr/>
      </w:pPr>
      <w:r>
        <w:rPr>
          <w:rFonts w:ascii="IRNazanin" w:hAnsi="IRNazanin" w:eastAsia="IRNazanin"/>
          <w:color w:val="111111"/>
          <w:sz w:val="28"/>
          <w:sz w:val="28"/>
          <w:szCs w:val="28"/>
          <w:rtl w:val="true"/>
          <w:lang w:bidi="fa-IR"/>
        </w:rPr>
        <w:t xml:space="preserve">بوده و عمل به آن در بسیاری از استدلالات او به چشم می‌خورد </w:t>
      </w:r>
      <w:r>
        <w:rPr>
          <w:rStyle w:val="FootnoteAnchor"/>
          <w:rtl w:val="true"/>
        </w:rPr>
        <w:footnoteReference w:id="266"/>
      </w:r>
      <w:r>
        <w:rPr>
          <w:rFonts w:ascii="IRNazanin" w:hAnsi="IRNazanin" w:eastAsia="IRNazanin"/>
          <w:color w:val="111111"/>
          <w:sz w:val="28"/>
          <w:sz w:val="28"/>
          <w:szCs w:val="28"/>
          <w:rtl w:val="true"/>
          <w:lang w:bidi="fa-IR"/>
        </w:rPr>
        <w:t>و شیخ مفید از این بابت بر او خرده گرفته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دیگر ویژگی ابن‌جنید در برخورد با اخبار آن است که وی به احادیث مضبوط نزد اهل سنت و زیدیه نیز به دیده اعتبار می‌نگریسته و در استدلالات خود به چنین نصوصی تمسک می‌جسته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فهرست آثار او عنوان دو تک‌نگاری در پیوند با مباحث اصولی الفاظ به ثبت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المراد من مختلف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69"/>
      </w:r>
      <w:r>
        <w:rPr>
          <w:rFonts w:ascii="Amiri" w:hAnsi="Amiri" w:eastAsia="Amiri" w:cs="Amiri"/>
          <w:color w:val="111111"/>
          <w:sz w:val="28"/>
          <w:sz w:val="28"/>
          <w:szCs w:val="28"/>
          <w:rtl w:val="true"/>
          <w:lang w:bidi="ar-SA"/>
        </w:rPr>
        <w:t>که به شهادت عنوان کتاب،در باب اقسام خطاب‌ها و راه‌های دست‌یابی به معنا در موارد تعارض ظاهری خطابات است و در مقایسه با نمونه‌های شناخته از دوره‌های متقدم و نیز با ملحوظ داشتن نظریات ابن‌جنید در باب تعارض اخبار،به نظر می‌رسد محور این کتاب بر خطابات قرآنی 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دوم،اثری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 عَلی مَنْ اجَازَ النَّسْخَ لِمَا تَمَّ شَرْعُهُ وَ جَلَّ نَفْعُه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Style w:val="FootnoteAnchor"/>
          <w:rtl w:val="true"/>
        </w:rPr>
        <w:footnoteReference w:id="270"/>
      </w:r>
      <w:r>
        <w:rPr>
          <w:rFonts w:ascii="IRNazanin" w:hAnsi="IRNazanin" w:eastAsia="IRNazanin"/>
          <w:color w:val="111111"/>
          <w:sz w:val="28"/>
          <w:sz w:val="28"/>
          <w:szCs w:val="28"/>
          <w:rtl w:val="true"/>
          <w:lang w:bidi="fa-IR"/>
        </w:rPr>
        <w:t>که مؤلف در آن به بررسی یکی از فروع کهن مبحث نسخ پرداخته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پرداختن فقیهی چون ابن‌جنید به برخی مسائل دلالت در کلام عرب در اثری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تفسح العرب فی لغاتها و اشارتها الی مرادها فی معنی الاشارات الی ما ینکره العوام و غیرهم من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با وجود</w:t>
      </w:r>
      <w:bookmarkStart w:id="221" w:name="pg5584_42192"/>
    </w:p>
    <w:p>
      <w:pPr>
        <w:pStyle w:val="BookText"/>
        <w:rPr/>
      </w:pPr>
      <w:bookmarkEnd w:id="221"/>
      <w:r>
        <w:rPr>
          <w:rFonts w:ascii="IRNazanin" w:hAnsi="IRNazanin" w:eastAsia="IRNazanin"/>
          <w:color w:val="111111"/>
          <w:sz w:val="28"/>
          <w:sz w:val="28"/>
          <w:szCs w:val="28"/>
          <w:rtl w:val="true"/>
          <w:lang w:bidi="fa-IR"/>
        </w:rPr>
        <w:t>ابهامی در عنوان از نظر مباحث اصولی الفاظ شایان تأمل و تحلیل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عنوان اثری از ابن‌جنید در مباحث اوامر به ثبت نرسیده،شواهدی در دست است که نشان می‌دهد،وی در این مبحث دیدگاه‌های خاصی داشته است؛برای نمونه از تحلیل استدلالات وی برای فتاوای شاذش چنین برمی‌آید که وی امر را در صورت اطلاق،دال بر وجوب می‌شمرده و نمونه‌ای از آن در قول وی به وجوب سنت تکبیر در شب عید فطر دیده می‌شود</w:t>
      </w:r>
      <w:r>
        <w:rPr>
          <w:rFonts w:eastAsia="IRNazanin" w:cs="IRNazanin"/>
          <w:color w:val="111111"/>
          <w:sz w:val="28"/>
          <w:szCs w:val="28"/>
          <w:rtl w:val="true"/>
          <w:lang w:bidi="fa-IR"/>
        </w:rPr>
        <w:t xml:space="preserve">. </w:t>
      </w:r>
      <w:r>
        <w:rPr>
          <w:rStyle w:val="FootnoteAnchor"/>
          <w:rtl w:val="true"/>
        </w:rPr>
        <w:footnoteReference w:id="272"/>
      </w:r>
    </w:p>
    <w:p>
      <w:pPr>
        <w:pStyle w:val="Heading6"/>
        <w:numPr>
          <w:ilvl w:val="5"/>
          <w:numId w:val="1"/>
        </w:numPr>
        <w:rPr/>
      </w:pPr>
      <w:bookmarkStart w:id="222" w:name="__RefHeading___Toc2816392_581953129"/>
      <w:bookmarkStart w:id="223" w:name="_Toc87"/>
      <w:bookmarkEnd w:id="222"/>
      <w:r>
        <w:rPr>
          <w:rtl w:val="true"/>
        </w:rPr>
        <w:t>قیاس و رأی در فقه ابن‌جنید</w:t>
      </w:r>
      <w:bookmarkEnd w:id="223"/>
    </w:p>
    <w:p>
      <w:pPr>
        <w:pStyle w:val="BookText"/>
        <w:rPr/>
      </w:pPr>
      <w:r>
        <w:rPr>
          <w:rFonts w:ascii="IRNazanin" w:hAnsi="IRNazanin" w:eastAsia="IRNazanin"/>
          <w:color w:val="111111"/>
          <w:sz w:val="28"/>
          <w:sz w:val="28"/>
          <w:szCs w:val="28"/>
          <w:rtl w:val="true"/>
          <w:lang w:bidi="fa-IR"/>
        </w:rPr>
        <w:t xml:space="preserve">در منابع تصریح شده است که ابن‌جنید قائل به حجیت قیاس به شیوه ابوحنیفه و دیگر فقهای اهل سنت بوده </w:t>
      </w:r>
      <w:r>
        <w:rPr>
          <w:rStyle w:val="FootnoteAnchor"/>
          <w:rtl w:val="true"/>
        </w:rPr>
        <w:footnoteReference w:id="273"/>
      </w:r>
      <w:r>
        <w:rPr>
          <w:rFonts w:ascii="IRNazanin" w:hAnsi="IRNazanin" w:eastAsia="IRNazanin"/>
          <w:color w:val="111111"/>
          <w:sz w:val="28"/>
          <w:sz w:val="28"/>
          <w:szCs w:val="28"/>
          <w:rtl w:val="true"/>
          <w:lang w:bidi="fa-IR"/>
        </w:rPr>
        <w:t>و در فهرست آثار او نیز دو عنوان از تألیفات او با عناوین دفاع از حجیت قیاس و اجتهاد الرأی به ثبت رسید است</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جنید در مبانی فقهی خود،بر خلاف روش مشهور نزد امامیان عصر خود،به صراحت حجیت قیاس و عمل به اجتهاد الرأی را مطرح کرده و در این باره آثاری نیز پرداخته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وی این روش خود را در مذهب امامی بدعت نمی‌شمرد و بر آن بود که مسئله قیاس و رأی،در پس پرده‌ای از ابهام و حتی ستر عامدانه دگرگون جلوه‌گر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ابن‌جنید این باور را در دو تک‌نگارِ اصولی مطرح ساخته که اکنون در ردیف آثار از دست رفته جای گرفته‌اند،عناوین این دو اثر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کشف التمویه و الالباس علی اغمار الشیعه فی امر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اظهار ما ستره اهل العناد من الروایه</w:t>
      </w:r>
    </w:p>
    <w:p>
      <w:pPr>
        <w:pStyle w:val="BookText"/>
        <w:rPr/>
      </w:pPr>
      <w:r>
        <w:rPr>
          <w:rFonts w:ascii="IRNazanin" w:hAnsi="IRNazanin" w:eastAsia="IRNazanin"/>
          <w:color w:val="111111"/>
          <w:sz w:val="28"/>
          <w:sz w:val="28"/>
          <w:szCs w:val="28"/>
          <w:rtl w:val="true"/>
          <w:lang w:bidi="fa-IR"/>
        </w:rPr>
        <w:t>عن ائمه العتره فی امر الاجتهاد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هر یک به اندازه کتابی در این‌باره،مطلب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عنوان این دو اثر نشان می‌دهد که ابن‌جنید در باب قیاس و اجتهاد الرأی گروهی از عالمان نسل‌های پیشین را به پنهان کردن بخشی از آموزش‌های ائمه علیهم السلام متهم می‌کرده و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آشکارا برمی‌آید که دست کم برخی از ایشان را در این پنهان سازی متعمد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کم بخشی از آن‌چه وی در باب قیاس در اعماق تاریخ فقه امامیه جست و جو می‌کرده،به گواهی اسناد تاریخی در سده‌های دوم و سوم هجری در برخی از محافل امامیه،به خصوص در تعالیم مکتب کلام‌گرای هشام بن حکم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آثار قلمی ابن‌جنید در طی سده‌ها آسیبی اساسی دیده و جز اشاره‌ها و گزیده‌هایی منقول از سخنان او برجای نمانده است،همین اندک بر جای مانده‌ها نشان از آن دارد که وی در جست و جوی خود در تاریخ فقه امامیه،به شناختی نسبی از تعالیم مکتب هشام و نمایندگان آن دست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ردیه‌ای که ابن‌جنید بر زجّاجی نیشابوری نوشته و در آن به دفاع از فضل بن شاذان برخاسته است، </w:t>
      </w:r>
      <w:r>
        <w:rPr>
          <w:rStyle w:val="FootnoteAnchor"/>
          <w:rtl w:val="true"/>
        </w:rPr>
        <w:footnoteReference w:id="277"/>
      </w:r>
      <w:r>
        <w:rPr>
          <w:rFonts w:ascii="IRNazanin" w:hAnsi="IRNazanin" w:eastAsia="IRNazanin"/>
          <w:color w:val="111111"/>
          <w:sz w:val="28"/>
          <w:sz w:val="28"/>
          <w:szCs w:val="28"/>
          <w:rtl w:val="true"/>
          <w:lang w:bidi="fa-IR"/>
        </w:rPr>
        <w:t>اجمالاً می‌تواند نشانگر این نکته باشد که ابن‌جنید مایل بوده اندیشه خود را در جهت اندیشه فضل و با قدری تعمیم در پیوند با مکتب هشام بن حکم معرفی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به قیاس در جای جای فقه ابن‌جنید از جمله در مسئله تعمیم زکات به اجناس غیر منصوص به ویژه زیتون و عسل </w:t>
      </w:r>
      <w:r>
        <w:rPr>
          <w:rStyle w:val="FootnoteAnchor"/>
          <w:rtl w:val="true"/>
        </w:rPr>
        <w:footnoteReference w:id="278"/>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استدلالات استحسانی</w:t>
      </w:r>
      <w:bookmarkStart w:id="224" w:name="pg5584_42196"/>
    </w:p>
    <w:p>
      <w:pPr>
        <w:pStyle w:val="BookText"/>
        <w:rPr/>
      </w:pPr>
      <w:bookmarkEnd w:id="224"/>
      <w:r>
        <w:rPr>
          <w:rFonts w:ascii="IRNazanin" w:hAnsi="IRNazanin" w:eastAsia="IRNazanin"/>
          <w:color w:val="111111"/>
          <w:sz w:val="28"/>
          <w:sz w:val="28"/>
          <w:szCs w:val="28"/>
          <w:rtl w:val="true"/>
          <w:lang w:bidi="fa-IR"/>
        </w:rPr>
        <w:t xml:space="preserve">را نیز می‌توان به کثرت در مباحث ابن‌جنید ملاحظه کرد؛ </w:t>
      </w:r>
      <w:r>
        <w:rPr>
          <w:rStyle w:val="FootnoteAnchor"/>
          <w:rtl w:val="true"/>
        </w:rPr>
        <w:footnoteReference w:id="279"/>
      </w:r>
      <w:r>
        <w:rPr>
          <w:rFonts w:ascii="IRNazanin" w:hAnsi="IRNazanin" w:eastAsia="IRNazanin"/>
          <w:color w:val="111111"/>
          <w:sz w:val="28"/>
          <w:sz w:val="28"/>
          <w:szCs w:val="28"/>
          <w:rtl w:val="true"/>
          <w:lang w:bidi="fa-IR"/>
        </w:rPr>
        <w:t>اما در مواردی که مبنای امر علت تشریع حکم باشد استدلالش کمتر سلیقه‌ای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و </w:t>
      </w:r>
      <w:r>
        <w:rPr>
          <w:rStyle w:val="FootnoteAnchor"/>
          <w:rtl w:val="true"/>
        </w:rPr>
        <w:footnoteReference w:id="281"/>
      </w:r>
    </w:p>
    <w:p>
      <w:pPr>
        <w:pStyle w:val="Heading4"/>
        <w:numPr>
          <w:ilvl w:val="3"/>
          <w:numId w:val="1"/>
        </w:numPr>
        <w:rPr/>
      </w:pPr>
      <w:bookmarkStart w:id="225" w:name="__RefHeading___Toc2816394_581953129"/>
      <w:bookmarkStart w:id="226" w:name="_Toc88"/>
      <w:bookmarkEnd w:id="225"/>
      <w:r>
        <w:rPr/>
        <w:t>2</w:t>
      </w:r>
      <w:r>
        <w:rPr>
          <w:rtl w:val="true"/>
        </w:rPr>
        <w:t>-</w:t>
      </w:r>
      <w:r>
        <w:rPr>
          <w:rtl w:val="true"/>
        </w:rPr>
        <w:t>اجتهاد معتدل</w:t>
      </w:r>
      <w:bookmarkEnd w:id="226"/>
    </w:p>
    <w:p>
      <w:pPr>
        <w:pStyle w:val="Heading5"/>
        <w:numPr>
          <w:ilvl w:val="4"/>
          <w:numId w:val="1"/>
        </w:numPr>
        <w:rPr/>
      </w:pPr>
      <w:bookmarkStart w:id="227" w:name="__RefHeading___Toc2816396_581953129"/>
      <w:bookmarkStart w:id="228" w:name="_Toc89"/>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مرحله دوم فقیهانی روی کار آمدند که جریان اجتهاد معتدل بر پایه اصول و مبانی صحیح را پایه گذاری کردند و مسیر اجتهاد متهم به عقل‌گرایی را به سمت اجتهاد معتدل تغییر داده و جریان فکری مقتدر بر مبنای صحیح شیعه را پایه گزاری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بنیانگذار اجتهاد معتدل بر مبنای صحیح شیعه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شیخ مفید را شاگردش سید مرتضی ادامه داد و شیخ طوسی کمال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این مرحله امتیازها و برجستگی‌های بسیاری دارد؛از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این دوره برای آرای فقهی خود،مبانی ویژه بیان می‌کرده و بر اساس آن مبانی به استدلال می‌پرداخته‌اند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هماهنگی با دلیل‌ها و اصول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فقهی در این دوران،بر اصول معتبری استوار بوده و بر اساس این اصول،از کتاب و سنت،استخراج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دیگر فقه این دوران،استواری و ثبات آن است و همین ویژگی سبب شده که فقه دین دیر بپاید و شاخ و برگ بگستراند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فراوانی در تحولات فقه و اصول شیعه و پایه گذاری اجتهاد معتدل نقش داشته‌اند و ما برای رعایت اختصار،سه فقیه ممتاز را که بیشترین تأثیر را در پایه گذاری مکتب فقهی معتدل بغداد از خود بر جای گذاشته‌اند معرفی می‌کنیم</w:t>
      </w:r>
      <w:r>
        <w:rPr>
          <w:rFonts w:eastAsia="IRNazanin" w:cs="IRNazanin"/>
          <w:color w:val="111111"/>
          <w:sz w:val="28"/>
          <w:szCs w:val="28"/>
          <w:rtl w:val="true"/>
          <w:lang w:bidi="fa-IR"/>
        </w:rPr>
        <w:t>.</w:t>
      </w:r>
      <w:bookmarkStart w:id="229" w:name="pg5584_42198"/>
    </w:p>
    <w:p>
      <w:pPr>
        <w:pStyle w:val="Heading5"/>
        <w:numPr>
          <w:ilvl w:val="4"/>
          <w:numId w:val="1"/>
        </w:numPr>
        <w:rPr/>
      </w:pPr>
      <w:bookmarkStart w:id="230" w:name="__RefHeading___Toc2816398_581953129"/>
      <w:bookmarkStart w:id="231" w:name="_Toc90"/>
      <w:bookmarkEnd w:id="229"/>
      <w:bookmarkEnd w:id="230"/>
      <w:r>
        <w:rPr>
          <w:rtl w:val="true"/>
        </w:rPr>
        <w:t>الف</w:t>
      </w:r>
      <w:r>
        <w:rPr>
          <w:rtl w:val="true"/>
        </w:rPr>
        <w:t>)</w:t>
      </w:r>
      <w:r>
        <w:rPr>
          <w:rtl w:val="true"/>
        </w:rPr>
        <w:t>شیخ مفید</w:t>
      </w:r>
      <w:bookmarkEnd w:id="231"/>
    </w:p>
    <w:p>
      <w:pPr>
        <w:pStyle w:val="Heading6"/>
        <w:numPr>
          <w:ilvl w:val="5"/>
          <w:numId w:val="1"/>
        </w:numPr>
        <w:rPr/>
      </w:pPr>
      <w:bookmarkStart w:id="232" w:name="__RefHeading___Toc2816400_581953129"/>
      <w:bookmarkStart w:id="233" w:name="_Toc91"/>
      <w:bookmarkEnd w:id="232"/>
      <w:r>
        <w:rPr>
          <w:rtl w:val="true"/>
        </w:rPr>
        <w:t>اشاره</w:t>
      </w:r>
      <w:bookmarkEnd w:id="23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مرز فاصل میان اجتهاد عقل‌گرا و اجتهاد معتدل حضور علمی و فنی محمد بن محمد بن نعمان المفید است که دگرگونی ژرفی در فقه و شکوفایی و بالندگی آن پدید آورد</w:t>
      </w:r>
      <w:r>
        <w:rPr>
          <w:rFonts w:eastAsia="IRNazanin" w:cs="IRNazanin"/>
          <w:color w:val="111111"/>
          <w:sz w:val="28"/>
          <w:szCs w:val="28"/>
          <w:rtl w:val="true"/>
          <w:lang w:bidi="fa-IR"/>
        </w:rPr>
        <w:t>.</w:t>
      </w:r>
      <w:bookmarkStart w:id="234" w:name="pg5584_42200"/>
    </w:p>
    <w:p>
      <w:pPr>
        <w:pStyle w:val="BookText"/>
        <w:rPr/>
      </w:pPr>
      <w:bookmarkEnd w:id="234"/>
      <w:r>
        <w:rPr>
          <w:rFonts w:ascii="IRNazanin" w:hAnsi="IRNazanin" w:eastAsia="IRNazanin"/>
          <w:color w:val="111111"/>
          <w:sz w:val="28"/>
          <w:sz w:val="28"/>
          <w:szCs w:val="28"/>
          <w:rtl w:val="true"/>
          <w:lang w:bidi="fa-IR"/>
        </w:rPr>
        <w:t>رخشانی و شکوفایی فقه شیعه،وامدار تلاش‌های این شخصیت بی‌همتا و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اولین اصولی شیعه است که برای نخستین بار تألیف جامعی در مباحث مختلف اصول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مفید،در مبانی فقه و نیز در آرا و فتاوای فقهی،مرحله ویژه‌ای را تأسیس و بنیان نهاد و بسیار به‌جاست که این نوع از اجتهاد را مکتب فقهی شیخ مفید بنامیم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مباحث مربوط به این فرزانه جاوید را در سه محور ذیل پی می‌گیریم</w:t>
      </w:r>
      <w:r>
        <w:rPr>
          <w:rFonts w:eastAsia="IRNazanin" w:cs="IRNazanin"/>
          <w:color w:val="111111"/>
          <w:sz w:val="28"/>
          <w:szCs w:val="28"/>
          <w:rtl w:val="true"/>
          <w:lang w:bidi="fa-IR"/>
        </w:rPr>
        <w:t>:</w:t>
      </w:r>
    </w:p>
    <w:p>
      <w:pPr>
        <w:pStyle w:val="Heading6"/>
        <w:numPr>
          <w:ilvl w:val="5"/>
          <w:numId w:val="1"/>
        </w:numPr>
        <w:rPr/>
      </w:pPr>
      <w:bookmarkStart w:id="235" w:name="__RefHeading___Toc2816402_581953129"/>
      <w:bookmarkStart w:id="236" w:name="_Toc92"/>
      <w:bookmarkEnd w:id="235"/>
      <w:r>
        <w:rPr>
          <w:rtl w:val="true"/>
        </w:rPr>
        <w:t>یکم</w:t>
      </w:r>
      <w:r>
        <w:rPr>
          <w:rtl w:val="true"/>
        </w:rPr>
        <w:t>)</w:t>
      </w:r>
      <w:r>
        <w:rPr>
          <w:rtl w:val="true"/>
        </w:rPr>
        <w:t>مبانی اصولی شیخ مفید</w:t>
      </w:r>
      <w:bookmarkEnd w:id="236"/>
    </w:p>
    <w:p>
      <w:pPr>
        <w:pStyle w:val="Heading6"/>
        <w:numPr>
          <w:ilvl w:val="5"/>
          <w:numId w:val="1"/>
        </w:numPr>
        <w:rPr/>
      </w:pPr>
      <w:bookmarkStart w:id="237" w:name="__RefHeading___Toc2816404_581953129"/>
      <w:bookmarkStart w:id="238" w:name="_Toc93"/>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مبانی و معیارهایی که امروزه فقیهان برای بیرون آوردن و دریافت احکام شرعی از کتاب و سنت،به آنها توجه دارند،پیش از شیخ مفید،کاربرد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مبانی و معیارها برای نخستین بار از سوی این فقیه فرزانه و اندیشه‌ور بزرگ،به کار بسته شده و رواج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اکنون،برای روشن شدن بحث،به پاره‌ای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کتاب التذکره باصول الفقه ابتدا اصول دلایل و مستندات احکام شرعیه را به سه منبع تقسیم کرده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خدا،سنت پیامبر صلی الله علیه و آله،اقوال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سه‌راه را به دست آوردن آنها معرفی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که راه شناخت حجیت قرآن است؛آشنایی با زبان عربی که راه دریافت معانی کلام است؛اخبار که راه به دست آوردن اقوال ائمه است</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درباره مباحث مختلف اصولی به‌طور مختصر بحث کرده؛مانند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اوامر،نواهی،عام و خاص و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را که می‌توان شاکله اصلی دستگاه اجتهاد شیخ مفید نام برد،دیدگاه شیخ مفید در مسائل ذیل است</w:t>
      </w:r>
      <w:r>
        <w:rPr>
          <w:rFonts w:eastAsia="IRNazanin" w:cs="IRNazanin"/>
          <w:color w:val="111111"/>
          <w:sz w:val="28"/>
          <w:szCs w:val="28"/>
          <w:rtl w:val="true"/>
          <w:lang w:bidi="fa-IR"/>
        </w:rPr>
        <w:t>:</w:t>
      </w:r>
      <w:bookmarkStart w:id="239" w:name="pg5584_42202"/>
    </w:p>
    <w:p>
      <w:pPr>
        <w:pStyle w:val="Heading6"/>
        <w:numPr>
          <w:ilvl w:val="5"/>
          <w:numId w:val="1"/>
        </w:numPr>
        <w:rPr/>
      </w:pPr>
      <w:bookmarkStart w:id="240" w:name="__RefHeading___Toc2816406_581953129"/>
      <w:bookmarkStart w:id="241" w:name="_Toc94"/>
      <w:bookmarkEnd w:id="239"/>
      <w:bookmarkEnd w:id="240"/>
      <w:r>
        <w:rPr>
          <w:rtl w:val="true"/>
        </w:rPr>
        <w:t>خبر واحد</w:t>
      </w:r>
      <w:bookmarkEnd w:id="241"/>
    </w:p>
    <w:p>
      <w:pPr>
        <w:pStyle w:val="BookText"/>
        <w:rPr/>
      </w:pPr>
      <w:r>
        <w:rPr>
          <w:rFonts w:ascii="IRNazanin" w:hAnsi="IRNazanin" w:eastAsia="IRNazanin"/>
          <w:color w:val="111111"/>
          <w:sz w:val="28"/>
          <w:sz w:val="28"/>
          <w:szCs w:val="28"/>
          <w:rtl w:val="true"/>
          <w:lang w:bidi="fa-IR"/>
        </w:rPr>
        <w:t>شیخ مفید در کتاب التذکره باصول الفقه کراجکی که تلخیص کتاب اصولی شیخ مفید است،خبر واحد را دو قسم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واحدی که همراه خود دلیل موجب علم مانند عقل،اجماع یا شاهد عرفی دارد و خبر واحدی که هیچ یک از موارد فوق را به همراه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میان،قسم اول خبر قاطع عذر و معتبر است؛ولی قسم دوم حجت نیست و موجب علم و عمل نمی‌گردد؛ </w:t>
      </w:r>
      <w:r>
        <w:rPr>
          <w:rStyle w:val="FootnoteAnchor"/>
          <w:rtl w:val="true"/>
        </w:rPr>
        <w:footnoteReference w:id="284"/>
      </w:r>
      <w:r>
        <w:rPr>
          <w:rFonts w:ascii="IRNazanin" w:hAnsi="IRNazanin" w:eastAsia="IRNazanin"/>
          <w:color w:val="111111"/>
          <w:sz w:val="28"/>
          <w:sz w:val="28"/>
          <w:szCs w:val="28"/>
          <w:rtl w:val="true"/>
          <w:lang w:bidi="fa-IR"/>
        </w:rPr>
        <w:t>بر همین اساس شیخ مفید چنین خبری را شایسته تخصیص عام نمی‌داند</w:t>
      </w:r>
      <w:r>
        <w:rPr>
          <w:rFonts w:eastAsia="IRNazanin" w:cs="IRNazanin"/>
          <w:color w:val="111111"/>
          <w:sz w:val="28"/>
          <w:szCs w:val="28"/>
          <w:rtl w:val="true"/>
          <w:lang w:bidi="fa-IR"/>
        </w:rPr>
        <w:t xml:space="preserve">. </w:t>
      </w:r>
      <w:r>
        <w:rPr>
          <w:rStyle w:val="FootnoteAnchor"/>
          <w:rtl w:val="true"/>
        </w:rPr>
        <w:footnoteReference w:id="285"/>
      </w:r>
    </w:p>
    <w:p>
      <w:pPr>
        <w:pStyle w:val="Heading6"/>
        <w:numPr>
          <w:ilvl w:val="5"/>
          <w:numId w:val="1"/>
        </w:numPr>
        <w:rPr/>
      </w:pPr>
      <w:bookmarkStart w:id="242" w:name="__RefHeading___Toc2816408_581953129"/>
      <w:bookmarkStart w:id="243" w:name="_Toc95"/>
      <w:bookmarkEnd w:id="242"/>
      <w:r>
        <w:rPr>
          <w:rtl w:val="true"/>
        </w:rPr>
        <w:t>شهرت و اجماع</w:t>
      </w:r>
      <w:bookmarkEnd w:id="243"/>
    </w:p>
    <w:p>
      <w:pPr>
        <w:pStyle w:val="BookText"/>
        <w:rPr/>
      </w:pPr>
      <w:r>
        <w:rPr>
          <w:rFonts w:ascii="IRNazanin" w:hAnsi="IRNazanin" w:eastAsia="IRNazanin"/>
          <w:color w:val="111111"/>
          <w:sz w:val="28"/>
          <w:sz w:val="28"/>
          <w:szCs w:val="28"/>
          <w:rtl w:val="true"/>
          <w:lang w:bidi="fa-IR"/>
        </w:rPr>
        <w:t xml:space="preserve">پیش از شیخ مفید،به شهرت و اجماع،توجه نمی‌شده؛به گونه ای که دیدگاه‌ها و فتواهای غیرمشهور و ناسازگار با اجماع،از فقیهان پیش از شیخ مفید بسیار نقل شده یا در نوشته‌ها و کتاب‌های فقهی آنان موجود است؛ </w:t>
      </w:r>
      <w:r>
        <w:rPr>
          <w:rStyle w:val="FootnoteAnchor"/>
          <w:rtl w:val="true"/>
        </w:rPr>
        <w:footnoteReference w:id="286"/>
      </w:r>
      <w:r>
        <w:rPr>
          <w:rFonts w:ascii="IRNazanin" w:hAnsi="IRNazanin" w:eastAsia="IRNazanin"/>
          <w:color w:val="111111"/>
          <w:sz w:val="28"/>
          <w:sz w:val="28"/>
          <w:szCs w:val="28"/>
          <w:rtl w:val="true"/>
          <w:lang w:bidi="fa-IR"/>
        </w:rPr>
        <w:t>برای نمونه ابن‌جنید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مذی با شهوت،باطل کننده وضوست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خرج عقیب شهوة ففیه الوضوء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این باره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علماؤنا علی أن المذی لاینقض الوضوء و لا أعلم فیه مخالفا منا الا ابن‌الجنید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توجه به اجماع از مبانی بسیار مهم شیخ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اولین فقیه شیعه است که حجیت اجماع را بر اساس مبانی شیعه اصلاح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او حجیت اجماع ذاتی نیست؛بلکه حجیت اجماع از جهت کشف از قول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برای اجماع کاربردهای مختلفی</w:t>
      </w:r>
      <w:bookmarkStart w:id="244" w:name="pg5584_42204"/>
    </w:p>
    <w:p>
      <w:pPr>
        <w:pStyle w:val="BookText"/>
        <w:rPr/>
      </w:pPr>
      <w:bookmarkEnd w:id="244"/>
      <w:r>
        <w:rPr>
          <w:rFonts w:ascii="IRNazanin" w:hAnsi="IRNazanin" w:eastAsia="IRNazanin"/>
          <w:color w:val="111111"/>
          <w:sz w:val="28"/>
          <w:sz w:val="28"/>
          <w:szCs w:val="28"/>
          <w:rtl w:val="true"/>
          <w:lang w:bidi="fa-IR"/>
        </w:rPr>
        <w:t>را قائل است و اگر خبر واحدی با اجماع موافق باشد آن را حجت می‌داند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و در مواردی اجماع را کاشف از قول معصوم دانسته و حکم شرعی را با اجماع ثابت می‌کند؛ </w:t>
      </w:r>
      <w:r>
        <w:rPr>
          <w:rStyle w:val="FootnoteAnchor"/>
          <w:rtl w:val="true"/>
        </w:rPr>
        <w:footnoteReference w:id="289"/>
      </w:r>
      <w:r>
        <w:rPr>
          <w:rFonts w:ascii="IRNazanin" w:hAnsi="IRNazanin" w:eastAsia="IRNazanin"/>
          <w:color w:val="111111"/>
          <w:sz w:val="28"/>
          <w:sz w:val="28"/>
          <w:szCs w:val="28"/>
          <w:rtl w:val="true"/>
          <w:lang w:bidi="fa-IR"/>
        </w:rPr>
        <w:t>حتی در لغت نیز برای اجماع کاربرد قائل است و معتقد است برای تشخیص حقیقت از مجاز از اجماع اهل لسان می‌توان بهره جست</w:t>
      </w:r>
      <w:r>
        <w:rPr>
          <w:rFonts w:eastAsia="IRNazanin" w:cs="IRNazanin"/>
          <w:color w:val="111111"/>
          <w:sz w:val="28"/>
          <w:szCs w:val="28"/>
          <w:rtl w:val="true"/>
          <w:lang w:bidi="fa-IR"/>
        </w:rPr>
        <w:t>.</w:t>
      </w:r>
    </w:p>
    <w:p>
      <w:pPr>
        <w:pStyle w:val="Heading6"/>
        <w:numPr>
          <w:ilvl w:val="5"/>
          <w:numId w:val="1"/>
        </w:numPr>
        <w:rPr/>
      </w:pPr>
      <w:bookmarkStart w:id="245" w:name="__RefHeading___Toc2816410_581953129"/>
      <w:bookmarkStart w:id="246" w:name="_Toc96"/>
      <w:bookmarkEnd w:id="245"/>
      <w:r>
        <w:rPr>
          <w:rtl w:val="true"/>
        </w:rPr>
        <w:t>عقل</w:t>
      </w:r>
      <w:bookmarkEnd w:id="246"/>
    </w:p>
    <w:p>
      <w:pPr>
        <w:pStyle w:val="BookText"/>
        <w:rPr/>
      </w:pPr>
      <w:r>
        <w:rPr>
          <w:rFonts w:ascii="IRNazanin" w:hAnsi="IRNazanin" w:eastAsia="IRNazanin"/>
          <w:color w:val="111111"/>
          <w:sz w:val="28"/>
          <w:sz w:val="28"/>
          <w:szCs w:val="28"/>
          <w:rtl w:val="true"/>
          <w:lang w:bidi="fa-IR"/>
        </w:rPr>
        <w:t>اثرگذاری دیگر شیخ مفید در مبانی فقه شیعه،استفاده اصولی و صحیح از دلیل‌های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تلاش‌های عالمانه و دقیق شیخ مفید در زمینه به کاربردن اصولی و صحیح دلیل‌های عقلی در استنباط احکام فقهی،فقیهان پس از شیخ مفید از عقل در جایگاه یکی از منابع احکام شرعی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شیخ مفید در باب عقل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به تنهایی برای هدایت انسان کافی نیست؛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طریقی است برای دستیابی به احکامی که در منابع قرآنی،سنت و اجماع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قسم دوم را به دو دسته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مستقلات عقلیه</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مستقلات عقلیه مانند حرمت ظلم،عقل می‌تواند حکم کند؛اما در غیر مستقلات عقلیه نیز در مسائل ذیل برای عقل نقش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 به شییء مقتضی نهی از ضد است یا نه؟فرموده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باستحاله اجتماع الفعل و ترکه یقتضی صحه النهی عن ضد ما امر به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واجب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لایتم الفعل الا به فهو واجب کوجوب الفعل المأمور به</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اجزاء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امتثال الأمر منجز لصاحبه و مسقط عنه فرضها کان وجب من الفعل علیه</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می‌تواند عام را تخصیص بزند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شرع ملازم یکدیگرند و عقل هیچ‌گاه از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نمی‌شود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قواعد تعادل و 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شاگردان مکتب او با این‌که منکر حجیت خبر واحدند در مقام فتوا،به مرجحات یکی از دو روایت توجه کرده بر اساس آن فتوا می‌داده‌اند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رد قیاس و رأی</w:t>
      </w:r>
    </w:p>
    <w:p>
      <w:pPr>
        <w:pStyle w:val="BookText"/>
        <w:rPr/>
      </w:pPr>
      <w:r>
        <w:rPr>
          <w:rFonts w:ascii="IRNazanin" w:hAnsi="IRNazanin" w:eastAsia="IRNazanin"/>
          <w:color w:val="111111"/>
          <w:sz w:val="28"/>
          <w:sz w:val="28"/>
          <w:szCs w:val="28"/>
          <w:rtl w:val="true"/>
          <w:lang w:bidi="fa-IR"/>
        </w:rPr>
        <w:t>از نگاه شیخ مفید قیاس و رأی اعتبار ندارند؛نه مفید علمند و نه می‌توان با آنها عامی را تخصیص زد یا خاصی را تعمیم داد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عندنا للقیاس و الرأی مجال فی استخراج الاحکام الشرعیه و لا یعرف من جهتها شیئ من الصواب و من اعتمدها فی المشروعات فهو علی</w:t>
      </w:r>
      <w:bookmarkStart w:id="247" w:name="pg5584_42209"/>
    </w:p>
    <w:p>
      <w:pPr>
        <w:pStyle w:val="BookText"/>
        <w:rPr/>
      </w:pPr>
      <w:bookmarkEnd w:id="247"/>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موضع‌گیری صریح شیخ مفید در مقابل ابن‌جنید راه شیخ را از ابن‌جنید جدا کرده و رویگردانی مفید از عقل‌گرایی افراطی را به‌خوبی نشان می‌دهد</w:t>
      </w:r>
      <w:r>
        <w:rPr>
          <w:rFonts w:eastAsia="IRNazanin" w:cs="IRNazanin"/>
          <w:color w:val="111111"/>
          <w:sz w:val="28"/>
          <w:szCs w:val="28"/>
          <w:rtl w:val="true"/>
          <w:lang w:bidi="fa-IR"/>
        </w:rPr>
        <w:t>.</w:t>
      </w:r>
    </w:p>
    <w:p>
      <w:pPr>
        <w:pStyle w:val="Heading6"/>
        <w:numPr>
          <w:ilvl w:val="5"/>
          <w:numId w:val="1"/>
        </w:numPr>
        <w:rPr/>
      </w:pPr>
      <w:bookmarkStart w:id="248" w:name="__RefHeading___Toc2816412_581953129"/>
      <w:bookmarkStart w:id="249" w:name="_Toc97"/>
      <w:bookmarkEnd w:id="248"/>
      <w:r>
        <w:rPr>
          <w:rtl w:val="true"/>
        </w:rPr>
        <w:t>اصول عملیه</w:t>
      </w:r>
      <w:bookmarkEnd w:id="249"/>
    </w:p>
    <w:p>
      <w:pPr>
        <w:pStyle w:val="BookText"/>
        <w:rPr/>
      </w:pPr>
      <w:r>
        <w:rPr>
          <w:rFonts w:ascii="IRNazanin" w:hAnsi="IRNazanin" w:eastAsia="IRNazanin"/>
          <w:color w:val="111111"/>
          <w:sz w:val="28"/>
          <w:sz w:val="28"/>
          <w:szCs w:val="28"/>
          <w:rtl w:val="true"/>
          <w:lang w:bidi="fa-IR"/>
        </w:rPr>
        <w:t>شیخ مفید از اصول عملیه تنها استصحاب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بدون این‌که از استصحاب تعریفی کند یا اصل و اماره بودنش را متذکر شود به حجیت آن اشاره کرده و معتقد است طبق استصحاب حال حکم واجب است؛زیرا حکم حال با یقین ثابت شده و چیزی که با یقین ثابت شده تغییر آن بدون دلیل جایز نیست</w:t>
      </w:r>
      <w:r>
        <w:rPr>
          <w:rFonts w:eastAsia="IRNazanin" w:cs="IRNazanin"/>
          <w:color w:val="111111"/>
          <w:sz w:val="28"/>
          <w:szCs w:val="28"/>
          <w:rtl w:val="true"/>
          <w:lang w:bidi="fa-IR"/>
        </w:rPr>
        <w:t xml:space="preserve">. </w:t>
      </w:r>
      <w:r>
        <w:rPr>
          <w:rStyle w:val="FootnoteAnchor"/>
          <w:rtl w:val="true"/>
        </w:rPr>
        <w:footnoteReference w:id="299"/>
      </w:r>
    </w:p>
    <w:p>
      <w:pPr>
        <w:pStyle w:val="Heading6"/>
        <w:numPr>
          <w:ilvl w:val="5"/>
          <w:numId w:val="1"/>
        </w:numPr>
        <w:rPr/>
      </w:pPr>
      <w:bookmarkStart w:id="250" w:name="__RefHeading___Toc2816414_581953129"/>
      <w:bookmarkStart w:id="251" w:name="_Toc98"/>
      <w:bookmarkEnd w:id="250"/>
      <w:r>
        <w:rPr>
          <w:rtl w:val="true"/>
        </w:rPr>
        <w:t>دوم</w:t>
      </w:r>
      <w:r>
        <w:rPr>
          <w:rtl w:val="true"/>
        </w:rPr>
        <w:t>)</w:t>
      </w:r>
      <w:r>
        <w:rPr>
          <w:rtl w:val="true"/>
        </w:rPr>
        <w:t>اثرگذاری شیخ مفید بر شیوه آموزش فقه شیعه</w:t>
      </w:r>
      <w:bookmarkEnd w:id="25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قرن پنجم،شیوه آموزش فقه شیعه نیز با دگرگونی همه سویه و ژرفی رو به رو گردید که بنیاد آن را شیخ مفید گذاشت؛زیرا پیش از ایشان،درس فقه شیعه به شیوه کلاسیک و سازمان یافته،رایج و دایر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دوران پیش از شیخ مفید،رایج بود برگزاری کلاس‌های نقل متون احادیث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افراد،یا نزد اساتید و فقیهان اهل سنت و در کلاس‌های فقه آنان علم فقه را آموخته و با شیوه‌های استنباط و استظهار احکام از ادله شرعی آشنا می‌شدند و در نتیجه همان روش‌ها را در استفاده از اخبار اهل بیت علیهم السلام به کار می‌بردند یا در محضر صاحب نظران و فقیهان شیعه درس می‌آموختند؛ولی به گونه انفرادی و خصوصی و بدون سازمان و تشکیلات سامان‌مند و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آموزش فقه و کلام شیعه را به صورت سازمان یافته دایر ساخت و صدها نفر از مشتاقان فقه اهل بیت در محضر درس ایشان حاضر می‌شدند</w:t>
      </w:r>
      <w:r>
        <w:rPr>
          <w:rFonts w:eastAsia="IRNazanin" w:cs="IRNazanin"/>
          <w:color w:val="111111"/>
          <w:sz w:val="28"/>
          <w:szCs w:val="28"/>
          <w:rtl w:val="true"/>
          <w:lang w:bidi="fa-IR"/>
        </w:rPr>
        <w:t>.</w:t>
      </w:r>
      <w:bookmarkStart w:id="252" w:name="pg5584_42211"/>
    </w:p>
    <w:p>
      <w:pPr>
        <w:pStyle w:val="Heading6"/>
        <w:numPr>
          <w:ilvl w:val="5"/>
          <w:numId w:val="1"/>
        </w:numPr>
        <w:rPr/>
      </w:pPr>
      <w:bookmarkStart w:id="253" w:name="__RefHeading___Toc2816416_581953129"/>
      <w:bookmarkStart w:id="254" w:name="_Toc99"/>
      <w:bookmarkEnd w:id="252"/>
      <w:bookmarkEnd w:id="253"/>
      <w:r>
        <w:rPr>
          <w:rtl w:val="true"/>
        </w:rPr>
        <w:t>سوم</w:t>
      </w:r>
      <w:r>
        <w:rPr>
          <w:rtl w:val="true"/>
        </w:rPr>
        <w:t>)</w:t>
      </w:r>
      <w:r>
        <w:rPr>
          <w:rtl w:val="true"/>
        </w:rPr>
        <w:t>آثار فقهی و اصولی شیخ مفید</w:t>
      </w:r>
      <w:bookmarkEnd w:id="254"/>
    </w:p>
    <w:p>
      <w:pPr>
        <w:pStyle w:val="Heading6"/>
        <w:numPr>
          <w:ilvl w:val="5"/>
          <w:numId w:val="1"/>
        </w:numPr>
        <w:rPr/>
      </w:pPr>
      <w:bookmarkStart w:id="255" w:name="__RefHeading___Toc2816418_581953129"/>
      <w:bookmarkStart w:id="256" w:name="_Toc100"/>
      <w:bookmarkEnd w:id="255"/>
      <w:r>
        <w:rPr>
          <w:rtl w:val="true"/>
        </w:rPr>
        <w:t>آثار فقهی</w:t>
      </w:r>
      <w:bookmarkEnd w:id="256"/>
    </w:p>
    <w:p>
      <w:pPr>
        <w:pStyle w:val="Heading6"/>
        <w:numPr>
          <w:ilvl w:val="5"/>
          <w:numId w:val="1"/>
        </w:numPr>
        <w:rPr/>
      </w:pPr>
      <w:bookmarkStart w:id="257" w:name="__RefHeading___Toc2816420_581953129"/>
      <w:bookmarkStart w:id="258" w:name="_Toc101"/>
      <w:bookmarkEnd w:id="257"/>
      <w:r>
        <w:rPr>
          <w:rtl w:val="true"/>
        </w:rPr>
        <w:t>الإعلام بما اتفقت علیه الإمامیه من الأحکام</w:t>
      </w:r>
      <w:bookmarkEnd w:id="258"/>
    </w:p>
    <w:p>
      <w:pPr>
        <w:pStyle w:val="BookText"/>
        <w:rPr/>
      </w:pP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درخواست سید مرتضی و متممی است بر کتاب اوائل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اوائل المقالات به عقاید و اصول مختص شیعه پرداخته و در نتیجه با ضمیمه این دو کتاب به هم،به ویژگیهای اصول و فروع شیعه و اهل تسنن پی می‌بریم</w:t>
      </w:r>
      <w:r>
        <w:rPr>
          <w:rFonts w:eastAsia="IRNazanin" w:cs="IRNazanin"/>
          <w:color w:val="111111"/>
          <w:sz w:val="28"/>
          <w:szCs w:val="28"/>
          <w:rtl w:val="true"/>
          <w:lang w:bidi="fa-IR"/>
        </w:rPr>
        <w:t>.</w:t>
      </w:r>
    </w:p>
    <w:p>
      <w:pPr>
        <w:pStyle w:val="Heading6"/>
        <w:numPr>
          <w:ilvl w:val="5"/>
          <w:numId w:val="1"/>
        </w:numPr>
        <w:rPr/>
      </w:pPr>
      <w:bookmarkStart w:id="259" w:name="__RefHeading___Toc2816422_581953129"/>
      <w:bookmarkStart w:id="260" w:name="_Toc102"/>
      <w:bookmarkEnd w:id="259"/>
      <w:r>
        <w:rPr>
          <w:rtl w:val="true"/>
        </w:rPr>
        <w:t>ویژگیهای کتاب</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تنها مسائلی را ذکر کرده که امامیه در آن اتفاق نظر دارند و همه اهل سنت با آن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با خواندن این کتاب به مسائل اختصاصی شیعه در فروعات پی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اثر،استدلال و برهان به چشم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تنها در بعضی موارد اشاره به دلیل فتوا نموده؛مثلاً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اتفقت الإمامیه علی إرسال الیدین فی الصلاه و أنه لایجوز وضع إحداهما علی الاخری کتکفیر أهل الکتاب،و أن من فعل ذلک فی الصلاه،فقد أبدع و خالف سنه رسول الله صلی الله علیه و آله و الأئمه الهادین من أهل بیته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أنکروا ما تعلقت به العامه فی هذا الباب من حدیث أبی هریره،لتهمته فی الحدیث،و تکذیب أمیرالمؤمنین علی بن أبی طالب علیه السلام له،و تکذیب عمر و عائشه له أیضا فیما کان یرویه من مناکیر الأخبار،و لعدم الثقه بروایته عن أبی هریره أیضا،و کون الحدیث به مضطرب الاسناد</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اینجا اشاره به دلیل عامه در این مسئله نموده است</w:t>
      </w:r>
      <w:r>
        <w:rPr>
          <w:rFonts w:eastAsia="IRNazanin" w:cs="IRNazanin"/>
          <w:color w:val="111111"/>
          <w:sz w:val="28"/>
          <w:szCs w:val="28"/>
          <w:rtl w:val="true"/>
          <w:lang w:bidi="fa-IR"/>
        </w:rPr>
        <w:t>.</w:t>
      </w:r>
      <w:bookmarkStart w:id="261" w:name="pg5584_42213"/>
    </w:p>
    <w:p>
      <w:pPr>
        <w:pStyle w:val="Heading6"/>
        <w:numPr>
          <w:ilvl w:val="5"/>
          <w:numId w:val="1"/>
        </w:numPr>
        <w:rPr/>
      </w:pPr>
      <w:bookmarkStart w:id="262" w:name="__RefHeading___Toc2816424_581953129"/>
      <w:bookmarkStart w:id="263" w:name="_Toc103"/>
      <w:bookmarkEnd w:id="261"/>
      <w:bookmarkEnd w:id="262"/>
      <w:r>
        <w:rPr>
          <w:rtl w:val="true"/>
        </w:rPr>
        <w:t>المسائل العویصه</w:t>
      </w:r>
      <w:bookmarkEnd w:id="263"/>
    </w:p>
    <w:p>
      <w:pPr>
        <w:pStyle w:val="BookText"/>
        <w:rPr/>
      </w:pP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دسته‌ای از سؤال و جواب‌ها است که از شیخ مفید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نوشته شیخ مفید در مقدمه،مسائل مطرح در این کتاب حاصل گفت‌وگوهایی است که در جلسات متعدد با مردی نیشابوری داشته است و علت نوشتن مباحثات،درخواست یکی از حاضران در آن جلسه از مرحوم شیخ مفید بوده است و خواسته است مسائلی را هم که در آن همه یا بعضی عامه متفق یا مخالف با نظر شیعه هستند را متذکر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مفید هم به درخواست او قول مساعد داده و در نتیجه به نوشتن آن مباحث پرداخته است</w:t>
      </w:r>
      <w:r>
        <w:rPr>
          <w:rFonts w:eastAsia="IRNazanin" w:cs="IRNazanin"/>
          <w:color w:val="111111"/>
          <w:sz w:val="28"/>
          <w:szCs w:val="28"/>
          <w:rtl w:val="true"/>
          <w:lang w:bidi="fa-IR"/>
        </w:rPr>
        <w:t>.</w:t>
      </w:r>
    </w:p>
    <w:p>
      <w:pPr>
        <w:pStyle w:val="Heading6"/>
        <w:numPr>
          <w:ilvl w:val="5"/>
          <w:numId w:val="1"/>
        </w:numPr>
        <w:rPr/>
      </w:pPr>
      <w:bookmarkStart w:id="264" w:name="__RefHeading___Toc2816426_581953129"/>
      <w:bookmarkStart w:id="265" w:name="_Toc104"/>
      <w:bookmarkEnd w:id="264"/>
      <w:r>
        <w:rPr>
          <w:rtl w:val="true"/>
        </w:rPr>
        <w:t>رساله المتعه</w:t>
      </w:r>
      <w:bookmarkEnd w:id="265"/>
    </w:p>
    <w:p>
      <w:pPr>
        <w:pStyle w:val="BookText"/>
        <w:rPr/>
      </w:pPr>
      <w:r>
        <w:rPr>
          <w:rFonts w:ascii="IRNazanin" w:hAnsi="IRNazanin" w:eastAsia="IRNazanin"/>
          <w:color w:val="111111"/>
          <w:sz w:val="28"/>
          <w:sz w:val="28"/>
          <w:szCs w:val="28"/>
          <w:rtl w:val="true"/>
          <w:lang w:bidi="fa-IR"/>
        </w:rPr>
        <w:t xml:space="preserve">مرحوم شیخ مفید کتاب‌های متعددی را در باب متعه نوشته که در بعضی از آنها مثل خلاصه الایجاز سعی وافر نموده که از براهین برای إثبات مشروعیت آن استفاده نماید؛اما در این کتاب فقط از روایات اهل بیت علیهم السلام برای اثبات مشروعیت آن استفاده نموده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این‌باره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مشی شیخ در این کتاب،مشی اهل حدیث است</w:t>
      </w:r>
      <w:r>
        <w:rPr>
          <w:rFonts w:eastAsia="IRNazanin" w:cs="IRNazanin"/>
          <w:color w:val="111111"/>
          <w:sz w:val="28"/>
          <w:szCs w:val="28"/>
          <w:rtl w:val="true"/>
          <w:lang w:bidi="fa-IR"/>
        </w:rPr>
        <w:t>.</w:t>
      </w:r>
    </w:p>
    <w:p>
      <w:pPr>
        <w:pStyle w:val="Heading6"/>
        <w:numPr>
          <w:ilvl w:val="5"/>
          <w:numId w:val="1"/>
        </w:numPr>
        <w:rPr/>
      </w:pPr>
      <w:bookmarkStart w:id="266" w:name="__RefHeading___Toc2816428_581953129"/>
      <w:bookmarkStart w:id="267" w:name="_Toc105"/>
      <w:bookmarkEnd w:id="266"/>
      <w:r>
        <w:rPr>
          <w:rtl w:val="true"/>
        </w:rPr>
        <w:t>المقنعه</w:t>
      </w:r>
      <w:bookmarkEnd w:id="267"/>
    </w:p>
    <w:p>
      <w:pPr>
        <w:pStyle w:val="BookText"/>
        <w:rPr/>
      </w:pP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کتاب‌های فتوایی شیخ مفید المقنعه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شیوه فقهی او را در این کتاب شیوه اهل حدیثی دانسته‌اند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نظر درست نباشد؛زیرا شیخ رحمه الله در این کتاب فتاوایی</w:t>
      </w:r>
      <w:bookmarkStart w:id="268" w:name="pg5584_42215"/>
    </w:p>
    <w:p>
      <w:pPr>
        <w:pStyle w:val="BookText"/>
        <w:rPr/>
      </w:pPr>
      <w:bookmarkEnd w:id="268"/>
      <w:r>
        <w:rPr>
          <w:rFonts w:ascii="IRNazanin" w:hAnsi="IRNazanin" w:eastAsia="IRNazanin"/>
          <w:color w:val="111111"/>
          <w:sz w:val="28"/>
          <w:sz w:val="28"/>
          <w:szCs w:val="28"/>
          <w:rtl w:val="true"/>
          <w:lang w:bidi="fa-IR"/>
        </w:rPr>
        <w:t>دارد که منشأ حدیثی و روایی ندارد؛مثلاً در لباس و مکان نمازگزار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صلی فی ثوب مغصوب لم یجزه ذلک و وجب علیه إعاده الصلاه و من صلی فی مکان مغصوب لم یجزه ذلک و وجب علیه إعاده الصلاه</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اکثر فقها که این فتوا را داده‌اند،منشأ آن اجتماع امر و نهی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این فتوای مفید نیز یا اجتماع امر و نهی بوده یا چیز دیگر غیر از آیات و روایات؛چون آیه یا روایتی به این مضمون نداریم</w:t>
      </w:r>
      <w:r>
        <w:rPr>
          <w:rFonts w:eastAsia="IRNazanin" w:cs="IRNazanin"/>
          <w:color w:val="111111"/>
          <w:sz w:val="28"/>
          <w:szCs w:val="28"/>
          <w:rtl w:val="true"/>
          <w:lang w:bidi="fa-IR"/>
        </w:rPr>
        <w:t>».</w:t>
      </w:r>
    </w:p>
    <w:p>
      <w:pPr>
        <w:pStyle w:val="Heading6"/>
        <w:numPr>
          <w:ilvl w:val="5"/>
          <w:numId w:val="1"/>
        </w:numPr>
        <w:rPr/>
      </w:pPr>
      <w:bookmarkStart w:id="269" w:name="__RefHeading___Toc2816430_581953129"/>
      <w:bookmarkStart w:id="270" w:name="_Toc106"/>
      <w:bookmarkEnd w:id="269"/>
      <w:r>
        <w:rPr>
          <w:rtl w:val="true"/>
        </w:rPr>
        <w:t>ویژگی‌های مقنعه</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اکثر کتاب‌های فتوایی از طهارت شروع می‌شوند؛اما شیخ مفید در این کتاب از اعتقادات شروع نموده؛یعنی چیزهایی که اعتقاد به آنها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نسبت به کتاب‌های موجود زمان خود از نظم بیشتری برخوردار است و مطالب با دسته بندی ارائه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مثل دعا و زیارات،اکثراً در کتاب‌هایی غیر از کتاب‌های فقهی نوشته می‌شوند؛اما در این کتاب بعضی از این دعاها و زیارات مثل نمازهای مستحبی و دعاهای مستحبی در شبهای ماه مبارک رمضان و زیارات ائمه علیهم السلام آورده شده‌اند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خصوصیات کتاب این است که نویسنده در آخر کتاب بابی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مختصر رسوم کتب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چگونگی نوشتن وقف‌نامه،وصیت نامه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در کنار کتاب خمس و زکات بابی را اضافه نموده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الجزیه</w:t>
      </w:r>
      <w:r>
        <w:rPr>
          <w:rFonts w:eastAsia="IRNazanin" w:cs="IRNazanin"/>
          <w:color w:val="111111"/>
          <w:sz w:val="28"/>
          <w:szCs w:val="28"/>
          <w:rtl w:val="true"/>
          <w:lang w:bidi="fa-IR"/>
        </w:rPr>
        <w:t>».</w:t>
      </w:r>
      <w:bookmarkStart w:id="271" w:name="pg5584_42217"/>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فعلی ابوابی وجود دارند که در مقنعه نیست؛هر چند امکان دارد مسائلی که در این باب‌ها مطرح می‌شوند،در باب‌های دیگر مقنعه موجود باشند؛اما با این عناوین وجود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باب‌های حجر،غصب،احیاء موات و مشترکات،صلح،جعاله،دین و قرض</w:t>
      </w:r>
      <w:r>
        <w:rPr>
          <w:rFonts w:eastAsia="IRNazanin" w:cs="IRNazanin"/>
          <w:color w:val="111111"/>
          <w:sz w:val="28"/>
          <w:szCs w:val="28"/>
          <w:rtl w:val="true"/>
          <w:lang w:bidi="fa-IR"/>
        </w:rPr>
        <w:t>.</w:t>
      </w:r>
    </w:p>
    <w:p>
      <w:pPr>
        <w:pStyle w:val="Heading6"/>
        <w:numPr>
          <w:ilvl w:val="5"/>
          <w:numId w:val="1"/>
        </w:numPr>
        <w:rPr/>
      </w:pPr>
      <w:bookmarkStart w:id="272" w:name="__RefHeading___Toc2816432_581953129"/>
      <w:bookmarkStart w:id="273" w:name="_Toc107"/>
      <w:bookmarkEnd w:id="272"/>
      <w:r>
        <w:rPr>
          <w:rtl w:val="true"/>
        </w:rPr>
        <w:t>احکام النساء</w:t>
      </w:r>
      <w:bookmarkEnd w:id="273"/>
    </w:p>
    <w:p>
      <w:pPr>
        <w:pStyle w:val="BookText"/>
        <w:rPr/>
      </w:pPr>
      <w:r>
        <w:rPr>
          <w:rFonts w:ascii="IRNazanin" w:hAnsi="IRNazanin" w:eastAsia="IRNazanin"/>
          <w:color w:val="111111"/>
          <w:sz w:val="28"/>
          <w:sz w:val="28"/>
          <w:szCs w:val="28"/>
          <w:rtl w:val="true"/>
          <w:lang w:bidi="fa-IR"/>
        </w:rPr>
        <w:t>شیخ مفید در این کتاب به بیان احکام مخصوص زنان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او در این کتاب،اجتهادی است</w:t>
      </w:r>
      <w:r>
        <w:rPr>
          <w:rFonts w:eastAsia="IRNazanin" w:cs="IRNazanin"/>
          <w:color w:val="111111"/>
          <w:sz w:val="28"/>
          <w:szCs w:val="28"/>
          <w:rtl w:val="true"/>
          <w:lang w:bidi="fa-IR"/>
        </w:rPr>
        <w:t>.</w:t>
      </w:r>
    </w:p>
    <w:p>
      <w:pPr>
        <w:pStyle w:val="Heading6"/>
        <w:numPr>
          <w:ilvl w:val="5"/>
          <w:numId w:val="1"/>
        </w:numPr>
        <w:rPr/>
      </w:pPr>
      <w:bookmarkStart w:id="274" w:name="__RefHeading___Toc2816434_581953129"/>
      <w:bookmarkStart w:id="275" w:name="_Toc108"/>
      <w:bookmarkEnd w:id="274"/>
      <w:r>
        <w:rPr>
          <w:rtl w:val="true"/>
        </w:rPr>
        <w:t>الإشراف</w:t>
      </w:r>
      <w:bookmarkEnd w:id="275"/>
    </w:p>
    <w:p>
      <w:pPr>
        <w:pStyle w:val="BookText"/>
        <w:rPr/>
      </w:pP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الاشراف با اختصار زیاد نگاشته شده تشخیص شیوه اجتهادی یا غیر اجتهادی در آن مشکل است؛اما شیخ در این اثر فتوایی داده که نشان دهنده شیوه اجتهادی او است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نماز در مکان غصبی و با لباس غصبی و نماز با وضویی که آب آن غصبی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روایی روایتی به این مضمون وجود ندارد؛پس منشأ این فتوا اجتهاد خود شیخ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از جمله مواردی که اعاده نماز واجب است را چنین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الصلاه فی ثوب مغصوب و الصلاه فی مکان مغصوب و الصلاه بما قد حضر من الوضوء بماء مغصوب</w:t>
      </w:r>
      <w:r>
        <w:rPr>
          <w:rFonts w:eastAsia="IRNazanin" w:cs="IRNazanin"/>
          <w:color w:val="111111"/>
          <w:sz w:val="28"/>
          <w:szCs w:val="28"/>
          <w:rtl w:val="true"/>
          <w:lang w:bidi="fa-IR"/>
        </w:rPr>
        <w:t xml:space="preserve">». </w:t>
      </w:r>
      <w:r>
        <w:rPr>
          <w:rStyle w:val="FootnoteAnchor"/>
          <w:rtl w:val="true"/>
        </w:rPr>
        <w:footnoteReference w:id="307"/>
      </w:r>
    </w:p>
    <w:p>
      <w:pPr>
        <w:pStyle w:val="Heading6"/>
        <w:numPr>
          <w:ilvl w:val="5"/>
          <w:numId w:val="1"/>
        </w:numPr>
        <w:rPr/>
      </w:pPr>
      <w:bookmarkStart w:id="276" w:name="__RefHeading___Toc2816436_581953129"/>
      <w:bookmarkStart w:id="277" w:name="_Toc109"/>
      <w:bookmarkEnd w:id="276"/>
      <w:r>
        <w:rPr>
          <w:rtl w:val="true"/>
        </w:rPr>
        <w:t>ویژگی‌های الإشراف</w:t>
      </w:r>
      <w:bookmarkEnd w:id="27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فقط مشتمل بر عبادات است؛از این‌رو از وضو شروع و به حج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مسائل فقهی پراکنده در کتاب‌های دیگر را در این کتاب برای سهولت یادگیری جمع آوری نموده و به طور منظم بیان کرده است؛مثل</w:t>
      </w:r>
      <w:bookmarkStart w:id="278" w:name="pg5584_42219"/>
    </w:p>
    <w:p>
      <w:pPr>
        <w:pStyle w:val="BookText"/>
        <w:rPr/>
      </w:pPr>
      <w:bookmarkEnd w:id="278"/>
      <w:r>
        <w:rPr>
          <w:rFonts w:ascii="IRNazanin" w:hAnsi="IRNazanin" w:eastAsia="IRNazanin"/>
          <w:color w:val="111111"/>
          <w:sz w:val="28"/>
          <w:sz w:val="28"/>
          <w:szCs w:val="28"/>
          <w:rtl w:val="true"/>
          <w:lang w:bidi="fa-IR"/>
        </w:rPr>
        <w:t>مواضع 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فقها در مسئله قنوت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دوم نماز بعد از حمد و سوره قنوت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در بحث نماز جمعه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اول نماز جمعه هم قنوت دارد؛اما شیخ مفید در این کتاب بابی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مواضع 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موضعه من جمیع الصلوات الفرائض و النوافل فی الرکعه الثانیه قبل الرکوع إلا فی صلوة الجمعه لمن صلاها رکعتین مع إمام فی جماعه فإنه فی الأوله قبل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لابأس به بعد الرکوع لمن نسیه قبله و ذکره قبل السجود،بل هو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المفرده من الوتر</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عبادات ابوابی را باز نموده که در سایر کتب فقهی نیست؛مثل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حدود الصلوة</w:t>
      </w:r>
      <w:r>
        <w:rPr>
          <w:rFonts w:eastAsia="IRNazanin" w:cs="IRNazanin"/>
          <w:color w:val="111111"/>
          <w:sz w:val="28"/>
          <w:szCs w:val="28"/>
          <w:rtl w:val="true"/>
          <w:lang w:bidi="fa-IR"/>
        </w:rPr>
        <w:t>».</w:t>
      </w:r>
    </w:p>
    <w:p>
      <w:pPr>
        <w:pStyle w:val="Heading6"/>
        <w:numPr>
          <w:ilvl w:val="5"/>
          <w:numId w:val="1"/>
        </w:numPr>
        <w:rPr/>
      </w:pPr>
      <w:bookmarkStart w:id="279" w:name="__RefHeading___Toc2816438_581953129"/>
      <w:bookmarkStart w:id="280" w:name="_Toc110"/>
      <w:bookmarkEnd w:id="279"/>
      <w:r>
        <w:rPr>
          <w:rtl w:val="true"/>
        </w:rPr>
        <w:t>المسائل الطوسیة</w:t>
      </w:r>
      <w:bookmarkEnd w:id="280"/>
    </w:p>
    <w:p>
      <w:pPr>
        <w:pStyle w:val="BookText"/>
        <w:rPr/>
      </w:pP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سیزده سؤال است که شیخ طوسی در موضوعات مختلف از شیخ مفید پرسیده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جواب‌های شیخ مفید به این سؤالها در کتاب مقنعه موجود است</w:t>
      </w:r>
      <w:r>
        <w:rPr>
          <w:rFonts w:eastAsia="IRNazanin" w:cs="IRNazanin"/>
          <w:color w:val="111111"/>
          <w:sz w:val="28"/>
          <w:szCs w:val="28"/>
          <w:rtl w:val="true"/>
          <w:lang w:bidi="fa-IR"/>
        </w:rPr>
        <w:t>.</w:t>
      </w:r>
    </w:p>
    <w:p>
      <w:pPr>
        <w:pStyle w:val="Heading6"/>
        <w:numPr>
          <w:ilvl w:val="5"/>
          <w:numId w:val="1"/>
        </w:numPr>
        <w:rPr/>
      </w:pPr>
      <w:bookmarkStart w:id="281" w:name="__RefHeading___Toc2816440_581953129"/>
      <w:bookmarkStart w:id="282" w:name="_Toc111"/>
      <w:bookmarkEnd w:id="281"/>
      <w:r>
        <w:rPr>
          <w:rtl w:val="true"/>
        </w:rPr>
        <w:t>المسائل الصاغانیة</w:t>
      </w:r>
      <w:bookmarkEnd w:id="282"/>
    </w:p>
    <w:p>
      <w:pPr>
        <w:pStyle w:val="BookText"/>
        <w:rPr/>
      </w:pPr>
      <w:r>
        <w:rPr>
          <w:rFonts w:ascii="IRNazanin" w:hAnsi="IRNazanin" w:eastAsia="IRNazanin"/>
          <w:color w:val="111111"/>
          <w:sz w:val="28"/>
          <w:sz w:val="28"/>
          <w:szCs w:val="28"/>
          <w:rtl w:val="true"/>
          <w:lang w:bidi="fa-IR"/>
        </w:rPr>
        <w:t>شیخ در این کتاب به جواب مسائلی می‌پردازد که وکیل او در صاغان سؤال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سؤالها اشکالات عالمی حنفی به نام ابو العباس صاغانی نسبت به بعضی از احکام شیعه است</w:t>
      </w:r>
      <w:r>
        <w:rPr>
          <w:rFonts w:eastAsia="IRNazanin" w:cs="IRNazanin"/>
          <w:color w:val="111111"/>
          <w:sz w:val="28"/>
          <w:szCs w:val="28"/>
          <w:rtl w:val="true"/>
          <w:lang w:bidi="fa-IR"/>
        </w:rPr>
        <w:t>.</w:t>
      </w:r>
    </w:p>
    <w:p>
      <w:pPr>
        <w:pStyle w:val="Heading6"/>
        <w:numPr>
          <w:ilvl w:val="5"/>
          <w:numId w:val="1"/>
        </w:numPr>
        <w:rPr/>
      </w:pPr>
      <w:bookmarkStart w:id="283" w:name="__RefHeading___Toc2816442_581953129"/>
      <w:bookmarkStart w:id="284" w:name="_Toc112"/>
      <w:bookmarkEnd w:id="283"/>
      <w:r>
        <w:rPr>
          <w:rtl w:val="true"/>
        </w:rPr>
        <w:t>رسالة المسح علی الرجلین</w:t>
      </w:r>
      <w:bookmarkEnd w:id="28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
      </w:r>
      <w:bookmarkStart w:id="285" w:name="pg5584_42221"/>
    </w:p>
    <w:p>
      <w:pPr>
        <w:pStyle w:val="BookText"/>
        <w:rPr/>
      </w:pPr>
      <w:bookmarkEnd w:id="285"/>
      <w:r>
        <w:rPr>
          <w:rFonts w:ascii="IRNazanin" w:hAnsi="IRNazanin" w:eastAsia="IRNazanin"/>
          <w:color w:val="111111"/>
          <w:sz w:val="28"/>
          <w:sz w:val="28"/>
          <w:szCs w:val="28"/>
          <w:rtl w:val="true"/>
          <w:lang w:bidi="fa-IR"/>
        </w:rPr>
        <w:t>این کتاب در بردارنده مناظره‌ای است میان شیخ مفید با فقیهی حنفی به نام ابوجعفر معروف به نسفی عراقی درباره مسح بر دو پا در وضو</w:t>
      </w:r>
      <w:r>
        <w:rPr>
          <w:rFonts w:eastAsia="IRNazanin" w:cs="IRNazanin"/>
          <w:color w:val="111111"/>
          <w:sz w:val="28"/>
          <w:szCs w:val="28"/>
          <w:rtl w:val="true"/>
          <w:lang w:bidi="fa-IR"/>
        </w:rPr>
        <w:t>.</w:t>
      </w:r>
    </w:p>
    <w:p>
      <w:pPr>
        <w:pStyle w:val="Heading6"/>
        <w:numPr>
          <w:ilvl w:val="5"/>
          <w:numId w:val="1"/>
        </w:numPr>
        <w:rPr/>
      </w:pPr>
      <w:bookmarkStart w:id="286" w:name="__RefHeading___Toc2816444_581953129"/>
      <w:bookmarkStart w:id="287" w:name="_Toc113"/>
      <w:bookmarkEnd w:id="286"/>
      <w:r>
        <w:rPr>
          <w:rtl w:val="true"/>
        </w:rPr>
        <w:t>خلاصة الإیجاز فی المتعه</w:t>
      </w:r>
      <w:bookmarkEnd w:id="287"/>
    </w:p>
    <w:p>
      <w:pPr>
        <w:pStyle w:val="BookText"/>
        <w:rPr/>
      </w:pP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کتاب‌های متعددی را در متعه نوشته که یکی از آنها الموجز فی المتعه است</w:t>
      </w:r>
      <w:r>
        <w:rPr>
          <w:rFonts w:eastAsia="IRNazanin" w:cs="IRNazanin"/>
          <w:color w:val="111111"/>
          <w:sz w:val="28"/>
          <w:szCs w:val="28"/>
          <w:rtl w:val="true"/>
          <w:lang w:bidi="fa-IR"/>
        </w:rPr>
        <w:t>.</w:t>
      </w:r>
    </w:p>
    <w:p>
      <w:pPr>
        <w:pStyle w:val="Heading6"/>
        <w:numPr>
          <w:ilvl w:val="5"/>
          <w:numId w:val="1"/>
        </w:numPr>
        <w:rPr/>
      </w:pPr>
      <w:bookmarkStart w:id="288" w:name="__RefHeading___Toc2816446_581953129"/>
      <w:bookmarkStart w:id="289" w:name="_Toc114"/>
      <w:bookmarkEnd w:id="288"/>
      <w:r>
        <w:rPr>
          <w:rtl w:val="true"/>
        </w:rPr>
        <w:t>جوابات أهل الموصل فی العدد و الرؤیه</w:t>
      </w:r>
      <w:bookmarkEnd w:id="289"/>
    </w:p>
    <w:p>
      <w:pPr>
        <w:pStyle w:val="BookText"/>
        <w:rPr/>
      </w:pP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شیخ مفید این کتاب را در جواب سؤال‌های نماینده خود در موصل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که شخصی از اهل موصل از نماینده ایشان چند سؤال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ماه مبارک رمضان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روز،ماه کامل اطلاق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بعضی از اصحاب ما گفته‌اند ماه رمضان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وَ لِتُکْمِلُوا الْعِدَّةَ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در مورد قضای روزه‌های فوت شده است یا منظور تکمیل ماه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حدیث امام صادق علیه السلام چیست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أتاکم عنا حدیثان مختلفان فخذوا بأبعدهما من قول العامه</w:t>
      </w:r>
      <w:r>
        <w:rPr>
          <w:rFonts w:eastAsia="IRNazanin" w:cs="IRNazanin"/>
          <w:color w:val="111111"/>
          <w:sz w:val="28"/>
          <w:szCs w:val="28"/>
          <w:rtl w:val="true"/>
          <w:lang w:bidi="fa-IR"/>
        </w:rPr>
        <w:t>».</w:t>
      </w:r>
    </w:p>
    <w:p>
      <w:pPr>
        <w:pStyle w:val="Heading6"/>
        <w:numPr>
          <w:ilvl w:val="5"/>
          <w:numId w:val="1"/>
        </w:numPr>
        <w:rPr/>
      </w:pPr>
      <w:bookmarkStart w:id="290" w:name="__RefHeading___Toc2816448_581953129"/>
      <w:bookmarkStart w:id="291" w:name="_Toc115"/>
      <w:bookmarkEnd w:id="290"/>
      <w:r>
        <w:rPr>
          <w:rtl w:val="true"/>
        </w:rPr>
        <w:t>رسالة فی المهر</w:t>
      </w:r>
      <w:bookmarkEnd w:id="29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موضوع مهر نکاح دائم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رساله را با بیان این مطلب شروع می‌کند که شخصی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می‌دهد از گفته عالمی که شیخ او را</w:t>
      </w:r>
      <w:bookmarkStart w:id="292" w:name="pg5584_42223"/>
    </w:p>
    <w:p>
      <w:pPr>
        <w:pStyle w:val="BookText"/>
        <w:rPr/>
      </w:pPr>
      <w:bookmarkEnd w:id="292"/>
      <w:r>
        <w:rPr>
          <w:rFonts w:ascii="IRNazanin" w:hAnsi="IRNazanin" w:eastAsia="IRNazanin"/>
          <w:color w:val="111111"/>
          <w:sz w:val="28"/>
          <w:sz w:val="28"/>
          <w:szCs w:val="28"/>
          <w:rtl w:val="true"/>
          <w:lang w:bidi="fa-IR"/>
        </w:rPr>
        <w:t>شیخ فاضل می‌نامد،اظهار تعجب کرده؛زیرا شیخ فاضل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امام صادق علیه السلام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المهر ما تراضی علیه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نکاح متعه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ابتدا،این حرف شیخ فاضل را به جهت فضلی که دارد اشتباهی بزرگ می‌شمارد و سپس به جواب از گفته‌های او می‌پردازد</w:t>
      </w:r>
      <w:r>
        <w:rPr>
          <w:rFonts w:eastAsia="IRNazanin" w:cs="IRNazanin"/>
          <w:color w:val="111111"/>
          <w:sz w:val="28"/>
          <w:szCs w:val="28"/>
          <w:rtl w:val="true"/>
          <w:lang w:bidi="fa-IR"/>
        </w:rPr>
        <w:t>.</w:t>
      </w:r>
    </w:p>
    <w:p>
      <w:pPr>
        <w:pStyle w:val="Heading6"/>
        <w:numPr>
          <w:ilvl w:val="5"/>
          <w:numId w:val="1"/>
        </w:numPr>
        <w:rPr/>
      </w:pPr>
      <w:bookmarkStart w:id="293" w:name="__RefHeading___Toc2816450_581953129"/>
      <w:bookmarkStart w:id="294" w:name="_Toc116"/>
      <w:bookmarkEnd w:id="293"/>
      <w:r>
        <w:rPr>
          <w:rtl w:val="true"/>
        </w:rPr>
        <w:t>آثار اصولی</w:t>
      </w:r>
      <w:bookmarkEnd w:id="294"/>
    </w:p>
    <w:p>
      <w:pPr>
        <w:pStyle w:val="BookText"/>
        <w:rPr/>
      </w:pPr>
      <w:r>
        <w:rPr>
          <w:rFonts w:ascii="IRNazanin" w:hAnsi="IRNazanin" w:eastAsia="IRNazanin"/>
          <w:color w:val="111111"/>
          <w:sz w:val="28"/>
          <w:sz w:val="28"/>
          <w:szCs w:val="28"/>
          <w:rtl w:val="true"/>
          <w:lang w:bidi="fa-IR"/>
        </w:rPr>
        <w:t>این آثار در فهرست آثار اصولی شیخ مفید درج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التذکره بأصول الفقه؛مسئله فی القیاس؛ </w:t>
      </w:r>
      <w:r>
        <w:rPr>
          <w:rStyle w:val="FootnoteAnchor"/>
          <w:rtl w:val="true"/>
        </w:rPr>
        <w:footnoteReference w:id="314"/>
      </w:r>
      <w:r>
        <w:rPr>
          <w:rFonts w:ascii="IRNazanin" w:hAnsi="IRNazanin" w:eastAsia="IRNazanin"/>
          <w:color w:val="111111"/>
          <w:sz w:val="28"/>
          <w:sz w:val="28"/>
          <w:szCs w:val="28"/>
          <w:rtl w:val="true"/>
          <w:lang w:bidi="fa-IR"/>
        </w:rPr>
        <w:t xml:space="preserve">کتاب فی القیاس؛ </w:t>
      </w:r>
      <w:r>
        <w:rPr>
          <w:rStyle w:val="FootnoteAnchor"/>
          <w:rtl w:val="true"/>
        </w:rPr>
        <w:footnoteReference w:id="315"/>
      </w:r>
      <w:r>
        <w:rPr>
          <w:rFonts w:ascii="IRNazanin" w:hAnsi="IRNazanin" w:eastAsia="IRNazanin"/>
          <w:color w:val="111111"/>
          <w:sz w:val="28"/>
          <w:sz w:val="28"/>
          <w:szCs w:val="28"/>
          <w:rtl w:val="true"/>
          <w:lang w:bidi="fa-IR"/>
        </w:rPr>
        <w:t xml:space="preserve">مسئله فی الاجماع؛ </w:t>
      </w:r>
      <w:r>
        <w:rPr>
          <w:rStyle w:val="FootnoteAnchor"/>
          <w:rtl w:val="true"/>
        </w:rPr>
        <w:footnoteReference w:id="316"/>
      </w:r>
      <w:r>
        <w:rPr>
          <w:rFonts w:ascii="IRNazanin" w:hAnsi="IRNazanin" w:eastAsia="IRNazanin"/>
          <w:color w:val="111111"/>
          <w:sz w:val="28"/>
          <w:sz w:val="28"/>
          <w:szCs w:val="28"/>
          <w:rtl w:val="true"/>
          <w:lang w:bidi="fa-IR"/>
        </w:rPr>
        <w:t xml:space="preserve">المقالات؛ </w:t>
      </w:r>
      <w:r>
        <w:rPr>
          <w:rStyle w:val="FootnoteAnchor"/>
          <w:rtl w:val="true"/>
        </w:rPr>
        <w:footnoteReference w:id="317"/>
      </w:r>
      <w:r>
        <w:rPr>
          <w:rFonts w:ascii="IRNazanin" w:hAnsi="IRNazanin" w:eastAsia="IRNazanin"/>
          <w:color w:val="111111"/>
          <w:sz w:val="28"/>
          <w:sz w:val="28"/>
          <w:szCs w:val="28"/>
          <w:rtl w:val="true"/>
          <w:lang w:bidi="fa-IR"/>
        </w:rPr>
        <w:t xml:space="preserve">کتاب اصول الفقه؛ </w:t>
      </w:r>
      <w:r>
        <w:rPr>
          <w:rStyle w:val="FootnoteAnchor"/>
          <w:rtl w:val="true"/>
        </w:rPr>
        <w:footnoteReference w:id="318"/>
      </w:r>
      <w:r>
        <w:rPr>
          <w:rFonts w:ascii="IRNazanin" w:hAnsi="IRNazanin" w:eastAsia="IRNazanin"/>
          <w:color w:val="111111"/>
          <w:sz w:val="28"/>
          <w:sz w:val="28"/>
          <w:szCs w:val="28"/>
          <w:rtl w:val="true"/>
          <w:lang w:bidi="fa-IR"/>
        </w:rPr>
        <w:t xml:space="preserve">کتاب اجتهاد الرأی؛ </w:t>
      </w:r>
      <w:r>
        <w:rPr>
          <w:rStyle w:val="FootnoteAnchor"/>
          <w:rtl w:val="true"/>
        </w:rPr>
        <w:footnoteReference w:id="319"/>
      </w:r>
      <w:r>
        <w:rPr>
          <w:rFonts w:ascii="IRNazanin" w:hAnsi="IRNazanin" w:eastAsia="IRNazanin"/>
          <w:color w:val="111111"/>
          <w:sz w:val="28"/>
          <w:sz w:val="28"/>
          <w:szCs w:val="28"/>
          <w:rtl w:val="true"/>
          <w:lang w:bidi="fa-IR"/>
        </w:rPr>
        <w:t>کتاب الرساله الی اهل التقلید</w:t>
      </w:r>
      <w:r>
        <w:rPr>
          <w:rFonts w:eastAsia="IRNazanin" w:cs="IRNazanin"/>
          <w:color w:val="111111"/>
          <w:sz w:val="28"/>
          <w:szCs w:val="28"/>
          <w:rtl w:val="true"/>
          <w:lang w:bidi="fa-IR"/>
        </w:rPr>
        <w:t xml:space="preserve">». </w:t>
      </w:r>
      <w:r>
        <w:rPr>
          <w:rStyle w:val="FootnoteAnchor"/>
          <w:rtl w:val="true"/>
        </w:rPr>
        <w:footnoteReference w:id="320"/>
      </w:r>
    </w:p>
    <w:p>
      <w:pPr>
        <w:pStyle w:val="Heading5"/>
        <w:numPr>
          <w:ilvl w:val="4"/>
          <w:numId w:val="1"/>
        </w:numPr>
        <w:rPr/>
      </w:pPr>
      <w:bookmarkStart w:id="295" w:name="__RefHeading___Toc2816452_581953129"/>
      <w:bookmarkStart w:id="296" w:name="_Toc117"/>
      <w:bookmarkEnd w:id="295"/>
      <w:r>
        <w:rPr>
          <w:rtl w:val="true"/>
        </w:rPr>
        <w:t>ب</w:t>
      </w:r>
      <w:r>
        <w:rPr>
          <w:rtl w:val="true"/>
        </w:rPr>
        <w:t>)</w:t>
      </w:r>
      <w:r>
        <w:rPr>
          <w:rtl w:val="true"/>
        </w:rPr>
        <w:t>سید مرتضی</w:t>
      </w:r>
      <w:bookmarkEnd w:id="296"/>
    </w:p>
    <w:p>
      <w:pPr>
        <w:pStyle w:val="Heading6"/>
        <w:numPr>
          <w:ilvl w:val="5"/>
          <w:numId w:val="1"/>
        </w:numPr>
        <w:rPr/>
      </w:pPr>
      <w:bookmarkStart w:id="297" w:name="__RefHeading___Toc2816454_581953129"/>
      <w:bookmarkStart w:id="298" w:name="_Toc118"/>
      <w:bookmarkEnd w:id="297"/>
      <w:r>
        <w:rPr>
          <w:rtl w:val="true"/>
        </w:rPr>
        <w:t>اشاره</w:t>
      </w:r>
      <w:bookmarkEnd w:id="2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شیخ مفید،راه او را شاگرد برجسته‌اش سید مرتضی </w:t>
      </w:r>
      <w:r>
        <w:rPr>
          <w:rStyle w:val="FootnoteAnchor"/>
          <w:rtl w:val="true"/>
        </w:rPr>
        <w:footnoteReference w:id="321"/>
      </w:r>
      <w:r>
        <w:rPr>
          <w:rFonts w:ascii="IRNazanin" w:hAnsi="IRNazanin" w:eastAsia="IRNazanin"/>
          <w:color w:val="111111"/>
          <w:sz w:val="28"/>
          <w:sz w:val="28"/>
          <w:szCs w:val="28"/>
          <w:rtl w:val="true"/>
          <w:lang w:bidi="fa-IR"/>
        </w:rPr>
        <w:t>ادامه داده و</w:t>
      </w:r>
    </w:p>
    <w:p>
      <w:pPr>
        <w:pStyle w:val="BookText"/>
        <w:rPr/>
      </w:pPr>
      <w:r>
        <w:rPr>
          <w:rFonts w:ascii="IRNazanin" w:hAnsi="IRNazanin" w:eastAsia="IRNazanin"/>
          <w:color w:val="111111"/>
          <w:sz w:val="28"/>
          <w:sz w:val="28"/>
          <w:szCs w:val="28"/>
          <w:rtl w:val="true"/>
          <w:lang w:bidi="fa-IR"/>
        </w:rPr>
        <w:t>توانست با تثبیت قواعد عقلی و لفظی،فقه امامیه را نظام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با اندیشه‌ها و مذاهب مختلف فقهی غیر شیعی که اغلب آنها بیشتر به سامان دادن مبانی و ادله فقهی خود اقدام نموده بودند،به طور طبیعی اقتضا می‌نمود که امامیه نیز در اصول فقه به ابراز عقیده بپردازد و کلیات قواعد آن را از نصوص موجود اما غیر منسجم و اصول عقلی مبتنی بر شرع،استخراج و مرتب نماید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راه برای شیخ مفید جز نوشتن چند رساله مختصر </w:t>
      </w:r>
      <w:r>
        <w:rPr>
          <w:rStyle w:val="FootnoteAnchor"/>
          <w:rtl w:val="true"/>
        </w:rPr>
        <w:footnoteReference w:id="322"/>
      </w:r>
      <w:r>
        <w:rPr>
          <w:rFonts w:ascii="IRNazanin" w:hAnsi="IRNazanin" w:eastAsia="IRNazanin"/>
          <w:color w:val="111111"/>
          <w:sz w:val="28"/>
          <w:sz w:val="28"/>
          <w:szCs w:val="28"/>
          <w:rtl w:val="true"/>
          <w:lang w:bidi="fa-IR"/>
        </w:rPr>
        <w:t>توفیق چندانی حاصل نشد و این مهم به دست شاگردان مکتب او سید مرتضی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نوشتن ذریعه </w:t>
      </w:r>
      <w:r>
        <w:rPr>
          <w:rStyle w:val="FootnoteAnchor"/>
          <w:rtl w:val="true"/>
        </w:rPr>
        <w:footnoteReference w:id="323"/>
      </w:r>
      <w:r>
        <w:rPr>
          <w:rFonts w:ascii="IRNazanin" w:hAnsi="IRNazanin" w:eastAsia="IRNazanin"/>
          <w:color w:val="111111"/>
          <w:sz w:val="28"/>
          <w:sz w:val="28"/>
          <w:szCs w:val="28"/>
          <w:rtl w:val="true"/>
          <w:lang w:bidi="fa-IR"/>
        </w:rPr>
        <w:t>و عدة الاصول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نخستین بار طرح جامعی</w:t>
      </w:r>
    </w:p>
    <w:p>
      <w:pPr>
        <w:pStyle w:val="BookText"/>
        <w:rPr/>
      </w:pPr>
      <w:r>
        <w:rPr>
          <w:rFonts w:ascii="IRNazanin" w:hAnsi="IRNazanin" w:eastAsia="IRNazanin"/>
          <w:color w:val="111111"/>
          <w:sz w:val="28"/>
          <w:sz w:val="28"/>
          <w:szCs w:val="28"/>
          <w:rtl w:val="true"/>
          <w:lang w:bidi="fa-IR"/>
        </w:rPr>
        <w:t>از اصول فقه امامیه ترسیم نمودند و در ضمن آن به نقل و نقد آراء عامه نیز نایل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اهمیت جایگاه رفیع فقه و اصول سید مرتضی نیز در تاریخ فقه امامیه روشن‌تر می‌گردد و لزوم دقت و تعمق بیشتر در مبانی،ادله و به طور کلی فقاهت او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با استخراج،تهذیب و تثبیت قواعد و اصول عقلی و لفظی فقه امامیه،به ارائه نظامی مبتنی بر اصول موضوعه دست زد و فقه خود را بر آن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وارد نمودن ادله عقلی پذیرفته شده از سوی شارع،در فقه امامیه و با پای‌بند نگشتن به نصوص اخبار،به تفریع </w:t>
      </w:r>
      <w:r>
        <w:rPr>
          <w:rStyle w:val="FootnoteAnchor"/>
          <w:rtl w:val="true"/>
        </w:rPr>
        <w:footnoteReference w:id="324"/>
      </w:r>
      <w:r>
        <w:rPr>
          <w:rFonts w:ascii="IRNazanin" w:hAnsi="IRNazanin" w:eastAsia="IRNazanin"/>
          <w:color w:val="111111"/>
          <w:sz w:val="28"/>
          <w:sz w:val="28"/>
          <w:szCs w:val="28"/>
          <w:rtl w:val="true"/>
          <w:lang w:bidi="fa-IR"/>
        </w:rPr>
        <w:t>و تطور در فقه دست زد و زمینه بروز اجتهاد مصطلح را در میان امامیه پی‌ریزی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صاحب روضات الجنات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رحمه الله کان اصولیا بحتا،و مجتهدا صرفا،قلیل التعلق بالأخبار،کثیر الاستدلال بالأدله العقلیه المتفقه مع الکتاب و السنه،فلا ضرر أن یکون من مجتهدی الفقهاء و فقهاء المجتهدین</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او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اول من فتح أبواب التدقیق و التحقیق،و استعمل فی الأدله و تشقیقها النظرالدقیق</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ادله فقهی خود را چیزهایی معرفی می‌کند که مفید علم و یقین باشند </w:t>
      </w:r>
      <w:r>
        <w:rPr>
          <w:rStyle w:val="FootnoteAnchor"/>
          <w:rtl w:val="true"/>
        </w:rPr>
        <w:footnoteReference w:id="327"/>
      </w:r>
      <w:r>
        <w:rPr>
          <w:rFonts w:ascii="IRNazanin" w:hAnsi="IRNazanin" w:eastAsia="IRNazanin"/>
          <w:color w:val="111111"/>
          <w:sz w:val="28"/>
          <w:sz w:val="28"/>
          <w:szCs w:val="28"/>
          <w:rtl w:val="true"/>
          <w:lang w:bidi="fa-IR"/>
        </w:rPr>
        <w:t>و در تطبیق نیز کاملاً بر رعایت این اصل دقت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ردپای مبانی</w:t>
      </w:r>
      <w:bookmarkStart w:id="299" w:name="pg5584_42229"/>
    </w:p>
    <w:p>
      <w:pPr>
        <w:pStyle w:val="BookText"/>
        <w:rPr/>
      </w:pPr>
      <w:bookmarkEnd w:id="299"/>
      <w:r>
        <w:rPr>
          <w:rFonts w:ascii="IRNazanin" w:hAnsi="IRNazanin" w:eastAsia="IRNazanin"/>
          <w:color w:val="111111"/>
          <w:sz w:val="28"/>
          <w:sz w:val="28"/>
          <w:szCs w:val="28"/>
          <w:rtl w:val="true"/>
          <w:lang w:bidi="fa-IR"/>
        </w:rPr>
        <w:t>کلامی وی را به وضوح مشاهده می‌کنیم؛به طوری که این 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ادله علم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اندیشه‌های اصول شناختی نیز رسوخ نمود</w:t>
      </w:r>
      <w:r>
        <w:rPr>
          <w:rFonts w:eastAsia="IRNazanin" w:cs="IRNazanin"/>
          <w:color w:val="111111"/>
          <w:sz w:val="28"/>
          <w:szCs w:val="28"/>
          <w:rtl w:val="true"/>
          <w:lang w:bidi="fa-IR"/>
        </w:rPr>
        <w:t xml:space="preserve">. </w:t>
      </w:r>
      <w:r>
        <w:rPr>
          <w:rStyle w:val="FootnoteAnchor"/>
          <w:rtl w:val="true"/>
        </w:rPr>
        <w:footnoteReference w:id="328"/>
      </w:r>
    </w:p>
    <w:p>
      <w:pPr>
        <w:pStyle w:val="Heading6"/>
        <w:numPr>
          <w:ilvl w:val="5"/>
          <w:numId w:val="1"/>
        </w:numPr>
        <w:rPr/>
      </w:pPr>
      <w:bookmarkStart w:id="300" w:name="__RefHeading___Toc2816456_581953129"/>
      <w:bookmarkStart w:id="301" w:name="_Toc119"/>
      <w:bookmarkEnd w:id="300"/>
      <w:r>
        <w:rPr>
          <w:rtl w:val="true"/>
        </w:rPr>
        <w:t>یکم</w:t>
      </w:r>
      <w:r>
        <w:rPr>
          <w:rtl w:val="true"/>
        </w:rPr>
        <w:t>)</w:t>
      </w:r>
      <w:r>
        <w:rPr>
          <w:rtl w:val="true"/>
        </w:rPr>
        <w:t>مبانی اصولی سید مرتضی</w:t>
      </w:r>
      <w:bookmarkEnd w:id="301"/>
    </w:p>
    <w:p>
      <w:pPr>
        <w:pStyle w:val="Heading6"/>
        <w:numPr>
          <w:ilvl w:val="5"/>
          <w:numId w:val="1"/>
        </w:numPr>
        <w:rPr/>
      </w:pPr>
      <w:bookmarkStart w:id="302" w:name="__RefHeading___Toc2816458_581953129"/>
      <w:bookmarkStart w:id="303" w:name="_Toc120"/>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سید مرتضی نخستین فقیهی است که اصول فقه را به صورت مفصل و با تنظیم و دسته بندی بسیار جالبی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کتاب ارزشمند الذریعه الی اصول الشریعه مباحث اصول را در پانزده باب سامان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باب آن مربوط به مباحث الفاظ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ابواب درباره خطابات شرعی،اقسام آنها و احکام هر یک،امر،احکام و اقسام آن،نهی،عام و خاص،انواع تخصیص،مجمل و مبین و نسخ بحث کرده است،و هشت باب را به مباحث حجت اختصاص داده است و در این ابواب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افعال معصومان،اجماع،قیاس،اجتهاد،اصل حظر یا اباحه،و اصل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مبانی اصولی سید در مباحث الفاظ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این که استعمال دلیل بر حقیقت است؛ </w:t>
      </w:r>
      <w:r>
        <w:rPr>
          <w:rStyle w:val="FootnoteAnchor"/>
          <w:rtl w:val="true"/>
        </w:rPr>
        <w:footnoteReference w:id="329"/>
      </w:r>
      <w:r>
        <w:rPr>
          <w:rFonts w:ascii="IRNazanin" w:hAnsi="IRNazanin" w:eastAsia="IRNazanin"/>
          <w:color w:val="111111"/>
          <w:sz w:val="28"/>
          <w:sz w:val="28"/>
          <w:szCs w:val="28"/>
          <w:rtl w:val="true"/>
          <w:lang w:bidi="fa-IR"/>
        </w:rPr>
        <w:t>بر همین اساس قائل به اشتراک امر بین ندب و وجوب،مره و تکرار و فور و تراخی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 که امر مقتضی نهی از ضد نیست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سوم،قضا را تابع ادا نمی‌داند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چهار این که نهی مقتضی فساد نیست </w:t>
      </w:r>
      <w:r>
        <w:rPr>
          <w:rStyle w:val="FootnoteAnchor"/>
          <w:rtl w:val="true"/>
        </w:rPr>
        <w:footnoteReference w:id="332"/>
      </w:r>
      <w:r>
        <w:rPr>
          <w:rFonts w:ascii="IRNazanin" w:hAnsi="IRNazanin" w:eastAsia="IRNazanin"/>
          <w:color w:val="111111"/>
          <w:sz w:val="28"/>
          <w:sz w:val="28"/>
          <w:szCs w:val="28"/>
          <w:rtl w:val="true"/>
          <w:lang w:bidi="fa-IR"/>
        </w:rPr>
        <w:t>و</w:t>
      </w:r>
      <w:bookmarkStart w:id="304" w:name="pg5584_42231"/>
    </w:p>
    <w:p>
      <w:pPr>
        <w:pStyle w:val="BookText"/>
        <w:rPr/>
      </w:pPr>
      <w:bookmarkEnd w:id="304"/>
      <w:r>
        <w:rPr>
          <w:rFonts w:ascii="IRNazanin" w:hAnsi="IRNazanin" w:eastAsia="IRNazanin"/>
          <w:color w:val="111111"/>
          <w:sz w:val="28"/>
          <w:sz w:val="28"/>
          <w:szCs w:val="28"/>
          <w:rtl w:val="true"/>
          <w:lang w:bidi="fa-IR"/>
        </w:rPr>
        <w:t xml:space="preserve">پنجم این که حجیت مفاهیم وصف،لقب،شرط و غایت را منکر است، </w:t>
      </w:r>
      <w:r>
        <w:rPr>
          <w:rStyle w:val="FootnoteAnchor"/>
          <w:rtl w:val="true"/>
        </w:rPr>
        <w:footnoteReference w:id="333"/>
      </w:r>
      <w:r>
        <w:rPr>
          <w:rFonts w:ascii="IRNazanin" w:hAnsi="IRNazanin" w:eastAsia="IRNazanin"/>
          <w:color w:val="111111"/>
          <w:sz w:val="28"/>
          <w:sz w:val="28"/>
          <w:szCs w:val="28"/>
          <w:rtl w:val="true"/>
          <w:lang w:bidi="fa-IR"/>
        </w:rPr>
        <w:t>و فقط مفهوم حصر را حجت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این مباحث به چند مبحث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مبانی اصولی سید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Heading6"/>
        <w:numPr>
          <w:ilvl w:val="5"/>
          <w:numId w:val="1"/>
        </w:numPr>
        <w:rPr/>
      </w:pPr>
      <w:bookmarkStart w:id="305" w:name="__RefHeading___Toc2816460_581953129"/>
      <w:bookmarkStart w:id="306" w:name="_Toc121"/>
      <w:bookmarkEnd w:id="305"/>
      <w:r>
        <w:rPr>
          <w:rtl w:val="true"/>
        </w:rPr>
        <w:t>ظواهر آیات</w:t>
      </w:r>
      <w:bookmarkEnd w:id="306"/>
    </w:p>
    <w:p>
      <w:pPr>
        <w:pStyle w:val="BookText"/>
        <w:rPr/>
      </w:pPr>
      <w:r>
        <w:rPr>
          <w:rFonts w:ascii="IRNazanin" w:hAnsi="IRNazanin" w:eastAsia="IRNazanin"/>
          <w:color w:val="111111"/>
          <w:sz w:val="28"/>
          <w:sz w:val="28"/>
          <w:szCs w:val="28"/>
          <w:rtl w:val="true"/>
          <w:lang w:bidi="fa-IR"/>
        </w:rPr>
        <w:t xml:space="preserve">سید مرتضی ظواهر را حجت می‌داند؛ </w:t>
      </w:r>
      <w:r>
        <w:rPr>
          <w:rStyle w:val="FootnoteAnchor"/>
          <w:rtl w:val="true"/>
        </w:rPr>
        <w:footnoteReference w:id="334"/>
      </w:r>
      <w:r>
        <w:rPr>
          <w:rFonts w:ascii="IRNazanin" w:hAnsi="IRNazanin" w:eastAsia="IRNazanin"/>
          <w:color w:val="111111"/>
          <w:sz w:val="28"/>
          <w:sz w:val="28"/>
          <w:szCs w:val="28"/>
          <w:rtl w:val="true"/>
          <w:lang w:bidi="fa-IR"/>
        </w:rPr>
        <w:t>تا جایی که با دلیل قطعی معارض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استدلال‌هایی که در اثبات احکام فقهی به ظواهر آیات و عمومات آن می‌کند،به حدی است که می‌توان آن را امتیاز بارز و مشخصه اصلی فقه او قلمداد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است خبر واحد نمی‌تواند ظواهر آیات را تخصیص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نیز این امر را کاملاً مراعات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تفسیر و استظهار آیات بر اساس رأی امامیه،در جایگاه ادیب و مفسری توانا قرار دارد؛به طوری که با بزرگ‌ترین نحوی معاصرش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عیسی 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بحث می‌پردازد </w:t>
      </w:r>
      <w:r>
        <w:rPr>
          <w:rStyle w:val="FootnoteAnchor"/>
          <w:rtl w:val="true"/>
        </w:rPr>
        <w:footnoteReference w:id="335"/>
      </w:r>
      <w:r>
        <w:rPr>
          <w:rFonts w:ascii="IRNazanin" w:hAnsi="IRNazanin" w:eastAsia="IRNazanin"/>
          <w:color w:val="111111"/>
          <w:sz w:val="28"/>
          <w:sz w:val="28"/>
          <w:szCs w:val="28"/>
          <w:rtl w:val="true"/>
          <w:lang w:bidi="fa-IR"/>
        </w:rPr>
        <w:t>یا این که آیات دال بر حلیت متعه،چگونگی وضو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اساس استشهادهایی از لغت،شعر و ادب،تفسیر و استظهار می‌کند</w:t>
      </w:r>
      <w:r>
        <w:rPr>
          <w:rFonts w:eastAsia="IRNazanin" w:cs="IRNazanin"/>
          <w:color w:val="111111"/>
          <w:sz w:val="28"/>
          <w:szCs w:val="28"/>
          <w:rtl w:val="true"/>
          <w:lang w:bidi="fa-IR"/>
        </w:rPr>
        <w:t xml:space="preserve">. </w:t>
      </w:r>
      <w:r>
        <w:rPr>
          <w:rStyle w:val="FootnoteAnchor"/>
          <w:rtl w:val="true"/>
        </w:rPr>
        <w:footnoteReference w:id="336"/>
      </w:r>
    </w:p>
    <w:p>
      <w:pPr>
        <w:pStyle w:val="Heading6"/>
        <w:numPr>
          <w:ilvl w:val="5"/>
          <w:numId w:val="1"/>
        </w:numPr>
        <w:rPr/>
      </w:pPr>
      <w:bookmarkStart w:id="307" w:name="__RefHeading___Toc2816462_581953129"/>
      <w:bookmarkStart w:id="308" w:name="_Toc122"/>
      <w:bookmarkEnd w:id="307"/>
      <w:r>
        <w:rPr>
          <w:rtl w:val="true"/>
        </w:rPr>
        <w:t>اجماع</w:t>
      </w:r>
      <w:bookmarkEnd w:id="30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اجماع امامیه را حجتی قاطع و دلیلی علم آور می‌داند و در همه مسائلی که متفرد در آنهاست اجماع از هر دلیل دیگر کفایت می‌کند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او</w:t>
      </w:r>
      <w:bookmarkStart w:id="309" w:name="pg5584_42233"/>
    </w:p>
    <w:p>
      <w:pPr>
        <w:pStyle w:val="BookText"/>
        <w:rPr/>
      </w:pPr>
      <w:bookmarkEnd w:id="309"/>
      <w:r>
        <w:rPr>
          <w:rFonts w:ascii="IRNazanin" w:hAnsi="IRNazanin" w:eastAsia="IRNazanin"/>
          <w:color w:val="111111"/>
          <w:sz w:val="28"/>
          <w:sz w:val="28"/>
          <w:szCs w:val="28"/>
          <w:rtl w:val="true"/>
          <w:lang w:bidi="fa-IR"/>
        </w:rPr>
        <w:t>حجیت اجماع را به سبب در برداشتن قول امام معصوم علیه السلام،می‌داند که عقل دلالت دارد بر این‌که هیچ زمانی از امام خالی نیست و او محفوظ از خطای در قول و فعل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وی فرقی نمی‌گذارد که اجماع کنندگان همه امت باشند یا مؤمنین یا علما؛بلکه مهم داخل بودن امام معصوم علیه السلام در میان آنها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سید مرتضی در مورد چگونگی رجوع به اجماع بر این عقیده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حکمی که آن را به وسیله ظاهر کتاب یا نقل متواتر موجب علم از رسول یا امام علیه السلام دریافت نکنیم،به اجماع رجوع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به دست آمدن اجماع لازم نیست دلیل و مستند آن یا عین دلیل اقوال مجمعین،دانسته شود و همین قدر،در حجیت و علم آور بودن اجماع کفایت می‌کند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گرچه قبل از سید نیز استادش شیخ مفید و برخی از اصحاب به اجماع استناد نموده و آن را بر اساس مذهب امامیه توضیح داده‌اند؛ </w:t>
      </w:r>
      <w:r>
        <w:rPr>
          <w:rStyle w:val="FootnoteAnchor"/>
          <w:rtl w:val="true"/>
        </w:rPr>
        <w:footnoteReference w:id="341"/>
      </w:r>
      <w:r>
        <w:rPr>
          <w:rFonts w:ascii="IRNazanin" w:hAnsi="IRNazanin" w:eastAsia="IRNazanin"/>
          <w:color w:val="111111"/>
          <w:sz w:val="28"/>
          <w:sz w:val="28"/>
          <w:szCs w:val="28"/>
          <w:rtl w:val="true"/>
          <w:lang w:bidi="fa-IR"/>
        </w:rPr>
        <w:t>لیکن سید مرتضی نخستین کسی است که در عمل اجماع را مستند جمع کثیری از احکام فقهی قرار داد و به طور دقیق و فنی در تبیین آن کوشید و به تفصیل،شبهات و اشکالات پیرامون آن را پاسخ گفت</w:t>
      </w:r>
      <w:r>
        <w:rPr>
          <w:rFonts w:eastAsia="IRNazanin" w:cs="IRNazanin"/>
          <w:color w:val="111111"/>
          <w:sz w:val="28"/>
          <w:szCs w:val="28"/>
          <w:rtl w:val="true"/>
          <w:lang w:bidi="fa-IR"/>
        </w:rPr>
        <w:t>.</w:t>
      </w:r>
    </w:p>
    <w:p>
      <w:pPr>
        <w:pStyle w:val="Heading6"/>
        <w:numPr>
          <w:ilvl w:val="5"/>
          <w:numId w:val="1"/>
        </w:numPr>
        <w:rPr/>
      </w:pPr>
      <w:bookmarkStart w:id="310" w:name="__RefHeading___Toc2816464_581953129"/>
      <w:bookmarkStart w:id="311" w:name="_Toc123"/>
      <w:bookmarkEnd w:id="310"/>
      <w:r>
        <w:rPr>
          <w:rtl w:val="true"/>
        </w:rPr>
        <w:t>اخبار</w:t>
      </w:r>
      <w:bookmarkEnd w:id="31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شناخت احادیث شیعه و سنی و وجوه تأویل و تفسیر آنها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استدلال به روایات در درجه‌ای بسیار شامخ و رفیع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فروع و اصول شرع،اخباری را مستند حکم می‌داند که مفید علم و یقین باشند،که اخبار متواتر محفوف به قرائن علم آور </w:t>
      </w:r>
      <w:r>
        <w:rPr>
          <w:rStyle w:val="FootnoteAnchor"/>
          <w:rtl w:val="true"/>
        </w:rPr>
        <w:footnoteReference w:id="342"/>
      </w:r>
      <w:r>
        <w:rPr>
          <w:rFonts w:ascii="IRNazanin" w:hAnsi="IRNazanin" w:eastAsia="IRNazanin"/>
          <w:color w:val="111111"/>
          <w:sz w:val="28"/>
          <w:sz w:val="28"/>
          <w:szCs w:val="28"/>
          <w:rtl w:val="true"/>
          <w:lang w:bidi="fa-IR"/>
        </w:rPr>
        <w:t xml:space="preserve">و آن‌چه امت بر قبول آنها اجماع دارند </w:t>
      </w:r>
      <w:r>
        <w:rPr>
          <w:rStyle w:val="FootnoteAnchor"/>
          <w:rtl w:val="true"/>
        </w:rPr>
        <w:footnoteReference w:id="343"/>
      </w:r>
      <w:r>
        <w:rPr>
          <w:rFonts w:ascii="IRNazanin" w:hAnsi="IRNazanin" w:eastAsia="IRNazanin"/>
          <w:color w:val="111111"/>
          <w:sz w:val="28"/>
          <w:sz w:val="28"/>
          <w:szCs w:val="28"/>
          <w:rtl w:val="true"/>
          <w:lang w:bidi="fa-IR"/>
        </w:rPr>
        <w:t>از آن جمله است و گاهی در مباحث فقهی خود از تواتر اخبار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الآثار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می‌کند </w:t>
      </w:r>
      <w:r>
        <w:rPr>
          <w:rStyle w:val="FootnoteAnchor"/>
          <w:rtl w:val="true"/>
        </w:rPr>
        <w:footnoteReference w:id="344"/>
      </w:r>
      <w:r>
        <w:rPr>
          <w:rFonts w:ascii="IRNazanin" w:hAnsi="IRNazanin" w:eastAsia="IRNazanin"/>
          <w:color w:val="111111"/>
          <w:sz w:val="28"/>
          <w:sz w:val="28"/>
          <w:szCs w:val="28"/>
          <w:rtl w:val="true"/>
          <w:lang w:bidi="fa-IR"/>
        </w:rPr>
        <w:t>بر این اساس اخبار آحاد را به دلیل ظنی بودن،از درجه اعتبار و حجیت شرعی ساقط گرداند و آن را برای اثبات حکم شرعی کافی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تحکیم و استدلال بر این مبنا در کتب و رساله‌های بسیاری به تفصیل سخن راند </w:t>
      </w:r>
      <w:r>
        <w:rPr>
          <w:rStyle w:val="FootnoteAnchor"/>
          <w:rtl w:val="true"/>
        </w:rPr>
        <w:footnoteReference w:id="345"/>
      </w:r>
      <w:r>
        <w:rPr>
          <w:rFonts w:ascii="IRNazanin" w:hAnsi="IRNazanin" w:eastAsia="IRNazanin"/>
          <w:color w:val="111111"/>
          <w:sz w:val="28"/>
          <w:sz w:val="28"/>
          <w:szCs w:val="28"/>
          <w:rtl w:val="true"/>
          <w:lang w:bidi="fa-IR"/>
        </w:rPr>
        <w:t>و حتی رساله‌ای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ابطال العمل بخبر الواحد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تألیف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به اصل امکان تعبد به خبر واحد معترف است؛اما بر این باور است که هیچ دلیلی از سوی شارع بر تعبد به خبر واحد وارد نشده است و در احکام شرعی،فقدان دلیل،بر عدم حکم دلالت می‌کند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سید در الذریعه به نه دلیل از دلایل مخالفان پاسخ داده است و در ادامه برای تثبیت عدم حجیت خبر واحد به اجماع امامیه و خدشه در اسناد اخباری استدلال کرده است که دال بر حجیت خبر واحد هستند</w:t>
      </w:r>
      <w:r>
        <w:rPr>
          <w:rFonts w:eastAsia="IRNazanin" w:cs="IRNazanin"/>
          <w:color w:val="111111"/>
          <w:sz w:val="28"/>
          <w:szCs w:val="28"/>
          <w:rtl w:val="true"/>
          <w:lang w:bidi="fa-IR"/>
        </w:rPr>
        <w:t>.</w:t>
      </w:r>
      <w:bookmarkStart w:id="312" w:name="pg5584_42237"/>
    </w:p>
    <w:p>
      <w:pPr>
        <w:pStyle w:val="BookText"/>
        <w:rPr/>
      </w:pPr>
      <w:bookmarkEnd w:id="312"/>
      <w:r>
        <w:rPr>
          <w:rFonts w:ascii="IRNazanin" w:hAnsi="IRNazanin" w:eastAsia="IRNazanin"/>
          <w:color w:val="111111"/>
          <w:sz w:val="28"/>
          <w:sz w:val="28"/>
          <w:szCs w:val="28"/>
          <w:rtl w:val="true"/>
          <w:lang w:bidi="fa-IR"/>
        </w:rPr>
        <w:t>بدین ترتیب به طور طبیعی برای او لازم بود جهت دستیابی به اخبار علم‌آور،آشنایی کامل با مصادر احادیث داشته باشد؛چیزی که عاملین به خبر واحد از آن بی‌نیاز بودند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او در استدلال‌های فقهی خود ظواهر را با اخبار هر چند معروف و زیاد باشند تخصیص نمی زند؛بلکه در مواردی تصریح دارد که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یا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ظاهر کتاب نیستند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این مطلب را از جهت نظری در اصول خود نیز اثبات نموده است</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همین مبنا سبب شده در برخی اقوال بر خلاف مشهور پیش برود</w:t>
      </w:r>
      <w:r>
        <w:rPr>
          <w:rFonts w:eastAsia="IRNazanin" w:cs="IRNazanin"/>
          <w:color w:val="111111"/>
          <w:sz w:val="28"/>
          <w:szCs w:val="28"/>
          <w:rtl w:val="true"/>
          <w:lang w:bidi="fa-IR"/>
        </w:rPr>
        <w:t xml:space="preserve">. </w:t>
      </w:r>
      <w:r>
        <w:rPr>
          <w:rStyle w:val="FootnoteAnchor"/>
          <w:rtl w:val="true"/>
        </w:rPr>
        <w:footnoteReference w:id="351"/>
      </w:r>
    </w:p>
    <w:p>
      <w:pPr>
        <w:pStyle w:val="Heading6"/>
        <w:numPr>
          <w:ilvl w:val="5"/>
          <w:numId w:val="1"/>
        </w:numPr>
        <w:rPr/>
      </w:pPr>
      <w:bookmarkStart w:id="313" w:name="__RefHeading___Toc2816466_581953129"/>
      <w:bookmarkStart w:id="314" w:name="_Toc124"/>
      <w:bookmarkEnd w:id="313"/>
      <w:r>
        <w:rPr/>
        <w:t>4</w:t>
      </w:r>
      <w:r>
        <w:rPr>
          <w:rtl w:val="true"/>
        </w:rPr>
        <w:t>-</w:t>
      </w:r>
      <w:r>
        <w:rPr>
          <w:rtl w:val="true"/>
        </w:rPr>
        <w:t>عقل</w:t>
      </w:r>
      <w:bookmarkEnd w:id="314"/>
    </w:p>
    <w:p>
      <w:pPr>
        <w:pStyle w:val="BookText"/>
        <w:rPr/>
      </w:pPr>
      <w:r>
        <w:rPr>
          <w:rFonts w:ascii="IRNazanin" w:hAnsi="IRNazanin" w:eastAsia="IRNazanin"/>
          <w:color w:val="111111"/>
          <w:sz w:val="28"/>
          <w:sz w:val="28"/>
          <w:szCs w:val="28"/>
          <w:rtl w:val="true"/>
          <w:lang w:bidi="fa-IR"/>
        </w:rPr>
        <w:t>پس از شیخ مفید سید مرتضی نیز در آثار خود از دلیل عقل یاد نموده و نقش آن را مورد توجه قرار داده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موصلیات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این سؤال که در صورت اختلاف امامیه و ثابت نشدن اجماع و فقدان کتاب و سنت قطعی در مسئله‌ای شرعی،چگونه باید به حق رسید،می‌فرماید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حادثه‌ای باشد که امامیه نه به نحو اختلاف و نه به نحو اتفاق،نظری درباره آن نداشته باشد و در ادله موجب علم هم،راهی برای رسیدن به حکم آن نباشد،در آن حادثه به حکم عقل ملتزم می‌شویم</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سید در این‌جا حکم عقل را دلیلی در طول سه دلیل دیگر به‌شمار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تخصیص عموم به عقل را بدون هیچ شبهه‌ای جایز می‌داند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وی نسخ را به دلیل عقلی جایز می‌داند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نیز دست برداشتن از ظاهر قرآن را به دلیل عقلی جایز می‌داند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وی در مبحث حظر و اباحه در اشیا قائل به اباحه می‌شود و در رد نظر مخالفین،به دلیل عقلی استدلال می‌کند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او در مبحث اخبار،دلیل عقل را به طور صریح در ردیف کتاب،سنت و اجماع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خبر را به دو قسم می‌داند و در تعریف قسم دوم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خبری که به سبب اکتساب،به بطلانش علم پیدا می‌کنیم،خبری است که به دلیل عقلی یا کتاب یا سنت و اجماع،محتوای آن با آن‌چه دلالت دارد،مطابق نباشد</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نقل شده که عمده موارد مربوط به عقل در آثار سید مرتضی است روشن می‌شود که ایشان به دلیل عقل توجه داشته و حتی آن را در ردیف ادله سه گانه کتاب،سنت و اجماع قرار داده است؛اما آن را منبعی مهم همانند ادله سه‌گانه دیگر برای استنباط احکام نمی‌داند؛شاهد آن که درکتاب پر حجم الذریعه در حالی که از سایر ادله و منابع به طور مفصل در بخش‌های مستقل بحث می‌کند،از دلیل عقلی بسیار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صورت پراکنده و 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bookmarkStart w:id="315" w:name="pg5584_42241"/>
    </w:p>
    <w:p>
      <w:pPr>
        <w:pStyle w:val="Heading6"/>
        <w:numPr>
          <w:ilvl w:val="5"/>
          <w:numId w:val="1"/>
        </w:numPr>
        <w:rPr/>
      </w:pPr>
      <w:bookmarkStart w:id="316" w:name="__RefHeading___Toc2816468_581953129"/>
      <w:bookmarkStart w:id="317" w:name="_Toc125"/>
      <w:bookmarkEnd w:id="315"/>
      <w:bookmarkEnd w:id="316"/>
      <w:r>
        <w:rPr/>
        <w:t>5</w:t>
      </w:r>
      <w:r>
        <w:rPr>
          <w:rtl w:val="true"/>
        </w:rPr>
        <w:t>-</w:t>
      </w:r>
      <w:r>
        <w:rPr>
          <w:rtl w:val="true"/>
        </w:rPr>
        <w:t>اصول عملیه</w:t>
      </w:r>
      <w:bookmarkEnd w:id="317"/>
    </w:p>
    <w:p>
      <w:pPr>
        <w:pStyle w:val="BookText"/>
        <w:rPr/>
      </w:pPr>
      <w:r>
        <w:rPr>
          <w:rFonts w:ascii="IRNazanin" w:hAnsi="IRNazanin" w:eastAsia="IRNazanin"/>
          <w:color w:val="111111"/>
          <w:sz w:val="28"/>
          <w:sz w:val="28"/>
          <w:szCs w:val="28"/>
          <w:rtl w:val="true"/>
          <w:lang w:bidi="fa-IR"/>
        </w:rPr>
        <w:t xml:space="preserve">ملاک حجیت آنها را دلیل و نص شرعی و عقلی می‌داند و ادله‌ای چون قیاس و استحسان را به علت نهی شرعی و عقلی که دارند از درجه حجیت ساقط می‌کند </w:t>
      </w:r>
      <w:r>
        <w:rPr>
          <w:rStyle w:val="FootnoteAnchor"/>
          <w:rtl w:val="true"/>
        </w:rPr>
        <w:footnoteReference w:id="358"/>
      </w:r>
      <w:r>
        <w:rPr>
          <w:rFonts w:ascii="IRNazanin" w:hAnsi="IRNazanin" w:eastAsia="IRNazanin"/>
          <w:color w:val="111111"/>
          <w:sz w:val="28"/>
          <w:sz w:val="28"/>
          <w:szCs w:val="28"/>
          <w:rtl w:val="true"/>
          <w:lang w:bidi="fa-IR"/>
        </w:rPr>
        <w:t xml:space="preserve">و در موارد متعدد اقوال و ادله ابن‌جنید را به سبب تمسک به قیاس و رأی،رد می‌کند </w:t>
      </w:r>
      <w:r>
        <w:rPr>
          <w:rStyle w:val="FootnoteAnchor"/>
          <w:rtl w:val="true"/>
        </w:rPr>
        <w:footnoteReference w:id="359"/>
      </w:r>
      <w:r>
        <w:rPr>
          <w:rFonts w:ascii="IRNazanin" w:hAnsi="IRNazanin" w:eastAsia="IRNazanin"/>
          <w:color w:val="111111"/>
          <w:sz w:val="28"/>
          <w:sz w:val="28"/>
          <w:szCs w:val="28"/>
          <w:rtl w:val="true"/>
          <w:lang w:bidi="fa-IR"/>
        </w:rPr>
        <w:t>از اصول عملیه از چند اصل ذیل در فقه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راه اصلی سید مرتضی در اثبات احکامی است که نص صریح علم‌آور بر آنها نیست و حکم شرعی سابق بر آن نیز محرز است؛به طوری که اشتغال ذمه یقینی به آن حکم پدید آمده است؛پس لازم است ذمه مکلف به طور یقینی بری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این قاعده به مبنای او در اثبات احکام با ادله قطعی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استدلال بر مقداری که برای کفاره شکستن تخم شتر مرغ در حال احرام تعیین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الیقین ببراءة الذمه بعد العلم باشتغالها لایحصل إلا بما ذکرناه و أیضا فهو أحوط فی منفعة الفقراء فیجب أن یکون أولی</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نمونه‌های دیگری از این قبیل نیز وجود دارد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آن به عنوان دلیل و گاهی مؤید حکم و با تعابیری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می‌کند؛چنان‌که در مثال قبل دیده شد موارد اجرای این اصل گاهی شک در تکلیف است؛مثلاً در قول خویش مبنی بر کراهت تثویب در اذان،احتیاط را مستند قرار می‌دهد </w:t>
      </w:r>
      <w:r>
        <w:rPr>
          <w:rStyle w:val="FootnoteAnchor"/>
          <w:rtl w:val="true"/>
        </w:rPr>
        <w:footnoteReference w:id="362"/>
      </w:r>
      <w:r>
        <w:rPr>
          <w:rFonts w:ascii="IRNazanin" w:hAnsi="IRNazanin" w:eastAsia="IRNazanin"/>
          <w:color w:val="111111"/>
          <w:sz w:val="28"/>
          <w:sz w:val="28"/>
          <w:szCs w:val="28"/>
          <w:rtl w:val="true"/>
          <w:lang w:bidi="fa-IR"/>
        </w:rPr>
        <w:t>و در مواردی شک در مکلف‌به</w:t>
      </w:r>
    </w:p>
    <w:p>
      <w:pPr>
        <w:pStyle w:val="BookText"/>
        <w:rPr/>
      </w:pPr>
      <w:r>
        <w:rPr>
          <w:rFonts w:ascii="IRNazanin" w:hAnsi="IRNazanin" w:eastAsia="IRNazanin"/>
          <w:color w:val="111111"/>
          <w:sz w:val="28"/>
          <w:sz w:val="28"/>
          <w:szCs w:val="28"/>
          <w:rtl w:val="true"/>
          <w:lang w:bidi="fa-IR"/>
        </w:rPr>
        <w:t>است؛مثل حکم به بنا بر اکثر هنگام شک در تعداد رکعت‌های نماز،که به احتیاط تمسک می‌کند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از سوی شارح نص قطعی نرسیده است و ذمه مکلف به حکمی اشتغال ندارد،اصل برائت جاری می‌کند؛مثلاً در مورد عدم ناقضیت مذی و وذی در وضو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نقض الطهر حکم شرعی لامحاله،لایجوز اثباته إلا بدلیل شرعی،و لا دلیل أنهما ینقضان،و الرجوع الی الاخبار الآحاد فی ذلک غیر مغن؛لأنا قد بینا فی مواضع أن اخبار الآحاد لایعمل علیها فی الشریعه</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سید استصحاب را حجت نمی‌داند و معتقد است عقل بر نفی حجیت استصحاب دلالت دارد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سید مرتضی یکی از پایه‌گذاران شیوه تألیف فقه مقارن در میان امامیه است و تألیفات متعدد در این‌باره دارد؛به طوری که تقریباً همه کتب و بیشتر رساله‌های استدلالی موجود او متأثر از این سبک بوده و فقه را در این قالب عملی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سبک‌های تألیفات فقهی است که در آن آرا و انظار مختلف فقها بیان می‌شود و ضمن ارائه استدلال بر رأی مختار،به رد ادله دیگران و مناقشات آنها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گاهی اختلاف آراء بین فقهای امامیه بیان می‌شود و گاهی بین آراء امامیه و دیگر مذاهب تطبیق می‌گردد که تألیفات علم الخلافی سید مرتضی از قسم دوم است</w:t>
      </w:r>
      <w:r>
        <w:rPr>
          <w:rFonts w:eastAsia="IRNazanin" w:cs="IRNazanin"/>
          <w:color w:val="111111"/>
          <w:sz w:val="28"/>
          <w:szCs w:val="28"/>
          <w:rtl w:val="true"/>
          <w:lang w:bidi="fa-IR"/>
        </w:rPr>
        <w:t xml:space="preserve">. </w:t>
      </w:r>
      <w:r>
        <w:rPr>
          <w:rStyle w:val="FootnoteAnchor"/>
          <w:rtl w:val="true"/>
        </w:rPr>
        <w:footnoteReference w:id="366"/>
      </w:r>
      <w:bookmarkStart w:id="318" w:name="pg5584_42245"/>
    </w:p>
    <w:p>
      <w:pPr>
        <w:pStyle w:val="Heading6"/>
        <w:numPr>
          <w:ilvl w:val="5"/>
          <w:numId w:val="1"/>
        </w:numPr>
        <w:rPr/>
      </w:pPr>
      <w:bookmarkStart w:id="319" w:name="__RefHeading___Toc2816470_581953129"/>
      <w:bookmarkStart w:id="320" w:name="_Toc126"/>
      <w:bookmarkEnd w:id="318"/>
      <w:bookmarkEnd w:id="319"/>
      <w:r>
        <w:rPr>
          <w:rtl w:val="true"/>
        </w:rPr>
        <w:t>دوم</w:t>
      </w:r>
      <w:r>
        <w:rPr>
          <w:rtl w:val="true"/>
        </w:rPr>
        <w:t>)</w:t>
      </w:r>
      <w:r>
        <w:rPr>
          <w:rtl w:val="true"/>
        </w:rPr>
        <w:t>آثار فقهی و اصولی سید مرتضی</w:t>
      </w:r>
      <w:bookmarkEnd w:id="320"/>
    </w:p>
    <w:p>
      <w:pPr>
        <w:pStyle w:val="Heading6"/>
        <w:numPr>
          <w:ilvl w:val="5"/>
          <w:numId w:val="1"/>
        </w:numPr>
        <w:rPr/>
      </w:pPr>
      <w:bookmarkStart w:id="321" w:name="__RefHeading___Toc2816472_581953129"/>
      <w:bookmarkStart w:id="322" w:name="_Toc127"/>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و رساله برای سید مرتضی شمرده است </w:t>
      </w:r>
      <w:r>
        <w:rPr>
          <w:rStyle w:val="FootnoteAnchor"/>
          <w:rtl w:val="true"/>
        </w:rPr>
        <w:footnoteReference w:id="367"/>
      </w:r>
      <w:r>
        <w:rPr>
          <w:rFonts w:ascii="IRNazanin" w:hAnsi="IRNazanin" w:eastAsia="IRNazanin"/>
          <w:color w:val="111111"/>
          <w:sz w:val="28"/>
          <w:sz w:val="28"/>
          <w:szCs w:val="28"/>
          <w:rtl w:val="true"/>
          <w:lang w:bidi="fa-IR"/>
        </w:rPr>
        <w:t>که برخی از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شافی،انتصار،الذخیره،تنزیه انبیا،و امالی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مرتضی به مباحث اصول فقه توجه عمیقی داشته و در پی آن کتاب و رساله‌های مختلفی درباره مباحث اصولی به نگارش درآورده است که برخی از آنها عبارتند از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الخلاف فی اصول الفقه، </w:t>
      </w:r>
      <w:r>
        <w:rPr>
          <w:rStyle w:val="FootnoteAnchor"/>
          <w:rtl w:val="true"/>
        </w:rPr>
        <w:footnoteReference w:id="368"/>
      </w:r>
      <w:r>
        <w:rPr>
          <w:rFonts w:ascii="IRNazanin" w:hAnsi="IRNazanin" w:eastAsia="IRNazanin"/>
          <w:color w:val="111111"/>
          <w:sz w:val="28"/>
          <w:sz w:val="28"/>
          <w:szCs w:val="28"/>
          <w:rtl w:val="true"/>
          <w:lang w:bidi="fa-IR"/>
        </w:rPr>
        <w:t xml:space="preserve">المسائل المفرده فی اصول الفقه، </w:t>
      </w:r>
      <w:r>
        <w:rPr>
          <w:rStyle w:val="FootnoteAnchor"/>
          <w:rtl w:val="true"/>
        </w:rPr>
        <w:footnoteReference w:id="369"/>
      </w:r>
      <w:r>
        <w:rPr>
          <w:rFonts w:ascii="IRNazanin" w:hAnsi="IRNazanin" w:eastAsia="IRNazanin"/>
          <w:color w:val="111111"/>
          <w:sz w:val="28"/>
          <w:sz w:val="28"/>
          <w:szCs w:val="28"/>
          <w:rtl w:val="true"/>
          <w:lang w:bidi="fa-IR"/>
        </w:rPr>
        <w:t xml:space="preserve">مسائل منفردات فی اصول الفقه، </w:t>
      </w:r>
      <w:r>
        <w:rPr>
          <w:rStyle w:val="FootnoteAnchor"/>
          <w:rtl w:val="true"/>
        </w:rPr>
        <w:footnoteReference w:id="370"/>
      </w:r>
      <w:r>
        <w:rPr>
          <w:rFonts w:ascii="IRNazanin" w:hAnsi="IRNazanin" w:eastAsia="IRNazanin"/>
          <w:color w:val="111111"/>
          <w:sz w:val="28"/>
          <w:sz w:val="28"/>
          <w:szCs w:val="28"/>
          <w:rtl w:val="true"/>
          <w:lang w:bidi="fa-IR"/>
        </w:rPr>
        <w:t xml:space="preserve">الذریعه الی اصول الشریعه، </w:t>
      </w:r>
      <w:r>
        <w:rPr>
          <w:rStyle w:val="FootnoteAnchor"/>
          <w:rtl w:val="true"/>
        </w:rPr>
        <w:footnoteReference w:id="371"/>
      </w:r>
      <w:r>
        <w:rPr>
          <w:rFonts w:ascii="IRNazanin" w:hAnsi="IRNazanin" w:eastAsia="IRNazanin"/>
          <w:color w:val="111111"/>
          <w:sz w:val="28"/>
          <w:sz w:val="28"/>
          <w:szCs w:val="28"/>
          <w:rtl w:val="true"/>
          <w:lang w:bidi="fa-IR"/>
        </w:rPr>
        <w:t xml:space="preserve">حجیه الاجماع، </w:t>
      </w:r>
      <w:r>
        <w:rPr>
          <w:rStyle w:val="FootnoteAnchor"/>
          <w:rtl w:val="true"/>
        </w:rPr>
        <w:footnoteReference w:id="372"/>
      </w:r>
      <w:r>
        <w:rPr>
          <w:rFonts w:ascii="IRNazanin" w:hAnsi="IRNazanin" w:eastAsia="IRNazanin"/>
          <w:color w:val="111111"/>
          <w:sz w:val="28"/>
          <w:sz w:val="28"/>
          <w:szCs w:val="28"/>
          <w:rtl w:val="true"/>
          <w:lang w:bidi="fa-IR"/>
        </w:rPr>
        <w:t xml:space="preserve">دلیل الخطاب، </w:t>
      </w:r>
      <w:r>
        <w:rPr>
          <w:rStyle w:val="FootnoteAnchor"/>
          <w:rtl w:val="true"/>
        </w:rPr>
        <w:footnoteReference w:id="373"/>
      </w:r>
      <w:r>
        <w:rPr>
          <w:rFonts w:ascii="IRNazanin" w:hAnsi="IRNazanin" w:eastAsia="IRNazanin"/>
          <w:color w:val="111111"/>
          <w:sz w:val="28"/>
          <w:sz w:val="28"/>
          <w:szCs w:val="28"/>
          <w:rtl w:val="true"/>
          <w:lang w:bidi="fa-IR"/>
        </w:rPr>
        <w:t xml:space="preserve">مسئله فی عدم حجیه الخبر الواحد، </w:t>
      </w:r>
      <w:r>
        <w:rPr>
          <w:rStyle w:val="FootnoteAnchor"/>
          <w:rtl w:val="true"/>
        </w:rPr>
        <w:footnoteReference w:id="374"/>
      </w:r>
      <w:r>
        <w:rPr>
          <w:rFonts w:ascii="IRNazanin" w:hAnsi="IRNazanin" w:eastAsia="IRNazanin"/>
          <w:color w:val="111111"/>
          <w:sz w:val="28"/>
          <w:sz w:val="28"/>
          <w:szCs w:val="28"/>
          <w:rtl w:val="true"/>
          <w:lang w:bidi="fa-IR"/>
        </w:rPr>
        <w:t xml:space="preserve">مسئله فی عدم الدلیل،دلیل العدم و بیان مورده، </w:t>
      </w:r>
      <w:r>
        <w:rPr>
          <w:rStyle w:val="FootnoteAnchor"/>
          <w:rtl w:val="true"/>
        </w:rPr>
        <w:footnoteReference w:id="375"/>
      </w:r>
      <w:r>
        <w:rPr>
          <w:rFonts w:ascii="IRNazanin" w:hAnsi="IRNazanin" w:eastAsia="IRNazanin"/>
          <w:color w:val="111111"/>
          <w:sz w:val="28"/>
          <w:sz w:val="28"/>
          <w:szCs w:val="28"/>
          <w:rtl w:val="true"/>
          <w:lang w:bidi="fa-IR"/>
        </w:rPr>
        <w:t xml:space="preserve">مسئله فی طریق الاستدلال علی فروع الامامیه، </w:t>
      </w:r>
      <w:r>
        <w:rPr>
          <w:rStyle w:val="FootnoteAnchor"/>
          <w:rtl w:val="true"/>
        </w:rPr>
        <w:footnoteReference w:id="376"/>
      </w:r>
      <w:r>
        <w:rPr>
          <w:rFonts w:ascii="IRNazanin" w:hAnsi="IRNazanin" w:eastAsia="IRNazanin"/>
          <w:color w:val="111111"/>
          <w:sz w:val="28"/>
          <w:sz w:val="28"/>
          <w:szCs w:val="28"/>
          <w:rtl w:val="true"/>
          <w:lang w:bidi="fa-IR"/>
        </w:rPr>
        <w:t xml:space="preserve">ابطال القیاس، </w:t>
      </w:r>
      <w:r>
        <w:rPr>
          <w:rStyle w:val="FootnoteAnchor"/>
          <w:rtl w:val="true"/>
        </w:rPr>
        <w:footnoteReference w:id="377"/>
      </w:r>
      <w:r>
        <w:rPr>
          <w:rFonts w:ascii="IRNazanin" w:hAnsi="IRNazanin" w:eastAsia="IRNazanin"/>
          <w:color w:val="111111"/>
          <w:sz w:val="28"/>
          <w:sz w:val="28"/>
          <w:szCs w:val="28"/>
          <w:rtl w:val="true"/>
          <w:lang w:bidi="fa-IR"/>
        </w:rPr>
        <w:t xml:space="preserve">ابطال العمل بخبر الواحد، </w:t>
      </w:r>
      <w:r>
        <w:rPr>
          <w:rStyle w:val="FootnoteAnchor"/>
          <w:rtl w:val="true"/>
        </w:rPr>
        <w:footnoteReference w:id="378"/>
      </w:r>
      <w:r>
        <w:rPr>
          <w:rFonts w:ascii="IRNazanin" w:hAnsi="IRNazanin" w:eastAsia="IRNazanin"/>
          <w:color w:val="111111"/>
          <w:sz w:val="28"/>
          <w:sz w:val="28"/>
          <w:szCs w:val="28"/>
          <w:rtl w:val="true"/>
          <w:lang w:bidi="fa-IR"/>
        </w:rPr>
        <w:t xml:space="preserve">مسائل الخلاف فی الاصول، </w:t>
      </w:r>
      <w:r>
        <w:rPr>
          <w:rStyle w:val="FootnoteAnchor"/>
          <w:rtl w:val="true"/>
        </w:rPr>
        <w:footnoteReference w:id="379"/>
      </w:r>
      <w:r>
        <w:rPr>
          <w:rFonts w:ascii="IRNazanin" w:hAnsi="IRNazanin" w:eastAsia="IRNazanin"/>
          <w:color w:val="111111"/>
          <w:sz w:val="28"/>
          <w:sz w:val="28"/>
          <w:szCs w:val="28"/>
          <w:rtl w:val="true"/>
          <w:lang w:bidi="fa-IR"/>
        </w:rPr>
        <w:t xml:space="preserve">جواب المسائل التبانیات، </w:t>
      </w:r>
      <w:r>
        <w:rPr>
          <w:rStyle w:val="FootnoteAnchor"/>
          <w:rtl w:val="true"/>
        </w:rPr>
        <w:footnoteReference w:id="380"/>
      </w:r>
      <w:bookmarkStart w:id="323" w:name="pg5584_42247"/>
    </w:p>
    <w:p>
      <w:pPr>
        <w:pStyle w:val="BookText"/>
        <w:rPr/>
      </w:pPr>
      <w:bookmarkEnd w:id="323"/>
      <w:r>
        <w:rPr>
          <w:rFonts w:ascii="IRNazanin" w:hAnsi="IRNazanin" w:eastAsia="IRNazanin"/>
          <w:color w:val="111111"/>
          <w:sz w:val="28"/>
          <w:sz w:val="28"/>
          <w:szCs w:val="28"/>
          <w:rtl w:val="true"/>
          <w:lang w:bidi="fa-IR"/>
        </w:rPr>
        <w:t xml:space="preserve">جواب المسائل الموصلیات الثالثه، </w:t>
      </w:r>
      <w:r>
        <w:rPr>
          <w:rStyle w:val="FootnoteAnchor"/>
          <w:rtl w:val="true"/>
        </w:rPr>
        <w:footnoteReference w:id="381"/>
      </w:r>
      <w:r>
        <w:rPr>
          <w:rFonts w:ascii="IRNazanin" w:hAnsi="IRNazanin" w:eastAsia="IRNazanin"/>
          <w:color w:val="111111"/>
          <w:sz w:val="28"/>
          <w:sz w:val="28"/>
          <w:szCs w:val="28"/>
          <w:rtl w:val="true"/>
          <w:lang w:bidi="fa-IR"/>
        </w:rPr>
        <w:t xml:space="preserve">جواب الطرابلسیات الثانیه </w:t>
      </w:r>
      <w:r>
        <w:rPr>
          <w:rStyle w:val="FootnoteAnchor"/>
          <w:rtl w:val="true"/>
        </w:rPr>
        <w:footnoteReference w:id="382"/>
      </w:r>
      <w:r>
        <w:rPr>
          <w:rFonts w:ascii="IRNazanin" w:hAnsi="IRNazanin" w:eastAsia="IRNazanin"/>
          <w:color w:val="111111"/>
          <w:sz w:val="28"/>
          <w:sz w:val="28"/>
          <w:szCs w:val="28"/>
          <w:rtl w:val="true"/>
          <w:lang w:bidi="fa-IR"/>
        </w:rPr>
        <w:t>و المصباح فی اصول الفقه</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مهم‌ترین اثر اصولی سید مرتضی کتاب الذریعه است که ویژگی‌های این کتاب در پی می‌آید</w:t>
      </w:r>
      <w:r>
        <w:rPr>
          <w:rFonts w:eastAsia="IRNazanin" w:cs="IRNazanin"/>
          <w:color w:val="111111"/>
          <w:sz w:val="28"/>
          <w:szCs w:val="28"/>
          <w:rtl w:val="true"/>
          <w:lang w:bidi="fa-IR"/>
        </w:rPr>
        <w:t>.</w:t>
      </w:r>
    </w:p>
    <w:p>
      <w:pPr>
        <w:pStyle w:val="Heading6"/>
        <w:numPr>
          <w:ilvl w:val="5"/>
          <w:numId w:val="1"/>
        </w:numPr>
        <w:rPr/>
      </w:pPr>
      <w:bookmarkStart w:id="324" w:name="__RefHeading___Toc2816474_581953129"/>
      <w:bookmarkStart w:id="325" w:name="_Toc128"/>
      <w:bookmarkEnd w:id="324"/>
      <w:r>
        <w:rPr>
          <w:rtl w:val="true"/>
        </w:rPr>
        <w:t>گستردگی</w:t>
      </w:r>
      <w:bookmarkEnd w:id="325"/>
    </w:p>
    <w:p>
      <w:pPr>
        <w:pStyle w:val="BookText"/>
        <w:rPr/>
      </w:pPr>
      <w:r>
        <w:rPr>
          <w:rFonts w:ascii="IRNazanin" w:hAnsi="IRNazanin" w:eastAsia="IRNazanin"/>
          <w:color w:val="111111"/>
          <w:sz w:val="28"/>
          <w:sz w:val="28"/>
          <w:szCs w:val="28"/>
          <w:rtl w:val="true"/>
          <w:lang w:bidi="fa-IR"/>
        </w:rPr>
        <w:t>الذریعه اولین کتاب گسترده اصولی شیعی است که همه مباحث اصولی را به صورت مفصل و جامع 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آن،کتاب التذکره باصول الفقه شیخ مفید است که به رئوس کلی عناوین اصولی بسنده کرده و حجم آن به سی صفحه هم نمی‌رسد؛در صورتی که الذریعه در دو جلد و به صورت وسیع،همه مباحث اصولی را با شیوه‌ای عالمانه بررسی کرده است</w:t>
      </w:r>
      <w:r>
        <w:rPr>
          <w:rFonts w:eastAsia="IRNazanin" w:cs="IRNazanin"/>
          <w:color w:val="111111"/>
          <w:sz w:val="28"/>
          <w:szCs w:val="28"/>
          <w:rtl w:val="true"/>
          <w:lang w:bidi="fa-IR"/>
        </w:rPr>
        <w:t>.</w:t>
      </w:r>
    </w:p>
    <w:p>
      <w:pPr>
        <w:pStyle w:val="Heading6"/>
        <w:numPr>
          <w:ilvl w:val="5"/>
          <w:numId w:val="1"/>
        </w:numPr>
        <w:rPr/>
      </w:pPr>
      <w:bookmarkStart w:id="326" w:name="__RefHeading___Toc2816476_581953129"/>
      <w:bookmarkStart w:id="327" w:name="_Toc129"/>
      <w:bookmarkEnd w:id="326"/>
      <w:r>
        <w:rPr>
          <w:rtl w:val="true"/>
        </w:rPr>
        <w:t>استدلالی</w:t>
      </w:r>
      <w:bookmarkEnd w:id="327"/>
    </w:p>
    <w:p>
      <w:pPr>
        <w:pStyle w:val="BookText"/>
        <w:rPr/>
      </w:pPr>
      <w:r>
        <w:rPr>
          <w:rFonts w:ascii="IRNazanin" w:hAnsi="IRNazanin" w:eastAsia="IRNazanin"/>
          <w:color w:val="111111"/>
          <w:sz w:val="28"/>
          <w:sz w:val="28"/>
          <w:szCs w:val="28"/>
          <w:rtl w:val="true"/>
          <w:lang w:bidi="fa-IR"/>
        </w:rPr>
        <w:t>سید در همه مباحث اصولی ضمن بیان رأی مورد نظر،به استدلال و ابطال استدلال‌های مخالفان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اساس،الذریعه کتابی علمی بوده و همواره مورد توجه دانشمندان پس از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امتیازات الذریعه نسبت به التذکره است</w:t>
      </w:r>
      <w:r>
        <w:rPr>
          <w:rFonts w:eastAsia="IRNazanin" w:cs="IRNazanin"/>
          <w:color w:val="111111"/>
          <w:sz w:val="28"/>
          <w:szCs w:val="28"/>
          <w:rtl w:val="true"/>
          <w:lang w:bidi="fa-IR"/>
        </w:rPr>
        <w:t>.</w:t>
      </w:r>
    </w:p>
    <w:p>
      <w:pPr>
        <w:pStyle w:val="Heading6"/>
        <w:numPr>
          <w:ilvl w:val="5"/>
          <w:numId w:val="1"/>
        </w:numPr>
        <w:rPr/>
      </w:pPr>
      <w:bookmarkStart w:id="328" w:name="__RefHeading___Toc2816478_581953129"/>
      <w:bookmarkStart w:id="329" w:name="_Toc130"/>
      <w:bookmarkEnd w:id="328"/>
      <w:r>
        <w:rPr>
          <w:rtl w:val="true"/>
        </w:rPr>
        <w:t>بیان دیدگاه‌های مختلف</w:t>
      </w:r>
      <w:bookmarkEnd w:id="32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به دلیل احاطه فراوانی که بر اقوال و دیدگاه‌های مختلف در مباحث اصولی داشته،پیوسته در آغاز هر بحثی به آرا و مکاتب مختلف اصولی اشاره کرده و به گونه‌ای عالمانه آنها را به بوته نقد کشانده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به مرزهای</w:t>
      </w:r>
      <w:bookmarkStart w:id="330" w:name="pg5584_42249"/>
    </w:p>
    <w:p>
      <w:pPr>
        <w:pStyle w:val="BookText"/>
        <w:rPr/>
      </w:pPr>
      <w:bookmarkEnd w:id="330"/>
      <w:r>
        <w:rPr>
          <w:rFonts w:ascii="IRNazanin" w:hAnsi="IRNazanin" w:eastAsia="IRNazanin"/>
          <w:color w:val="111111"/>
          <w:sz w:val="28"/>
          <w:sz w:val="28"/>
          <w:szCs w:val="28"/>
          <w:rtl w:val="true"/>
          <w:lang w:bidi="fa-IR"/>
        </w:rPr>
        <w:t>مذهبی منحصر نشده و بر این اساس دیدگاه‌های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مکتب معروف در اصول را نقل کرده است</w:t>
      </w:r>
      <w:r>
        <w:rPr>
          <w:rFonts w:eastAsia="IRNazanin" w:cs="IRNazanin"/>
          <w:color w:val="111111"/>
          <w:sz w:val="28"/>
          <w:szCs w:val="28"/>
          <w:rtl w:val="true"/>
          <w:lang w:bidi="fa-IR"/>
        </w:rPr>
        <w:t>.</w:t>
      </w:r>
    </w:p>
    <w:p>
      <w:pPr>
        <w:pStyle w:val="Heading6"/>
        <w:numPr>
          <w:ilvl w:val="5"/>
          <w:numId w:val="1"/>
        </w:numPr>
        <w:rPr/>
      </w:pPr>
      <w:bookmarkStart w:id="331" w:name="__RefHeading___Toc2816480_581953129"/>
      <w:bookmarkStart w:id="332" w:name="_Toc131"/>
      <w:bookmarkEnd w:id="331"/>
      <w:r>
        <w:rPr>
          <w:rtl w:val="true"/>
        </w:rPr>
        <w:t>نوگرایی</w:t>
      </w:r>
      <w:bookmarkEnd w:id="332"/>
    </w:p>
    <w:p>
      <w:pPr>
        <w:pStyle w:val="BookText"/>
        <w:rPr/>
      </w:pPr>
      <w:r>
        <w:rPr>
          <w:rFonts w:ascii="IRNazanin" w:hAnsi="IRNazanin" w:eastAsia="IRNazanin"/>
          <w:color w:val="111111"/>
          <w:sz w:val="28"/>
          <w:sz w:val="28"/>
          <w:szCs w:val="28"/>
          <w:rtl w:val="true"/>
          <w:lang w:bidi="fa-IR"/>
        </w:rPr>
        <w:t>علم الهدی کتاب خود را در میان کتاب‌های دیگر اصولی،بی‌نظیر توصیف کرده 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او در ادامه،بار دیگر بر نوگرایی در اصول تأکید کرده و گوشزد می‌کند که در این جهت از کتاب‌های عامه کمکی نگرفته است</w:t>
      </w:r>
      <w:r>
        <w:rPr>
          <w:rFonts w:eastAsia="IRNazanin" w:cs="IRNazanin"/>
          <w:color w:val="111111"/>
          <w:sz w:val="28"/>
          <w:szCs w:val="28"/>
          <w:rtl w:val="true"/>
          <w:lang w:bidi="fa-IR"/>
        </w:rPr>
        <w:t xml:space="preserve">. </w:t>
      </w:r>
      <w:r>
        <w:rPr>
          <w:rStyle w:val="FootnoteAnchor"/>
          <w:rtl w:val="true"/>
        </w:rPr>
        <w:footnoteReference w:id="385"/>
      </w:r>
    </w:p>
    <w:p>
      <w:pPr>
        <w:pStyle w:val="Heading6"/>
        <w:numPr>
          <w:ilvl w:val="5"/>
          <w:numId w:val="1"/>
        </w:numPr>
        <w:rPr/>
      </w:pPr>
      <w:bookmarkStart w:id="333" w:name="__RefHeading___Toc2816482_581953129"/>
      <w:bookmarkStart w:id="334" w:name="_Toc132"/>
      <w:bookmarkEnd w:id="333"/>
      <w:r>
        <w:rPr>
          <w:rtl w:val="true"/>
        </w:rPr>
        <w:t>نقّادی</w:t>
      </w:r>
      <w:bookmarkEnd w:id="334"/>
    </w:p>
    <w:p>
      <w:pPr>
        <w:pStyle w:val="BookText"/>
        <w:rPr/>
      </w:pPr>
      <w:r>
        <w:rPr>
          <w:rFonts w:ascii="IRNazanin" w:hAnsi="IRNazanin" w:eastAsia="IRNazanin"/>
          <w:color w:val="111111"/>
          <w:sz w:val="28"/>
          <w:sz w:val="28"/>
          <w:szCs w:val="28"/>
          <w:rtl w:val="true"/>
          <w:lang w:bidi="fa-IR"/>
        </w:rPr>
        <w:t>او تنها به تصویر و بیان دیدگاه‌های مختلف اکتفا نکرده؛بلکه نقد و انتقاد بر اساس اصول علمی را در این کتاب در نظر آورده است؛ازاین‌رو چنین اظهار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پس از تحریر و تنقیح دلایل آنان،به نقد و تبیین سستی آنها پرداخته‌ایم</w:t>
      </w:r>
      <w:r>
        <w:rPr>
          <w:rFonts w:eastAsia="IRNazanin" w:cs="IRNazanin"/>
          <w:color w:val="111111"/>
          <w:sz w:val="28"/>
          <w:szCs w:val="28"/>
          <w:rtl w:val="true"/>
          <w:lang w:bidi="fa-IR"/>
        </w:rPr>
        <w:t xml:space="preserve">». </w:t>
      </w:r>
      <w:r>
        <w:rPr>
          <w:rStyle w:val="FootnoteAnchor"/>
          <w:rtl w:val="true"/>
        </w:rPr>
        <w:footnoteReference w:id="386"/>
      </w:r>
    </w:p>
    <w:p>
      <w:pPr>
        <w:pStyle w:val="Heading5"/>
        <w:numPr>
          <w:ilvl w:val="4"/>
          <w:numId w:val="1"/>
        </w:numPr>
        <w:rPr/>
      </w:pPr>
      <w:bookmarkStart w:id="335" w:name="__RefHeading___Toc2816484_581953129"/>
      <w:bookmarkStart w:id="336" w:name="_Toc133"/>
      <w:bookmarkEnd w:id="335"/>
      <w:r>
        <w:rPr>
          <w:rtl w:val="true"/>
        </w:rPr>
        <w:t>ج</w:t>
      </w:r>
      <w:r>
        <w:rPr>
          <w:rtl w:val="true"/>
        </w:rPr>
        <w:t>)</w:t>
      </w:r>
      <w:r>
        <w:rPr>
          <w:rtl w:val="true"/>
        </w:rPr>
        <w:t>شیخ طوسی</w:t>
      </w:r>
      <w:r>
        <w:rPr>
          <w:rtl w:val="true"/>
        </w:rPr>
        <w:t>(</w:t>
      </w:r>
      <w:r>
        <w:rPr>
          <w:rtl w:val="true"/>
        </w:rPr>
        <w:t>مکتب فراگیر</w:t>
      </w:r>
      <w:r>
        <w:rPr>
          <w:rtl w:val="true"/>
        </w:rPr>
        <w:t>)</w:t>
      </w:r>
      <w:bookmarkEnd w:id="336"/>
    </w:p>
    <w:p>
      <w:pPr>
        <w:pStyle w:val="Heading6"/>
        <w:numPr>
          <w:ilvl w:val="5"/>
          <w:numId w:val="1"/>
        </w:numPr>
        <w:rPr/>
      </w:pPr>
      <w:bookmarkStart w:id="337" w:name="__RefHeading___Toc2816486_581953129"/>
      <w:bookmarkStart w:id="338" w:name="_Toc134"/>
      <w:bookmarkEnd w:id="337"/>
      <w:r>
        <w:rPr>
          <w:rtl w:val="true"/>
        </w:rPr>
        <w:t>اشاره</w:t>
      </w:r>
      <w:bookmarkEnd w:id="33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الطائفه،ابوجعفر محمد بن حسن بن علی طوسی</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87"/>
      </w:r>
      <w:bookmarkStart w:id="339" w:name="pg5584_42252"/>
    </w:p>
    <w:p>
      <w:pPr>
        <w:pStyle w:val="BookText"/>
        <w:rPr/>
      </w:pPr>
      <w:bookmarkEnd w:id="339"/>
      <w:r>
        <w:rPr>
          <w:rFonts w:ascii="IRNazanin" w:hAnsi="IRNazanin" w:eastAsia="IRNazanin"/>
          <w:color w:val="111111"/>
          <w:sz w:val="28"/>
          <w:sz w:val="28"/>
          <w:szCs w:val="28"/>
          <w:rtl w:val="true"/>
          <w:lang w:bidi="fa-IR"/>
        </w:rPr>
        <w:t>دست پرورده مکتب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بغداد و خود صاحب مکتب فقهی پر دامنه‌ای است که پس از گذشت بیش از هزار سال،باز هم آرا و اندیشه‌ها و نیز مبانی و منهج فقهی وی مورد توجه پژوهشگران و فقیهان است</w:t>
      </w:r>
      <w:r>
        <w:rPr>
          <w:rFonts w:eastAsia="IRNazanin" w:cs="IRNazanin"/>
          <w:color w:val="111111"/>
          <w:sz w:val="28"/>
          <w:szCs w:val="28"/>
          <w:rtl w:val="true"/>
          <w:lang w:bidi="fa-IR"/>
        </w:rPr>
        <w:t>.</w:t>
      </w:r>
    </w:p>
    <w:p>
      <w:pPr>
        <w:pStyle w:val="Heading6"/>
        <w:numPr>
          <w:ilvl w:val="5"/>
          <w:numId w:val="1"/>
        </w:numPr>
        <w:rPr/>
      </w:pPr>
      <w:bookmarkStart w:id="340" w:name="__RefHeading___Toc2816488_581953129"/>
      <w:bookmarkStart w:id="341" w:name="_Toc135"/>
      <w:bookmarkEnd w:id="340"/>
      <w:r>
        <w:rPr>
          <w:rtl w:val="true"/>
        </w:rPr>
        <w:t>یکم</w:t>
      </w:r>
      <w:r>
        <w:rPr>
          <w:rtl w:val="true"/>
        </w:rPr>
        <w:t>)</w:t>
      </w:r>
      <w:r>
        <w:rPr>
          <w:rtl w:val="true"/>
        </w:rPr>
        <w:t>خدمات شیخ به فقه امامیه</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انزوا درآوردن فقه شیعه و طرح آن در میان سایر مذاهب اسلامی؛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و تقویت احکام فقهی مختص شیعه و پاسخ‌گویی به شبهات مخالفین درباره تفرد شیعه در آن احکام؛</w:t>
      </w:r>
      <w:bookmarkStart w:id="342" w:name="pg5584_42253"/>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مسائل غیر فقهی از فقه و به تبع آن اصول فقه و پیراستن و تنظیم و ترتیب فقه،در سبک‌های مختلف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مبانی فقهی متداول در میان امامیه و نیز ارائه دیدگاه این فرقه درباره برخی از ادله و مبانی احکامی که در میان دیگر فرقه‌های اسلامی متداول بوده و تعیین دایره مشروعیت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دیدگاه امامیه درباره فروع و موضوعات فقهی متداول در میان فرقه‌های اهل سنت و از این طریق پاسخ‌گویی به تنقیص و تشنیع شیعه از سوی مخالفان،به علت کمی فروع فقهی امامیه،که در واقع توانایی مبانی ایشان را در ارائه حکم شرعی در مورد آن فروع،هدف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 در زمان خود مواجه بود با نوع دیگری از اشکال تراشی و عیب‌جویی از جانب عامه،که این بار فقه شیعه را به کمی تفریعات متهم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بدانیم که در عصر او،به سبب اقدامات مؤثر استادانش در زدودن اشکال درباره مسائل متفرد شیعه،تا حد زیادی از شدت این مسئله کاسته شده بود و شیخ نیز دغدغه کمتری در مورد آن داشت</w:t>
      </w:r>
      <w:r>
        <w:rPr>
          <w:rFonts w:eastAsia="IRNazanin" w:cs="IRNazanin"/>
          <w:color w:val="111111"/>
          <w:sz w:val="28"/>
          <w:szCs w:val="28"/>
          <w:rtl w:val="true"/>
          <w:lang w:bidi="fa-IR"/>
        </w:rPr>
        <w:t>.</w:t>
      </w:r>
    </w:p>
    <w:p>
      <w:pPr>
        <w:pStyle w:val="Heading6"/>
        <w:numPr>
          <w:ilvl w:val="5"/>
          <w:numId w:val="1"/>
        </w:numPr>
        <w:rPr/>
      </w:pPr>
      <w:bookmarkStart w:id="343" w:name="__RefHeading___Toc2816490_581953129"/>
      <w:bookmarkStart w:id="344" w:name="_Toc136"/>
      <w:bookmarkEnd w:id="343"/>
      <w:r>
        <w:rPr>
          <w:rtl w:val="true"/>
        </w:rPr>
        <w:t>دوم</w:t>
      </w:r>
      <w:r>
        <w:rPr>
          <w:rtl w:val="true"/>
        </w:rPr>
        <w:t>)</w:t>
      </w:r>
      <w:r>
        <w:rPr>
          <w:rtl w:val="true"/>
        </w:rPr>
        <w:t>تنظیم و عرضه فقه در سبک‌های مختلف</w:t>
      </w:r>
      <w:bookmarkEnd w:id="344"/>
    </w:p>
    <w:p>
      <w:pPr>
        <w:pStyle w:val="Heading6"/>
        <w:numPr>
          <w:ilvl w:val="5"/>
          <w:numId w:val="1"/>
        </w:numPr>
        <w:rPr/>
      </w:pPr>
      <w:bookmarkStart w:id="345" w:name="__RefHeading___Toc2816492_581953129"/>
      <w:bookmarkStart w:id="346" w:name="_Toc137"/>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شیخ طوسی فقه امامیه را در سبک‌های مختلف تنظیم و عرضه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به طور مختصر این سبک‌ها را مرور می‌کنیم</w:t>
      </w:r>
      <w:r>
        <w:rPr>
          <w:rFonts w:eastAsia="IRNazanin" w:cs="IRNazanin"/>
          <w:color w:val="111111"/>
          <w:sz w:val="28"/>
          <w:szCs w:val="28"/>
          <w:rtl w:val="true"/>
          <w:lang w:bidi="fa-IR"/>
        </w:rPr>
        <w:t>:</w:t>
      </w:r>
    </w:p>
    <w:p>
      <w:pPr>
        <w:pStyle w:val="Heading6"/>
        <w:numPr>
          <w:ilvl w:val="5"/>
          <w:numId w:val="1"/>
        </w:numPr>
        <w:rPr/>
      </w:pPr>
      <w:bookmarkStart w:id="347" w:name="__RefHeading___Toc2816494_581953129"/>
      <w:bookmarkStart w:id="348" w:name="_Toc138"/>
      <w:bookmarkEnd w:id="347"/>
      <w:r>
        <w:rPr>
          <w:rtl w:val="true"/>
        </w:rPr>
        <w:t>فقه تطبیقی</w:t>
      </w:r>
      <w:bookmarkEnd w:id="34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فقهای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از آثار بر جای مانده از ایشان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آغازگر این روش مکتب بغداد به زعامت شیخ مفید </w:t>
      </w:r>
      <w:r>
        <w:rPr>
          <w:rStyle w:val="FootnoteAnchor"/>
          <w:rtl w:val="true"/>
        </w:rPr>
        <w:footnoteReference w:id="388"/>
      </w:r>
      <w:r>
        <w:rPr>
          <w:rFonts w:ascii="IRNazanin" w:hAnsi="IRNazanin" w:eastAsia="IRNazanin"/>
          <w:color w:val="111111"/>
          <w:sz w:val="28"/>
          <w:sz w:val="28"/>
          <w:szCs w:val="28"/>
          <w:rtl w:val="true"/>
          <w:lang w:bidi="fa-IR"/>
        </w:rPr>
        <w:t>و پس از او سید مرتضی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عمده آنان مقابله با نسبت‌ها و عیب‌جویی‌های ناروای فقهای عامه درباره فقه امامیه بود و مهم‌تر از همه،این‌که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آرای فقهی امامیه بر خلاف دیگر مذاهب فقهی و اجماع مسلمانان است؛ازاین‌رو،آن را بدعت خوانده و خروج از دین تلقی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عامه با بزرگ نمودن این مطلب،می‌کوشیدند به اختلافات دامن زده و تا به انزوای امامیه و دور شدن حکومت و مردم از پیشوایان آنها بینجامد؛از این رو،دفاع از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بهترین راه‌های آن روش فقه تطبیقی وعلم الخلاف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اهداف فقهای امامیه در این دوره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پس از استادان خود،با همین انگیزه به تألیف در فقه تطبیقی اقدام کرد و اثر اصلی وی در این مورد کتاب الخلاف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دیگر آثار فقهی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کتاب 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بیان دیدگاه‌های عامه و مقایسه آن با فقه امامیه پرداخته است؛اما در شیوه اعمال این روش و برخورد با مخالفان و عرضه فقه الخلاف،میان او و استادانش تفاوت‌های ظریفی وجود دارد،که در پی به آنها اشاره می‌کنیم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شیخ نیازی نمی‌دید مانند شیخ مفید و سید مرتضی،در ظاهر عبارات خود و در هر یک از فروع،پیاپی به این نکته تصریح کند که این حکم به شیعه اختصاص دارد و سپس با لحنی همراه با جدل،از آن دفاع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معنا نیست که او لحن تند و دفاع گونه استادان خود را نمی‌پسندید؛بلکه دلیل این نوع موضع‌گیری آن است که وی دیگر نیازی به این تعابیر تند نمی‌دید و اقدامات استادان خود را برای به ثمر رسیدن بخشی از اهدافشان کافی می‌دید و اکنون لازم می‌دانست با این شبهات و اشکالات،به صورت عادی‌تر برخورد کرده</w:t>
      </w:r>
    </w:p>
    <w:p>
      <w:pPr>
        <w:pStyle w:val="BookText"/>
        <w:rPr/>
      </w:pPr>
      <w:r>
        <w:rPr>
          <w:rFonts w:ascii="IRNazanin" w:hAnsi="IRNazanin" w:eastAsia="IRNazanin"/>
          <w:color w:val="111111"/>
          <w:sz w:val="28"/>
          <w:sz w:val="28"/>
          <w:szCs w:val="28"/>
          <w:rtl w:val="true"/>
          <w:lang w:bidi="fa-IR"/>
        </w:rPr>
        <w:t>و بهای چندانی به آنها ندهد و در عوض،برای فقه شیعه،در میان دیگر مذاهب فقه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روش علم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تازه‌ای باز نماید،و این امر می‌بایست با سبک و لحن عادی و متداول آن روش فقهی انجام می‌پذیرفت،که شیخ سعی داشت آن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بنابراین،روش فقه تطبیقی شیخ در هدف،مطابق با کارهای استادانش و متأثر از آنهاست؛چنان‌که در روش استدلال نیز از ایشان الگو گرفته است؛اما در کلیت کار و پردازش عبارات و مناقشات،به روش اصلی و متداول علم الخلاف و آن‌چه در آن زمان مرسوم بوده،پای‌بند شده است و چه بسا همین امر موجب شده کتاب خلاف او نسبت به آثار مفید و مرتضی در فقه تطبیقی،از شهرت بیشتری برخوردار باشد و اغلب،او را بانی این روش فقهی بدانند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متفرع بر تفاوت اول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شیخ بیش از دیگران به بیان فروع فقهی می‌پردازد و حجم کتاب خلاف او،در عین ایجاز در عبارت،بسیار بیشتر از انتصار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دلیل است که شیخ در خلاف می‌کوشد از شیوه متداول فقه تطبیقی استدلالی،پیروی کند؛ازاین‌رو،خود را مانند سید به ذکر فروع متفرد امامیه ملتزم نمی‌کند؛بلکه از احکامی که در آنها اغلب فقیهان عامه با امامیه اتفاق نظر دارند نیز یاد می‌کند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هم‌چنین وی بیش از سید،به نقل آرای فقها و استقصای اقوال می‌پردازد؛امری که لازمه یک کتاب خلاف و از مؤلفه‌های اصلی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عوامل مهم که موجب فراوانی</w:t>
      </w:r>
      <w:bookmarkStart w:id="349" w:name="pg5584_42260"/>
    </w:p>
    <w:p>
      <w:pPr>
        <w:pStyle w:val="BookText"/>
        <w:rPr/>
      </w:pPr>
      <w:bookmarkEnd w:id="349"/>
      <w:r>
        <w:rPr>
          <w:rFonts w:ascii="IRNazanin" w:hAnsi="IRNazanin" w:eastAsia="IRNazanin"/>
          <w:color w:val="111111"/>
          <w:sz w:val="28"/>
          <w:sz w:val="28"/>
          <w:szCs w:val="28"/>
          <w:rtl w:val="true"/>
          <w:lang w:bidi="fa-IR"/>
        </w:rPr>
        <w:t>تفریعات شیخ در خلاف شده،این است که شیخ در بیشتر آثار فقهی‌اش،بر آن است که بر فروع فقهی شیعه بیش از پیش بیفزاید و در مورد هر یک،رأی و نظر امامیه را بر اساس مبانی آن تعیین کند</w:t>
      </w:r>
      <w:r>
        <w:rPr>
          <w:rFonts w:eastAsia="IRNazanin" w:cs="IRNazanin"/>
          <w:color w:val="111111"/>
          <w:sz w:val="28"/>
          <w:szCs w:val="28"/>
          <w:rtl w:val="true"/>
          <w:lang w:bidi="fa-IR"/>
        </w:rPr>
        <w:t>.</w:t>
      </w:r>
    </w:p>
    <w:p>
      <w:pPr>
        <w:pStyle w:val="Heading6"/>
        <w:numPr>
          <w:ilvl w:val="5"/>
          <w:numId w:val="1"/>
        </w:numPr>
        <w:rPr/>
      </w:pPr>
      <w:bookmarkStart w:id="350" w:name="__RefHeading___Toc2816496_581953129"/>
      <w:bookmarkStart w:id="351" w:name="_Toc139"/>
      <w:bookmarkEnd w:id="350"/>
      <w:r>
        <w:rPr>
          <w:rtl w:val="true"/>
        </w:rPr>
        <w:t>فقه فتوایی</w:t>
      </w:r>
      <w:bookmarkEnd w:id="351"/>
    </w:p>
    <w:p>
      <w:pPr>
        <w:pStyle w:val="BookText"/>
        <w:rPr/>
      </w:pPr>
      <w:r>
        <w:rPr>
          <w:rFonts w:ascii="IRNazanin" w:hAnsi="IRNazanin" w:eastAsia="IRNazanin"/>
          <w:color w:val="111111"/>
          <w:sz w:val="28"/>
          <w:sz w:val="28"/>
          <w:szCs w:val="28"/>
          <w:rtl w:val="true"/>
          <w:lang w:bidi="fa-IR"/>
        </w:rPr>
        <w:t>از دیگر روش‌هایی که شیخ الطایفه به وسیله آن،به عرضه فقه امامیه و تثبیت آن پرداخته است،روش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وی نیز بزرگان فقه شیعه،هر یک به نوعی،به بیان آراء و انظار و محصول اجتهاد خویش،در قالب فتاوای عاری از استدلال و مناقشه اقدام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نظیر هدایه و مقنع از شیخ صدوق رحمه الله،مقنعه از شیخ مفید و جمل العلم و العمل از سید مرتضی،از این نوع آثار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هدف هر یک از این آثار آن بوده است که با دسته‌بندی و تنظیم فتوای آن فقیه،آنها را در اختیار جامعه علمی و فقهی و نیز مقلدان وی قرار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میان،روش فتوایی شیخ طوسی رحمه الله از ویژگی‌ها و برجستگی‌هایی برخوردار است که او را از دیگران ممتاز کرده و تأثیر بسیار عمیقی در جهت‌گیری و تطور این روش،در آیندگان بر جای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اثر شیخ در این روش،کتاب النهایه فی مجرد الفقه و الفتاوی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این اثر،جز آن‌که در هدف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تنقیح فروع و دسته بندی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موفقیت‌های بسیاری برخوردار بوده،بر آن است که تا حد ممکن،همه فروع و احکام شرعی مورد ابتلا و بحث در میان امامیه و گاهی عامه را در عباراتی هماهنگ و سهل الوصول،ترکیب و عرضه کرده و از هر گونه ایجاز و اطناب مخل به فهم معانی،پرهیز کند</w:t>
      </w:r>
      <w:r>
        <w:rPr>
          <w:rFonts w:eastAsia="IRNazanin" w:cs="IRNazanin"/>
          <w:color w:val="111111"/>
          <w:sz w:val="28"/>
          <w:szCs w:val="28"/>
          <w:rtl w:val="true"/>
          <w:lang w:bidi="fa-IR"/>
        </w:rPr>
        <w:t>.</w:t>
      </w:r>
      <w:bookmarkStart w:id="352" w:name="pg5584_42262"/>
    </w:p>
    <w:p>
      <w:pPr>
        <w:pStyle w:val="BookText"/>
        <w:rPr/>
      </w:pPr>
      <w:bookmarkEnd w:id="352"/>
      <w:r>
        <w:rPr>
          <w:rFonts w:ascii="IRNazanin" w:hAnsi="IRNazanin" w:eastAsia="IRNazanin"/>
          <w:color w:val="111111"/>
          <w:sz w:val="28"/>
          <w:sz w:val="28"/>
          <w:szCs w:val="28"/>
          <w:rtl w:val="true"/>
          <w:lang w:bidi="fa-IR"/>
        </w:rPr>
        <w:t>شیخ با رعایت ترتیب متداول ابواب فقهی،در هر یک از ابواب سعی می‌کند فروع مورد نظر را در جای خود قرار دهد و هر یک از موضوعات و فصول را به ترتیب منطقی آنها بچیند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می‌کوشد فقه فتوایی خود را بدون ذکر هر گونه استدلال یا قول دیگران عرضه کند</w:t>
      </w:r>
      <w:r>
        <w:rPr>
          <w:rFonts w:eastAsia="IRNazanin" w:cs="IRNazanin"/>
          <w:color w:val="111111"/>
          <w:sz w:val="28"/>
          <w:szCs w:val="28"/>
          <w:rtl w:val="true"/>
          <w:lang w:bidi="fa-IR"/>
        </w:rPr>
        <w:t>.</w:t>
      </w:r>
    </w:p>
    <w:p>
      <w:pPr>
        <w:pStyle w:val="Heading6"/>
        <w:numPr>
          <w:ilvl w:val="5"/>
          <w:numId w:val="1"/>
        </w:numPr>
        <w:rPr/>
      </w:pPr>
      <w:bookmarkStart w:id="353" w:name="__RefHeading___Toc2816498_581953129"/>
      <w:bookmarkStart w:id="354" w:name="_Toc140"/>
      <w:bookmarkEnd w:id="353"/>
      <w:r>
        <w:rPr>
          <w:rtl w:val="true"/>
        </w:rPr>
        <w:t>فقه تفریعی</w:t>
      </w:r>
      <w:bookmarkEnd w:id="354"/>
    </w:p>
    <w:p>
      <w:pPr>
        <w:pStyle w:val="BookText"/>
        <w:rPr/>
      </w:pPr>
      <w:r>
        <w:rPr>
          <w:rFonts w:ascii="IRNazanin" w:hAnsi="IRNazanin" w:eastAsia="IRNazanin"/>
          <w:color w:val="111111"/>
          <w:sz w:val="28"/>
          <w:sz w:val="28"/>
          <w:szCs w:val="28"/>
          <w:rtl w:val="true"/>
          <w:lang w:bidi="fa-IR"/>
        </w:rPr>
        <w:t>فقه تفریعی از دیگر روش‌های فقهی شیخ است که به دلیل مبدع بودن وی در آن،بیش از سایر مناهج فقهی وی مورد توجه فقه پژوهان واقع شده است و بر اساس همین روش،شیخ فروع بسیاری از اهل سنت را وارد فقه امامیه کرد و این فروع تا مدتی طولانی در متون فقهی شیعه باقی ماند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میان فقه تفریعی و فقه تطبیقی شیخ ارتباط زیادی وجود دارد؛بدین صورت که یکی در خدمت دیگری است و از آن بهره برداری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شیخ با عنوان مسائل فروع در ذیل یک فصل ذکر می‌کند،بیش از هر چیز ناظر به اقوال و آرای دیگر اصحاب امامیه و در غالب موارد عامه است و این خود نوعی فقه تطبیقی و علم الخلاف است که هدف اصلی و جنبه آشکارتر آن ارائه اقوال مختلف در مسئله نیست؛بلکه منظور آن است که اقوال و فروع مختلف در هر مسئله بیان شود و به واسطه آن،دیدگاه امامیه در مورد صحت و سقم و دلیل اقوال عامه و نیز مناقشه با آن ذکر شود و بالاخره به فروعی که شاید بر اساس مبانی امامیه جایی برای ذکر آنها نیست،نیز به طور مستدل پرداخته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این روش ابتدا حکم اصلی و کلی مسئله را مطرح و سپس شقوق و محورهای مختلف آن را بیان می‌کند</w:t>
      </w:r>
      <w:r>
        <w:rPr>
          <w:rFonts w:eastAsia="IRNazanin" w:cs="IRNazanin"/>
          <w:color w:val="111111"/>
          <w:sz w:val="28"/>
          <w:szCs w:val="28"/>
          <w:rtl w:val="true"/>
          <w:lang w:bidi="fa-IR"/>
        </w:rPr>
        <w:t xml:space="preserve">. </w:t>
      </w:r>
      <w:r>
        <w:rPr>
          <w:rStyle w:val="FootnoteAnchor"/>
          <w:rtl w:val="true"/>
        </w:rPr>
        <w:footnoteReference w:id="390"/>
      </w:r>
      <w:bookmarkStart w:id="355" w:name="pg5584_42264"/>
    </w:p>
    <w:p>
      <w:pPr>
        <w:pStyle w:val="Heading6"/>
        <w:numPr>
          <w:ilvl w:val="5"/>
          <w:numId w:val="1"/>
        </w:numPr>
        <w:rPr/>
      </w:pPr>
      <w:bookmarkStart w:id="356" w:name="__RefHeading___Toc2816500_581953129"/>
      <w:bookmarkStart w:id="357" w:name="_Toc141"/>
      <w:bookmarkEnd w:id="355"/>
      <w:bookmarkEnd w:id="356"/>
      <w:r>
        <w:rPr>
          <w:rtl w:val="true"/>
        </w:rPr>
        <w:t>فقه استدلالی</w:t>
      </w:r>
      <w:bookmarkEnd w:id="357"/>
    </w:p>
    <w:p>
      <w:pPr>
        <w:pStyle w:val="BookText"/>
        <w:rPr/>
      </w:pPr>
      <w:r>
        <w:rPr>
          <w:rFonts w:ascii="IRNazanin" w:hAnsi="IRNazanin" w:eastAsia="IRNazanin"/>
          <w:color w:val="111111"/>
          <w:sz w:val="28"/>
          <w:sz w:val="28"/>
          <w:szCs w:val="28"/>
          <w:rtl w:val="true"/>
          <w:lang w:bidi="fa-IR"/>
        </w:rPr>
        <w:t>شیخ طوسی یکی از بزرگ‌ترین بنیان‌گذاران و توسعه دهندگان روش اجتهاد و استنباط فقهی است که مانند آن در ادوار گذشته فقه امامیه،متداول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معتقدیم که شیخ این روش اجتهاد و استدلال را در محضر استادان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گرفته؛از این‌رو به نظر می‌رسد این‌که برخی وی را مؤسس اجتهاد مطلق معرفی کرده‌اند،وجهی نداشته باشد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 </w:t>
      </w:r>
      <w:r>
        <w:rPr>
          <w:rStyle w:val="FootnoteAnchor"/>
          <w:rtl w:val="true"/>
        </w:rPr>
        <w:footnoteReference w:id="392"/>
      </w:r>
      <w:r>
        <w:rPr>
          <w:rFonts w:ascii="IRNazanin" w:hAnsi="IRNazanin" w:eastAsia="IRNazanin"/>
          <w:color w:val="111111"/>
          <w:sz w:val="28"/>
          <w:sz w:val="28"/>
          <w:szCs w:val="28"/>
          <w:rtl w:val="true"/>
          <w:lang w:bidi="fa-IR"/>
        </w:rPr>
        <w:t>سبک فقه تفریعی و استدلالی شیخ،در کتاب ارزشمند المبسوط خود را نشان داده است</w:t>
      </w:r>
      <w:r>
        <w:rPr>
          <w:rFonts w:eastAsia="IRNazanin" w:cs="IRNazanin"/>
          <w:color w:val="111111"/>
          <w:sz w:val="28"/>
          <w:szCs w:val="28"/>
          <w:rtl w:val="true"/>
          <w:lang w:bidi="fa-IR"/>
        </w:rPr>
        <w:t>.</w:t>
      </w:r>
    </w:p>
    <w:p>
      <w:pPr>
        <w:pStyle w:val="Heading6"/>
        <w:numPr>
          <w:ilvl w:val="5"/>
          <w:numId w:val="1"/>
        </w:numPr>
        <w:rPr/>
      </w:pPr>
      <w:bookmarkStart w:id="358" w:name="__RefHeading___Toc2816502_581953129"/>
      <w:bookmarkStart w:id="359" w:name="_Toc142"/>
      <w:bookmarkEnd w:id="358"/>
      <w:r>
        <w:rPr>
          <w:rtl w:val="true"/>
        </w:rPr>
        <w:t>سوم</w:t>
      </w:r>
      <w:r>
        <w:rPr>
          <w:rtl w:val="true"/>
        </w:rPr>
        <w:t>)</w:t>
      </w:r>
      <w:r>
        <w:rPr>
          <w:rtl w:val="true"/>
        </w:rPr>
        <w:t>ویژگی‌های مکتب فقهی شیخ طوسی</w:t>
      </w:r>
      <w:bookmarkEnd w:id="359"/>
    </w:p>
    <w:p>
      <w:pPr>
        <w:pStyle w:val="BookText"/>
        <w:rPr/>
      </w:pPr>
      <w:r>
        <w:rPr>
          <w:rFonts w:ascii="IRNazanin" w:hAnsi="IRNazanin" w:eastAsia="IRNazanin"/>
          <w:color w:val="111111"/>
          <w:sz w:val="28"/>
          <w:sz w:val="28"/>
          <w:szCs w:val="28"/>
          <w:rtl w:val="true"/>
          <w:lang w:bidi="fa-IR"/>
        </w:rPr>
        <w:t>توجه به علم اصول و تنقیح و تدوین منابع استنباط و حدود و شرایط بهره برداری از آن،در مکتب بغداد به اوج خود رسید و آن به طور عمده تحت تأثیر دو عامل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میان مکتب محدثان و متکلمان بغداد در چگونگی استناد به اخبار و شرایط قبول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میان فقیهان امامیه و عامه در مشروعیت و صحت استناد به برخی ادله فقه؛مانند قیاس و استحسان،و نیز شرایط و محدوده دلالت برخی دیگر؛مانند اخبار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شاگردان شیخ مفید کوشیدند اصول فقه شیعه را به صورت مستدل و مستقل پایه گذاری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مرتضی،کتاب ذریعه و شیخ طوسی عدة الاصول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شیخ طوسی،افزون بر دو عامل پیشین باید مورد دیگری را اضافه کنیم و آن نقد و تصحیح برخی از مبانی استادش،سید مرتضی در عمل به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ملاک در تنظیم مباحث اصول را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و معتقد است که مباحث اصول یا پیرامون خود خطاب و اقسام آن است یا راه‌های اثبات خطاب یا آن‌چه خطاب طریق به آن است</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وی ابتدا مباحث خبر را مطرح می‌کند؛زیرا خبر طریق اثبات خطاب است؛آن‌گاه اقسام خطاب را مطرح می‌کند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نواهی،عام و خاص،مطلق و مقید،مجمل و مبین،ناسخ و منسوخ و در خاتمه مبحث اجماع،قیاس و اجتهاد و حظر و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علاوه بر تدوین و تنقیح علم اصول و تحکیم مسائل آن،به صورت عملی نیز در استنباط احکام و استدلال بر فروع فقهی،نسبت به برخی از ادله عنایتی ویژه مبذول داشته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دامنه استدلال به آیات شریفه؛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اجماع در جایگاه یکی از ادله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ادله روایی و رشد فقه استظهاری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مکتب فقهی شیخ و نوآوری‌ها و دست‌آوردهای آن را می‌توان زاییده سه اصل فوق دانست که او هر سه را با هم در نظر می‌گرفت و حرکتی تناوبی و رفت و برگشت به هر سه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سه اصل را به هرمی تشبیه می‌کنیم که رأس آن را آیات قرآن و دو گوشه دیگر را اخبار و اقوال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امامیه و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می‌گیرد،و عامل ناظر بر استناد به هر سه،ضروریات عقلی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بسیار مهم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نسبت به مکاتب فقهی پیش از وی</w:t>
      </w:r>
      <w:bookmarkStart w:id="360" w:name="pg5584_42268"/>
    </w:p>
    <w:p>
      <w:pPr>
        <w:pStyle w:val="BookText"/>
        <w:rPr/>
      </w:pPr>
      <w:bookmarkEnd w:id="360"/>
      <w:r>
        <w:rPr>
          <w:rFonts w:ascii="IRNazanin" w:hAnsi="IRNazanin" w:eastAsia="IRNazanin"/>
          <w:color w:val="111111"/>
          <w:sz w:val="28"/>
          <w:sz w:val="28"/>
          <w:szCs w:val="28"/>
          <w:rtl w:val="true"/>
          <w:lang w:bidi="fa-IR"/>
        </w:rPr>
        <w:t>ممتاز کرده و تا حدود زیادی نیز می‌توان آن را متأثر از مکتب شیخ مفید قلمداد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او به هر سه اصل فوق،با هم توجه داشته و معمولاً یکی را فرو نمی‌گذارد تا به دیگری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اخبار را مورد استناد قرار می‌دهد،توجه دارد اگر خبری بر خلاف صریح آیات قرآن است،آن را از درجه اعتبار ساقط کند و اگر به آیه‌ای استناد می‌کند،مقیدها یا مخصص‌های آن را در اخبار،مورد توجه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در هر دو مورد به اقوال امامیه و عامه توجه کرده و ملزم است بر خلاف اجماع طایفه امامیه حکمی‌ندهد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مخالف همه مذاهب دیگر باشد</w:t>
      </w:r>
      <w:r>
        <w:rPr>
          <w:rFonts w:eastAsia="IRNazanin" w:cs="IRNazanin"/>
          <w:color w:val="111111"/>
          <w:sz w:val="28"/>
          <w:szCs w:val="28"/>
          <w:rtl w:val="true"/>
          <w:lang w:bidi="fa-IR"/>
        </w:rPr>
        <w:t xml:space="preserve">. </w:t>
      </w:r>
      <w:r>
        <w:rPr>
          <w:rStyle w:val="FootnoteAnchor"/>
          <w:rtl w:val="true"/>
        </w:rPr>
        <w:footnoteReference w:id="394"/>
      </w:r>
    </w:p>
    <w:p>
      <w:pPr>
        <w:pStyle w:val="Heading6"/>
        <w:numPr>
          <w:ilvl w:val="5"/>
          <w:numId w:val="1"/>
        </w:numPr>
        <w:rPr/>
      </w:pPr>
      <w:bookmarkStart w:id="361" w:name="__RefHeading___Toc2816504_581953129"/>
      <w:bookmarkStart w:id="362" w:name="_Toc143"/>
      <w:bookmarkEnd w:id="361"/>
      <w:r>
        <w:rPr>
          <w:rtl w:val="true"/>
        </w:rPr>
        <w:t>چهارم</w:t>
      </w:r>
      <w:r>
        <w:rPr>
          <w:rtl w:val="true"/>
        </w:rPr>
        <w:t>)</w:t>
      </w:r>
      <w:r>
        <w:rPr>
          <w:rtl w:val="true"/>
        </w:rPr>
        <w:t>توجه به نقش عقل در استنباط‌</w:t>
      </w:r>
      <w:bookmarkEnd w:id="362"/>
    </w:p>
    <w:p>
      <w:pPr>
        <w:pStyle w:val="BookText"/>
        <w:rPr/>
      </w:pPr>
      <w:r>
        <w:rPr>
          <w:rFonts w:ascii="IRNazanin" w:hAnsi="IRNazanin" w:eastAsia="IRNazanin"/>
          <w:color w:val="111111"/>
          <w:sz w:val="28"/>
          <w:sz w:val="28"/>
          <w:szCs w:val="28"/>
          <w:rtl w:val="true"/>
          <w:lang w:bidi="fa-IR"/>
        </w:rPr>
        <w:t>پس از شیخ مفید و سید مرتضی،شیخ طوسی نیز به دلیل عقل توجه نموده و در مواردی از نقش عقل و دلیل عقلی در آثار خود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شیخ مفید و سید مرتضی به وسیله دلیل عقلی عموم را تخصیص می‌زند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معتقد است به سبب دلیل عقلی از ظاهر و حقیقت کتاب دست برداشته می‌شود و به مجاز تبدیل می‌گردد؛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را در باب اطاعت و عصیان حاکم می‌داند؛ </w:t>
      </w:r>
      <w:r>
        <w:rPr>
          <w:rStyle w:val="FootnoteAnchor"/>
          <w:rtl w:val="true"/>
        </w:rPr>
        <w:footnoteReference w:id="39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عقل را یکی از قراین صحت خبر واحد و اعتبار آن می‌داند؛ </w:t>
      </w:r>
      <w:r>
        <w:rPr>
          <w:rStyle w:val="FootnoteAnchor"/>
          <w:rtl w:val="true"/>
        </w:rPr>
        <w:footnoteReference w:id="398"/>
      </w:r>
      <w:bookmarkStart w:id="363" w:name="pg5584_42270"/>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جدید،درصورتی‌که حکمشان بیان نشده باشد عقل را مرجع می‌داند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با این حال شیخ طوسی نیز همانند فقها و اصولیین پیش از خود از دلیل عقلی در جایگاه منبعی در کنار سایر منابع استنباط احکام یاد نکرده و بحث مستقلی را به آن اختصاص نداده است</w:t>
      </w:r>
      <w:r>
        <w:rPr>
          <w:rFonts w:eastAsia="IRNazanin" w:cs="IRNazanin"/>
          <w:color w:val="111111"/>
          <w:sz w:val="28"/>
          <w:szCs w:val="28"/>
          <w:rtl w:val="true"/>
          <w:lang w:bidi="fa-IR"/>
        </w:rPr>
        <w:t>.</w:t>
      </w:r>
    </w:p>
    <w:p>
      <w:pPr>
        <w:pStyle w:val="Heading6"/>
        <w:numPr>
          <w:ilvl w:val="5"/>
          <w:numId w:val="1"/>
        </w:numPr>
        <w:rPr/>
      </w:pPr>
      <w:bookmarkStart w:id="364" w:name="__RefHeading___Toc2816506_581953129"/>
      <w:bookmarkStart w:id="365" w:name="_Toc144"/>
      <w:bookmarkEnd w:id="364"/>
      <w:r>
        <w:rPr>
          <w:rtl w:val="true"/>
        </w:rPr>
        <w:t>پنجم</w:t>
      </w:r>
      <w:r>
        <w:rPr>
          <w:rtl w:val="true"/>
        </w:rPr>
        <w:t>)</w:t>
      </w:r>
      <w:r>
        <w:rPr>
          <w:rtl w:val="true"/>
        </w:rPr>
        <w:t>حجیت خبر واحد</w:t>
      </w:r>
      <w:bookmarkEnd w:id="365"/>
    </w:p>
    <w:p>
      <w:pPr>
        <w:pStyle w:val="BookText"/>
        <w:rPr/>
      </w:pPr>
      <w:r>
        <w:rPr>
          <w:rFonts w:ascii="IRNazanin" w:hAnsi="IRNazanin" w:eastAsia="IRNazanin"/>
          <w:color w:val="111111"/>
          <w:sz w:val="28"/>
          <w:sz w:val="28"/>
          <w:szCs w:val="28"/>
          <w:rtl w:val="true"/>
          <w:lang w:bidi="fa-IR"/>
        </w:rPr>
        <w:t>یکی دیگر از ویژگی‌های مکتب فقهی شیخ طوسی آن است که شیخ طوسی بر خلاف استادان خود،خبر واحد را حجت دانست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خبر واحد از طریق اصحاب امامیه و از پیامبر صلی الله علیه و آله یا یکی از ائمه علیهم السلام نقل شود و در روایت راوی آن طعنی نباشد و در نقلش سدید باشد،عمل به آن جایز است</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تعجب انگیز این‌که شیخ طوسی درست در مقابل سید مرتضی که مدعی اجماع امامیه بر انکار اخبار واحد بود،مدعی اجماع فرقه محقه بر اعتبار آن شدند و همین امر باعث گردید فقهای متأخر در صدد توجیه و جمع بین این دو ادعای اجماع برآیند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او هم‌چنین معتقد است قراین بر صحت مضمون اخبار دلالت دارد؛نه بر صحت خود اخبار؛زیرا ممکن است اخبار جعلی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اشاره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خبری از این قراین خالی باشد خبر واحد محض خواهد بود و چنین خبری در صورتی که دلیلی از کتاب و سنت و اجماع بر خلافش دلالت</w:t>
      </w:r>
      <w:bookmarkStart w:id="366" w:name="pg5584_42271"/>
    </w:p>
    <w:p>
      <w:pPr>
        <w:pStyle w:val="BookText"/>
        <w:rPr/>
      </w:pPr>
      <w:bookmarkEnd w:id="366"/>
      <w:r>
        <w:rPr>
          <w:rFonts w:ascii="IRNazanin" w:hAnsi="IRNazanin" w:eastAsia="IRNazanin"/>
          <w:color w:val="111111"/>
          <w:sz w:val="28"/>
          <w:sz w:val="28"/>
          <w:szCs w:val="28"/>
          <w:rtl w:val="true"/>
          <w:lang w:bidi="fa-IR"/>
        </w:rPr>
        <w:t>نکند و نظر طایفه درباره آن روشن نباشد،مورد بررسی قرار می‌گیرد که آیا خبر دیگری معارض با آن هست یا خیر؟چنان‌چه معارض داشت به مرجحات رجوع می‌شود؛ولی اگر معارض نداشت عمل به آن واجب است؛زیرا در این صورت اجماع فقها بر نقل آن است و وقتی بر نقلش اجماع باشد و دلیلی هم بر خلافش نباشد عمل به آن قطعی می‌شود</w:t>
      </w:r>
      <w:r>
        <w:rPr>
          <w:rFonts w:eastAsia="IRNazanin" w:cs="IRNazanin"/>
          <w:color w:val="111111"/>
          <w:sz w:val="28"/>
          <w:szCs w:val="28"/>
          <w:rtl w:val="true"/>
          <w:lang w:bidi="fa-IR"/>
        </w:rPr>
        <w:t xml:space="preserve">». </w:t>
      </w:r>
      <w:r>
        <w:rPr>
          <w:rStyle w:val="FootnoteAnchor"/>
          <w:rtl w:val="true"/>
        </w:rPr>
        <w:footnoteReference w:id="402"/>
      </w:r>
    </w:p>
    <w:p>
      <w:pPr>
        <w:pStyle w:val="Heading6"/>
        <w:numPr>
          <w:ilvl w:val="5"/>
          <w:numId w:val="1"/>
        </w:numPr>
        <w:rPr/>
      </w:pPr>
      <w:bookmarkStart w:id="367" w:name="__RefHeading___Toc2816508_581953129"/>
      <w:bookmarkStart w:id="368" w:name="_Toc145"/>
      <w:bookmarkEnd w:id="367"/>
      <w:r>
        <w:rPr>
          <w:rtl w:val="true"/>
        </w:rPr>
        <w:t>ششم</w:t>
      </w:r>
      <w:r>
        <w:rPr>
          <w:rtl w:val="true"/>
        </w:rPr>
        <w:t>)</w:t>
      </w:r>
      <w:r>
        <w:rPr>
          <w:rtl w:val="true"/>
        </w:rPr>
        <w:t>آثار فقهی و اصولی شیخ</w:t>
      </w:r>
      <w:bookmarkEnd w:id="368"/>
    </w:p>
    <w:p>
      <w:pPr>
        <w:pStyle w:val="BookText"/>
        <w:rPr/>
      </w:pPr>
      <w:r>
        <w:rPr>
          <w:rFonts w:ascii="IRNazanin" w:hAnsi="IRNazanin" w:eastAsia="IRNazanin"/>
          <w:color w:val="111111"/>
          <w:sz w:val="28"/>
          <w:sz w:val="28"/>
          <w:szCs w:val="28"/>
          <w:rtl w:val="true"/>
          <w:lang w:bidi="fa-IR"/>
        </w:rPr>
        <w:t>حدود پنجاه اثر در رشته‌های مختلف علوم اسلامی برای شیخ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فقه سنتی به روش محدثان،کتاب النهایه و در فقه تفریعی،المبسوط و در فقه تطبیقی و مقارن،کتاب الخلاف را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النهایه تا پیش از تألیف شرائع‌الاسلام به قلم محقق حلی،متن درسی حوزه‌های شیعه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المبسوط در عصر خود،مشروح‌ترین کتاب فقهی شیعه بوده است که در آن،فروع همراه با استدلال‌های مختصر و روان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المبسوط تحولی عظیم در فقه شیعه رقم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مقدمه این کتاب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همواره از سوی جماعت مخالفان شیعه و متفقهان آنها می‌شنیدم که فقه ما اصحاب امامیه را سبک می‌شمردند و شیعه را به کم بودن مسائل و فروع فقهی‌شان متهم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نشانه بی‌خبری آنها از مذهب ما و کمی تأمل آنها در اصول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در اخبار و فقه ما نظر می‌کردند،می‌فهمیدند که عمده مسائلی که ذکر می‌کنند در اخبار ما موجود و از ناحیه ائمه ما منصوص است؛امامانی که سخن آنها چون سخن پیامبر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مسئله و هر فرعی که آنها در کتاب‌های خود افزوده‌اند،ریشه‌اش در اصول ماست؛ولی نه بر اساس قیاس ظنی،بلکه به طریقی که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حکم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همواره در این آروز بودم که کتابی در این‌باره بنویسم،ولی موانع و مشاغل متعدد مرا باز می‌داشت و البته بی‌رغبتی طایفه امامیه به این مباحث نیز همواره انگیزه مرا ضعیف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توجه امامیه بدین مباحث آن بود که آنها اخبار را تدوین و عین الفاظ احادیث را حفظ می‌کردند؛به گونه‌ای که اگر کسی لفظ حدیث را در مورد مسئله‌ای عوض می‌کرد و همان معنا را با لفظ دیگری می‌آورد،باعث تعجب و موجب قصور در فهم مسئله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قدیم که کتاب النهایه را نگاشتم،آن‌جا مصنفات اصحاب و همه مسائلی را که در اصول به طور متفرقه قرار داده بودند،جمع و به ترتیب کتاب‌های فقه ذکر کردم و انگیزه این کار را در اول همان کتاب گفتم؛ولی در آن‌جا متعرض مسائل تفریعی نشدم و در تعلیق بر مسائل را به الفاظ منقول در احادیث آوردم تا موجب وحشت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وعده دادم که به تصنیف کتابی مخصوص به فروع اقدام کنم که به انضمام کتاب النهایه مجموعه‌ای کامل و کافی برای نیازمندان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نظرم آمد که شاید این کار چندان نتیجه بخش نباشد و فهم آن بر خوانندگان مشکل گردد؛زیرا فرع وقتی فهمیده می‌شود که اصل در کنارش درج شود؛از این رو به نگاشتن کتابی که مشتمل بر همه ابواب سی‌گانه فقه باشد،عدول کردم و سعی می‌کنم که در هر باب،الفاظ را به مختصرترین شکل ممکن بیاورم و بر مجرد فقه بدون ذکر ادعیه و آداب بسنده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این‌جا،ابواب مختلف قرار می‌دهم و مسائل را تقسیم‌بندی و نظایر را کنار هم جمع می‌کنم و سعی در استیفای مباحث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فروعی را که مخالفان متعرض شده‌اند،ذکر می‌کنم و آن‌چه به نظرم می‌رسد و اصول و مذهب ما اقتضا دارد،بیان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اتمام این کتاب را برایم فراهم سازد،کتابی بی‌نظیر در میان کتب اصحاب و کتب مخالفان خواهد شد؛زیرا من تاکنون حتی یک کتاب از فقها سراغ ندارم که بر طبق مذهب ما و به طور مستوفا،اصول و فروع را بحث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فقیهان سنی گرچه بسیار است،هیچ اثری از آنها اصول و فروع</w:t>
      </w:r>
      <w:bookmarkStart w:id="369" w:name="pg5584_42276"/>
    </w:p>
    <w:p>
      <w:pPr>
        <w:pStyle w:val="BookText"/>
        <w:rPr/>
      </w:pPr>
      <w:bookmarkEnd w:id="369"/>
      <w:r>
        <w:rPr>
          <w:rFonts w:ascii="IRNazanin" w:hAnsi="IRNazanin" w:eastAsia="IRNazanin"/>
          <w:color w:val="111111"/>
          <w:sz w:val="28"/>
          <w:sz w:val="28"/>
          <w:szCs w:val="28"/>
          <w:rtl w:val="true"/>
          <w:lang w:bidi="fa-IR"/>
        </w:rPr>
        <w:t>را یک‌جا در 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اصحاب ما نیز جز آثار مختصر،در این زمینه چیزی نوشته نشده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اما کتاب الخلاف از نظر ایجاز و حسن اسلوب و سلامت استدلال و ذکر اقوال همه مذاهب هنوز بی‌مانند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علاوه بر نقل اقوال مختلف در این کتاب،به بررسی و موازنه علمی میان آنها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کار،تکمیل کار سید مرتضی در الانتصار و شیخ مفید در الاعلام فیما اتفقت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اصول فقه،کتاب العده را نگاشت و در حدیث،دو اثر از کتب اربعه شیعه،یعنی تهذیب الاحکام و الاستبصار حاصل زحمات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عجیب‌تر آن‌که او در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نگاشتن تهذیب الاحکام اهتمام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رجال،از چهار کتاب اصلی این فن،سه کتاب به قلم شیخ طوسی است که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که در آن حدود ده هزار از رجال به ترتیب طبقات معرفی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در معرفی اصحاب امامیه و صاحبان اصول و کتب،و رجال کشی که اصل آن به دست ما نرسیده و تنها تلخیص شیخ طوسی از آن در اختیار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و دو کتاب الأمالی و المبسوط از ثمرات دوران اقامت شیخ در نجف اشرف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که شیخ از بیشتر شاگردان خود منفصل شده بود،با تألیف المبسوط در محیط آرام و خلوت نجف،کار علمی عظیمی انجام داد</w:t>
      </w:r>
      <w:r>
        <w:rPr>
          <w:rFonts w:eastAsia="IRNazanin" w:cs="IRNazanin"/>
          <w:color w:val="111111"/>
          <w:sz w:val="28"/>
          <w:szCs w:val="28"/>
          <w:rtl w:val="true"/>
          <w:lang w:bidi="fa-IR"/>
        </w:rPr>
        <w:t xml:space="preserve">. </w:t>
      </w:r>
      <w:r>
        <w:rPr>
          <w:rStyle w:val="FootnoteAnchor"/>
          <w:rtl w:val="true"/>
        </w:rPr>
        <w:footnoteReference w:id="404"/>
      </w:r>
    </w:p>
    <w:p>
      <w:pPr>
        <w:pStyle w:val="Heading3"/>
        <w:numPr>
          <w:ilvl w:val="2"/>
          <w:numId w:val="1"/>
        </w:numPr>
        <w:rPr/>
      </w:pPr>
      <w:bookmarkStart w:id="370" w:name="__RefHeading___Toc2816510_581953129"/>
      <w:bookmarkStart w:id="371" w:name="_Toc146"/>
      <w:bookmarkEnd w:id="370"/>
      <w:r>
        <w:rPr>
          <w:rtl w:val="true"/>
        </w:rPr>
        <w:t>نکته ها و پیام ها</w:t>
      </w:r>
      <w:bookmarkEnd w:id="371"/>
    </w:p>
    <w:p>
      <w:pPr>
        <w:pStyle w:val="Heading4"/>
        <w:numPr>
          <w:ilvl w:val="3"/>
          <w:numId w:val="1"/>
        </w:numPr>
        <w:rPr/>
      </w:pPr>
      <w:bookmarkStart w:id="372" w:name="__RefHeading___Toc2816512_581953129"/>
      <w:bookmarkStart w:id="373" w:name="_Toc147"/>
      <w:bookmarkEnd w:id="372"/>
      <w:r>
        <w:rPr/>
        <w:t>1</w:t>
      </w:r>
      <w:r>
        <w:rPr>
          <w:rtl w:val="true"/>
        </w:rPr>
        <w:t>-</w:t>
      </w:r>
      <w:r>
        <w:rPr>
          <w:rtl w:val="true"/>
        </w:rPr>
        <w:t>تدوین اصول فقه</w:t>
      </w:r>
      <w:bookmarkEnd w:id="3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را می‌توان آغاز تدوین اصول فقه به صورت کتاب‌های جامع و</w:t>
      </w:r>
      <w:bookmarkStart w:id="374" w:name="pg5584_42278"/>
    </w:p>
    <w:p>
      <w:pPr>
        <w:pStyle w:val="BookText"/>
        <w:rPr/>
      </w:pPr>
      <w:bookmarkEnd w:id="374"/>
      <w:r>
        <w:rPr>
          <w:rFonts w:ascii="IRNazanin" w:hAnsi="IRNazanin" w:eastAsia="IRNazanin"/>
          <w:color w:val="111111"/>
          <w:sz w:val="28"/>
          <w:sz w:val="28"/>
          <w:szCs w:val="28"/>
          <w:rtl w:val="true"/>
          <w:lang w:bidi="fa-IR"/>
        </w:rPr>
        <w:t>مستقل به حساب آورد و سه کتاب ارزشمند اصول فقه در این دوره تدوین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 باصول الفقه به دست شیخ مفید،الذریعه الی اصول الشریعه،سید مرتضی،و عدة الاصول شیخ طوسی</w:t>
      </w:r>
      <w:r>
        <w:rPr>
          <w:rFonts w:eastAsia="IRNazanin" w:cs="IRNazanin"/>
          <w:color w:val="111111"/>
          <w:sz w:val="28"/>
          <w:szCs w:val="28"/>
          <w:rtl w:val="true"/>
          <w:lang w:bidi="fa-IR"/>
        </w:rPr>
        <w:t>.</w:t>
      </w:r>
    </w:p>
    <w:p>
      <w:pPr>
        <w:pStyle w:val="Heading4"/>
        <w:numPr>
          <w:ilvl w:val="3"/>
          <w:numId w:val="1"/>
        </w:numPr>
        <w:rPr/>
      </w:pPr>
      <w:bookmarkStart w:id="375" w:name="__RefHeading___Toc2816514_581953129"/>
      <w:bookmarkStart w:id="376" w:name="_Toc148"/>
      <w:bookmarkEnd w:id="375"/>
      <w:r>
        <w:rPr/>
        <w:t>2</w:t>
      </w:r>
      <w:r>
        <w:rPr>
          <w:rtl w:val="true"/>
        </w:rPr>
        <w:t>-</w:t>
      </w:r>
      <w:r>
        <w:rPr>
          <w:rtl w:val="true"/>
        </w:rPr>
        <w:t>تدوین فقه مقارن</w:t>
      </w:r>
      <w:bookmarkEnd w:id="376"/>
    </w:p>
    <w:p>
      <w:pPr>
        <w:pStyle w:val="BookText"/>
        <w:rPr/>
      </w:pPr>
      <w:r>
        <w:rPr>
          <w:rFonts w:ascii="IRNazanin" w:hAnsi="IRNazanin" w:eastAsia="IRNazanin"/>
          <w:color w:val="111111"/>
          <w:sz w:val="28"/>
          <w:sz w:val="28"/>
          <w:szCs w:val="28"/>
          <w:rtl w:val="true"/>
          <w:lang w:bidi="fa-IR"/>
        </w:rPr>
        <w:t>در این دوره ابتکار تدوین فقه مقارن به دست فقیهان برجسته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 در این‌باره کتاب الاعلام به دست شیخ مفید و الانتصار و الناصریات به دست سید مرتضی و کتاب الخلاف به دست شیخ طوسی نوشته شد</w:t>
      </w:r>
      <w:r>
        <w:rPr>
          <w:rFonts w:eastAsia="IRNazanin" w:cs="IRNazanin"/>
          <w:color w:val="111111"/>
          <w:sz w:val="28"/>
          <w:szCs w:val="28"/>
          <w:rtl w:val="true"/>
          <w:lang w:bidi="fa-IR"/>
        </w:rPr>
        <w:t>.</w:t>
      </w:r>
    </w:p>
    <w:p>
      <w:pPr>
        <w:pStyle w:val="Heading4"/>
        <w:numPr>
          <w:ilvl w:val="3"/>
          <w:numId w:val="1"/>
        </w:numPr>
        <w:rPr/>
      </w:pPr>
      <w:bookmarkStart w:id="377" w:name="__RefHeading___Toc2816516_581953129"/>
      <w:bookmarkStart w:id="378" w:name="_Toc149"/>
      <w:bookmarkEnd w:id="377"/>
      <w:r>
        <w:rPr/>
        <w:t>3</w:t>
      </w:r>
      <w:r>
        <w:rPr>
          <w:rtl w:val="true"/>
        </w:rPr>
        <w:t>-</w:t>
      </w:r>
      <w:r>
        <w:rPr>
          <w:rtl w:val="true"/>
        </w:rPr>
        <w:t>تفریع فروع و فقه استدلالی</w:t>
      </w:r>
      <w:bookmarkEnd w:id="378"/>
    </w:p>
    <w:p>
      <w:pPr>
        <w:pStyle w:val="BookText"/>
        <w:rPr/>
      </w:pPr>
      <w:r>
        <w:rPr>
          <w:rFonts w:ascii="IRNazanin" w:hAnsi="IRNazanin" w:eastAsia="IRNazanin"/>
          <w:color w:val="111111"/>
          <w:sz w:val="28"/>
          <w:sz w:val="28"/>
          <w:szCs w:val="28"/>
          <w:rtl w:val="true"/>
          <w:lang w:bidi="fa-IR"/>
        </w:rPr>
        <w:t>در این دوره با استفاده از قواعد و اصول کلی فروعات زیادی وارد فقه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در این دوره از عرضه فقه در محدوده روایات خارج شده و با استفاده از اصول و قواعد به استنباط بسیاری از فروعات فقهی که نص خاصی نداشت نائل شدند</w:t>
      </w:r>
      <w:r>
        <w:rPr>
          <w:rFonts w:eastAsia="IRNazanin" w:cs="IRNazanin"/>
          <w:color w:val="111111"/>
          <w:sz w:val="28"/>
          <w:szCs w:val="28"/>
          <w:rtl w:val="true"/>
          <w:lang w:bidi="fa-IR"/>
        </w:rPr>
        <w:t>.</w:t>
      </w:r>
    </w:p>
    <w:p>
      <w:pPr>
        <w:pStyle w:val="Heading4"/>
        <w:numPr>
          <w:ilvl w:val="3"/>
          <w:numId w:val="1"/>
        </w:numPr>
        <w:rPr/>
      </w:pPr>
      <w:bookmarkStart w:id="379" w:name="__RefHeading___Toc2816518_581953129"/>
      <w:bookmarkStart w:id="380" w:name="_Toc150"/>
      <w:bookmarkEnd w:id="379"/>
      <w:r>
        <w:rPr/>
        <w:t>4</w:t>
      </w:r>
      <w:r>
        <w:rPr>
          <w:rtl w:val="true"/>
        </w:rPr>
        <w:t>-</w:t>
      </w:r>
      <w:r>
        <w:rPr>
          <w:rtl w:val="true"/>
        </w:rPr>
        <w:t>توسعه در ادله استنباط و وارد کردن عناصری مانند اجماع و عقل در منابع استنباط</w:t>
      </w:r>
      <w:r>
        <w:rPr>
          <w:rtl w:val="true"/>
        </w:rPr>
        <w:t>.</w:t>
      </w:r>
      <w:bookmarkEnd w:id="380"/>
    </w:p>
    <w:p>
      <w:pPr>
        <w:pStyle w:val="Heading4"/>
        <w:numPr>
          <w:ilvl w:val="3"/>
          <w:numId w:val="1"/>
        </w:numPr>
        <w:rPr/>
      </w:pPr>
      <w:bookmarkStart w:id="381" w:name="__RefHeading___Toc2816520_581953129"/>
      <w:bookmarkStart w:id="382" w:name="_Toc151"/>
      <w:bookmarkEnd w:id="381"/>
      <w:r>
        <w:rPr/>
        <w:t>5</w:t>
      </w:r>
      <w:r>
        <w:rPr>
          <w:rtl w:val="true"/>
        </w:rPr>
        <w:t>-</w:t>
      </w:r>
      <w:r>
        <w:rPr>
          <w:rtl w:val="true"/>
        </w:rPr>
        <w:t>تفکیک صفوف اهل حدیث و اهل اجتهاد از یکدیگر و غلبه اهل اجتهاد بر اهل حدیث</w:t>
      </w:r>
      <w:r>
        <w:rPr>
          <w:rtl w:val="true"/>
        </w:rPr>
        <w:t>.</w:t>
      </w:r>
      <w:bookmarkEnd w:id="382"/>
    </w:p>
    <w:p>
      <w:pPr>
        <w:pStyle w:val="Heading4"/>
        <w:numPr>
          <w:ilvl w:val="3"/>
          <w:numId w:val="1"/>
        </w:numPr>
        <w:rPr/>
      </w:pPr>
      <w:bookmarkStart w:id="383" w:name="__RefHeading___Toc2816522_581953129"/>
      <w:bookmarkStart w:id="384" w:name="_Toc152"/>
      <w:bookmarkEnd w:id="383"/>
      <w:r>
        <w:rPr/>
        <w:t>6</w:t>
      </w:r>
      <w:r>
        <w:rPr>
          <w:rtl w:val="true"/>
        </w:rPr>
        <w:t>-</w:t>
      </w:r>
      <w:r>
        <w:rPr>
          <w:rtl w:val="true"/>
        </w:rPr>
        <w:t>تدوین موسوعه های حدیثی و کتب اربعه شیعه</w:t>
      </w:r>
      <w:r>
        <w:rPr>
          <w:rtl w:val="true"/>
        </w:rPr>
        <w:t>.</w:t>
      </w:r>
      <w:bookmarkEnd w:id="384"/>
    </w:p>
    <w:p>
      <w:pPr>
        <w:pStyle w:val="Heading4"/>
        <w:numPr>
          <w:ilvl w:val="3"/>
          <w:numId w:val="1"/>
        </w:numPr>
        <w:rPr/>
      </w:pPr>
      <w:bookmarkStart w:id="385" w:name="__RefHeading___Toc2816524_581953129"/>
      <w:bookmarkStart w:id="386" w:name="_Toc153"/>
      <w:bookmarkEnd w:id="385"/>
      <w:r>
        <w:rPr/>
        <w:t>7</w:t>
      </w:r>
      <w:r>
        <w:rPr>
          <w:rtl w:val="true"/>
        </w:rPr>
        <w:t>-</w:t>
      </w:r>
      <w:r>
        <w:rPr>
          <w:rtl w:val="true"/>
        </w:rPr>
        <w:t>بنیانگذاری شیوه اجتهاد معتدل و انقراض شیوه های عقل گرایی افراطی</w:t>
      </w:r>
      <w:r>
        <w:rPr>
          <w:rtl w:val="true"/>
        </w:rPr>
        <w:t>.</w:t>
      </w:r>
      <w:bookmarkEnd w:id="386"/>
    </w:p>
    <w:p>
      <w:pPr>
        <w:pStyle w:val="Heading4"/>
        <w:numPr>
          <w:ilvl w:val="3"/>
          <w:numId w:val="1"/>
        </w:numPr>
        <w:rPr/>
      </w:pPr>
      <w:bookmarkStart w:id="387" w:name="__RefHeading___Toc2816526_581953129"/>
      <w:bookmarkStart w:id="388" w:name="_Toc154"/>
      <w:bookmarkEnd w:id="387"/>
      <w:r>
        <w:rPr/>
        <w:t>8</w:t>
      </w:r>
      <w:r>
        <w:rPr>
          <w:rtl w:val="true"/>
        </w:rPr>
        <w:t>-</w:t>
      </w:r>
      <w:r>
        <w:rPr>
          <w:rtl w:val="true"/>
        </w:rPr>
        <w:t>مدرسه های فعال این دوره</w:t>
      </w:r>
      <w:bookmarkEnd w:id="388"/>
    </w:p>
    <w:p>
      <w:pPr>
        <w:pStyle w:val="Heading5"/>
        <w:numPr>
          <w:ilvl w:val="4"/>
          <w:numId w:val="1"/>
        </w:numPr>
        <w:rPr/>
      </w:pPr>
      <w:bookmarkStart w:id="389" w:name="__RefHeading___Toc2816528_581953129"/>
      <w:bookmarkStart w:id="390" w:name="_Toc155"/>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در این دوره سه مدرسه فعال بودند</w:t>
      </w:r>
      <w:r>
        <w:rPr>
          <w:rFonts w:eastAsia="IRNazanin" w:cs="IRNazanin"/>
          <w:color w:val="111111"/>
          <w:sz w:val="28"/>
          <w:szCs w:val="28"/>
          <w:rtl w:val="true"/>
          <w:lang w:bidi="fa-IR"/>
        </w:rPr>
        <w:t>:</w:t>
      </w:r>
    </w:p>
    <w:p>
      <w:pPr>
        <w:pStyle w:val="Heading5"/>
        <w:numPr>
          <w:ilvl w:val="4"/>
          <w:numId w:val="1"/>
        </w:numPr>
        <w:rPr/>
      </w:pPr>
      <w:bookmarkStart w:id="391" w:name="__RefHeading___Toc2816530_581953129"/>
      <w:bookmarkStart w:id="392" w:name="_Toc156"/>
      <w:bookmarkEnd w:id="391"/>
      <w:r>
        <w:rPr>
          <w:rtl w:val="true"/>
        </w:rPr>
        <w:t>مدرسه قم و ری</w:t>
      </w:r>
      <w:bookmarkEnd w:id="39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پایگاه اهل حدیث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این مدرسه به صدوقین،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آوری،تنظیم و تبویب احادیث از خدمات این مدرسه است</w:t>
      </w:r>
      <w:r>
        <w:rPr>
          <w:rFonts w:eastAsia="IRNazanin" w:cs="IRNazanin"/>
          <w:color w:val="111111"/>
          <w:sz w:val="28"/>
          <w:szCs w:val="28"/>
          <w:rtl w:val="true"/>
          <w:lang w:bidi="fa-IR"/>
        </w:rPr>
        <w:t>.</w:t>
      </w:r>
      <w:bookmarkStart w:id="393" w:name="pg5584_42280"/>
    </w:p>
    <w:p>
      <w:pPr>
        <w:pStyle w:val="Heading5"/>
        <w:numPr>
          <w:ilvl w:val="4"/>
          <w:numId w:val="1"/>
        </w:numPr>
        <w:rPr/>
      </w:pPr>
      <w:bookmarkStart w:id="394" w:name="__RefHeading___Toc2816532_581953129"/>
      <w:bookmarkStart w:id="395" w:name="_Toc157"/>
      <w:bookmarkEnd w:id="393"/>
      <w:bookmarkEnd w:id="394"/>
      <w:r>
        <w:rPr>
          <w:rtl w:val="true"/>
        </w:rPr>
        <w:t>مدرسه بغداد</w:t>
      </w:r>
      <w:bookmarkEnd w:id="395"/>
    </w:p>
    <w:p>
      <w:pPr>
        <w:pStyle w:val="BookText"/>
        <w:rPr/>
      </w:pPr>
      <w:r>
        <w:rPr>
          <w:rFonts w:ascii="IRNazanin" w:hAnsi="IRNazanin" w:eastAsia="IRNazanin"/>
          <w:color w:val="111111"/>
          <w:sz w:val="28"/>
          <w:sz w:val="28"/>
          <w:szCs w:val="28"/>
          <w:rtl w:val="true"/>
          <w:lang w:bidi="fa-IR"/>
        </w:rPr>
        <w:t>این مدرسه پایگاه اهل اجتهاد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شاگردانش نظیر سید مرتضی و شیخ طوسی در این مدرسه نشو و نما کردند</w:t>
      </w:r>
      <w:r>
        <w:rPr>
          <w:rFonts w:eastAsia="IRNazanin" w:cs="IRNazanin"/>
          <w:color w:val="111111"/>
          <w:sz w:val="28"/>
          <w:szCs w:val="28"/>
          <w:rtl w:val="true"/>
          <w:lang w:bidi="fa-IR"/>
        </w:rPr>
        <w:t>.</w:t>
      </w:r>
    </w:p>
    <w:p>
      <w:pPr>
        <w:pStyle w:val="Heading5"/>
        <w:numPr>
          <w:ilvl w:val="4"/>
          <w:numId w:val="1"/>
        </w:numPr>
        <w:rPr/>
      </w:pPr>
      <w:bookmarkStart w:id="396" w:name="__RefHeading___Toc2816534_581953129"/>
      <w:bookmarkStart w:id="397" w:name="_Toc158"/>
      <w:bookmarkEnd w:id="396"/>
      <w:r>
        <w:rPr>
          <w:rtl w:val="true"/>
        </w:rPr>
        <w:t>مدرسه نجف</w:t>
      </w:r>
      <w:bookmarkEnd w:id="39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پایه‌گذار این مدرسه شیخ طوسی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پایان عمرش به نجف هجرت کرده و حوزه دیرپای نجف را پایه گذاری کرد</w:t>
      </w:r>
      <w:r>
        <w:rPr>
          <w:rFonts w:eastAsia="IRNazanin" w:cs="IRNazanin"/>
          <w:color w:val="111111"/>
          <w:sz w:val="28"/>
          <w:szCs w:val="28"/>
          <w:rtl w:val="true"/>
          <w:lang w:bidi="fa-IR"/>
        </w:rPr>
        <w:t>.</w:t>
      </w:r>
      <w:bookmarkStart w:id="398" w:name="pg5584_42282"/>
    </w:p>
    <w:p>
      <w:pPr>
        <w:pStyle w:val="Heading2"/>
        <w:numPr>
          <w:ilvl w:val="1"/>
          <w:numId w:val="1"/>
        </w:numPr>
        <w:rPr/>
      </w:pPr>
      <w:bookmarkStart w:id="399" w:name="__RefHeading___Toc2816536_581953129"/>
      <w:bookmarkStart w:id="400" w:name="_Toc159"/>
      <w:bookmarkEnd w:id="398"/>
      <w:bookmarkEnd w:id="399"/>
      <w:r>
        <w:rPr/>
        <w:t>3</w:t>
      </w:r>
      <w:r>
        <w:rPr>
          <w:rtl w:val="true"/>
        </w:rPr>
        <w:t>-</w:t>
      </w:r>
      <w:r>
        <w:rPr>
          <w:rtl w:val="true"/>
        </w:rPr>
        <w:t>دوره رکود اجتهاد</w:t>
      </w:r>
      <w:bookmarkEnd w:id="400"/>
    </w:p>
    <w:p>
      <w:pPr>
        <w:pStyle w:val="Heading3"/>
        <w:numPr>
          <w:ilvl w:val="2"/>
          <w:numId w:val="1"/>
        </w:numPr>
        <w:rPr/>
      </w:pPr>
      <w:bookmarkStart w:id="401" w:name="__RefHeading___Toc2816538_581953129"/>
      <w:bookmarkStart w:id="402" w:name="_Toc160"/>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هدف‌های آموزشی این فصل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دوره رکود اجتهاد؛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فقیهان وابسته به جریان فکری متکلمان؛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فقیهان وابسته به جریان فکری اهل حدیث؛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فقیهان وابسته به جریان فکری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به دوره رکود اجتهاد نامبُردار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این دوره به پیروی و تقلید از شیخ طوسی شهرت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آن است که در این دوره گرچه مکتب فقهی شیخ طوسی رواج بیشتری یافته بود،سه جریان فکری دوره قبل ادامه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جریان فکری متکلمان که افزون بر بغداد،شام و مصر در حوزه‌های امامی مناطق مختلف ایران هوادارانی استوار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جریان فکری اهل حدیث و سوم جریان فکری شیخ طوسی که در مناطق مختلف جهان اسلام به ویژه ایران،طرفدارانی داشت و ما در این فصل به معرفی برجسته‌ترین چهره‌های هر یک از سه جریان می‌پردازیم</w:t>
      </w:r>
      <w:r>
        <w:rPr>
          <w:rFonts w:eastAsia="IRNazanin" w:cs="IRNazanin"/>
          <w:color w:val="111111"/>
          <w:sz w:val="28"/>
          <w:szCs w:val="28"/>
          <w:rtl w:val="true"/>
          <w:lang w:bidi="fa-IR"/>
        </w:rPr>
        <w:t>.</w:t>
      </w:r>
    </w:p>
    <w:p>
      <w:pPr>
        <w:pStyle w:val="Heading3"/>
        <w:numPr>
          <w:ilvl w:val="2"/>
          <w:numId w:val="1"/>
        </w:numPr>
        <w:rPr/>
      </w:pPr>
      <w:bookmarkStart w:id="403" w:name="__RefHeading___Toc2816540_581953129"/>
      <w:bookmarkStart w:id="404" w:name="_Toc161"/>
      <w:bookmarkEnd w:id="403"/>
      <w:r>
        <w:rPr>
          <w:rtl w:val="true"/>
        </w:rPr>
        <w:t>فقیهان وابسته به جریان فکری متکلمان</w:t>
      </w:r>
      <w:bookmarkEnd w:id="404"/>
    </w:p>
    <w:p>
      <w:pPr>
        <w:pStyle w:val="Heading4"/>
        <w:numPr>
          <w:ilvl w:val="3"/>
          <w:numId w:val="1"/>
        </w:numPr>
        <w:rPr/>
      </w:pPr>
      <w:bookmarkStart w:id="405" w:name="__RefHeading___Toc2816542_581953129"/>
      <w:bookmarkStart w:id="406" w:name="_Toc162"/>
      <w:bookmarkEnd w:id="405"/>
      <w:r>
        <w:rPr>
          <w:rtl w:val="true"/>
        </w:rPr>
        <w:t>اشاره</w:t>
      </w:r>
      <w:bookmarkEnd w:id="40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فقیهانی وابسته به جریان فکری متکلمان در حوزه‌های مختلف ایران فعالیت داشته‌اند</w:t>
      </w:r>
      <w:r>
        <w:rPr>
          <w:rFonts w:eastAsia="IRNazanin" w:cs="IRNazanin"/>
          <w:color w:val="111111"/>
          <w:sz w:val="28"/>
          <w:szCs w:val="28"/>
          <w:rtl w:val="true"/>
          <w:lang w:bidi="fa-IR"/>
        </w:rPr>
        <w:t>.</w:t>
      </w:r>
      <w:bookmarkStart w:id="407" w:name="pg5584_42284"/>
    </w:p>
    <w:p>
      <w:pPr>
        <w:pStyle w:val="Heading4"/>
        <w:numPr>
          <w:ilvl w:val="3"/>
          <w:numId w:val="1"/>
        </w:numPr>
        <w:rPr/>
      </w:pPr>
      <w:bookmarkStart w:id="408" w:name="__RefHeading___Toc2816544_581953129"/>
      <w:bookmarkStart w:id="409" w:name="_Toc163"/>
      <w:bookmarkEnd w:id="407"/>
      <w:bookmarkEnd w:id="408"/>
      <w:r>
        <w:rPr/>
        <w:t>1</w:t>
      </w:r>
      <w:r>
        <w:rPr>
          <w:rtl w:val="true"/>
        </w:rPr>
        <w:t>-</w:t>
      </w:r>
      <w:r>
        <w:rPr>
          <w:rtl w:val="true"/>
        </w:rPr>
        <w:t>قزوینی رازی</w:t>
      </w:r>
      <w:r>
        <w:rPr>
          <w:rtl w:val="true"/>
        </w:rPr>
        <w:t>(</w:t>
      </w:r>
      <w:r>
        <w:rPr>
          <w:rtl w:val="true"/>
        </w:rPr>
        <w:t>حوزه ری</w:t>
      </w:r>
      <w:r>
        <w:rPr>
          <w:rtl w:val="true"/>
        </w:rPr>
        <w:t>)</w:t>
      </w:r>
      <w:bookmarkEnd w:id="409"/>
    </w:p>
    <w:p>
      <w:pPr>
        <w:pStyle w:val="BookText"/>
        <w:rPr/>
      </w:pPr>
      <w:r>
        <w:rPr>
          <w:rFonts w:ascii="IRNazanin" w:hAnsi="IRNazanin" w:eastAsia="IRNazanin"/>
          <w:color w:val="111111"/>
          <w:sz w:val="28"/>
          <w:sz w:val="28"/>
          <w:szCs w:val="28"/>
          <w:rtl w:val="true"/>
          <w:lang w:bidi="fa-IR"/>
        </w:rPr>
        <w:t>از حوزه ری 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نصیرالدین عبد الجلیل قزوینی رازی</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تولد و وفات او گزارشی به دست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حیطه دانش و فعالیت او منتجب الدین در شرح حالی که برای وی گشوده،از او با نام شیخی واعظ و عالمی فصیح یاد کرده است؛اما داده‌های رافعی در این باره دقیق‌تر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قزوینی رازی را واعظی اصولی دانسته و یادآور شده که وی افزون بر برخورداری از کلامی شیرین در وعظ،صاحب آثاری در باب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اطلاعات شوشتری درباره شخصیت علمی وی،برداشت‌هایی از کتاب نقض اوست </w:t>
      </w:r>
      <w:r>
        <w:rPr>
          <w:rStyle w:val="FootnoteAnchor"/>
          <w:rtl w:val="true"/>
        </w:rPr>
        <w:footnoteReference w:id="407"/>
      </w:r>
      <w:r>
        <w:rPr>
          <w:rFonts w:ascii="IRNazanin" w:hAnsi="IRNazanin" w:eastAsia="IRNazanin"/>
          <w:color w:val="111111"/>
          <w:sz w:val="28"/>
          <w:sz w:val="28"/>
          <w:szCs w:val="28"/>
          <w:rtl w:val="true"/>
          <w:lang w:bidi="fa-IR"/>
        </w:rPr>
        <w:t>و مضامین آثار رجالی پسین،افزوده‌ای بر این چند منبع ندارد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به هر روی مضامین کتاب نقض،به روشنی حکایت از تعمق او در مباحث کلامی و نیز چیرگی او بر مباحث فقهی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قزوینی رازی در بخش مهمی از کتاب نقض به پاسخ ایرادات فقهی مؤلف سنی کتاب بعض فضائح الروافض پرداخته و در عمل مباحثی تطبیقی و استدلالی</w:t>
      </w:r>
      <w:bookmarkStart w:id="410" w:name="pg5584_42286"/>
    </w:p>
    <w:p>
      <w:pPr>
        <w:pStyle w:val="BookText"/>
        <w:rPr/>
      </w:pPr>
      <w:bookmarkEnd w:id="410"/>
      <w:r>
        <w:rPr>
          <w:rFonts w:ascii="IRNazanin" w:hAnsi="IRNazanin" w:eastAsia="IRNazanin"/>
          <w:color w:val="111111"/>
          <w:sz w:val="28"/>
          <w:sz w:val="28"/>
          <w:szCs w:val="28"/>
          <w:rtl w:val="true"/>
          <w:lang w:bidi="fa-IR"/>
        </w:rPr>
        <w:t>در حیطه انفرادات فقهی امامیه ارائه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رازی چنان‌که بارها در اثنای کتاب تصریح کرده،مشرب اصولی دارد و توجه ویژه او به آراء سید مرتضی و عالمان مکتب متکلمان در سراسر کتاب،نشان از تعلق او به این مکتب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موضعی از کتاب به بحث درباره حجیت خبر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اختلافات شاخص میان مکتب متکلمان و مکتب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پرداخته و موضع خود را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احتیاط بسیار در پرهیز از موضع‌گیری در مسئله‌ای که از اختلافات داخلی امامیه است،قزوینی رازی در این موضع از کتاب،خود از موضع تحدید حجیت در خبر متواتر و خبر محفوف به قراین سخن گفته و حجیت خبر واحد در غیر این حالت را تنها قول برخی از امامیه شمرده است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وی در موضعی دیگر با وضوحی بیشتر حجیت خبر واحد را به نقد گرفته است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از استادان او تنها برادرش اوحد الدین حسین قزوینی </w:t>
      </w:r>
      <w:r>
        <w:rPr>
          <w:rStyle w:val="FootnoteAnchor"/>
          <w:rtl w:val="true"/>
        </w:rPr>
        <w:footnoteReference w:id="411"/>
      </w:r>
      <w:r>
        <w:rPr>
          <w:rFonts w:ascii="IRNazanin" w:hAnsi="IRNazanin" w:eastAsia="IRNazanin"/>
          <w:color w:val="111111"/>
          <w:sz w:val="28"/>
          <w:sz w:val="28"/>
          <w:szCs w:val="28"/>
          <w:rtl w:val="true"/>
          <w:lang w:bidi="fa-IR"/>
        </w:rPr>
        <w:t xml:space="preserve">و ابو منصور مظفر عبادی </w:t>
      </w:r>
      <w:r>
        <w:rPr>
          <w:rStyle w:val="FootnoteAnchor"/>
          <w:rtl w:val="true"/>
        </w:rPr>
        <w:footnoteReference w:id="412"/>
      </w:r>
      <w:r>
        <w:rPr>
          <w:rFonts w:ascii="IRNazanin" w:hAnsi="IRNazanin" w:eastAsia="IRNazanin"/>
          <w:color w:val="111111"/>
          <w:sz w:val="28"/>
          <w:sz w:val="28"/>
          <w:szCs w:val="28"/>
          <w:rtl w:val="true"/>
          <w:lang w:bidi="fa-IR"/>
        </w:rPr>
        <w:t>در متن نقض ضبط شده است؛اما انتظار می‌رود او از عالمان برجسته مکتب متکلمان در نسل پیش از خود چون رشید الدین عبد الجلیل رازی و بزرگان دیگری که بارها در کتاب نقض از آنان تجلیل کرده نیز دانش آموخته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او کسی شناخته شده نیست</w:t>
      </w:r>
      <w:r>
        <w:rPr>
          <w:rFonts w:eastAsia="IRNazanin" w:cs="IRNazanin"/>
          <w:color w:val="111111"/>
          <w:sz w:val="28"/>
          <w:szCs w:val="28"/>
          <w:rtl w:val="true"/>
          <w:lang w:bidi="fa-IR"/>
        </w:rPr>
        <w:t>.</w:t>
      </w:r>
    </w:p>
    <w:p>
      <w:pPr>
        <w:pStyle w:val="Heading4"/>
        <w:numPr>
          <w:ilvl w:val="3"/>
          <w:numId w:val="1"/>
        </w:numPr>
        <w:rPr/>
      </w:pPr>
      <w:bookmarkStart w:id="411" w:name="__RefHeading___Toc2816546_581953129"/>
      <w:bookmarkStart w:id="412" w:name="_Toc164"/>
      <w:bookmarkEnd w:id="411"/>
      <w:r>
        <w:rPr/>
        <w:t>2</w:t>
      </w:r>
      <w:r>
        <w:rPr>
          <w:rtl w:val="true"/>
        </w:rPr>
        <w:t>-</w:t>
      </w:r>
      <w:r>
        <w:rPr>
          <w:rtl w:val="true"/>
        </w:rPr>
        <w:t>طبرسی</w:t>
      </w:r>
      <w:r>
        <w:rPr>
          <w:rtl w:val="true"/>
        </w:rPr>
        <w:t>(</w:t>
      </w:r>
      <w:r>
        <w:rPr>
          <w:rtl w:val="true"/>
        </w:rPr>
        <w:t>حوزه خراسان</w:t>
      </w:r>
      <w:r>
        <w:rPr>
          <w:rtl w:val="true"/>
        </w:rPr>
        <w:t>)</w:t>
      </w:r>
      <w:bookmarkEnd w:id="412"/>
    </w:p>
    <w:p>
      <w:pPr>
        <w:pStyle w:val="Heading5"/>
        <w:numPr>
          <w:ilvl w:val="4"/>
          <w:numId w:val="1"/>
        </w:numPr>
        <w:rPr/>
      </w:pPr>
      <w:bookmarkStart w:id="413" w:name="__RefHeading___Toc2816548_581953129"/>
      <w:bookmarkStart w:id="414" w:name="_Toc165"/>
      <w:bookmarkEnd w:id="413"/>
      <w:r>
        <w:rPr>
          <w:rtl w:val="true"/>
        </w:rPr>
        <w:t>اشاره</w:t>
      </w:r>
      <w:bookmarkEnd w:id="41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حوزه خراسان امین الدین،ثقه الاسلام،ابو علی فضل بن حسن بن فضل</w:t>
      </w:r>
    </w:p>
    <w:p>
      <w:pPr>
        <w:pStyle w:val="BookText"/>
        <w:rPr/>
      </w:pPr>
      <w:r>
        <w:rPr>
          <w:rFonts w:ascii="IRNazanin" w:hAnsi="IRNazanin" w:eastAsia="IRNazanin"/>
          <w:color w:val="111111"/>
          <w:sz w:val="28"/>
          <w:sz w:val="28"/>
          <w:szCs w:val="28"/>
          <w:rtl w:val="true"/>
          <w:lang w:bidi="fa-IR"/>
        </w:rPr>
        <w:t xml:space="preserve">طبرسی </w:t>
      </w:r>
      <w:r>
        <w:rPr>
          <w:rStyle w:val="FootnoteAnchor"/>
          <w:rtl w:val="true"/>
        </w:rPr>
        <w:footnoteReference w:id="413"/>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مفسر نامدار سده ششم هجری را که بیشتر به سبب تفسیرش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 می‌توان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منابع،شخصیت وی با عنوان فقیه مورد توجه قرار نگرفته و شخصیت فقهی او تحت الشعاع شخصیت تفسیری‌اش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شوشتری با استناد به نقل فتوایی از او در اللمعة‌الدمشقیه از شهید اول،استنتاج کرده که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وی افزون بر فقه و تفسیر،در قرائت،نحو و شعر نیز تبحر داشته و این چیرگی به خوبی در آثار او،به ویژه مجمع البیان بازتاب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یادآور شده که طبرسی افزون بر قرائات،در حیطه نحو نیز بی‌نظیر بوده و در علومی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درجه افادت رسیده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از جمله ذکر کرده که طبرسی در علوم حساب و جبر و مقابله مشارالیه بوده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طبرسی به گفته بیهقی آثاری پرشمار داشته که در فهارس موجود تنها عناوین بخشی از آنها مضبوط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آثار برجای مانده از طبرسی،این عناوین از اهمیت فقهی برخوردارند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تفسیر مشهور طبرسی که مؤلف در آن،ضمن تفسیر آیات الاحکام به بحث‌های فقهی نیز پرداخته و به بحث خود تا اندازه‌ای چهره مقایسه‌ای و استدلالی نیز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بررسی‌های مقایسه‌ای خود،فقه</w:t>
      </w:r>
      <w:bookmarkStart w:id="415" w:name="pg5584_42290"/>
    </w:p>
    <w:p>
      <w:pPr>
        <w:pStyle w:val="BookText"/>
        <w:rPr/>
      </w:pPr>
      <w:bookmarkEnd w:id="415"/>
      <w:r>
        <w:rPr>
          <w:rFonts w:ascii="IRNazanin" w:hAnsi="IRNazanin" w:eastAsia="IRNazanin"/>
          <w:color w:val="111111"/>
          <w:sz w:val="28"/>
          <w:sz w:val="28"/>
          <w:szCs w:val="28"/>
          <w:rtl w:val="true"/>
          <w:lang w:bidi="fa-IR"/>
        </w:rPr>
        <w:t>امامیه را با دیدگاه فقیهان برجسته اهل سنت و در مواردی زیدیه به همسنجی نهاده است</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این تفسیر که مؤلف جلد نخست از آن را در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پایان آورده،به سرعت انتشار یافته </w:t>
      </w:r>
      <w:r>
        <w:rPr>
          <w:rStyle w:val="FootnoteAnchor"/>
          <w:rtl w:val="true"/>
        </w:rPr>
        <w:footnoteReference w:id="418"/>
      </w:r>
      <w:r>
        <w:rPr>
          <w:rFonts w:ascii="IRNazanin" w:hAnsi="IRNazanin" w:eastAsia="IRNazanin"/>
          <w:color w:val="111111"/>
          <w:sz w:val="28"/>
          <w:sz w:val="28"/>
          <w:szCs w:val="28"/>
          <w:rtl w:val="true"/>
          <w:lang w:bidi="fa-IR"/>
        </w:rPr>
        <w:t>و در میان قرون متمادی،همواره از پر کاربرد تفاسیر امامیه بوده و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من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که گزیده‌ای از الخلاف شیخ طوسی است،در هیچ یک از فهرست‌های به دست آمده از شاگردانش یاد نشده و تنها از طریق نسخه‌های خطی کتاب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نسخه‌هایی از این اثر در کتابخانه‌های حکیم،ملک و مجلس،در ایران و عراق شناخته شده است</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این اثر به کوشش مهدی رجایی در مشهد،</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چاپ رسیده است</w:t>
      </w:r>
      <w:r>
        <w:rPr>
          <w:rFonts w:eastAsia="IRNazanin" w:cs="IRNazanin"/>
          <w:color w:val="111111"/>
          <w:sz w:val="28"/>
          <w:szCs w:val="28"/>
          <w:rtl w:val="true"/>
          <w:lang w:bidi="fa-IR"/>
        </w:rPr>
        <w:t>.</w:t>
      </w:r>
    </w:p>
    <w:p>
      <w:pPr>
        <w:pStyle w:val="Heading5"/>
        <w:numPr>
          <w:ilvl w:val="4"/>
          <w:numId w:val="1"/>
        </w:numPr>
        <w:rPr/>
      </w:pPr>
      <w:bookmarkStart w:id="416" w:name="__RefHeading___Toc2816550_581953129"/>
      <w:bookmarkStart w:id="417" w:name="_Toc166"/>
      <w:bookmarkEnd w:id="416"/>
      <w:r>
        <w:rPr>
          <w:rtl w:val="true"/>
        </w:rPr>
        <w:t>مبانی اصولی طبرسی</w:t>
      </w:r>
      <w:bookmarkEnd w:id="41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مسئله حجیت خبر واحد نسبت به دیدگاه‌های شیخ طوسی نگاهی تأمل آمیز داشته و از تندی مخالفت‌های متکلمان با حجیت خبر واحد،در عبارات او کاسته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با حذف مطالبی که شیخ طوسی در تفسیر التبیان در ذیل آیات سه‌گانه مربوط به خبر واحد آورده است،نشان می‌دهد که به یک‌باره از موضع متکلمان درباره حجیت خبر واحد روی برنگردانده است؛اما از اعلام الوری،استفاده می‌شود که موضع شیخ طوسی در این باره،ذهن او را به خود مشغول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دیگر چون مستقلات عقلی هم هست که در آنها طبرسی در کنار سید مرتضی جای گرفته و بر تأیید نظریه او اصرار ورزیده است</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گفتنی است در برخی منابع متأخر اصولی،به وضوح طبرسی در کنار کسانی چون سید مرتضی،ابن‌براج،ابن‌زهره و ابن‌ادریس،از مخالفان قاطع حجیت خبر واحد نام برده شده است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ویژگی دیگر او در حجیت ظواهر کتاب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در بیانی که درباره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به دست داده،از این موضع دفاع کرده که ظواهر کتاب حجت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این دیدگاه طبرسی که در تعبیر اصولی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در آثار متأخر اصولی مورد توجه قرار گرفته و او در جایگاه یکی از نظریه پردازان شاخص این حجیت،مطرح گشته است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سرانجام باید یاد آور شد در برخی کتب متأخر اصولی،منع از عمل به ظن نزد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مواردی منصوص مانند شهادت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 طبرسی دانسته شده </w:t>
      </w:r>
      <w:r>
        <w:rPr>
          <w:rStyle w:val="FootnoteAnchor"/>
          <w:rtl w:val="true"/>
        </w:rPr>
        <w:footnoteReference w:id="425"/>
      </w:r>
      <w:r>
        <w:rPr>
          <w:rFonts w:ascii="IRNazanin" w:hAnsi="IRNazanin" w:eastAsia="IRNazanin"/>
          <w:color w:val="111111"/>
          <w:sz w:val="28"/>
          <w:sz w:val="28"/>
          <w:szCs w:val="28"/>
          <w:rtl w:val="true"/>
          <w:lang w:bidi="fa-IR"/>
        </w:rPr>
        <w:t>و این از جمله مواضعی است که او از مواضع شیخ طوسی در التبیان فاصله گرفته است</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موضع نقل شده برداشتی از</w:t>
      </w:r>
      <w:bookmarkStart w:id="418" w:name="pg5584_42294"/>
    </w:p>
    <w:p>
      <w:pPr>
        <w:pStyle w:val="BookText"/>
        <w:rPr/>
      </w:pPr>
      <w:bookmarkEnd w:id="418"/>
      <w:r>
        <w:rPr>
          <w:rFonts w:ascii="IRNazanin" w:hAnsi="IRNazanin" w:eastAsia="IRNazanin"/>
          <w:color w:val="111111"/>
          <w:sz w:val="28"/>
          <w:sz w:val="28"/>
          <w:szCs w:val="28"/>
          <w:rtl w:val="true"/>
          <w:lang w:bidi="fa-IR"/>
        </w:rPr>
        <w:t>عبارات طبرسی در مجمع البیان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در مجمع البیان فتاوایی را نیز صادر کرده،از جمله او فتوای شیخ طوسی دایر بر کراهت تصویر موجودات ذی‌روح را تأیید کرده است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هم‌چنین باید به فتوای او مبنی بر حرمت ذبیحه کسی که به ظاهر مسلمان است و باور به تشبیه یا تجسیم و جبر دارد اشاره کرد که موضع ویژه او بوده است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وی هم‌چنین در کتاب غیر فقهی اعلام الوری نظرات مهمی درباره حکم قاضی به علمش،و اجرای حدود در زمان غیبت ارائه کرده است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نمونه‌هایی نادر از فتاوای او،مانند فتوا بر عدم اشتراط اتحاد فحل،مورد توجه عالمان پسین چون شهید اول قرار گرفته است</w:t>
      </w:r>
      <w:r>
        <w:rPr>
          <w:rFonts w:eastAsia="IRNazanin" w:cs="IRNazanin"/>
          <w:color w:val="111111"/>
          <w:sz w:val="28"/>
          <w:szCs w:val="28"/>
          <w:rtl w:val="true"/>
          <w:lang w:bidi="fa-IR"/>
        </w:rPr>
        <w:t xml:space="preserve">. </w:t>
      </w:r>
      <w:r>
        <w:rPr>
          <w:rStyle w:val="FootnoteAnchor"/>
          <w:rtl w:val="true"/>
        </w:rPr>
        <w:footnoteReference w:id="430"/>
      </w:r>
    </w:p>
    <w:p>
      <w:pPr>
        <w:pStyle w:val="Heading4"/>
        <w:numPr>
          <w:ilvl w:val="3"/>
          <w:numId w:val="1"/>
        </w:numPr>
        <w:rPr/>
      </w:pPr>
      <w:bookmarkStart w:id="419" w:name="__RefHeading___Toc2816552_581953129"/>
      <w:bookmarkStart w:id="420" w:name="_Toc167"/>
      <w:bookmarkEnd w:id="419"/>
      <w:r>
        <w:rPr/>
        <w:t>3</w:t>
      </w:r>
      <w:r>
        <w:rPr>
          <w:rtl w:val="true"/>
        </w:rPr>
        <w:t>-</w:t>
      </w:r>
      <w:r>
        <w:rPr>
          <w:rtl w:val="true"/>
        </w:rPr>
        <w:t>ابن شهر آشوب</w:t>
      </w:r>
      <w:r>
        <w:rPr>
          <w:rtl w:val="true"/>
        </w:rPr>
        <w:t>(</w:t>
      </w:r>
      <w:r>
        <w:rPr>
          <w:rtl w:val="true"/>
        </w:rPr>
        <w:t>حوزه طبرستان و گرگان</w:t>
      </w:r>
      <w:r>
        <w:rPr>
          <w:rtl w:val="true"/>
        </w:rPr>
        <w:t>)</w:t>
      </w:r>
      <w:bookmarkEnd w:id="42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حوزه طبرستان و گرگان،رشید الدین ابو جعفر محمد بن علی بن شهر آشوب سروی</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زمینه تخصص،تبحر ابن‌شهر آشوب در علوم قرآنی و حدیث از آثار بازمانده او به خوبی آشکار است؛اما گستره دانش او در حیطه فقه معمولاً از نظرها دور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ابن‌شهر آشوب نوشته‌ای مستقل در باب فقه یا اصول نپرداخته،افزون بر طرح مباحث فقهی در دیگر آثارش،دانش او بر فقه در منابع کهن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شاگردان ابن‌شهر آشوب اغلب در یادکرد استاد،وی را 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می‌خوانده‌اند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ابن‌ابی طی از شاگردان او یادآور شده که وی دانش فقه اهل بیت علیهم السلام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رسانیده بوده و بر اصول نیز آگاهی گسترده داشته است</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هم‌چنین گفتنی است ابن‌شاکر کتبی در توضیحی که درباره دانش آموزی ابن‌ابی طی نزد ابن‌شهر آشوب داده،یادآور شده که وی نزد ابن‌شهر آشوب فقه امامیه خوانده بوده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ابن شهر آشوب دیدگاه‌های فقهی و اصولی خود را در کتاب متشابه القرآن و مختلفه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گونه‌ای از تفسیر موضوعی قرآن است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بر اساس موضوعات گوناگون اصول عقاید،فقه،اصول فقه،علوم قرآن،ادبیات و غیر آن ترتیب یافته و مؤلف به دنبال پی‌جویی مباحث این علوم به صورت موضوعی در آیات قرآن کریم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مربوط به اصول فقه و فقه از این کتاب،از ارزش فقهی قابل ملاحظه‌ای در حیطه تاریخ فقه امامیه در سده ششم برخوردار است </w:t>
      </w:r>
      <w:r>
        <w:rPr>
          <w:rStyle w:val="FootnoteAnchor"/>
          <w:rtl w:val="true"/>
        </w:rPr>
        <w:footnoteReference w:id="435"/>
      </w:r>
      <w:r>
        <w:rPr>
          <w:rFonts w:ascii="IRNazanin" w:hAnsi="IRNazanin" w:eastAsia="IRNazanin"/>
          <w:color w:val="111111"/>
          <w:sz w:val="28"/>
          <w:sz w:val="28"/>
          <w:szCs w:val="28"/>
          <w:rtl w:val="true"/>
          <w:lang w:bidi="fa-IR"/>
        </w:rPr>
        <w:t>و بخش اصلی داشته‌های ما درباره اندیشه‌های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ابن‌شهر آشوب وامدار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در تهران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قمری،در دو جلد به چاپ رسیده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قاطع برای تبیین رابطه ابن‌شهر آشوب با مکتب متکلمان دیدگاه او درباره حجیت خبر واحد است که در این باره موضعی صریح بر خلاف تعالیم</w:t>
      </w:r>
      <w:bookmarkStart w:id="421" w:name="pg5584_42299"/>
    </w:p>
    <w:p>
      <w:pPr>
        <w:pStyle w:val="BookText"/>
        <w:rPr/>
      </w:pPr>
      <w:bookmarkEnd w:id="421"/>
      <w:r>
        <w:rPr>
          <w:rFonts w:ascii="IRNazanin" w:hAnsi="IRNazanin" w:eastAsia="IRNazanin"/>
          <w:color w:val="111111"/>
          <w:sz w:val="28"/>
          <w:sz w:val="28"/>
          <w:szCs w:val="28"/>
          <w:rtl w:val="true"/>
          <w:lang w:bidi="fa-IR"/>
        </w:rPr>
        <w:t>شیخ طوسی و موافق مکتب متکلمان اتخاذ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توضیحات خود درباره آیه نفر و دیگر آیات مورد استشهاد در اثبات حجیت خبر واحد،این حجیت را مورد نقد قرار داده و بر این نکته که خبر واحد هم‌چون قیاس موجب علم و به طبع موجب عمل نیست،پای فشرده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هم‌چنین با تکیه 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تَقُولُوا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یادآور شده که این آیه بر فساد عمل به خبر واحد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ادامه افزوده که عامل به خبر واحد در شرع،عامل به ظن بدون علم به صدق راوی است و از همین رو داخل در تحت نهی این آیه خواهد بود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همین موضع ابن‌شهر آشوب به خوبی نشان می‌دهد که در طبقه‌بندی مکاتب تاریخی فقه امامیه،او را نباید در شمار پیروان مکتب شیخ طوسی جای داد</w:t>
      </w:r>
      <w:r>
        <w:rPr>
          <w:rFonts w:eastAsia="IRNazanin" w:cs="IRNazanin"/>
          <w:color w:val="111111"/>
          <w:sz w:val="28"/>
          <w:szCs w:val="28"/>
          <w:rtl w:val="true"/>
          <w:lang w:bidi="fa-IR"/>
        </w:rPr>
        <w:t xml:space="preserve">. </w:t>
      </w:r>
      <w:r>
        <w:rPr>
          <w:rStyle w:val="FootnoteAnchor"/>
          <w:rtl w:val="true"/>
        </w:rPr>
        <w:footnoteReference w:id="438"/>
      </w:r>
    </w:p>
    <w:p>
      <w:pPr>
        <w:pStyle w:val="Heading3"/>
        <w:numPr>
          <w:ilvl w:val="2"/>
          <w:numId w:val="1"/>
        </w:numPr>
        <w:rPr/>
      </w:pPr>
      <w:bookmarkStart w:id="422" w:name="__RefHeading___Toc2816554_581953129"/>
      <w:bookmarkStart w:id="423" w:name="_Toc168"/>
      <w:bookmarkEnd w:id="422"/>
      <w:r>
        <w:rPr>
          <w:rtl w:val="true"/>
        </w:rPr>
        <w:t>فقیهان وابسته به جریان فکری اهل حدیث</w:t>
      </w:r>
      <w:bookmarkEnd w:id="42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دوم در این دوره،جریان اصحاب حدیث است که در گذشته غالب بوده و هم‌چنان در طی این دوره به بقای محدود خود ادامه داده است؛از جمله شخصیت‌های وابسته به این گرایش در ری و نواحی مرکزی ایران،منتجب الدین ابو الحسن علی بن عبید الله رازی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ابن‌فوطی او را محدث می‌خواند </w:t>
      </w:r>
      <w:r>
        <w:rPr>
          <w:rStyle w:val="FootnoteAnchor"/>
          <w:rtl w:val="true"/>
        </w:rPr>
        <w:footnoteReference w:id="439"/>
      </w:r>
      <w:r>
        <w:rPr>
          <w:rFonts w:ascii="IRNazanin" w:hAnsi="IRNazanin" w:eastAsia="IRNazanin"/>
          <w:color w:val="111111"/>
          <w:sz w:val="28"/>
          <w:sz w:val="28"/>
          <w:szCs w:val="28"/>
          <w:rtl w:val="true"/>
          <w:lang w:bidi="fa-IR"/>
        </w:rPr>
        <w:t>و رافعی بارها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یاد کرده است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شاگرد دیگرش،محمد بن محمد حمدانی نیز از او با تعابیر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bookmarkStart w:id="424" w:name="pg5584_42301"/>
    </w:p>
    <w:p>
      <w:pPr>
        <w:pStyle w:val="BookText"/>
        <w:rPr/>
      </w:pPr>
      <w:bookmarkEnd w:id="424"/>
      <w:r>
        <w:rPr>
          <w:rFonts w:ascii="IRNazanin" w:hAnsi="IRNazanin" w:eastAsia="IRNazanin"/>
          <w:color w:val="111111"/>
          <w:sz w:val="28"/>
          <w:sz w:val="28"/>
          <w:szCs w:val="28"/>
          <w:rtl w:val="true"/>
          <w:lang w:bidi="fa-IR"/>
        </w:rPr>
        <w:t>حدیث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در یادکردهای متقدم از وی با عنوان فقیه یاد نشده و تنها در منابع متأخر به جنبه فقهی شخصیت او توجه شده است؛برای نمونه افندی در ریاض العلماء از او با عنوان فقیهی محدث یاد کرده است</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منتجب الدین گرایش فقهی را فرعی بر گرایش حدیثی خود داشته؛اما به هر روی چنان‌که افندی نیز توجه کرده،نسبت به فقه بی‌اهتمام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اثر فقهی شناخته شده از او،کتاب العصره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ردیه‌ای است بر قائلین به مضایقه در وقت قضای نماز فوت شده که برجسته‌ترین فرد قائل بدان در آن عصر ابن‌ادریس حلی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الدین در این اثر دیدگاه شیخ طوسی را نیز نقد کرده است</w:t>
      </w:r>
      <w:r>
        <w:rPr>
          <w:rFonts w:eastAsia="IRNazanin" w:cs="IRNazanin"/>
          <w:color w:val="111111"/>
          <w:sz w:val="28"/>
          <w:szCs w:val="28"/>
          <w:rtl w:val="true"/>
          <w:lang w:bidi="fa-IR"/>
        </w:rPr>
        <w:t xml:space="preserve">. </w:t>
      </w:r>
      <w:r>
        <w:rPr>
          <w:rStyle w:val="FootnoteAnchor"/>
          <w:rtl w:val="true"/>
        </w:rPr>
        <w:footnoteReference w:id="443"/>
      </w:r>
    </w:p>
    <w:p>
      <w:pPr>
        <w:pStyle w:val="Heading3"/>
        <w:numPr>
          <w:ilvl w:val="2"/>
          <w:numId w:val="1"/>
        </w:numPr>
        <w:rPr/>
      </w:pPr>
      <w:bookmarkStart w:id="425" w:name="__RefHeading___Toc2816556_581953129"/>
      <w:bookmarkStart w:id="426" w:name="_Toc169"/>
      <w:bookmarkEnd w:id="425"/>
      <w:r>
        <w:rPr>
          <w:rtl w:val="true"/>
        </w:rPr>
        <w:t>فقیهان وابسته به جریان فکری شیخ طوسی</w:t>
      </w:r>
      <w:bookmarkEnd w:id="426"/>
    </w:p>
    <w:p>
      <w:pPr>
        <w:pStyle w:val="Heading4"/>
        <w:numPr>
          <w:ilvl w:val="3"/>
          <w:numId w:val="1"/>
        </w:numPr>
        <w:rPr/>
      </w:pPr>
      <w:bookmarkStart w:id="427" w:name="__RefHeading___Toc2816558_581953129"/>
      <w:bookmarkStart w:id="428" w:name="_Toc170"/>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جریان سوم را مروجان فقه شیخ طوسی تشکیل می‌دهند که بیشترین موفقیت خود را در ایران به‌دست آورده است</w:t>
      </w:r>
      <w:r>
        <w:rPr>
          <w:rFonts w:eastAsia="IRNazanin" w:cs="IRNazanin"/>
          <w:color w:val="111111"/>
          <w:sz w:val="28"/>
          <w:szCs w:val="28"/>
          <w:rtl w:val="true"/>
          <w:lang w:bidi="fa-IR"/>
        </w:rPr>
        <w:t>.</w:t>
      </w:r>
    </w:p>
    <w:p>
      <w:pPr>
        <w:pStyle w:val="Heading4"/>
        <w:numPr>
          <w:ilvl w:val="3"/>
          <w:numId w:val="1"/>
        </w:numPr>
        <w:rPr/>
      </w:pPr>
      <w:bookmarkStart w:id="429" w:name="__RefHeading___Toc2816560_581953129"/>
      <w:bookmarkStart w:id="430" w:name="_Toc171"/>
      <w:bookmarkEnd w:id="429"/>
      <w:r>
        <w:rPr/>
        <w:t>1</w:t>
      </w:r>
      <w:r>
        <w:rPr>
          <w:rtl w:val="true"/>
        </w:rPr>
        <w:t>-</w:t>
      </w:r>
      <w:r>
        <w:rPr>
          <w:rtl w:val="true"/>
        </w:rPr>
        <w:t>ابو علی حسن بن محمد طوسی</w:t>
      </w:r>
      <w:r>
        <w:rPr>
          <w:rtl w:val="true"/>
        </w:rPr>
        <w:t>«</w:t>
      </w:r>
      <w:r>
        <w:rPr>
          <w:rtl w:val="true"/>
        </w:rPr>
        <w:t>شیخ مفید ثانی</w:t>
      </w:r>
      <w:r>
        <w:rPr>
          <w:rtl w:val="true"/>
        </w:rPr>
        <w:t>»(</w:t>
      </w:r>
      <w:r>
        <w:rPr>
          <w:rtl w:val="true"/>
        </w:rPr>
        <w:t>بعد</w:t>
      </w:r>
      <w:r>
        <w:rPr/>
        <w:t>511</w:t>
      </w:r>
      <w:r>
        <w:rPr>
          <w:rtl w:val="true"/>
        </w:rPr>
        <w:t>ق</w:t>
      </w:r>
      <w:r>
        <w:rPr>
          <w:rtl w:val="true"/>
        </w:rPr>
        <w:t>)</w:t>
      </w:r>
      <w:bookmarkEnd w:id="43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طوسی فرزند شیخ طوسی مهم‌ترین مروج فقه پدرش و انتقال دهنده آن به نسل‌های بعدی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جزئیات زندگی او گزارش‌های دقیقی به دست نرسیده است؛ولی بر پایه دانسته‌ها از استادان و شاگردانش،می‌توان گمانه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 که در زمان درگذشت پدرش در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قمری،حدود دو دهه از عمر او سپری شده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پدرش اجازه‌ای دریافت کرده که گمان می‌رود در نوجوانی بوده است</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وی بیش از پنجاه سال پس از درگذشت پدر زیسته و از همین رو،نقش مهمی در پیوند شیخ طوسی با طبقات بعدی ایفا نموده است</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ابو علی در طول تحصیل خود افزون بر پدرش، </w:t>
      </w:r>
      <w:r>
        <w:rPr>
          <w:rStyle w:val="FootnoteAnchor"/>
          <w:rtl w:val="true"/>
        </w:rPr>
        <w:footnoteReference w:id="446"/>
      </w:r>
      <w:r>
        <w:rPr>
          <w:rFonts w:ascii="IRNazanin" w:hAnsi="IRNazanin" w:eastAsia="IRNazanin"/>
          <w:color w:val="111111"/>
          <w:sz w:val="28"/>
          <w:sz w:val="28"/>
          <w:szCs w:val="28"/>
          <w:rtl w:val="true"/>
          <w:lang w:bidi="fa-IR"/>
        </w:rPr>
        <w:t xml:space="preserve">از شیوخی از امامیه و اهل سنت چون سلارِ دیلمی </w:t>
      </w:r>
      <w:r>
        <w:rPr>
          <w:rStyle w:val="FootnoteAnchor"/>
          <w:rtl w:val="true"/>
        </w:rPr>
        <w:footnoteReference w:id="447"/>
      </w:r>
      <w:r>
        <w:rPr>
          <w:rFonts w:ascii="IRNazanin" w:hAnsi="IRNazanin" w:eastAsia="IRNazanin"/>
          <w:color w:val="111111"/>
          <w:sz w:val="28"/>
          <w:sz w:val="28"/>
          <w:szCs w:val="28"/>
          <w:rtl w:val="true"/>
          <w:lang w:bidi="fa-IR"/>
        </w:rPr>
        <w:t xml:space="preserve">و ابوالطیب طبری </w:t>
      </w:r>
      <w:r>
        <w:rPr>
          <w:rStyle w:val="FootnoteAnchor"/>
          <w:rtl w:val="true"/>
        </w:rPr>
        <w:footnoteReference w:id="448"/>
      </w:r>
      <w:r>
        <w:rPr>
          <w:rFonts w:ascii="IRNazanin" w:hAnsi="IRNazanin" w:eastAsia="IRNazanin"/>
          <w:color w:val="111111"/>
          <w:sz w:val="28"/>
          <w:sz w:val="28"/>
          <w:szCs w:val="28"/>
          <w:rtl w:val="true"/>
          <w:lang w:bidi="fa-IR"/>
        </w:rPr>
        <w:t>دانش آموخت</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در میان شاگردان او نیز نام کسانی چون عماد الدین طبری، </w:t>
      </w:r>
      <w:r>
        <w:rPr>
          <w:rStyle w:val="FootnoteAnchor"/>
          <w:rtl w:val="true"/>
        </w:rPr>
        <w:footnoteReference w:id="450"/>
      </w:r>
      <w:r>
        <w:rPr>
          <w:rFonts w:ascii="IRNazanin" w:hAnsi="IRNazanin" w:eastAsia="IRNazanin"/>
          <w:color w:val="111111"/>
          <w:sz w:val="28"/>
          <w:sz w:val="28"/>
          <w:szCs w:val="28"/>
          <w:rtl w:val="true"/>
          <w:lang w:bidi="fa-IR"/>
        </w:rPr>
        <w:t xml:space="preserve">فضل بن حسن طبرسی، </w:t>
      </w:r>
      <w:r>
        <w:rPr>
          <w:rStyle w:val="FootnoteAnchor"/>
          <w:rtl w:val="true"/>
        </w:rPr>
        <w:footnoteReference w:id="451"/>
      </w:r>
      <w:r>
        <w:rPr>
          <w:rFonts w:ascii="IRNazanin" w:hAnsi="IRNazanin" w:eastAsia="IRNazanin"/>
          <w:color w:val="111111"/>
          <w:sz w:val="28"/>
          <w:sz w:val="28"/>
          <w:szCs w:val="28"/>
          <w:rtl w:val="true"/>
          <w:lang w:bidi="fa-IR"/>
        </w:rPr>
        <w:t xml:space="preserve">حسین بن ابی الفتح بکرابادی، </w:t>
      </w:r>
      <w:r>
        <w:rPr>
          <w:rStyle w:val="FootnoteAnchor"/>
          <w:rtl w:val="true"/>
        </w:rPr>
        <w:footnoteReference w:id="452"/>
      </w:r>
      <w:r>
        <w:rPr>
          <w:rFonts w:ascii="IRNazanin" w:hAnsi="IRNazanin" w:eastAsia="IRNazanin"/>
          <w:color w:val="111111"/>
          <w:sz w:val="28"/>
          <w:sz w:val="28"/>
          <w:szCs w:val="28"/>
          <w:rtl w:val="true"/>
          <w:lang w:bidi="fa-IR"/>
        </w:rPr>
        <w:t xml:space="preserve">ابو الفتوح رازی، </w:t>
      </w:r>
      <w:r>
        <w:rPr>
          <w:rStyle w:val="FootnoteAnchor"/>
          <w:rtl w:val="true"/>
        </w:rPr>
        <w:footnoteReference w:id="453"/>
      </w:r>
      <w:r>
        <w:rPr>
          <w:rFonts w:ascii="IRNazanin" w:hAnsi="IRNazanin" w:eastAsia="IRNazanin"/>
          <w:color w:val="111111"/>
          <w:sz w:val="28"/>
          <w:sz w:val="28"/>
          <w:szCs w:val="28"/>
          <w:rtl w:val="true"/>
          <w:lang w:bidi="fa-IR"/>
        </w:rPr>
        <w:t xml:space="preserve">عبیدالله بن حسن بن بابویه، </w:t>
      </w:r>
      <w:r>
        <w:rPr>
          <w:rStyle w:val="FootnoteAnchor"/>
          <w:rtl w:val="true"/>
        </w:rPr>
        <w:footnoteReference w:id="454"/>
      </w:r>
      <w:r>
        <w:rPr>
          <w:rFonts w:ascii="IRNazanin" w:hAnsi="IRNazanin" w:eastAsia="IRNazanin"/>
          <w:color w:val="111111"/>
          <w:sz w:val="28"/>
          <w:sz w:val="28"/>
          <w:szCs w:val="28"/>
          <w:rtl w:val="true"/>
          <w:lang w:bidi="fa-IR"/>
        </w:rPr>
        <w:t xml:space="preserve">محمد بن حسین شوهانی، </w:t>
      </w:r>
      <w:r>
        <w:rPr>
          <w:rStyle w:val="FootnoteAnchor"/>
          <w:rtl w:val="true"/>
        </w:rPr>
        <w:footnoteReference w:id="455"/>
      </w:r>
      <w:r>
        <w:rPr>
          <w:rFonts w:ascii="IRNazanin" w:hAnsi="IRNazanin" w:eastAsia="IRNazanin"/>
          <w:color w:val="111111"/>
          <w:sz w:val="28"/>
          <w:sz w:val="28"/>
          <w:szCs w:val="28"/>
          <w:rtl w:val="true"/>
          <w:lang w:bidi="fa-IR"/>
        </w:rPr>
        <w:t xml:space="preserve">حسین بن هبه الله بن رطبه سوراوی،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الیاس بن هشام حائری، </w:t>
      </w:r>
      <w:r>
        <w:rPr>
          <w:rStyle w:val="FootnoteAnchor"/>
          <w:rtl w:val="true"/>
        </w:rPr>
        <w:footnoteReference w:id="457"/>
      </w:r>
      <w:r>
        <w:rPr>
          <w:rFonts w:ascii="IRNazanin" w:hAnsi="IRNazanin" w:eastAsia="IRNazanin"/>
          <w:color w:val="111111"/>
          <w:sz w:val="28"/>
          <w:sz w:val="28"/>
          <w:szCs w:val="28"/>
          <w:rtl w:val="true"/>
          <w:lang w:bidi="fa-IR"/>
        </w:rPr>
        <w:t xml:space="preserve">حسین بن احمد بن طحال مقدادی </w:t>
      </w:r>
      <w:r>
        <w:rPr>
          <w:rStyle w:val="FootnoteAnchor"/>
          <w:rtl w:val="true"/>
        </w:rPr>
        <w:footnoteReference w:id="458"/>
      </w:r>
      <w:r>
        <w:rPr>
          <w:rFonts w:ascii="IRNazanin" w:hAnsi="IRNazanin" w:eastAsia="IRNazanin"/>
          <w:color w:val="111111"/>
          <w:sz w:val="28"/>
          <w:sz w:val="28"/>
          <w:szCs w:val="28"/>
          <w:rtl w:val="true"/>
          <w:lang w:bidi="fa-IR"/>
        </w:rPr>
        <w:t xml:space="preserve">و ابو جعفر محمد بن علی حلبی </w:t>
      </w:r>
      <w:r>
        <w:rPr>
          <w:rStyle w:val="FootnoteAnchor"/>
          <w:rtl w:val="true"/>
        </w:rPr>
        <w:footnoteReference w:id="459"/>
      </w:r>
      <w:r>
        <w:rPr>
          <w:rFonts w:ascii="IRNazanin" w:hAnsi="IRNazanin" w:eastAsia="IRNazanin"/>
          <w:color w:val="111111"/>
          <w:sz w:val="28"/>
          <w:sz w:val="28"/>
          <w:szCs w:val="28"/>
          <w:rtl w:val="true"/>
          <w:lang w:bidi="fa-IR"/>
        </w:rPr>
        <w:t>به چشم می‌آید</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الدین طبری و منتجب الدین،بر فقاهت ابو علی تأکید داشته‌اند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با آن‌که ابو علی در تاریخ فقه امامیه،بیشتر در جایگاه مروج و شارح اقوال پدرش شناخته شده،باید توجه داشت که او برخی فتاوای خاص نیز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گاه فرعی جدید مطرح نموده و گاه در فرعی با سابقه،فتوایی ویژه صادر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نمونه‌های طرح فرعی جدید،باید به دیدگاه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منزوحات 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که میان انسان مسلمان و کافر برای نخستین بار تفصیل نهاده و چندی بعد،همین دیدگاه مورد پسند منتقدی چون ابن‌ادریس قرار گرفته است</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از نمونه‌های فتاوای ویژه نیز باید قول او به وجوب استعاذه در قرائت را به یاد آورد که در آن به ظهور امر در وجوب استناد کرده است</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وی در این فتوا در کنار ظاهریان و مقابل عامه فقیهان از امامیه و اهل سنت قرار گرفته است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ابن‌شهر آشوب در سخن از ابو علی</w:t>
      </w:r>
      <w:bookmarkStart w:id="431" w:name="pg5584_42306"/>
    </w:p>
    <w:p>
      <w:pPr>
        <w:pStyle w:val="BookText"/>
        <w:rPr/>
      </w:pPr>
      <w:bookmarkEnd w:id="431"/>
      <w:r>
        <w:rPr>
          <w:rFonts w:ascii="IRNazanin" w:hAnsi="IRNazanin" w:eastAsia="IRNazanin"/>
          <w:color w:val="111111"/>
          <w:sz w:val="28"/>
          <w:sz w:val="28"/>
          <w:szCs w:val="28"/>
          <w:rtl w:val="true"/>
          <w:lang w:bidi="fa-IR"/>
        </w:rPr>
        <w:t xml:space="preserve">طوسی،کتاب المرشد الی سبیل المتعبد را از او شمرده </w:t>
      </w:r>
      <w:r>
        <w:rPr>
          <w:rStyle w:val="FootnoteAnchor"/>
          <w:rtl w:val="true"/>
        </w:rPr>
        <w:footnoteReference w:id="465"/>
      </w:r>
      <w:r>
        <w:rPr>
          <w:rFonts w:ascii="IRNazanin" w:hAnsi="IRNazanin" w:eastAsia="IRNazanin"/>
          <w:color w:val="111111"/>
          <w:sz w:val="28"/>
          <w:sz w:val="28"/>
          <w:szCs w:val="28"/>
          <w:rtl w:val="true"/>
          <w:lang w:bidi="fa-IR"/>
        </w:rPr>
        <w:t>و آقا بزرگ طهرانی المرشد را نامی برای شرح النهایه دانسته که در سده‌های میانه هجری،در محافل فقهی رواج داشته است</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نسخ شرح ابو علی بر النهایه شیخ طوسی،دست کم تا سده هشتم هجری بر جای بوده و مورد استفاده مکرر شهید اول در آثارش قرار گرفته است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گفتنی است رافعی نیز در التدوین به کتابی از ابو علی طوسی با عنوان الاحکام اشاره کرده که ابو سلیمان فامی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قزوین آن را تدریس می‌کرده است </w:t>
      </w:r>
      <w:r>
        <w:rPr>
          <w:rStyle w:val="FootnoteAnchor"/>
          <w:rtl w:val="true"/>
        </w:rPr>
        <w:footnoteReference w:id="468"/>
      </w:r>
      <w:r>
        <w:rPr>
          <w:rFonts w:ascii="IRNazanin" w:hAnsi="IRNazanin" w:eastAsia="IRNazanin"/>
          <w:color w:val="111111"/>
          <w:sz w:val="28"/>
          <w:sz w:val="28"/>
          <w:szCs w:val="28"/>
          <w:rtl w:val="true"/>
          <w:lang w:bidi="fa-IR"/>
        </w:rPr>
        <w:t>که شاید مقصود از آن،شرح النهایه باشد</w:t>
      </w:r>
      <w:r>
        <w:rPr>
          <w:rFonts w:eastAsia="IRNazanin" w:cs="IRNazanin"/>
          <w:color w:val="111111"/>
          <w:sz w:val="28"/>
          <w:szCs w:val="28"/>
          <w:rtl w:val="true"/>
          <w:lang w:bidi="fa-IR"/>
        </w:rPr>
        <w:t xml:space="preserve">. </w:t>
      </w:r>
      <w:r>
        <w:rPr>
          <w:rStyle w:val="FootnoteAnchor"/>
          <w:rtl w:val="true"/>
        </w:rPr>
        <w:footnoteReference w:id="469"/>
      </w:r>
    </w:p>
    <w:p>
      <w:pPr>
        <w:pStyle w:val="Heading4"/>
        <w:numPr>
          <w:ilvl w:val="3"/>
          <w:numId w:val="1"/>
        </w:numPr>
        <w:rPr/>
      </w:pPr>
      <w:bookmarkStart w:id="432" w:name="__RefHeading___Toc2816562_581953129"/>
      <w:bookmarkStart w:id="433" w:name="_Toc172"/>
      <w:bookmarkEnd w:id="432"/>
      <w:r>
        <w:rPr/>
        <w:t>2</w:t>
      </w:r>
      <w:r>
        <w:rPr>
          <w:rtl w:val="true"/>
        </w:rPr>
        <w:t>-</w:t>
      </w:r>
      <w:r>
        <w:rPr>
          <w:rtl w:val="true"/>
        </w:rPr>
        <w:t>ابو الفتوح رازی</w:t>
      </w:r>
      <w:bookmarkEnd w:id="43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مروجان مکتب شیخ طوسی در ری و نواحی مرکزی ایران جمال الدین ابوالفتوح حسین بن علی خزاعی رازی</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رازی در کتب امامیه،بیشتر با عنوان مفسری با گرایش واعظانه معرفی شده است؛اما باید توجه داشت که وی در عصر خود به عنوان فقیهی توانا مطرح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دانسته‌ها از فقه ابوالفتوح رازی،همچون طبرسی معاصر وی در حد مباحثی است که وی به مناسبت تفسیر آیات الاحکام در تفسیر فارسی خود روح الجنان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مباحث فقهی مطرح شده در روح الجنان گذراست و غالبا مؤلف از ورود به عمق مباحث پرهیز کرده است،نگاهی مقایسه‌ای میان فقه امامیه و</w:t>
      </w:r>
      <w:bookmarkStart w:id="434" w:name="pg5584_42308"/>
    </w:p>
    <w:p>
      <w:pPr>
        <w:pStyle w:val="BookText"/>
        <w:rPr/>
      </w:pPr>
      <w:bookmarkEnd w:id="434"/>
      <w:r>
        <w:rPr>
          <w:rFonts w:ascii="IRNazanin" w:hAnsi="IRNazanin" w:eastAsia="IRNazanin"/>
          <w:color w:val="111111"/>
          <w:sz w:val="28"/>
          <w:sz w:val="28"/>
          <w:szCs w:val="28"/>
          <w:rtl w:val="true"/>
          <w:lang w:bidi="fa-IR"/>
        </w:rPr>
        <w:t>مذاهب اهل سنت در سراسر مباحث فقهی روح الجنان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در تدوین روح الجنان به گونه‌ای محسوس از التبیان شیخ طوسی تأثیر پذیرفته</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برخی از فتاوای خاص ابوالفتوح رازی در حوزه حله مورد توجه قرار گرفته و در نوشته‌های ایشان به بحث نهاده شده است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مهم‌ترین اثر مکتوب ابوالفتوح جز تفسیر روح الجنان،شرح او بر شهاب الاخبار قاضی قضاعی،با عنوان روح الاحباب و روح الالباب بوده که هر دو در همان سده،از رونقی بسیار برخوردار بوده است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نسخ این اثر تا سده دوازدهم هجری باقی بوده و مورد استفاده مجلسی و افندی قرار گرفته است</w:t>
      </w:r>
      <w:r>
        <w:rPr>
          <w:rFonts w:eastAsia="IRNazanin" w:cs="IRNazanin"/>
          <w:color w:val="111111"/>
          <w:sz w:val="28"/>
          <w:szCs w:val="28"/>
          <w:rtl w:val="true"/>
          <w:lang w:bidi="fa-IR"/>
        </w:rPr>
        <w:t xml:space="preserve">. </w:t>
      </w:r>
      <w:r>
        <w:rPr>
          <w:rStyle w:val="FootnoteAnchor"/>
          <w:rtl w:val="true"/>
        </w:rPr>
        <w:footnoteReference w:id="473"/>
      </w:r>
    </w:p>
    <w:p>
      <w:pPr>
        <w:pStyle w:val="Heading4"/>
        <w:numPr>
          <w:ilvl w:val="3"/>
          <w:numId w:val="1"/>
        </w:numPr>
        <w:rPr/>
      </w:pPr>
      <w:bookmarkStart w:id="435" w:name="__RefHeading___Toc2816564_581953129"/>
      <w:bookmarkStart w:id="436" w:name="_Toc173"/>
      <w:bookmarkEnd w:id="435"/>
      <w:r>
        <w:rPr/>
        <w:t>3</w:t>
      </w:r>
      <w:r>
        <w:rPr>
          <w:rtl w:val="true"/>
        </w:rPr>
        <w:t>-</w:t>
      </w:r>
      <w:r>
        <w:rPr>
          <w:rtl w:val="true"/>
        </w:rPr>
        <w:t>ابن حمزه طوسی</w:t>
      </w:r>
      <w:bookmarkEnd w:id="43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مروجان مکتب شیخ طوسی در خراسان را می‌توان عماد الدین ابو جعفر محمد بن علی بن حمزه طوسی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مقایسه‌ای میان فتاوای ابن‌حمزه در الوسیله و فتاوای شیخ طوسی آشکار می‌سازد که او چارچوب فقه شیخ طوسی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ابن‌حمزه در تألیف الوسیله از میان آثار شیخ</w:t>
      </w:r>
    </w:p>
    <w:p>
      <w:pPr>
        <w:pStyle w:val="BookText"/>
        <w:rPr/>
      </w:pPr>
      <w:r>
        <w:rPr>
          <w:rFonts w:ascii="IRNazanin" w:hAnsi="IRNazanin" w:eastAsia="IRNazanin"/>
          <w:color w:val="111111"/>
          <w:sz w:val="28"/>
          <w:sz w:val="28"/>
          <w:szCs w:val="28"/>
          <w:rtl w:val="true"/>
          <w:lang w:bidi="fa-IR"/>
        </w:rPr>
        <w:t xml:space="preserve">طوسی،بیش از همه بر النهایه تکیه داشته است؛ </w:t>
      </w:r>
      <w:r>
        <w:rPr>
          <w:rStyle w:val="FootnoteAnchor"/>
          <w:rtl w:val="true"/>
        </w:rPr>
        <w:footnoteReference w:id="474"/>
      </w:r>
      <w:r>
        <w:rPr>
          <w:rFonts w:ascii="IRNazanin" w:hAnsi="IRNazanin" w:eastAsia="IRNazanin"/>
          <w:color w:val="111111"/>
          <w:sz w:val="28"/>
          <w:sz w:val="28"/>
          <w:szCs w:val="28"/>
          <w:rtl w:val="true"/>
          <w:lang w:bidi="fa-IR"/>
        </w:rPr>
        <w:t>از همین روست که گاه ابن‌ادریس،معاصر منتقد وی بدون تصریح به نام او،او را از تابعان کتاب النهایه دانسته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با این همه،سخن ابن‌ادریس را باید تا حدودی مبالغه دانست؛زیرا ابن‌حمزه در مواردی با آراء شیخ مخالفت کرده و شاید گاهی سعی در تعدیل فتوای او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موارد می‌توان به قول او در باب استحباب تقدیم مضمضه بر استنشاق و نیز قول او در تسعیر در فروع تجارت اشاره کرد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ابن‌حمزه در مواردی به فروع جدیدی نیز پرداخته که در آثار شیخ طوسی مطرح نبوده است</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مقایسه میان مندرجات فقه القرآن راوندی با الوسیله،نشان می‌دهد که راوندی در مباحث خود از ابن‌حمزه تأثیر پذیرفته است</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ابن‌زهره حلبی</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غنیه النزوع تا اندازه‌ای از مباحث وی تأثیر پذیرفته است</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ادریس حلی در کتاب السرائر که تألیف آن را در خلال سال‌های </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پایان آورده،به تکرار از الوسیله ابن‌حمزه نقل قول کرده و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کتب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ابن‌ادریس در این نقل قول‌ها اغلب دیدگاه‌های ابن‌حمزه را به نقد گرفته است؛ </w:t>
      </w:r>
      <w:r>
        <w:rPr>
          <w:rStyle w:val="FootnoteAnchor"/>
          <w:rtl w:val="true"/>
        </w:rPr>
        <w:footnoteReference w:id="480"/>
      </w:r>
      <w:r>
        <w:rPr>
          <w:rFonts w:ascii="IRNazanin" w:hAnsi="IRNazanin" w:eastAsia="IRNazanin"/>
          <w:color w:val="111111"/>
          <w:sz w:val="28"/>
          <w:sz w:val="28"/>
          <w:szCs w:val="28"/>
          <w:rtl w:val="true"/>
          <w:lang w:bidi="fa-IR"/>
        </w:rPr>
        <w:t>اما در مواردی نیز موضعی همسو با</w:t>
      </w:r>
    </w:p>
    <w:p>
      <w:pPr>
        <w:pStyle w:val="BookText"/>
        <w:rPr/>
      </w:pPr>
      <w:r>
        <w:rPr>
          <w:rFonts w:ascii="IRNazanin" w:hAnsi="IRNazanin" w:eastAsia="IRNazanin"/>
          <w:color w:val="111111"/>
          <w:sz w:val="28"/>
          <w:sz w:val="28"/>
          <w:szCs w:val="28"/>
          <w:rtl w:val="true"/>
          <w:lang w:bidi="fa-IR"/>
        </w:rPr>
        <w:t>ابن‌حمزه اتخاذ نموده است</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در پی‌جویی از پیوندهای محتوایی میان الوسیله و آثار فقهی بازمانده از سده ششم هجری،رساله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ازاحه العله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جبرئیل را نیز باید تفصیل و تکمیل مندرجات الوسیله در باب تعیین قبله دانست</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جایگاه الوسیله در حوزه حله سخن را باید از محقق حلی آغاز کرد که بدون تصریح به نام او،سبک رده بندی و ساختار کتاب الوسیله را مورد توجه قرار داده و آن را مبنای کار در تدوین کتاب الشرایع،به خصوص در ابواب عبادات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نه تنها در فصل بندی بخش عبادات از کتاب الشرائع،دقیقاً از ابن‌حمزه پیروی کرده،بلکه در عناوین باب‌ها،شیوه طرح مسائل و گاه در محتوا نیز تا حد قابل ملاحظه‌ای از او تأثیر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ابن‌حمزه در کتاب الوسیله ابتدا در هر مسئله‌ای شقوق مختلف را با قید عدد به طور مجمل بیان می‌کند و سپس به تفصیل یکایک آن شقوق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تقسیمات خود واجب و مستحب،حرام و مکروه،فعل و ترک،کمیت و کیفیت را از یکدیگر متمایز ساخته و هر کدام را به تفکیک تبیین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ابن‌حمزه خود در مقدمه به این ویژگی اثرش توجه داده و یادآور شده است که این روش طرح مباحث موجب سهولت یادگیری است</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افزون بر آن‌چه درباره رده‌بندی کتاب گفته شد،فتاوای ابن‌حمزه در الوسیله نیز در حوزه حله مورد توجه قرار گرفته و فتاوای او با تصریح به نام وی،در آثار گوناگون فقه مقایسه‌ای چون نزهة الناظر منسوب به یحیی بن</w:t>
      </w:r>
    </w:p>
    <w:p>
      <w:pPr>
        <w:pStyle w:val="BookText"/>
        <w:rPr/>
      </w:pPr>
      <w:r>
        <w:rPr>
          <w:rFonts w:ascii="IRNazanin" w:hAnsi="IRNazanin" w:eastAsia="IRNazanin"/>
          <w:color w:val="111111"/>
          <w:sz w:val="28"/>
          <w:sz w:val="28"/>
          <w:szCs w:val="28"/>
          <w:rtl w:val="true"/>
          <w:lang w:bidi="fa-IR"/>
        </w:rPr>
        <w:t xml:space="preserve">سعید حلی، </w:t>
      </w:r>
      <w:r>
        <w:rPr>
          <w:rStyle w:val="FootnoteAnchor"/>
          <w:rtl w:val="true"/>
        </w:rPr>
        <w:footnoteReference w:id="484"/>
      </w:r>
      <w:r>
        <w:rPr>
          <w:rFonts w:ascii="IRNazanin" w:hAnsi="IRNazanin" w:eastAsia="IRNazanin"/>
          <w:color w:val="111111"/>
          <w:sz w:val="28"/>
          <w:sz w:val="28"/>
          <w:szCs w:val="28"/>
          <w:rtl w:val="true"/>
          <w:lang w:bidi="fa-IR"/>
        </w:rPr>
        <w:t xml:space="preserve">کشف الرموز آبی </w:t>
      </w:r>
      <w:r>
        <w:rPr>
          <w:rStyle w:val="FootnoteAnchor"/>
          <w:rtl w:val="true"/>
        </w:rPr>
        <w:footnoteReference w:id="485"/>
      </w:r>
      <w:r>
        <w:rPr>
          <w:rFonts w:ascii="IRNazanin" w:hAnsi="IRNazanin" w:eastAsia="IRNazanin"/>
          <w:color w:val="111111"/>
          <w:sz w:val="28"/>
          <w:sz w:val="28"/>
          <w:szCs w:val="28"/>
          <w:rtl w:val="true"/>
          <w:lang w:bidi="fa-IR"/>
        </w:rPr>
        <w:t>و گسترده‌تر از همه،در سراسر مختلف الشیعه علامه حلی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برخی گزارش‌ها الوسیله از رایج‌ترین کتب امامیه در محیط عراق در سده هفتم هجری بوده است</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شاگردان ایرانی شیخ طوسی که تا اندازه‌ای در ترویج مکتب فقهی او ایفای نقش کرده‌اند،می‌توان محمد بن حسن فتال از حوزه متکلمان خراسان،حسین بن مظفر حمدانی از حوزه متکلمان ری،منتهی بن ابی زید کیابکی از حوزه متکلمان گرگان، </w:t>
      </w:r>
      <w:r>
        <w:rPr>
          <w:rStyle w:val="FootnoteAnchor"/>
          <w:rtl w:val="true"/>
        </w:rPr>
        <w:footnoteReference w:id="487"/>
      </w:r>
      <w:r>
        <w:rPr>
          <w:rFonts w:ascii="IRNazanin" w:hAnsi="IRNazanin" w:eastAsia="IRNazanin"/>
          <w:color w:val="111111"/>
          <w:sz w:val="28"/>
          <w:sz w:val="28"/>
          <w:szCs w:val="28"/>
          <w:rtl w:val="true"/>
          <w:lang w:bidi="fa-IR"/>
        </w:rPr>
        <w:t xml:space="preserve">و شهر آشوب سروی،نیای ابن‌شهر آشوب از حوزه متکلمان طبرستان </w:t>
      </w:r>
      <w:r>
        <w:rPr>
          <w:rStyle w:val="FootnoteAnchor"/>
          <w:rtl w:val="true"/>
        </w:rPr>
        <w:footnoteReference w:id="488"/>
      </w:r>
      <w:r>
        <w:rPr>
          <w:rFonts w:ascii="IRNazanin" w:hAnsi="IRNazanin" w:eastAsia="IRNazanin"/>
          <w:color w:val="111111"/>
          <w:sz w:val="28"/>
          <w:sz w:val="28"/>
          <w:szCs w:val="28"/>
          <w:rtl w:val="true"/>
          <w:lang w:bidi="fa-IR"/>
        </w:rPr>
        <w:t>را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توجه داشت که اینان صرفاً ناقل آثار شیخ طوسی بوده و در عمل به مکتب او تعلق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شاگردان شیخ طوسی که به واقع می‌توان آنان را پیرو مکتب قلمداد کرد،عبد الجبار بن عبدالله رازی است</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در نسل پسین از مروجان مکتب شیخ طوسی در ایران باید از شاگردان ابو علی طوسی و عبد الجبار رازی یاد کرد که تعالیم مکتب را در نقاط مختلف ایران،به خصوص در منطقه ری و خراسان منتشر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 در</w:t>
      </w:r>
    </w:p>
    <w:p>
      <w:pPr>
        <w:pStyle w:val="BookText"/>
        <w:rPr/>
      </w:pPr>
      <w:r>
        <w:rPr>
          <w:rFonts w:ascii="IRNazanin" w:hAnsi="IRNazanin" w:eastAsia="IRNazanin"/>
          <w:color w:val="111111"/>
          <w:sz w:val="28"/>
          <w:sz w:val="28"/>
          <w:szCs w:val="28"/>
          <w:rtl w:val="true"/>
          <w:lang w:bidi="fa-IR"/>
        </w:rPr>
        <w:t>میان شاگردان ابو علی طوسی و عبد الجبار کسانی نیز از بوم‌های دیگر یافت می‌شود که شاید در حد خود برای ترویج تعالیم شیخ طوسی در منطقه خویش کوشیده‌اند و به سبب نامساعد بودن محیط،در عمل چندان توفیقی در این راه کسب نکردند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برجسته‌ترین نمونه از این دست،موفق‌الدین حسین بن ابی الفتح بکرابادی واعظ جرجانی</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برخاسته از منطقه گرگان است که بر اساس داده‌ها،او را باید در طبقه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رازی او را یکی از فقیهان مهم امامیه نزدیک به عصرش خوانده است </w:t>
      </w:r>
      <w:r>
        <w:rPr>
          <w:rStyle w:val="FootnoteAnchor"/>
          <w:rtl w:val="true"/>
        </w:rPr>
        <w:footnoteReference w:id="490"/>
      </w:r>
      <w:r>
        <w:rPr>
          <w:rFonts w:ascii="IRNazanin" w:hAnsi="IRNazanin" w:eastAsia="IRNazanin"/>
          <w:color w:val="111111"/>
          <w:sz w:val="28"/>
          <w:sz w:val="28"/>
          <w:szCs w:val="28"/>
          <w:rtl w:val="true"/>
          <w:lang w:bidi="fa-IR"/>
        </w:rPr>
        <w:t>و منتجب الدین از او با عناوین واعظ و فقیهی مورد وثوق یاد کرده است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وی فقه شیخ طوسی را در نجف از ابوعلی طوسی فرا گرفته </w:t>
      </w:r>
      <w:r>
        <w:rPr>
          <w:rStyle w:val="FootnoteAnchor"/>
          <w:rtl w:val="true"/>
        </w:rPr>
        <w:footnoteReference w:id="492"/>
      </w:r>
      <w:r>
        <w:rPr>
          <w:rFonts w:ascii="IRNazanin" w:hAnsi="IRNazanin" w:eastAsia="IRNazanin"/>
          <w:color w:val="111111"/>
          <w:sz w:val="28"/>
          <w:sz w:val="28"/>
          <w:szCs w:val="28"/>
          <w:rtl w:val="true"/>
          <w:lang w:bidi="fa-IR"/>
        </w:rPr>
        <w:t>و به نوبه خود به ترویج آن،به خصوص کتاب النهایه پرداخته است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او بخش مهم تعلیم خود را در شهرهای خراسان،به‌ویژه مشهد،نیشابور و بیهق انجام داده </w:t>
      </w:r>
      <w:r>
        <w:rPr>
          <w:rStyle w:val="FootnoteAnchor"/>
          <w:rtl w:val="true"/>
        </w:rPr>
        <w:footnoteReference w:id="494"/>
      </w:r>
      <w:r>
        <w:rPr>
          <w:rFonts w:ascii="IRNazanin" w:hAnsi="IRNazanin" w:eastAsia="IRNazanin"/>
          <w:color w:val="111111"/>
          <w:sz w:val="28"/>
          <w:sz w:val="28"/>
          <w:szCs w:val="28"/>
          <w:rtl w:val="true"/>
          <w:lang w:bidi="fa-IR"/>
        </w:rPr>
        <w:t>که برای ترویج مکتب شیخ طوسی بسیار مساعدتر از گرگان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شاگردان و راویان او نام کسانی از خراسان و ری چون فضل بن حسن طبرسی، </w:t>
      </w:r>
      <w:r>
        <w:rPr>
          <w:rStyle w:val="FootnoteAnchor"/>
          <w:rtl w:val="true"/>
        </w:rPr>
        <w:footnoteReference w:id="495"/>
      </w:r>
      <w:r>
        <w:rPr>
          <w:rFonts w:ascii="IRNazanin" w:hAnsi="IRNazanin" w:eastAsia="IRNazanin"/>
          <w:color w:val="111111"/>
          <w:sz w:val="28"/>
          <w:sz w:val="28"/>
          <w:szCs w:val="28"/>
          <w:rtl w:val="true"/>
          <w:lang w:bidi="fa-IR"/>
        </w:rPr>
        <w:t xml:space="preserve">سید شرفشاه افطسی </w:t>
      </w:r>
      <w:r>
        <w:rPr>
          <w:rStyle w:val="FootnoteAnchor"/>
          <w:rtl w:val="true"/>
        </w:rPr>
        <w:footnoteReference w:id="496"/>
      </w:r>
      <w:r>
        <w:rPr>
          <w:rFonts w:ascii="IRNazanin" w:hAnsi="IRNazanin" w:eastAsia="IRNazanin"/>
          <w:color w:val="111111"/>
          <w:sz w:val="28"/>
          <w:sz w:val="28"/>
          <w:szCs w:val="28"/>
          <w:rtl w:val="true"/>
          <w:lang w:bidi="fa-IR"/>
        </w:rPr>
        <w:t xml:space="preserve">و سدید الدین حمصی </w:t>
      </w:r>
      <w:r>
        <w:rPr>
          <w:rStyle w:val="FootnoteAnchor"/>
          <w:rtl w:val="true"/>
        </w:rPr>
        <w:footnoteReference w:id="497"/>
      </w:r>
      <w:r>
        <w:rPr>
          <w:rFonts w:ascii="IRNazanin" w:hAnsi="IRNazanin" w:eastAsia="IRNazanin"/>
          <w:color w:val="111111"/>
          <w:sz w:val="28"/>
          <w:sz w:val="28"/>
          <w:szCs w:val="28"/>
          <w:rtl w:val="true"/>
          <w:lang w:bidi="fa-IR"/>
        </w:rPr>
        <w:t>دیده می‌شود؛بدون آن‌که نامی از شاگردان گرگانی و طبری در</w:t>
      </w:r>
    </w:p>
    <w:p>
      <w:pPr>
        <w:pStyle w:val="BookText"/>
        <w:rPr/>
      </w:pPr>
      <w:r>
        <w:rPr>
          <w:rFonts w:ascii="IRNazanin" w:hAnsi="IRNazanin" w:eastAsia="IRNazanin"/>
          <w:color w:val="111111"/>
          <w:sz w:val="28"/>
          <w:sz w:val="28"/>
          <w:szCs w:val="28"/>
          <w:rtl w:val="true"/>
          <w:lang w:bidi="fa-IR"/>
        </w:rPr>
        <w:t>میان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اشاره کرده که او در اواخر عمر به گرگان بازگشت</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سخن از مروجان آثار طوسی در ایران،بسیار مناسب است از شخصیتی گمنام سخن به میان آید که اگر چه چهره تاریخی او ناشناخته مانده،جایگاه او در ترویج فقه شیخ طوسی در میان طبقات گوناگون مردم ایران،انکار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شخصیت ناشناخته،مترجم فارسی کتاب النهایه است که بسته به اختلافات موجود در گمانه‌زنی،در برهه‌ای از سده ششم هجری می‌زیسته </w:t>
      </w:r>
      <w:r>
        <w:rPr>
          <w:rStyle w:val="FootnoteAnchor"/>
          <w:rtl w:val="true"/>
        </w:rPr>
        <w:footnoteReference w:id="499"/>
      </w:r>
      <w:r>
        <w:rPr>
          <w:rFonts w:ascii="IRNazanin" w:hAnsi="IRNazanin" w:eastAsia="IRNazanin"/>
          <w:color w:val="111111"/>
          <w:sz w:val="28"/>
          <w:sz w:val="28"/>
          <w:szCs w:val="28"/>
          <w:rtl w:val="true"/>
          <w:lang w:bidi="fa-IR"/>
        </w:rPr>
        <w:t>و با اقدام خود به این ترجمه،امکان دسترسی عامه مردم به این مرجع فتوایی را فراهم آورده است</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ترجمه النهایه،از دیدگاه معادل سازی اصطلاحات فقهی عربی با واژگان سره فارسی،درخور توجه است</w:t>
      </w:r>
      <w:r>
        <w:rPr>
          <w:rFonts w:eastAsia="IRNazanin" w:cs="IRNazanin"/>
          <w:color w:val="111111"/>
          <w:sz w:val="28"/>
          <w:szCs w:val="28"/>
          <w:rtl w:val="true"/>
          <w:lang w:bidi="fa-IR"/>
        </w:rPr>
        <w:t>.</w:t>
      </w:r>
      <w:bookmarkStart w:id="437" w:name="pg5584_42322"/>
    </w:p>
    <w:p>
      <w:pPr>
        <w:pStyle w:val="Heading2"/>
        <w:numPr>
          <w:ilvl w:val="1"/>
          <w:numId w:val="1"/>
        </w:numPr>
        <w:rPr/>
      </w:pPr>
      <w:bookmarkStart w:id="438" w:name="__RefHeading___Toc2816566_581953129"/>
      <w:bookmarkStart w:id="439" w:name="_Toc174"/>
      <w:bookmarkEnd w:id="437"/>
      <w:bookmarkEnd w:id="438"/>
      <w:r>
        <w:rPr/>
        <w:t>4</w:t>
      </w:r>
      <w:r>
        <w:rPr>
          <w:rtl w:val="true"/>
        </w:rPr>
        <w:t>-</w:t>
      </w:r>
      <w:r>
        <w:rPr>
          <w:rtl w:val="true"/>
        </w:rPr>
        <w:t>دوره نقد</w:t>
      </w:r>
      <w:bookmarkEnd w:id="439"/>
    </w:p>
    <w:p>
      <w:pPr>
        <w:pStyle w:val="Heading3"/>
        <w:numPr>
          <w:ilvl w:val="2"/>
          <w:numId w:val="1"/>
        </w:numPr>
        <w:rPr/>
      </w:pPr>
      <w:bookmarkStart w:id="440" w:name="__RefHeading___Toc2816568_581953129"/>
      <w:bookmarkStart w:id="441" w:name="_Toc175"/>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هدف‌های آموزشی این فصل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دوره نقد دیدگاه‌های شیخ طوسی؛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بر افکار و دیدگاه نقادانه قطب الدین راوندی؛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افکار نقادانه سدیدالدین حمصی؛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مبانی فقهی و اصولی و مهم‌ترین اثر ابن‌ادریس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بعد از رکودی نسبی در حوزه فقه و اصول به دست سه فقیه سخت‌کوش پایه گذاری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فقه شیخ طوسی از سوی این سه فقیه مورد نقد قرار گرفت،مبانی آن بازبینی شد و فروع آن یکایک به بحث نهاده شد و ما در این فصل به ترتیب تاریخی،افکار و مبانی آن سه شخصیت و نقشی که در تحولات فقه امامیه داشته‌اند را بررسی می‌کنیم</w:t>
      </w:r>
      <w:r>
        <w:rPr>
          <w:rFonts w:eastAsia="IRNazanin" w:cs="IRNazanin"/>
          <w:color w:val="111111"/>
          <w:sz w:val="28"/>
          <w:szCs w:val="28"/>
          <w:rtl w:val="true"/>
          <w:lang w:bidi="fa-IR"/>
        </w:rPr>
        <w:t>.</w:t>
      </w:r>
    </w:p>
    <w:p>
      <w:pPr>
        <w:pStyle w:val="Heading3"/>
        <w:numPr>
          <w:ilvl w:val="2"/>
          <w:numId w:val="1"/>
        </w:numPr>
        <w:rPr/>
      </w:pPr>
      <w:bookmarkStart w:id="442" w:name="__RefHeading___Toc2816570_581953129"/>
      <w:bookmarkStart w:id="443" w:name="_Toc176"/>
      <w:bookmarkEnd w:id="442"/>
      <w:r>
        <w:rPr>
          <w:rtl w:val="true"/>
        </w:rPr>
        <w:t>قطب الدین راوندی</w:t>
      </w:r>
      <w:bookmarkEnd w:id="443"/>
    </w:p>
    <w:p>
      <w:pPr>
        <w:pStyle w:val="Heading4"/>
        <w:numPr>
          <w:ilvl w:val="3"/>
          <w:numId w:val="1"/>
        </w:numPr>
        <w:rPr/>
      </w:pPr>
      <w:bookmarkStart w:id="444" w:name="__RefHeading___Toc2816572_581953129"/>
      <w:bookmarkStart w:id="445" w:name="_Toc177"/>
      <w:bookmarkEnd w:id="444"/>
      <w:r>
        <w:rPr>
          <w:rtl w:val="true"/>
        </w:rPr>
        <w:t>اشاره</w:t>
      </w:r>
      <w:bookmarkEnd w:id="44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راوندی </w:t>
      </w:r>
      <w:r>
        <w:rPr>
          <w:rStyle w:val="FootnoteAnchor"/>
          <w:rtl w:val="true"/>
        </w:rPr>
        <w:footnoteReference w:id="501"/>
      </w:r>
      <w:r>
        <w:rPr>
          <w:rFonts w:ascii="IRNazanin" w:hAnsi="IRNazanin" w:eastAsia="IRNazanin"/>
          <w:color w:val="111111"/>
          <w:sz w:val="28"/>
          <w:sz w:val="28"/>
          <w:szCs w:val="28"/>
          <w:rtl w:val="true"/>
          <w:lang w:bidi="fa-IR"/>
        </w:rPr>
        <w:t xml:space="preserve">خود یکی از راویان و مروجان کتاب النهایه بوده </w:t>
      </w:r>
      <w:r>
        <w:rPr>
          <w:rStyle w:val="FootnoteAnchor"/>
          <w:rtl w:val="true"/>
        </w:rPr>
        <w:footnoteReference w:id="502"/>
      </w:r>
      <w:r>
        <w:rPr>
          <w:rFonts w:ascii="IRNazanin" w:hAnsi="IRNazanin" w:eastAsia="IRNazanin"/>
          <w:color w:val="111111"/>
          <w:sz w:val="28"/>
          <w:sz w:val="28"/>
          <w:szCs w:val="28"/>
          <w:rtl w:val="true"/>
          <w:lang w:bidi="fa-IR"/>
        </w:rPr>
        <w:t>و شروح</w:t>
      </w:r>
      <w:bookmarkStart w:id="446" w:name="pg5584_42323"/>
    </w:p>
    <w:p>
      <w:pPr>
        <w:pStyle w:val="BookText"/>
        <w:rPr/>
      </w:pPr>
      <w:bookmarkEnd w:id="446"/>
      <w:r>
        <w:rPr>
          <w:rFonts w:ascii="IRNazanin" w:hAnsi="IRNazanin" w:eastAsia="IRNazanin"/>
          <w:color w:val="111111"/>
          <w:sz w:val="28"/>
          <w:sz w:val="28"/>
          <w:szCs w:val="28"/>
          <w:rtl w:val="true"/>
          <w:lang w:bidi="fa-IR"/>
        </w:rPr>
        <w:t>متعدد او بر این کتاب،نشان از اهتمام ویژه‌اش به تبیین فقه شیخ طوسی است،باید توجه داشت در دیدگاه‌ها و مبانی فکری او ویژگی‌هایی دیده می‌شود که او را در جایگاه شخصیتی ویژه مطرح می‌سازد و در زمره منتقدان سده ششم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یادآور شد که دیدگاه راوندی نه تنها در باب حجیت خبر واحد با نظریه شیخ طوسی هماهنگ نیست؛بلکه ویژگی‌هایی چون برخورد او با کتاب و عقل نیز او را به مشخصه‌های منتقدان نزدیک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 به توجه خاص راوندی به تعالیم اصولی و فقهی سید مرتضی اشاره کرد که از دیگر ویژگی‌های مشترک در منتقدان این دوره بوده است</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در جهت همین توجه است که وی نسبت به تبیین و بسط مبانی اصولی سید مرتضی در الذریعه اهتمام ورزیده و کتاب المستقصی فی شرح الذریعه را در سه جلد تألیف کرده است</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در بررسی دستگاه ادله فقهی نزد راوندی،باید گفت وی دستگاهی مرکب از عقل،کتاب،سنت و اجماع را عرضه داشته که در حد شناخت ما،نخستین مطرح کننده این دستگاه چهارگانه در تاریخ فقه امامیه است</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وی در باب کتاب،سنت،عقل و اجماع دیدگاه‌های مشخصی دارد که یکایک بررسی خواهند شد</w:t>
      </w:r>
      <w:r>
        <w:rPr>
          <w:rFonts w:eastAsia="IRNazanin" w:cs="IRNazanin"/>
          <w:color w:val="111111"/>
          <w:sz w:val="28"/>
          <w:szCs w:val="28"/>
          <w:rtl w:val="true"/>
          <w:lang w:bidi="fa-IR"/>
        </w:rPr>
        <w:t>.</w:t>
      </w:r>
    </w:p>
    <w:p>
      <w:pPr>
        <w:pStyle w:val="Heading4"/>
        <w:numPr>
          <w:ilvl w:val="3"/>
          <w:numId w:val="1"/>
        </w:numPr>
        <w:rPr/>
      </w:pPr>
      <w:bookmarkStart w:id="447" w:name="__RefHeading___Toc2816574_581953129"/>
      <w:bookmarkStart w:id="448" w:name="_Toc178"/>
      <w:bookmarkEnd w:id="447"/>
      <w:r>
        <w:rPr/>
        <w:t>1</w:t>
      </w:r>
      <w:r>
        <w:rPr>
          <w:rtl w:val="true"/>
        </w:rPr>
        <w:t>-</w:t>
      </w:r>
      <w:r>
        <w:rPr>
          <w:rtl w:val="true"/>
        </w:rPr>
        <w:t>اجماع</w:t>
      </w:r>
      <w:bookmarkEnd w:id="44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با تجدید نظرهای خود در باب کتاب و عقل،جایگاه اجماع را در عمل تنزل داده است</w:t>
      </w:r>
      <w:r>
        <w:rPr>
          <w:rFonts w:eastAsia="IRNazanin" w:cs="IRNazanin"/>
          <w:color w:val="111111"/>
          <w:sz w:val="28"/>
          <w:szCs w:val="28"/>
          <w:rtl w:val="true"/>
          <w:lang w:bidi="fa-IR"/>
        </w:rPr>
        <w:t>.</w:t>
      </w:r>
      <w:bookmarkStart w:id="449" w:name="pg5584_42325"/>
    </w:p>
    <w:p>
      <w:pPr>
        <w:pStyle w:val="Heading4"/>
        <w:numPr>
          <w:ilvl w:val="3"/>
          <w:numId w:val="1"/>
        </w:numPr>
        <w:rPr/>
      </w:pPr>
      <w:bookmarkStart w:id="450" w:name="__RefHeading___Toc2816576_581953129"/>
      <w:bookmarkStart w:id="451" w:name="_Toc179"/>
      <w:bookmarkEnd w:id="449"/>
      <w:bookmarkEnd w:id="450"/>
      <w:r>
        <w:rPr/>
        <w:t>2</w:t>
      </w:r>
      <w:r>
        <w:rPr>
          <w:rtl w:val="true"/>
        </w:rPr>
        <w:t>-</w:t>
      </w:r>
      <w:r>
        <w:rPr>
          <w:rtl w:val="true"/>
        </w:rPr>
        <w:t>کتاب</w:t>
      </w:r>
      <w:bookmarkEnd w:id="45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فقه القرآن راوندی،نخستین نوشته مستقل امامیه در باب احکام القرآن است که به تصریح مؤلف در مقدمه آن،وی تا روزگار خود کتابی از امامیه در این باره نمی‌شناخته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کتاب با این محور موضوعی،پس از فقه القرآن نیز تا چندگاهی انجام نگرفت و تنها در پی تلاش بزرگان حله و گذشت زمانی دراز،این امکان در پایان قرن هشتم به وجود آمد که باب تألیف در این زمینه گشوده گردد و راه رفته راوندی در حله و بعد دیگر مراکز امامیه پی گرفته شود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با پیشینه تاریخی یاد شده،فقه القرآن راوندی در پرداخت امامیان به احکام القرآن باید نقطه عطفی مهم به شمار آید و پدید آوردن چنین نقطه عطفی،باید ناشی از ذهنی دگراندیش و جویای نوآوری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مقدمه فقه القرآن باور سنتی برجای مانده از عصر فقیهان برجسته بغداد را بازگو کرده است که دلیل اصلی در استدلالات امامیه اجماع طایفه است و افزودن دلیلی دیگر از کتاب یا جز آن،فضیلت و دلیلی افزون بیش نیست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وی در اثنای کتاب نیز بارها ادله را بر چهار دانسته و در آنجا کتاب را پیش از سنت و اجماع برشمرده است؛ </w:t>
      </w:r>
      <w:r>
        <w:rPr>
          <w:rStyle w:val="FootnoteAnchor"/>
          <w:rtl w:val="true"/>
        </w:rPr>
        <w:footnoteReference w:id="508"/>
      </w:r>
      <w:r>
        <w:rPr>
          <w:rFonts w:ascii="IRNazanin" w:hAnsi="IRNazanin" w:eastAsia="IRNazanin"/>
          <w:color w:val="111111"/>
          <w:sz w:val="28"/>
          <w:sz w:val="28"/>
          <w:szCs w:val="28"/>
          <w:rtl w:val="true"/>
          <w:lang w:bidi="fa-IR"/>
        </w:rPr>
        <w:t>اما در داوری تاریخی باید گفت پیروی او از این ترتیب سنتی جز از روی میانه روی در برخورد با روش مشهور نزد امامیان نبوده و او در عمل،با تألیف فقه القرآن راهی دگر را پیموده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این راه دگر که همان اهمیت دادن به جایگاه ظواهر کتاب در استنباط احکام فقهی است،باید گفت راوندی در جای‌جای فقه</w:t>
      </w:r>
      <w:bookmarkStart w:id="452" w:name="pg5584_42327"/>
    </w:p>
    <w:p>
      <w:pPr>
        <w:pStyle w:val="BookText"/>
        <w:rPr/>
      </w:pPr>
      <w:bookmarkEnd w:id="452"/>
      <w:r>
        <w:rPr>
          <w:rFonts w:ascii="IRNazanin" w:hAnsi="IRNazanin" w:eastAsia="IRNazanin"/>
          <w:color w:val="111111"/>
          <w:sz w:val="28"/>
          <w:sz w:val="28"/>
          <w:szCs w:val="28"/>
          <w:rtl w:val="true"/>
          <w:lang w:bidi="fa-IR"/>
        </w:rPr>
        <w:t>القرآن به تلویح بر این مقصود تأیید نهاده است</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فارغ از فقه القرآن وی به مباحث ناسخ و منسوخ در احکام فقهی قرآن،توجهی ویژه مبذول کرده و 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مدت‌ها کمتر مورد توجه امامیان قرار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 به تألیف پرداخته است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راوندی در مسیر اهمیت دادن به جایگاه ظواهر کتاب،بارها بحث از حجیت قرائات را نیز مطرح کرده و این مبنا را مطرح ساخته است که دو قرائت در صورت صحت،هم‌چون دو آیه‌اند که عمل به مضمون آنها واجب خواهد بود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راوندی چنان‌که بارها اشاره کرده،عمومات کتاب را حجت و قابل استناد می‌داند؛مگر آن‌که دلیلی برای تخصیص وارد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مخصص در دیدگاه او افزون بر آیات مخصص،تنها می‌تواند دلیلی قاطع چون سنت یا اجماع طایفه باشد؛ </w:t>
      </w:r>
      <w:r>
        <w:rPr>
          <w:rStyle w:val="FootnoteAnchor"/>
          <w:rtl w:val="true"/>
        </w:rPr>
        <w:footnoteReference w:id="512"/>
      </w:r>
      <w:r>
        <w:rPr>
          <w:rFonts w:ascii="IRNazanin" w:hAnsi="IRNazanin" w:eastAsia="IRNazanin"/>
          <w:color w:val="111111"/>
          <w:sz w:val="28"/>
          <w:sz w:val="28"/>
          <w:szCs w:val="28"/>
          <w:rtl w:val="true"/>
          <w:lang w:bidi="fa-IR"/>
        </w:rPr>
        <w:t>اما وی ترک ظاهر قرآن و از جمله تخصیص آن بر پایه اخبار آحاد را به شدت انکار کرده است</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مباحث طرح شده در فقه القرآن راوندی درباره وجوه تفسیری قرآن </w:t>
      </w:r>
      <w:r>
        <w:rPr>
          <w:rStyle w:val="FootnoteAnchor"/>
          <w:rtl w:val="true"/>
        </w:rPr>
        <w:footnoteReference w:id="514"/>
      </w:r>
      <w:r>
        <w:rPr>
          <w:rFonts w:ascii="IRNazanin" w:hAnsi="IRNazanin" w:eastAsia="IRNazanin"/>
          <w:color w:val="111111"/>
          <w:sz w:val="28"/>
          <w:sz w:val="28"/>
          <w:szCs w:val="28"/>
          <w:rtl w:val="true"/>
          <w:lang w:bidi="fa-IR"/>
        </w:rPr>
        <w:t>و نیز درباره کتاب به سنت نیز حائز اهمیت است</w:t>
      </w:r>
      <w:r>
        <w:rPr>
          <w:rFonts w:eastAsia="IRNazanin" w:cs="IRNazanin"/>
          <w:color w:val="111111"/>
          <w:sz w:val="28"/>
          <w:szCs w:val="28"/>
          <w:rtl w:val="true"/>
          <w:lang w:bidi="fa-IR"/>
        </w:rPr>
        <w:t xml:space="preserve">. </w:t>
      </w:r>
      <w:r>
        <w:rPr>
          <w:rStyle w:val="FootnoteAnchor"/>
          <w:rtl w:val="true"/>
        </w:rPr>
        <w:footnoteReference w:id="515"/>
      </w:r>
    </w:p>
    <w:p>
      <w:pPr>
        <w:pStyle w:val="Heading4"/>
        <w:numPr>
          <w:ilvl w:val="3"/>
          <w:numId w:val="1"/>
        </w:numPr>
        <w:rPr/>
      </w:pPr>
      <w:bookmarkStart w:id="453" w:name="__RefHeading___Toc2816578_581953129"/>
      <w:bookmarkStart w:id="454" w:name="_Toc180"/>
      <w:bookmarkEnd w:id="453"/>
      <w:r>
        <w:rPr/>
        <w:t>3</w:t>
      </w:r>
      <w:r>
        <w:rPr>
          <w:rtl w:val="true"/>
        </w:rPr>
        <w:t>-</w:t>
      </w:r>
      <w:r>
        <w:rPr>
          <w:rtl w:val="true"/>
        </w:rPr>
        <w:t>اخبار</w:t>
      </w:r>
      <w:bookmarkEnd w:id="45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راوندی را باید از جمله شخصیت‌هایی شمرد که زبان به انتقاد از حجیت خبر واحد گشوده و این مبنای مهم در فقه شیخ طوسی را به مناقشه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تعبیر تلویح آمیزی که در مقدمه کتاب داشته، </w:t>
      </w:r>
      <w:r>
        <w:rPr>
          <w:rStyle w:val="FootnoteAnchor"/>
          <w:rtl w:val="true"/>
        </w:rPr>
        <w:footnoteReference w:id="516"/>
      </w:r>
      <w:r>
        <w:rPr>
          <w:rFonts w:ascii="IRNazanin" w:hAnsi="IRNazanin" w:eastAsia="IRNazanin"/>
          <w:color w:val="111111"/>
          <w:sz w:val="28"/>
          <w:sz w:val="28"/>
          <w:szCs w:val="28"/>
          <w:rtl w:val="true"/>
          <w:lang w:bidi="fa-IR"/>
        </w:rPr>
        <w:t>در جای جای کتاب فقه القرآن به صراحت و به تکرار در انکار حجیت خبر واحد سخن آورده است</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با وجود گرایش راوندی به نفی حجیت خبر واحد،نیاز او در نظام فقهی خود به پرداخت مباحث اختلاف الحدیث،محدودتر می‌گردد؛اما به هر حال نمونه‌هایی از توجه او به این مباحث به دست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جای جای آثار خود،اجماع را مؤیدی بر صحت صدور اخبار دانسته و بدین ترتیب در زمره مؤیدان اجماع بر خبر قرار گرفته است</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روش پر سابقه حمل یکی از طرفین تعارض بر تقیه که به خصوص در مکتب فقهی شیخ طوسی توسعه‌ای قابل ملاحظه یافته بود،در مباحث فقهی راوندی نیز،در سطحی محدودتر نمونه‌هایی دارد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در موضعی از کتاب فقه القرآن،نمونه‌ای از عملکرد در جمع دو خبر متعارض نیز دیده می‌شود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راوندی رساله‌ای در بررسی احوال احادیث امامیه نوشته بوده که محور موضوعی آن احادیث متعارض و مسئله اختلاف الحدیث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که تنها گزیده‌ای از اخبار مندرج در آن به دست ما رسیده است،از سویی بر ضرورت عرض اخبار بر کتاب الله و از دگر سو بر لحاظ تقیه و ضرورت کنار نهادن اخبار موافق عامه تکیه کرده که هر دو مواضعی قابل انتظار از شخصیت فقهی راوندی است</w:t>
      </w:r>
      <w:r>
        <w:rPr>
          <w:rFonts w:eastAsia="IRNazanin" w:cs="IRNazanin"/>
          <w:color w:val="111111"/>
          <w:sz w:val="28"/>
          <w:szCs w:val="28"/>
          <w:rtl w:val="true"/>
          <w:lang w:bidi="fa-IR"/>
        </w:rPr>
        <w:t xml:space="preserve">. </w:t>
      </w:r>
      <w:r>
        <w:rPr>
          <w:rStyle w:val="FootnoteAnchor"/>
          <w:rtl w:val="true"/>
        </w:rPr>
        <w:footnoteReference w:id="521"/>
      </w:r>
      <w:bookmarkStart w:id="455" w:name="pg5584_42331"/>
    </w:p>
    <w:p>
      <w:pPr>
        <w:pStyle w:val="Heading4"/>
        <w:numPr>
          <w:ilvl w:val="3"/>
          <w:numId w:val="1"/>
        </w:numPr>
        <w:rPr/>
      </w:pPr>
      <w:bookmarkStart w:id="456" w:name="__RefHeading___Toc2816580_581953129"/>
      <w:bookmarkStart w:id="457" w:name="_Toc181"/>
      <w:bookmarkEnd w:id="455"/>
      <w:bookmarkEnd w:id="456"/>
      <w:r>
        <w:rPr/>
        <w:t>4</w:t>
      </w:r>
      <w:r>
        <w:rPr>
          <w:rtl w:val="true"/>
        </w:rPr>
        <w:t>-</w:t>
      </w:r>
      <w:r>
        <w:rPr>
          <w:rtl w:val="true"/>
        </w:rPr>
        <w:t>عقل</w:t>
      </w:r>
      <w:bookmarkEnd w:id="457"/>
    </w:p>
    <w:p>
      <w:pPr>
        <w:pStyle w:val="BookText"/>
        <w:rPr/>
      </w:pPr>
      <w:r>
        <w:rPr>
          <w:rFonts w:ascii="IRNazanin" w:hAnsi="IRNazanin" w:eastAsia="IRNazanin"/>
          <w:color w:val="111111"/>
          <w:sz w:val="28"/>
          <w:sz w:val="28"/>
          <w:szCs w:val="28"/>
          <w:rtl w:val="true"/>
          <w:lang w:bidi="fa-IR"/>
        </w:rPr>
        <w:t>راوندی در شمارش ادله شرعی دستگاهی با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عقل،کتاب،سنت و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کرده و عقل را پیشاپیش ادله سمعی جای داده است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طی قرون،همواره عقل در جایگاه دلیل در پس پرده‌ای از ابهام قرار داشته و در بررسی نظام فقهی هر فقیهی،باید دید که او از دلیل عقل چه تعریفی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مصادیق تاریخی دلیل عقل،اصول کاربردی مانند برائت و استصحاب بوده </w:t>
      </w:r>
      <w:r>
        <w:rPr>
          <w:rStyle w:val="FootnoteAnchor"/>
          <w:rtl w:val="true"/>
        </w:rPr>
        <w:footnoteReference w:id="523"/>
      </w:r>
      <w:r>
        <w:rPr>
          <w:rFonts w:ascii="IRNazanin" w:hAnsi="IRNazanin" w:eastAsia="IRNazanin"/>
          <w:color w:val="111111"/>
          <w:sz w:val="28"/>
          <w:sz w:val="28"/>
          <w:szCs w:val="28"/>
          <w:rtl w:val="true"/>
          <w:lang w:bidi="fa-IR"/>
        </w:rPr>
        <w:t>و بخشی دیگر از آن روش‌های فهم از خطاب،هم‌چون دلیل الخطاب بوده است</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نظرش تعریفی به دست نداده و با همین دو واژه از بحث گذشته است؛اما بر پایه آن‌چه از مباحث استدلالی او در فقه القرآن،دریافت می‌شود،شاید عقل در حد کوششی ذهنی برای دستیابی به رابطه‌های مفهومی میان نصوص پراکنده مورد نظر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برداشت،توضیح او در مقدمه کتاب درباره این گونه کوشش‌هاست که گاه از سوی برخی به قیاس و اجتهاد الرأی تشبیه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همین روش در استدلالات فقهی راوندی است که او را وادار کرده با درک کافی از اتهاماتی که ممکن بوده است بر وی وارد آید،بارها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دخل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نقد قیاس و اجتهاد الرأی بپردازد و تفاوت روش مورد استفاده خود را باروش‌های مردود نزد امامیه آشکار سازد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وی در سخن پایانی خود در فقه القرآن،یادآور شده که امامیه در فقه نیازمند قیاس و اجتهاد الرأی نبوده‌اند و همه احکام برای ایشان در کتاب و سنت پیامبر و</w:t>
      </w:r>
    </w:p>
    <w:p>
      <w:pPr>
        <w:pStyle w:val="BookText"/>
        <w:rPr/>
      </w:pPr>
      <w:r>
        <w:rPr>
          <w:rFonts w:ascii="IRNazanin" w:hAnsi="IRNazanin" w:eastAsia="IRNazanin"/>
          <w:color w:val="111111"/>
          <w:sz w:val="28"/>
          <w:sz w:val="28"/>
          <w:szCs w:val="28"/>
          <w:rtl w:val="true"/>
          <w:lang w:bidi="fa-IR"/>
        </w:rPr>
        <w:t>گفتار ائمه علیهم السلام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تأکید بر لزوم آگاهی یافتن بر صحت صدور اخبار،وارد بحث از فهم نصوص شده و کاربرد عقل در فقه خود را در قالبی مثالی نمایان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مثال و در چند جمله آمیخته به ابهام و احتیاط آمیز که در مقام نتیجه‌گیری آورده،بر ضرورت به کارگیری عقل در فهم نصوص و برداشت از آنها تأکید کرده و برخی از پیشینیان را به سبب سکوت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بسنده کردن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 کرده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 تألیفات فقیهان مرتبط با حوزه حله موارد پرشماری از فتاوا و نظرات فقهی راوندی نقل شده که بخش مهمی برگرفته از الرائع و بخشی برگرفته از دیگر آثار از دست رفته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این فتاوا را می‌توان در نوشته‌های ابن‌ادریس، </w:t>
      </w:r>
      <w:r>
        <w:rPr>
          <w:rStyle w:val="FootnoteAnchor"/>
          <w:rtl w:val="true"/>
        </w:rPr>
        <w:footnoteReference w:id="527"/>
      </w:r>
      <w:r>
        <w:rPr>
          <w:rFonts w:ascii="IRNazanin" w:hAnsi="IRNazanin" w:eastAsia="IRNazanin"/>
          <w:color w:val="111111"/>
          <w:sz w:val="28"/>
          <w:sz w:val="28"/>
          <w:szCs w:val="28"/>
          <w:rtl w:val="true"/>
          <w:lang w:bidi="fa-IR"/>
        </w:rPr>
        <w:t xml:space="preserve">محقق حلی، </w:t>
      </w:r>
      <w:r>
        <w:rPr>
          <w:rStyle w:val="FootnoteAnchor"/>
          <w:rtl w:val="true"/>
        </w:rPr>
        <w:footnoteReference w:id="528"/>
      </w:r>
      <w:r>
        <w:rPr>
          <w:rFonts w:ascii="IRNazanin" w:hAnsi="IRNazanin" w:eastAsia="IRNazanin"/>
          <w:color w:val="111111"/>
          <w:sz w:val="28"/>
          <w:sz w:val="28"/>
          <w:szCs w:val="28"/>
          <w:rtl w:val="true"/>
          <w:lang w:bidi="fa-IR"/>
        </w:rPr>
        <w:t xml:space="preserve">حسن بن ابی طالب آبی، </w:t>
      </w:r>
      <w:r>
        <w:rPr>
          <w:rStyle w:val="FootnoteAnchor"/>
          <w:rtl w:val="true"/>
        </w:rPr>
        <w:footnoteReference w:id="529"/>
      </w:r>
      <w:r>
        <w:rPr>
          <w:rFonts w:ascii="IRNazanin" w:hAnsi="IRNazanin" w:eastAsia="IRNazanin"/>
          <w:color w:val="111111"/>
          <w:sz w:val="28"/>
          <w:sz w:val="28"/>
          <w:szCs w:val="28"/>
          <w:rtl w:val="true"/>
          <w:lang w:bidi="fa-IR"/>
        </w:rPr>
        <w:t xml:space="preserve">علامه حلی، </w:t>
      </w:r>
      <w:r>
        <w:rPr>
          <w:rStyle w:val="FootnoteAnchor"/>
          <w:rtl w:val="true"/>
        </w:rPr>
        <w:footnoteReference w:id="530"/>
      </w:r>
      <w:r>
        <w:rPr>
          <w:rFonts w:ascii="IRNazanin" w:hAnsi="IRNazanin" w:eastAsia="IRNazanin"/>
          <w:color w:val="111111"/>
          <w:sz w:val="28"/>
          <w:sz w:val="28"/>
          <w:szCs w:val="28"/>
          <w:rtl w:val="true"/>
          <w:lang w:bidi="fa-IR"/>
        </w:rPr>
        <w:t xml:space="preserve">فخر المحققین </w:t>
      </w:r>
      <w:r>
        <w:rPr>
          <w:rStyle w:val="FootnoteAnchor"/>
          <w:rtl w:val="true"/>
        </w:rPr>
        <w:footnoteReference w:id="531"/>
      </w:r>
      <w:r>
        <w:rPr>
          <w:rFonts w:ascii="IRNazanin" w:hAnsi="IRNazanin" w:eastAsia="IRNazanin"/>
          <w:color w:val="111111"/>
          <w:sz w:val="28"/>
          <w:sz w:val="28"/>
          <w:szCs w:val="28"/>
          <w:rtl w:val="true"/>
          <w:lang w:bidi="fa-IR"/>
        </w:rPr>
        <w:t xml:space="preserve">و شهید اول </w:t>
      </w:r>
      <w:r>
        <w:rPr>
          <w:rStyle w:val="FootnoteAnchor"/>
          <w:rtl w:val="true"/>
        </w:rPr>
        <w:footnoteReference w:id="532"/>
      </w:r>
      <w:r>
        <w:rPr>
          <w:rFonts w:ascii="IRNazanin" w:hAnsi="IRNazanin" w:eastAsia="IRNazanin"/>
          <w:color w:val="111111"/>
          <w:sz w:val="28"/>
          <w:sz w:val="28"/>
          <w:szCs w:val="28"/>
          <w:rtl w:val="true"/>
          <w:lang w:bidi="fa-IR"/>
        </w:rPr>
        <w:t>بازجست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آثار برجای مانده از حوزه حله،منبع ارزشمندی برای بازیابی آن دسته از دیدگاه‌های فقهی راوندی است که در فقه القرآن او دیده نمی‌شود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ویژه راوندی به النهایه شیخ طوسی و تألیف چند شرح بر آن،تألیف</w:t>
      </w:r>
      <w:bookmarkStart w:id="458" w:name="pg5584_42336"/>
    </w:p>
    <w:p>
      <w:pPr>
        <w:pStyle w:val="BookText"/>
        <w:rPr/>
      </w:pPr>
      <w:bookmarkEnd w:id="458"/>
      <w:r>
        <w:rPr>
          <w:rFonts w:ascii="IRNazanin" w:hAnsi="IRNazanin" w:eastAsia="IRNazanin"/>
          <w:color w:val="111111"/>
          <w:sz w:val="28"/>
          <w:sz w:val="28"/>
          <w:szCs w:val="28"/>
          <w:rtl w:val="true"/>
          <w:lang w:bidi="fa-IR"/>
        </w:rPr>
        <w:t>شرحی بر دو متن مختصر الجمل و العقود و الایجاز از شیخ طوسی،بذل توجه به مسئله اختلاف الحدیث،و سرانجام توجه خاص راوندی به تفسیر نگاری،از ویژگی‌هایی است که ارتباط ریشه دار فقه راوندی با سنت‌های مکتب شیخ طوسی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تألیف شرحی بر الذریعه،سید مرتضی و تألیف رساله‌ای در اختلافات کلامی میان شیخ مفید و سید مرتضی </w:t>
      </w:r>
      <w:r>
        <w:rPr>
          <w:rStyle w:val="FootnoteAnchor"/>
          <w:rtl w:val="true"/>
        </w:rPr>
        <w:footnoteReference w:id="533"/>
      </w:r>
      <w:r>
        <w:rPr>
          <w:rFonts w:ascii="IRNazanin" w:hAnsi="IRNazanin" w:eastAsia="IRNazanin"/>
          <w:color w:val="111111"/>
          <w:sz w:val="28"/>
          <w:sz w:val="28"/>
          <w:szCs w:val="28"/>
          <w:rtl w:val="true"/>
          <w:lang w:bidi="fa-IR"/>
        </w:rPr>
        <w:t>از جمله مواردی است که در کنار موضع راوندی در قبال حجیت خبر واحد ارتباط او با تعالیم مکتب متکلمان را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چنان‌که بررسی شد،اندیشه فقهی راوندی را باید برآیندی از ریزبینی‌های دو مکتب و نگرش انتقادی شخص راوندی تلقی کرد</w:t>
      </w:r>
      <w:r>
        <w:rPr>
          <w:rFonts w:eastAsia="IRNazanin" w:cs="IRNazanin"/>
          <w:color w:val="111111"/>
          <w:sz w:val="28"/>
          <w:szCs w:val="28"/>
          <w:rtl w:val="true"/>
          <w:lang w:bidi="fa-IR"/>
        </w:rPr>
        <w:t>.</w:t>
      </w:r>
    </w:p>
    <w:p>
      <w:pPr>
        <w:pStyle w:val="Heading3"/>
        <w:numPr>
          <w:ilvl w:val="2"/>
          <w:numId w:val="1"/>
        </w:numPr>
        <w:rPr/>
      </w:pPr>
      <w:bookmarkStart w:id="459" w:name="__RefHeading___Toc2816582_581953129"/>
      <w:bookmarkStart w:id="460" w:name="_Toc182"/>
      <w:bookmarkEnd w:id="459"/>
      <w:r>
        <w:rPr>
          <w:rtl w:val="true"/>
        </w:rPr>
        <w:t>سدیدالدین حمصی</w:t>
      </w:r>
      <w:bookmarkEnd w:id="460"/>
    </w:p>
    <w:p>
      <w:pPr>
        <w:pStyle w:val="Heading4"/>
        <w:numPr>
          <w:ilvl w:val="3"/>
          <w:numId w:val="1"/>
        </w:numPr>
        <w:rPr/>
      </w:pPr>
      <w:bookmarkStart w:id="461" w:name="__RefHeading___Toc2816584_581953129"/>
      <w:bookmarkStart w:id="462" w:name="_Toc183"/>
      <w:bookmarkEnd w:id="461"/>
      <w:r>
        <w:rPr>
          <w:rtl w:val="true"/>
        </w:rPr>
        <w:t>اشاره</w:t>
      </w:r>
      <w:bookmarkEnd w:id="46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حمصی در عصر خود بیشتر در جایگاه متکلم شناخته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الدین از شاگردان خاص حمصی،او را علامه زمانش در اصول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مرتبط با حوزه حله،حمصی فقیهی مطرح بوده و برخی فتاوای او مورد توجه ایشان قرار گرفته و در آثارشان نقل شده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نگاهی به عناوین ثبت شده از آثار حمصی نیز نشان از این واقعیت دارد که وی در درجه نخست از شخصیتی کلامی برخوردار بوده و در درجه دوم،به اصول فقه اهتمام ورزیده است و در فروع فقهی،هیچ نوشته مشخصی به وی نسبت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اصول فقه،تنها اثر شناخته شده از حمصی،المصادر فی اصول الفقه است که منتجب الدین از آن یاد کرده است</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این اثر مورد توجه ابن‌ادریس حلی قرار داشته و ضمن ستایش از مؤلف آن،بخشی کوتاه از مضامین کتاب در رد نظریه شیخ طوسی در حجیت خبر واحد را نقل کرده است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در سده‌های بعد نشانی از المصادر حمصی دیده نمی‌شود و اکنون نیز اثری یافت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استفاده ابن‌ادریس از مصادر،و تألیف السرائر در سال‌های </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قمری،نگارش المصادر باید مدتی پیش از این تاریخ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به قطعه نقل شده از کتاب المصادر در سرائر ابن‌ادریس،باید گفت وی به مناسبت نقدی بر شیخ طوسی،چنین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محمود حمصی در آن‌چه در کتابش المصادر فی اصول الفقه آورده نیکو گفته است،آن‌جا که کلام شیخ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العده نقل کرده،جمله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اخبار را یاد کرده و بر معظم آن به تفصیل ایراد کرده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عباراتی را عیناً از حمصی نقل کرده که در مجموع روشن می‌سازد وی نسبت به حجیت خبر واحد موضعی مخالف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این نقلیات حمصی مبنای شیخ طوسی در محدود کردن پذیرش حجیت خبر واحد به اخبار</w:t>
      </w:r>
      <w:bookmarkStart w:id="463" w:name="pg5584_42340"/>
    </w:p>
    <w:p>
      <w:pPr>
        <w:pStyle w:val="BookText"/>
        <w:rPr/>
      </w:pPr>
      <w:bookmarkEnd w:id="463"/>
      <w:r>
        <w:rPr>
          <w:rFonts w:ascii="IRNazanin" w:hAnsi="IRNazanin" w:eastAsia="IRNazanin"/>
          <w:color w:val="111111"/>
          <w:sz w:val="28"/>
          <w:sz w:val="28"/>
          <w:szCs w:val="28"/>
          <w:rtl w:val="true"/>
          <w:lang w:bidi="fa-IR"/>
        </w:rPr>
        <w:t xml:space="preserve">رسیده از طریق راویان طایفه امامیه، </w:t>
      </w:r>
      <w:r>
        <w:rPr>
          <w:rStyle w:val="FootnoteAnchor"/>
          <w:rtl w:val="true"/>
        </w:rPr>
        <w:footnoteReference w:id="538"/>
      </w:r>
      <w:r>
        <w:rPr>
          <w:rFonts w:ascii="IRNazanin" w:hAnsi="IRNazanin" w:eastAsia="IRNazanin"/>
          <w:color w:val="111111"/>
          <w:sz w:val="28"/>
          <w:sz w:val="28"/>
          <w:szCs w:val="28"/>
          <w:rtl w:val="true"/>
          <w:lang w:bidi="fa-IR"/>
        </w:rPr>
        <w:t>تاخته و با تکیه بر آن‌که این تفاوت بین راوی امامی و غیر امامی قابل دفاع نیست،اساس گشودن باب حجیت خبر واحد را به انکار گرفته است</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موضع صریح حمصی نسبت به حجیت خبر واحد نشان می‌دهد که چگونه وی محوری‌ترین تعلیم مکتب فقهی شیخ طوسی را به نقد گرفته و در کتاب از دست رفته خود،طرحی دیگر را در اصول فقه امامیه دنبال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اظهار نظر صریح درباره مواضع اصولی سدید الدین حمصی،در حد یافته‌های کنونی با دشواری رو به روست؛اما به هر حال به نظر می‌رسد این فرض باید کنار نهاده شود که حمصی مطلقاً با همه گرایش‌های شناخته شده در عصر خود مخالف بوده و خود اندیشه فقهی ویژه‌ای را عرضه می‌داشته که هیچ نشانی از آن برجای نمانده است</w:t>
      </w:r>
      <w:r>
        <w:rPr>
          <w:rFonts w:eastAsia="IRNazanin" w:cs="IRNazanin"/>
          <w:color w:val="111111"/>
          <w:sz w:val="28"/>
          <w:szCs w:val="28"/>
          <w:rtl w:val="true"/>
          <w:lang w:bidi="fa-IR"/>
        </w:rPr>
        <w:t>.</w:t>
      </w:r>
    </w:p>
    <w:p>
      <w:pPr>
        <w:pStyle w:val="Heading4"/>
        <w:numPr>
          <w:ilvl w:val="3"/>
          <w:numId w:val="1"/>
        </w:numPr>
        <w:rPr/>
      </w:pPr>
      <w:bookmarkStart w:id="464" w:name="__RefHeading___Toc2816586_581953129"/>
      <w:bookmarkStart w:id="465" w:name="_Toc184"/>
      <w:bookmarkEnd w:id="464"/>
      <w:r>
        <w:rPr>
          <w:rtl w:val="true"/>
        </w:rPr>
        <w:t>حمصی در ستیز با تقلید</w:t>
      </w:r>
      <w:bookmarkEnd w:id="46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جریان اهل حدیث که هم‌چنان از رقابت با اصولیه برکنار نبود،عامل نگران کننده دیگر در محافل امامی سده ششم هجری،نقل و پیروی بی‌اندیشه از آراء و آثار پیشینیان است که حوزه‌های کلامی و فقهی را در آن روزگار روی به ضعف برده و دایره تحقیق و نواندیشی را محدود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میان،به طور خاص گروهی از پیروان مکتب فقهی شیخ طوسی برای نواندیشان،هدف انتقاد بودند که بدون کوششی در جهت فهم عمیق تعالیم شیخ طوسی،به نقل و تدریس سطحی آثار او اهتمام داشته و گاه دایره علم و عمل ایشان از النهایه شیخ</w:t>
      </w:r>
    </w:p>
    <w:p>
      <w:pPr>
        <w:pStyle w:val="BookText"/>
        <w:rPr/>
      </w:pPr>
      <w:r>
        <w:rPr>
          <w:rFonts w:ascii="IRNazanin" w:hAnsi="IRNazanin" w:eastAsia="IRNazanin"/>
          <w:color w:val="111111"/>
          <w:sz w:val="28"/>
          <w:sz w:val="28"/>
          <w:szCs w:val="28"/>
          <w:rtl w:val="true"/>
          <w:lang w:bidi="fa-IR"/>
        </w:rPr>
        <w:t>طوسی فراتر نمی‌رفته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مقلدان النهایه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شمار آنان نیز در آن روزگار اندک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در آثار منتقدان سده ششم هجری مورد انتقاد و نکوهش قرار گرفته‌اند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چنین شرایطی،حمصی ستیز با تقلید را شعار فعالیت‌های علمی خود قرار داد و این ستیز او صورتی حماسی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ورود به حوزه مطالعات فقهی،باید گفت وی حتی در عقاید بسیاری از معاصران خود را مقلد تعالیم پیشینیان می‌دانسته و با همین اندیشه،کتاب خود را المنقذ من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بخش از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اکنون در بازگشتی به حوزه فقه،باید گفت حمصی به سبب نکوهشی که نسبت به فقیهان عصر در باب تقلید از پیشینیان داشته،در تاریخ فقه امامیه،شهرتی ویژه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این شهرت حمصی،جمله‌ای کوتاه،اما پر معنا و اندیشه برانگیز است که ورام بن ابی فراس از او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استادش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امامیه،صاحب فتوایی اهل تحقیق بر جای نمانده است؛بلکه همگی اهل نقلند</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چنان ورام بن ابی فراس را تحت تأثیر قرار داده که آن را برای سال‌ها به دل سپرد و برای نواده‌اش رضی الدین بن طاووس بازگو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 نیز به نوبه خود،این سخن را با دیده اهمیت نگریست و همراه با شرحی و تعلیقه‌ای در وصیتش به فرزند خود،مکتوب ساخت</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سخن کوتاه</w:t>
      </w:r>
      <w:bookmarkStart w:id="466" w:name="pg5584_42344"/>
    </w:p>
    <w:p>
      <w:pPr>
        <w:pStyle w:val="BookText"/>
        <w:rPr/>
      </w:pPr>
      <w:bookmarkEnd w:id="466"/>
      <w:r>
        <w:rPr>
          <w:rFonts w:ascii="IRNazanin" w:hAnsi="IRNazanin" w:eastAsia="IRNazanin"/>
          <w:color w:val="111111"/>
          <w:sz w:val="28"/>
          <w:sz w:val="28"/>
          <w:szCs w:val="28"/>
          <w:rtl w:val="true"/>
          <w:lang w:bidi="fa-IR"/>
        </w:rPr>
        <w:t>حمصی،همدلی ورام بن ابی فراس و درنگ ابن‌طاووس،خود سابقه‌ای بود که در سده‌های پسین،هر شخصیت تقلیدستیز و نواندیش را تحت تأثیر قرار داده و موجب شده است این یادداشتِ به ظاهر شخصی،بسان اعلامیه‌ای تاریخی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فارغ از بازگویی‌های مجدد این گفتار در منابع پسین،باید بر این نکته تکیه کرد که روی خطاب در نقد حمصی با عالمان عصر خود بوده و تقلید نکوهیده در زبان حمصی،منحصر به پیروان شیخ طوسی نبوده است؛اما در بازگویی‌های پسین،از خاطر رفتن نمایندگان مکتب متکلمان در نسل‌های پس از شیخ طوسی و فقیهان صاحب نظر در مکتب شیخ طوسی،در کنار شهرت گرفتن این تصور که پس از شیخ طوسی تا اواخر سده ششم،فقه شیخ طوسی بر همه محافل امامیه سایه افکنده بوده،موجب شده است نقد سدید الدین حمصی به نقد پیروی از شیخ طوسی تفسیر گردد</w:t>
      </w:r>
      <w:r>
        <w:rPr>
          <w:rFonts w:eastAsia="IRNazanin" w:cs="IRNazanin"/>
          <w:color w:val="111111"/>
          <w:sz w:val="28"/>
          <w:szCs w:val="28"/>
          <w:rtl w:val="true"/>
          <w:lang w:bidi="fa-IR"/>
        </w:rPr>
        <w:t xml:space="preserve">. </w:t>
      </w:r>
      <w:r>
        <w:rPr>
          <w:rStyle w:val="FootnoteAnchor"/>
          <w:rtl w:val="true"/>
        </w:rPr>
        <w:footnoteReference w:id="544"/>
      </w:r>
    </w:p>
    <w:p>
      <w:pPr>
        <w:pStyle w:val="Heading3"/>
        <w:numPr>
          <w:ilvl w:val="2"/>
          <w:numId w:val="1"/>
        </w:numPr>
        <w:rPr/>
      </w:pPr>
      <w:bookmarkStart w:id="467" w:name="__RefHeading___Toc2816588_581953129"/>
      <w:bookmarkStart w:id="468" w:name="_Toc185"/>
      <w:bookmarkEnd w:id="467"/>
      <w:r>
        <w:rPr>
          <w:rtl w:val="true"/>
        </w:rPr>
        <w:t>ابن ادریس</w:t>
      </w:r>
      <w:bookmarkEnd w:id="468"/>
    </w:p>
    <w:p>
      <w:pPr>
        <w:pStyle w:val="Heading4"/>
        <w:numPr>
          <w:ilvl w:val="3"/>
          <w:numId w:val="1"/>
        </w:numPr>
        <w:rPr/>
      </w:pPr>
      <w:bookmarkStart w:id="469" w:name="__RefHeading___Toc2816590_581953129"/>
      <w:bookmarkStart w:id="470" w:name="_Toc186"/>
      <w:bookmarkEnd w:id="469"/>
      <w:r>
        <w:rPr>
          <w:rtl w:val="true"/>
        </w:rPr>
        <w:t>اشاره</w:t>
      </w:r>
      <w:bookmarkEnd w:id="47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ابن‌ادریس </w:t>
      </w:r>
      <w:r>
        <w:rPr>
          <w:rStyle w:val="FootnoteAnchor"/>
          <w:rtl w:val="true"/>
        </w:rPr>
        <w:footnoteReference w:id="545"/>
      </w:r>
      <w:r>
        <w:rPr>
          <w:rFonts w:ascii="IRNazanin" w:hAnsi="IRNazanin" w:eastAsia="IRNazanin"/>
          <w:color w:val="111111"/>
          <w:sz w:val="28"/>
          <w:sz w:val="28"/>
          <w:szCs w:val="28"/>
          <w:rtl w:val="true"/>
          <w:lang w:bidi="fa-IR"/>
        </w:rPr>
        <w:t>در فقه و شیوه اجتهاد،ابتکارهایی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شیوه جالبی</w:t>
      </w:r>
      <w:bookmarkStart w:id="471" w:name="pg5584_42346"/>
    </w:p>
    <w:p>
      <w:pPr>
        <w:pStyle w:val="BookText"/>
        <w:rPr/>
      </w:pPr>
      <w:bookmarkEnd w:id="471"/>
      <w:r>
        <w:rPr>
          <w:rFonts w:ascii="IRNazanin" w:hAnsi="IRNazanin" w:eastAsia="IRNazanin"/>
          <w:color w:val="111111"/>
          <w:sz w:val="28"/>
          <w:sz w:val="28"/>
          <w:szCs w:val="28"/>
          <w:rtl w:val="true"/>
          <w:lang w:bidi="fa-IR"/>
        </w:rPr>
        <w:t>قواعد اصولی را در فقه اجرا کرد و به رغم انکار حجیت خبر واحد،از عهده اجتهادِ بدون تمسک به اخبار واحد برآمد و کمبود اخبار واحد را با تمسک گسترده به دلیل عقل و مقتضای مذهب و نیز بهره‌گیری فراوان از آیات قرآن جبران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با نقدهای گسترده بر آراء و افکار شیخ طوسی،فصل نوینی در تاریخ تحول فقه و اصول شیعه رقم زد و خدمت بزرگی به فقه و اصول شیعه نمود</w:t>
      </w:r>
      <w:r>
        <w:rPr>
          <w:rFonts w:eastAsia="IRNazanin" w:cs="IRNazanin"/>
          <w:color w:val="111111"/>
          <w:sz w:val="28"/>
          <w:szCs w:val="28"/>
          <w:rtl w:val="true"/>
          <w:lang w:bidi="fa-IR"/>
        </w:rPr>
        <w:t>.</w:t>
      </w:r>
    </w:p>
    <w:p>
      <w:pPr>
        <w:pStyle w:val="Heading4"/>
        <w:numPr>
          <w:ilvl w:val="3"/>
          <w:numId w:val="1"/>
        </w:numPr>
        <w:rPr/>
      </w:pPr>
      <w:bookmarkStart w:id="472" w:name="__RefHeading___Toc2816592_581953129"/>
      <w:bookmarkStart w:id="473" w:name="_Toc187"/>
      <w:bookmarkEnd w:id="472"/>
      <w:r>
        <w:rPr/>
        <w:t>1</w:t>
      </w:r>
      <w:r>
        <w:rPr>
          <w:rtl w:val="true"/>
        </w:rPr>
        <w:t>-</w:t>
      </w:r>
      <w:r>
        <w:rPr>
          <w:rtl w:val="true"/>
        </w:rPr>
        <w:t>مهم ترین اثر فقهی ابن ادریس</w:t>
      </w:r>
      <w:bookmarkEnd w:id="473"/>
    </w:p>
    <w:p>
      <w:pPr>
        <w:pStyle w:val="Heading5"/>
        <w:numPr>
          <w:ilvl w:val="4"/>
          <w:numId w:val="1"/>
        </w:numPr>
        <w:rPr/>
      </w:pPr>
      <w:bookmarkStart w:id="474" w:name="__RefHeading___Toc2816594_581953129"/>
      <w:bookmarkStart w:id="475" w:name="_Toc188"/>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مهم‌ترین اثر فقهی ابن‌ادریس کتاب السرائر الحاوی لتحریر الفتاوی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 و در برخی کتب تراجم،از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لتحریر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ابن ادریس در مقدمه سرائر،کتاب خود را چنین توصیف می‌کند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 کتابی است که با ضعف حال و گذر سریع زمان پیوسته آن را ملاحظه کرده و در آن اندیشه،نظر و تأمل می‌نمودم؛به امید این‌که نقصی بیابم و خلل و سستی ببینم تا با این کتاب بر طرف نمایم؛در حالی که وقت بر اهلش تنگ می‌آید و به اولش بر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اهتمام و بزرگداشتی که</w:t>
      </w:r>
    </w:p>
    <w:p>
      <w:pPr>
        <w:pStyle w:val="BookText"/>
        <w:rPr/>
      </w:pPr>
      <w:r>
        <w:rPr>
          <w:rFonts w:ascii="IRNazanin" w:hAnsi="IRNazanin" w:eastAsia="IRNazanin"/>
          <w:color w:val="111111"/>
          <w:sz w:val="28"/>
          <w:sz w:val="28"/>
          <w:szCs w:val="28"/>
          <w:rtl w:val="true"/>
          <w:lang w:bidi="fa-IR"/>
        </w:rPr>
        <w:t>برای این کتاب داشتم و با چنگ زدن به عوامل مربوط به آن،معتقدم بهترین اثری است که در فن خود نگارش یافته و بر همه آثار هم نوع خود سبقت گرفته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علامه مجلسی نیز درباره 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و اطمینان به کتاب سرائر و مؤلفش،بر صاحبان بصیرت مخفی نیست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صاحب تأسیس الشیعه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کتاب‌های ابن‌ادریس،کتاب سرائر است که مشتمل بر همه ابواب فقهی است و مؤلف آن را از تحقیق و تأسیس در تفریع بر اصول و استنباط مسائل فقهی از ادله شرعی پر کرده است؛به گونه‌ای که کسی پیش از او در این تحقیقات بر او سبقت نگرفته و او فتح کننده این باب برای فقهای بعد از خود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نامه دانشوران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از تمامیت مؤلفات فقها به اشتمال دقایق ادیبه و لطایف غریبه امتیاز تمام دارد</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تاریخ الاسلام خود از آن به کتابی که مشهور بین شیعه است یاد کرده </w:t>
      </w:r>
      <w:r>
        <w:rPr>
          <w:rStyle w:val="FootnoteAnchor"/>
          <w:rtl w:val="true"/>
        </w:rPr>
        <w:footnoteReference w:id="551"/>
      </w:r>
      <w:r>
        <w:rPr>
          <w:rFonts w:ascii="IRNazanin" w:hAnsi="IRNazanin" w:eastAsia="IRNazanin"/>
          <w:color w:val="111111"/>
          <w:sz w:val="28"/>
          <w:sz w:val="28"/>
          <w:szCs w:val="28"/>
          <w:rtl w:val="true"/>
          <w:lang w:bidi="fa-IR"/>
        </w:rPr>
        <w:t xml:space="preserve">و بالاخره در تقریظی بر چاپ سنگی کتاب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پایان کتاب به شکل مبالغه آمیزی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سرائر از بزرگ‌ترین کتب فقهی است،زیرا کسی که بر آن احاطه داشته باشد آن را کتابی خواهد دید که</w:t>
      </w:r>
      <w:bookmarkStart w:id="476" w:name="pg5584_42350"/>
    </w:p>
    <w:p>
      <w:pPr>
        <w:pStyle w:val="BookText"/>
        <w:rPr/>
      </w:pPr>
      <w:bookmarkEnd w:id="476"/>
      <w:r>
        <w:rPr>
          <w:rFonts w:ascii="IRNazanin" w:hAnsi="IRNazanin" w:eastAsia="IRNazanin"/>
          <w:color w:val="111111"/>
          <w:sz w:val="28"/>
          <w:sz w:val="28"/>
          <w:szCs w:val="28"/>
          <w:rtl w:val="true"/>
          <w:lang w:bidi="fa-IR"/>
        </w:rPr>
        <w:t>توصیف کنندگان همه عالم از توصیف آن عاجزند و به ذخایر گنج‌ها و جواهر آن نخواهند رسید</w:t>
      </w:r>
      <w:r>
        <w:rPr>
          <w:rFonts w:eastAsia="IRNazanin" w:cs="IRNazanin"/>
          <w:color w:val="111111"/>
          <w:sz w:val="28"/>
          <w:szCs w:val="28"/>
          <w:rtl w:val="true"/>
          <w:lang w:bidi="fa-IR"/>
        </w:rPr>
        <w:t>».</w:t>
      </w:r>
    </w:p>
    <w:p>
      <w:pPr>
        <w:pStyle w:val="Heading5"/>
        <w:numPr>
          <w:ilvl w:val="4"/>
          <w:numId w:val="1"/>
        </w:numPr>
        <w:rPr/>
      </w:pPr>
      <w:bookmarkStart w:id="477" w:name="__RefHeading___Toc2816596_581953129"/>
      <w:bookmarkStart w:id="478" w:name="_Toc189"/>
      <w:bookmarkEnd w:id="477"/>
      <w:r>
        <w:rPr>
          <w:rtl w:val="true"/>
        </w:rPr>
        <w:t>الف</w:t>
      </w:r>
      <w:r>
        <w:rPr>
          <w:rtl w:val="true"/>
        </w:rPr>
        <w:t>)</w:t>
      </w:r>
      <w:r>
        <w:rPr>
          <w:rtl w:val="true"/>
        </w:rPr>
        <w:t>انگیزه تألیف</w:t>
      </w:r>
      <w:bookmarkEnd w:id="478"/>
    </w:p>
    <w:p>
      <w:pPr>
        <w:pStyle w:val="Heading6"/>
        <w:numPr>
          <w:ilvl w:val="5"/>
          <w:numId w:val="1"/>
        </w:numPr>
        <w:rPr/>
      </w:pPr>
      <w:bookmarkStart w:id="479" w:name="__RefHeading___Toc2816598_581953129"/>
      <w:bookmarkStart w:id="480" w:name="_Toc190"/>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ابن ادریس در مقدمه سرائر انگیزه‌اش از تألیف را این‌گونه توضیح داده است</w:t>
      </w:r>
      <w:r>
        <w:rPr>
          <w:rFonts w:eastAsia="IRNazanin" w:cs="IRNazanin"/>
          <w:color w:val="111111"/>
          <w:sz w:val="28"/>
          <w:szCs w:val="28"/>
          <w:rtl w:val="true"/>
          <w:lang w:bidi="fa-IR"/>
        </w:rPr>
        <w:t>:</w:t>
      </w:r>
    </w:p>
    <w:p>
      <w:pPr>
        <w:pStyle w:val="Heading6"/>
        <w:numPr>
          <w:ilvl w:val="5"/>
          <w:numId w:val="1"/>
        </w:numPr>
        <w:rPr/>
      </w:pPr>
      <w:bookmarkStart w:id="481" w:name="__RefHeading___Toc2816600_581953129"/>
      <w:bookmarkStart w:id="482" w:name="_Toc191"/>
      <w:bookmarkEnd w:id="481"/>
      <w:r>
        <w:rPr>
          <w:rtl w:val="true"/>
        </w:rPr>
        <w:t>یک</w:t>
      </w:r>
      <w:r>
        <w:rPr>
          <w:rtl w:val="true"/>
        </w:rPr>
        <w:t>.</w:t>
      </w:r>
      <w:r>
        <w:rPr>
          <w:rtl w:val="true"/>
        </w:rPr>
        <w:t>ماندگارسازی دانش فقه</w:t>
      </w:r>
      <w:bookmarkEnd w:id="482"/>
    </w:p>
    <w:p>
      <w:pPr>
        <w:pStyle w:val="BookText"/>
        <w:rPr/>
      </w:pPr>
      <w:r>
        <w:rPr>
          <w:rFonts w:ascii="IRNazanin" w:hAnsi="IRNazanin" w:eastAsia="IRNazanin"/>
          <w:color w:val="111111"/>
          <w:sz w:val="28"/>
          <w:sz w:val="28"/>
          <w:szCs w:val="28"/>
          <w:rtl w:val="true"/>
          <w:lang w:bidi="fa-IR"/>
        </w:rPr>
        <w:t>ابن ادریس،این فقیه آینده‌نگر با انگیزه ماندگارسازی دانش فقه به تألیف کتاب ارزشمند سرائر دست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مقدمه سرائر ضمن نقل حدیثی از پیامبر اکرم صلی الله علیه و آله در اهمیت مکتوب کردن دانش و معرفت و نقل جملات جالبی از دانشمندان،در اهمیت و آثار کتاب و کتاب‌خوانی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هر جایی خوانده می‌شود و به هر زبانی جاری می‌گردد و به رغم تفاوت ادوار و فاصله شهرها در هر زمانی یافت می‌شود؛کاری که بر نویسنده کتاب ناممکن است؛چراکه پرسش‌ها و پاسخ‌های حضوری و ارشاد و هدایت‌های شفاهی از مجلس گفت و گو فراتر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حکیمی دار فانی را وداع می‌گوید؛ولی نوشته‌هایش می‌ماند و اندیشمندی در می‌گذرد و اثری از وی باقی نمی‌ماند؛از این روی است که اگر محققان و دینداران با فکر و ژرف اندیش به نگارش کتاب و اشتغال به آن و کوشش در جهت جاودان سازی شگفتی‌های حکم و تدوین سرگذشت‌ها نمی‌پرداختند به گونه‌ای که به آن‌چه بر ما پوشیده بود آگاهی یابیم،و آن‌چه را باب فهمش بر ما بسته بود بگشاییم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شناخت‌ها کم،همت‌ها کوتاه،آرزوها ناقص،اندیشه‌ها نازا و خردها بیمار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کتاب بهترین ذخیره و سرمایه و بهترین هم‌نشین و سرپرست،بهترین نسیم و تفریح،بهترین شغل و حرفه و بهترین مونس در هنگام تنهایی و بهترین آگاهی و ره‌نما در دیار غربت و بهترین همراه و کوچ کننده و بهترین مشاور و مهمان است</w:t>
      </w:r>
      <w:r>
        <w:rPr>
          <w:rFonts w:eastAsia="IRNazanin" w:cs="IRNazanin"/>
          <w:color w:val="111111"/>
          <w:sz w:val="28"/>
          <w:szCs w:val="28"/>
          <w:rtl w:val="true"/>
          <w:lang w:bidi="fa-IR"/>
        </w:rPr>
        <w:t xml:space="preserve">. </w:t>
      </w:r>
      <w:r>
        <w:rPr>
          <w:rStyle w:val="FootnoteAnchor"/>
          <w:rtl w:val="true"/>
        </w:rPr>
        <w:footnoteReference w:id="552"/>
      </w:r>
      <w:bookmarkStart w:id="483" w:name="pg5584_42352"/>
    </w:p>
    <w:p>
      <w:pPr>
        <w:pStyle w:val="Heading6"/>
        <w:numPr>
          <w:ilvl w:val="5"/>
          <w:numId w:val="1"/>
        </w:numPr>
        <w:rPr/>
      </w:pPr>
      <w:bookmarkStart w:id="484" w:name="__RefHeading___Toc2816602_581953129"/>
      <w:bookmarkStart w:id="485" w:name="_Toc192"/>
      <w:bookmarkEnd w:id="483"/>
      <w:bookmarkEnd w:id="484"/>
      <w:r>
        <w:rPr>
          <w:rtl w:val="true"/>
        </w:rPr>
        <w:t>دو</w:t>
      </w:r>
      <w:r>
        <w:rPr>
          <w:rtl w:val="true"/>
        </w:rPr>
        <w:t>.</w:t>
      </w:r>
      <w:r>
        <w:rPr>
          <w:rtl w:val="true"/>
        </w:rPr>
        <w:t>نجات دانش از رکود</w:t>
      </w:r>
      <w:bookmarkEnd w:id="485"/>
    </w:p>
    <w:p>
      <w:pPr>
        <w:pStyle w:val="BookText"/>
        <w:rPr/>
      </w:pPr>
      <w:r>
        <w:rPr>
          <w:rFonts w:ascii="IRNazanin" w:hAnsi="IRNazanin" w:eastAsia="IRNazanin"/>
          <w:color w:val="111111"/>
          <w:sz w:val="28"/>
          <w:sz w:val="28"/>
          <w:szCs w:val="28"/>
          <w:rtl w:val="true"/>
          <w:lang w:bidi="fa-IR"/>
        </w:rPr>
        <w:t>از دیگر انگیزه‌های ابن‌ادریس در تألیف سرائر،شکستن رکود علمی در عصر خویش و خارج نمودن جامعه از بی‌توجهی به علم و 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عصر خود را عصر رکود علمی و رویگردانی مردم از شناخت احکام و شریعت محمدی توصیف نموده که در آن بزرگسالان در نگهداری امانت روزگاران و تلاش برای فراگیری آن‌چه دانشش لازم است بی‌تلاش و مقصر و جوانان در بولهوسی و شهوات فرو رفته و عنان دانش یله و رها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تأسف آور،ابن‌ادریس را بر آن داشته تا با نگارش کتاب سرائر تحرکی دوباره به کاروان دانش بخشد و آن را از رکود و خمودی به درآورد</w:t>
      </w:r>
      <w:r>
        <w:rPr>
          <w:rFonts w:eastAsia="IRNazanin" w:cs="IRNazanin"/>
          <w:color w:val="111111"/>
          <w:sz w:val="28"/>
          <w:szCs w:val="28"/>
          <w:rtl w:val="true"/>
          <w:lang w:bidi="fa-IR"/>
        </w:rPr>
        <w:t>.</w:t>
      </w:r>
    </w:p>
    <w:p>
      <w:pPr>
        <w:pStyle w:val="Heading6"/>
        <w:numPr>
          <w:ilvl w:val="5"/>
          <w:numId w:val="1"/>
        </w:numPr>
        <w:rPr/>
      </w:pPr>
      <w:bookmarkStart w:id="486" w:name="__RefHeading___Toc2816604_581953129"/>
      <w:bookmarkStart w:id="487" w:name="_Toc193"/>
      <w:bookmarkEnd w:id="486"/>
      <w:r>
        <w:rPr>
          <w:rtl w:val="true"/>
        </w:rPr>
        <w:t>سه</w:t>
      </w:r>
      <w:r>
        <w:rPr>
          <w:rtl w:val="true"/>
        </w:rPr>
        <w:t>.</w:t>
      </w:r>
      <w:r>
        <w:rPr>
          <w:rtl w:val="true"/>
        </w:rPr>
        <w:t>مبارزه با تقلید و عرضه افکار نو</w:t>
      </w:r>
      <w:bookmarkEnd w:id="487"/>
    </w:p>
    <w:p>
      <w:pPr>
        <w:pStyle w:val="BookText"/>
        <w:rPr/>
      </w:pPr>
      <w:r>
        <w:rPr>
          <w:rFonts w:ascii="IRNazanin" w:hAnsi="IRNazanin" w:eastAsia="IRNazanin"/>
          <w:color w:val="111111"/>
          <w:sz w:val="28"/>
          <w:sz w:val="28"/>
          <w:szCs w:val="28"/>
          <w:rtl w:val="true"/>
          <w:lang w:bidi="fa-IR"/>
        </w:rPr>
        <w:t>از ویژگی‌های منفی عصر ابن‌ادریس،عدم استقبال از افکار نو و بلکه مبارزه با آن بوده و نوآوری را سنت شکنی و تخطی از سیره سلف می‌دانستند و اندیشه نو را به جرم این‌که پیشینیان نگفته‌اند پذیرا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 غالب به رواج پدیده نامیمون تقلید و تکرار آرای پیشینیان دامن زده و قدرت ابتکار و جرئت اظهار افکار نو را از بسیاری دانشمندان سلب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مهم‌تر،سطوت علمی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حق شیخ‌الطائفه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پهنه آرای فقهی سایه افکنده و فقهای شیعه را تحت تأثیر قرار داده بود؛به گونه‌ای که تا مدت‌ها کسی یارای نقد گسترده آرای شیخ طوسی را نداشت و افکار نو به بازار فقاهت عرضه نمی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موقعیتی ابن‌ادریس با نهایت شجاعت و ایثار،با نگارش سرائر به نقد آرای پیشینیان و به ویژه نقد بسیار گسترده آرای شیخ طوسی پرداخت و صفحه صفحه این کتاب را به نقد و بررسی آرای آنها زینت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از مهم‌ترین انگیزه‌های ایشان در تألیف سرائر همین بوده که با شکستن جو تقلید و</w:t>
      </w:r>
      <w:bookmarkStart w:id="488" w:name="pg5584_42354"/>
    </w:p>
    <w:p>
      <w:pPr>
        <w:pStyle w:val="BookText"/>
        <w:rPr/>
      </w:pPr>
      <w:bookmarkEnd w:id="488"/>
      <w:r>
        <w:rPr>
          <w:rFonts w:ascii="IRNazanin" w:hAnsi="IRNazanin" w:eastAsia="IRNazanin"/>
          <w:color w:val="111111"/>
          <w:sz w:val="28"/>
          <w:sz w:val="28"/>
          <w:szCs w:val="28"/>
          <w:rtl w:val="true"/>
          <w:lang w:bidi="fa-IR"/>
        </w:rPr>
        <w:t>نقد آثار و افکار پیشینیان،راه عرضه افکار نو و تکامل فقه شیعه را هموار سازد</w:t>
      </w:r>
      <w:r>
        <w:rPr>
          <w:rFonts w:eastAsia="IRNazanin" w:cs="IRNazanin"/>
          <w:color w:val="111111"/>
          <w:sz w:val="28"/>
          <w:szCs w:val="28"/>
          <w:rtl w:val="true"/>
          <w:lang w:bidi="fa-IR"/>
        </w:rPr>
        <w:t>.</w:t>
      </w:r>
    </w:p>
    <w:p>
      <w:pPr>
        <w:pStyle w:val="Heading5"/>
        <w:numPr>
          <w:ilvl w:val="4"/>
          <w:numId w:val="1"/>
        </w:numPr>
        <w:rPr/>
      </w:pPr>
      <w:bookmarkStart w:id="489" w:name="__RefHeading___Toc2816606_581953129"/>
      <w:bookmarkStart w:id="490" w:name="_Toc194"/>
      <w:bookmarkEnd w:id="489"/>
      <w:r>
        <w:rPr>
          <w:rtl w:val="true"/>
        </w:rPr>
        <w:t>ب</w:t>
      </w:r>
      <w:r>
        <w:rPr>
          <w:rtl w:val="true"/>
        </w:rPr>
        <w:t>)</w:t>
      </w:r>
      <w:r>
        <w:rPr>
          <w:rtl w:val="true"/>
        </w:rPr>
        <w:t>ویژگی‌های کتاب سرائر</w:t>
      </w:r>
      <w:bookmarkEnd w:id="490"/>
    </w:p>
    <w:p>
      <w:pPr>
        <w:pStyle w:val="Heading6"/>
        <w:numPr>
          <w:ilvl w:val="5"/>
          <w:numId w:val="1"/>
        </w:numPr>
        <w:rPr/>
      </w:pPr>
      <w:bookmarkStart w:id="491" w:name="__RefHeading___Toc2816608_581953129"/>
      <w:bookmarkStart w:id="492" w:name="_Toc195"/>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ویژگی‌های این اثر ارزشمند را در دو ناحیه مورد توجه قرار می‌دهیم</w:t>
      </w:r>
      <w:r>
        <w:rPr>
          <w:rFonts w:eastAsia="IRNazanin" w:cs="IRNazanin"/>
          <w:color w:val="111111"/>
          <w:sz w:val="28"/>
          <w:szCs w:val="28"/>
          <w:rtl w:val="true"/>
          <w:lang w:bidi="fa-IR"/>
        </w:rPr>
        <w:t>:</w:t>
      </w:r>
    </w:p>
    <w:p>
      <w:pPr>
        <w:pStyle w:val="Heading6"/>
        <w:numPr>
          <w:ilvl w:val="5"/>
          <w:numId w:val="1"/>
        </w:numPr>
        <w:rPr/>
      </w:pPr>
      <w:bookmarkStart w:id="493" w:name="__RefHeading___Toc2816610_581953129"/>
      <w:bookmarkStart w:id="494" w:name="_Toc196"/>
      <w:bookmarkEnd w:id="493"/>
      <w:r>
        <w:rPr>
          <w:rtl w:val="true"/>
        </w:rPr>
        <w:t>یک</w:t>
      </w:r>
      <w:r>
        <w:rPr>
          <w:rtl w:val="true"/>
        </w:rPr>
        <w:t>.</w:t>
      </w:r>
      <w:r>
        <w:rPr>
          <w:rtl w:val="true"/>
        </w:rPr>
        <w:t>ویژگی‌های نگارشی</w:t>
      </w:r>
      <w:bookmarkEnd w:id="494"/>
    </w:p>
    <w:p>
      <w:pPr>
        <w:pStyle w:val="Heading6"/>
        <w:numPr>
          <w:ilvl w:val="5"/>
          <w:numId w:val="1"/>
        </w:numPr>
        <w:rPr/>
      </w:pPr>
      <w:bookmarkStart w:id="495" w:name="__RefHeading___Toc2816612_581953129"/>
      <w:bookmarkStart w:id="496" w:name="_Toc197"/>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شیوه نگارشی و چگونگی ارائه مطالب نقش مؤثری در تفهیم و یادگیری مطالب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مطالب بسیار مهم و جالبی که در اثر عدم نگارش درست،به سهولت قابل استفاده نگردیده و در نتیجه اعتبار کتاب و نگارنده آن،آن طور که می‌بایست شناخته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مقابل،چه بسا مطالب ضعیف که به علت ارائه شدن در قالب‌های مناسب و نگارش به شیوه درست،مطالبی مهم و صحیح جلوه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حلی با هنرمندی از شیوه‌های کارآمد و تا حدودی ابتکاری در سرائر بهره جسته و از این طریق بر اعتبار و ارزش اثر خود افزوده است و مهارت و هنرمندی خویش را در حدود نهصد سال پیش به نمایش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مهم‌ترین ویژگی‌های این کتاب عبارت‌اند از</w:t>
      </w:r>
      <w:r>
        <w:rPr>
          <w:rFonts w:eastAsia="IRNazanin" w:cs="IRNazanin"/>
          <w:color w:val="111111"/>
          <w:sz w:val="28"/>
          <w:szCs w:val="28"/>
          <w:rtl w:val="true"/>
          <w:lang w:bidi="fa-IR"/>
        </w:rPr>
        <w:t>:</w:t>
      </w:r>
    </w:p>
    <w:p>
      <w:pPr>
        <w:pStyle w:val="Heading6"/>
        <w:numPr>
          <w:ilvl w:val="5"/>
          <w:numId w:val="1"/>
        </w:numPr>
        <w:rPr/>
      </w:pPr>
      <w:bookmarkStart w:id="497" w:name="__RefHeading___Toc2816614_581953129"/>
      <w:bookmarkStart w:id="498" w:name="_Toc198"/>
      <w:bookmarkEnd w:id="497"/>
      <w:r>
        <w:rPr>
          <w:rtl w:val="true"/>
        </w:rPr>
        <w:t>ارائه سرفصل‌های مطالب</w:t>
      </w:r>
      <w:bookmarkEnd w:id="49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سر فصل‌های هر مبحث و این‌که نویسنده در هر فصل یا باب چه مطالبی را ارائه می‌دهد در یادگیری و فهم آنها بسیار مؤثر است؛چرا که خواننده دورنمایی هر چند کلی از مباحث پیدا کرده و با آمادگی بیشتر به مطالعه ادامه داده و از خلط کردن مطالب و مبهم باقی ماندن آنها مصون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نیز بر این اساس در ابتدای هر باب فقهی سر فصل مطالب مورد بحث را ارائه داده است</w:t>
      </w:r>
      <w:r>
        <w:rPr>
          <w:rFonts w:eastAsia="IRNazanin" w:cs="IRNazanin"/>
          <w:color w:val="111111"/>
          <w:sz w:val="28"/>
          <w:szCs w:val="28"/>
          <w:rtl w:val="true"/>
          <w:lang w:bidi="fa-IR"/>
        </w:rPr>
        <w:t xml:space="preserve">. </w:t>
      </w:r>
      <w:r>
        <w:rPr>
          <w:rStyle w:val="FootnoteAnchor"/>
          <w:rtl w:val="true"/>
        </w:rPr>
        <w:footnoteReference w:id="553"/>
      </w:r>
      <w:bookmarkStart w:id="499" w:name="pg5584_42356"/>
    </w:p>
    <w:p>
      <w:pPr>
        <w:pStyle w:val="Heading6"/>
        <w:numPr>
          <w:ilvl w:val="5"/>
          <w:numId w:val="1"/>
        </w:numPr>
        <w:rPr/>
      </w:pPr>
      <w:bookmarkStart w:id="500" w:name="__RefHeading___Toc2816616_581953129"/>
      <w:bookmarkStart w:id="501" w:name="_Toc199"/>
      <w:bookmarkEnd w:id="499"/>
      <w:bookmarkEnd w:id="500"/>
      <w:r>
        <w:rPr>
          <w:rtl w:val="true"/>
        </w:rPr>
        <w:t>تلخیص و جمع‌بندی مطالب</w:t>
      </w:r>
      <w:bookmarkEnd w:id="501"/>
    </w:p>
    <w:p>
      <w:pPr>
        <w:pStyle w:val="BookText"/>
        <w:rPr/>
      </w:pPr>
      <w:r>
        <w:rPr>
          <w:rFonts w:ascii="IRNazanin" w:hAnsi="IRNazanin" w:eastAsia="IRNazanin"/>
          <w:color w:val="111111"/>
          <w:sz w:val="28"/>
          <w:sz w:val="28"/>
          <w:szCs w:val="28"/>
          <w:rtl w:val="true"/>
          <w:lang w:bidi="fa-IR"/>
        </w:rPr>
        <w:t>تلخیص و جمع بندی مطالب نیز در سهولت یادگیری و به خاطر سپاری آنها بسیار مفید است؛از این رو ابن‌ادریس در موارد متعدد در سرائر،تحت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الامر و عقد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القول و عقد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الکلام و تجمیله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جملته</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ارائه خلاصه مطالب و جمع بندی آنها اقدام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ایشان غالبا در ضمن همین جمع بندی،نظر نهایی خود را به طور کامل بیان می‌نماید</w:t>
      </w:r>
      <w:r>
        <w:rPr>
          <w:rFonts w:eastAsia="IRNazanin" w:cs="IRNazanin"/>
          <w:color w:val="111111"/>
          <w:sz w:val="28"/>
          <w:szCs w:val="28"/>
          <w:rtl w:val="true"/>
          <w:lang w:bidi="fa-IR"/>
        </w:rPr>
        <w:t xml:space="preserve">. </w:t>
      </w:r>
      <w:r>
        <w:rPr>
          <w:rStyle w:val="FootnoteAnchor"/>
          <w:rtl w:val="true"/>
        </w:rPr>
        <w:footnoteReference w:id="558"/>
      </w:r>
    </w:p>
    <w:p>
      <w:pPr>
        <w:pStyle w:val="Heading6"/>
        <w:numPr>
          <w:ilvl w:val="5"/>
          <w:numId w:val="1"/>
        </w:numPr>
        <w:rPr/>
      </w:pPr>
      <w:bookmarkStart w:id="502" w:name="__RefHeading___Toc2816618_581953129"/>
      <w:bookmarkStart w:id="503" w:name="_Toc200"/>
      <w:bookmarkEnd w:id="502"/>
      <w:r>
        <w:rPr>
          <w:rtl w:val="true"/>
        </w:rPr>
        <w:t>دسته‌بندی مطالب</w:t>
      </w:r>
      <w:bookmarkEnd w:id="50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ویژگی‌های کتاب سرائر دسته بندی و تقسیم عناوین و مطالب است </w:t>
      </w:r>
      <w:r>
        <w:rPr>
          <w:rStyle w:val="FootnoteAnchor"/>
          <w:rtl w:val="true"/>
        </w:rPr>
        <w:footnoteReference w:id="559"/>
      </w:r>
      <w:r>
        <w:rPr>
          <w:rFonts w:ascii="IRNazanin" w:hAnsi="IRNazanin" w:eastAsia="IRNazanin"/>
          <w:color w:val="111111"/>
          <w:sz w:val="28"/>
          <w:sz w:val="28"/>
          <w:szCs w:val="28"/>
          <w:rtl w:val="true"/>
          <w:lang w:bidi="fa-IR"/>
        </w:rPr>
        <w:t>که این شیوه نیز در فهم و فراگیری بسیار مؤثر است</w:t>
      </w:r>
      <w:r>
        <w:rPr>
          <w:rFonts w:eastAsia="IRNazanin" w:cs="IRNazanin"/>
          <w:color w:val="111111"/>
          <w:sz w:val="28"/>
          <w:szCs w:val="28"/>
          <w:rtl w:val="true"/>
          <w:lang w:bidi="fa-IR"/>
        </w:rPr>
        <w:t>.</w:t>
      </w:r>
      <w:bookmarkStart w:id="504" w:name="pg5584_42358"/>
    </w:p>
    <w:p>
      <w:pPr>
        <w:pStyle w:val="Heading6"/>
        <w:numPr>
          <w:ilvl w:val="5"/>
          <w:numId w:val="1"/>
        </w:numPr>
        <w:rPr/>
      </w:pPr>
      <w:bookmarkStart w:id="505" w:name="__RefHeading___Toc2816620_581953129"/>
      <w:bookmarkStart w:id="506" w:name="_Toc201"/>
      <w:bookmarkEnd w:id="504"/>
      <w:bookmarkEnd w:id="505"/>
      <w:r>
        <w:rPr>
          <w:rtl w:val="true"/>
        </w:rPr>
        <w:t>توضیح چگونگی عمل به احکام</w:t>
      </w:r>
      <w:bookmarkEnd w:id="506"/>
    </w:p>
    <w:p>
      <w:pPr>
        <w:pStyle w:val="BookText"/>
        <w:rPr/>
      </w:pPr>
      <w:r>
        <w:rPr>
          <w:rFonts w:ascii="IRNazanin" w:hAnsi="IRNazanin" w:eastAsia="IRNazanin"/>
          <w:color w:val="111111"/>
          <w:sz w:val="28"/>
          <w:sz w:val="28"/>
          <w:szCs w:val="28"/>
          <w:rtl w:val="true"/>
          <w:lang w:bidi="fa-IR"/>
        </w:rPr>
        <w:t>از نکاتی که ابن‌ادریس در نگارش سرائر مورد توجه قرار می‌دهد بیان چگونگی عمل به احکام شرعی و توضیح دادن بعضی اصطلاحات و نیز تعیین حدود بعضی از احکام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سرائر با این‌که کتابی استدلالی است،چنان در مواردی به توضیح احکام اقدام می‌کند که گویا کتابی صرفاً فتوایی و رساله عملیه است و حتی از کلی گویی و عدم تطبیق و تعیین مصداق دوری کرده و مقلدین احتمالی خود را از بعضی ابهامات مسائل رهانیده است</w:t>
      </w:r>
      <w:r>
        <w:rPr>
          <w:rFonts w:eastAsia="IRNazanin" w:cs="IRNazanin"/>
          <w:color w:val="111111"/>
          <w:sz w:val="28"/>
          <w:szCs w:val="28"/>
          <w:rtl w:val="true"/>
          <w:lang w:bidi="fa-IR"/>
        </w:rPr>
        <w:t xml:space="preserve">. </w:t>
      </w:r>
      <w:r>
        <w:rPr>
          <w:rStyle w:val="FootnoteAnchor"/>
          <w:rtl w:val="true"/>
        </w:rPr>
        <w:footnoteReference w:id="560"/>
      </w:r>
    </w:p>
    <w:p>
      <w:pPr>
        <w:pStyle w:val="Heading6"/>
        <w:numPr>
          <w:ilvl w:val="5"/>
          <w:numId w:val="1"/>
        </w:numPr>
        <w:rPr/>
      </w:pPr>
      <w:bookmarkStart w:id="507" w:name="__RefHeading___Toc2816622_581953129"/>
      <w:bookmarkStart w:id="508" w:name="_Toc202"/>
      <w:bookmarkEnd w:id="507"/>
      <w:r>
        <w:rPr>
          <w:rtl w:val="true"/>
        </w:rPr>
        <w:t>استفاده از مثال</w:t>
      </w:r>
      <w:bookmarkEnd w:id="50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نکات مورد توجه مؤلف،استفاده از مثال در مواردی است که به نظرش احتیاج بیشتری به توضیح داشته است؛ </w:t>
      </w:r>
      <w:r>
        <w:rPr>
          <w:rStyle w:val="FootnoteAnchor"/>
          <w:rtl w:val="true"/>
        </w:rPr>
        <w:footnoteReference w:id="561"/>
      </w:r>
      <w:r>
        <w:rPr>
          <w:rFonts w:ascii="IRNazanin" w:hAnsi="IRNazanin" w:eastAsia="IRNazanin"/>
          <w:color w:val="111111"/>
          <w:sz w:val="28"/>
          <w:sz w:val="28"/>
          <w:szCs w:val="28"/>
          <w:rtl w:val="true"/>
          <w:lang w:bidi="fa-IR"/>
        </w:rPr>
        <w:t>به ویژه در ابوابی که مباحث آن</w:t>
      </w:r>
      <w:bookmarkStart w:id="509" w:name="pg5584_42361"/>
    </w:p>
    <w:p>
      <w:pPr>
        <w:pStyle w:val="BookText"/>
        <w:rPr/>
      </w:pPr>
      <w:bookmarkEnd w:id="509"/>
      <w:r>
        <w:rPr>
          <w:rFonts w:ascii="IRNazanin" w:hAnsi="IRNazanin" w:eastAsia="IRNazanin"/>
          <w:color w:val="111111"/>
          <w:sz w:val="28"/>
          <w:sz w:val="28"/>
          <w:szCs w:val="28"/>
          <w:rtl w:val="true"/>
          <w:lang w:bidi="fa-IR"/>
        </w:rPr>
        <w:t>مشکل‌تر بوده یا نیاز به محاسبه دارد؛مانند مبحث ارث و دیات و جنایات</w:t>
      </w:r>
      <w:r>
        <w:rPr>
          <w:rFonts w:eastAsia="IRNazanin" w:cs="IRNazanin"/>
          <w:color w:val="111111"/>
          <w:sz w:val="28"/>
          <w:szCs w:val="28"/>
          <w:rtl w:val="true"/>
          <w:lang w:bidi="fa-IR"/>
        </w:rPr>
        <w:t xml:space="preserve">. </w:t>
      </w:r>
      <w:r>
        <w:rPr>
          <w:rStyle w:val="FootnoteAnchor"/>
          <w:rtl w:val="true"/>
        </w:rPr>
        <w:footnoteReference w:id="562"/>
      </w:r>
    </w:p>
    <w:p>
      <w:pPr>
        <w:pStyle w:val="Heading6"/>
        <w:numPr>
          <w:ilvl w:val="5"/>
          <w:numId w:val="1"/>
        </w:numPr>
        <w:rPr/>
      </w:pPr>
      <w:bookmarkStart w:id="510" w:name="__RefHeading___Toc2816624_581953129"/>
      <w:bookmarkStart w:id="511" w:name="_Toc203"/>
      <w:bookmarkEnd w:id="510"/>
      <w:r>
        <w:rPr>
          <w:rtl w:val="true"/>
        </w:rPr>
        <w:t>تعریف و توضیح عناوین کتاب و ابواب</w:t>
      </w:r>
      <w:bookmarkEnd w:id="511"/>
    </w:p>
    <w:p>
      <w:pPr>
        <w:pStyle w:val="BookText"/>
        <w:rPr/>
      </w:pPr>
      <w:r>
        <w:rPr>
          <w:rFonts w:ascii="IRNazanin" w:hAnsi="IRNazanin" w:eastAsia="IRNazanin"/>
          <w:color w:val="111111"/>
          <w:sz w:val="28"/>
          <w:sz w:val="28"/>
          <w:szCs w:val="28"/>
          <w:rtl w:val="true"/>
          <w:lang w:bidi="fa-IR"/>
        </w:rPr>
        <w:t>ابن ادریس غالباً در آغاز کتب و ابواب سرائر،معنای لغوی و اصطلاحی عناوین آنها را بیان می‌کند و گاهی نیز به نقد و بررسی تعاریف و معانی دیگر فقها می‌پردازد؛برای نمونه،در آغاز کتاب طهارت معنای لغوی و اصطلاحی آن را بیان نموده،سپس تک تک قیود تعریف را توضیح می‌دهد</w:t>
      </w:r>
      <w:r>
        <w:rPr>
          <w:rFonts w:eastAsia="IRNazanin" w:cs="IRNazanin"/>
          <w:color w:val="111111"/>
          <w:sz w:val="28"/>
          <w:szCs w:val="28"/>
          <w:rtl w:val="true"/>
          <w:lang w:bidi="fa-IR"/>
        </w:rPr>
        <w:t xml:space="preserve">. </w:t>
      </w:r>
      <w:r>
        <w:rPr>
          <w:rStyle w:val="FootnoteAnchor"/>
          <w:rtl w:val="true"/>
        </w:rPr>
        <w:footnoteReference w:id="563"/>
      </w:r>
    </w:p>
    <w:p>
      <w:pPr>
        <w:pStyle w:val="Heading6"/>
        <w:numPr>
          <w:ilvl w:val="5"/>
          <w:numId w:val="1"/>
        </w:numPr>
        <w:rPr/>
      </w:pPr>
      <w:bookmarkStart w:id="512" w:name="__RefHeading___Toc2816626_581953129"/>
      <w:bookmarkStart w:id="513" w:name="_Toc204"/>
      <w:bookmarkEnd w:id="512"/>
      <w:r>
        <w:rPr>
          <w:rtl w:val="true"/>
        </w:rPr>
        <w:t>پیش‌گیری از خلط آرای خود با دیگران</w:t>
      </w:r>
      <w:bookmarkEnd w:id="513"/>
    </w:p>
    <w:p>
      <w:pPr>
        <w:pStyle w:val="BookText"/>
        <w:rPr/>
      </w:pPr>
      <w:r>
        <w:rPr>
          <w:rFonts w:ascii="IRNazanin" w:hAnsi="IRNazanin" w:eastAsia="IRNazanin"/>
          <w:color w:val="111111"/>
          <w:sz w:val="28"/>
          <w:sz w:val="28"/>
          <w:szCs w:val="28"/>
          <w:rtl w:val="true"/>
          <w:lang w:bidi="fa-IR"/>
        </w:rPr>
        <w:t>ابن ادریس در مواردی که نقل اقوال می‌کند و نیز در مواردی که خود نظر خاصی غیر از دیگران دارد،برای جلوگیری از خلط آرای خود با دیگران و مشخص نمودن رأی خود،به طور مکرر در سرائر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آغاز ذکر می‌کند</w:t>
      </w:r>
      <w:r>
        <w:rPr>
          <w:rFonts w:eastAsia="IRNazanin" w:cs="IRNazanin"/>
          <w:color w:val="111111"/>
          <w:sz w:val="28"/>
          <w:szCs w:val="28"/>
          <w:rtl w:val="true"/>
          <w:lang w:bidi="fa-IR"/>
        </w:rPr>
        <w:t xml:space="preserve">. </w:t>
      </w:r>
      <w:r>
        <w:rPr>
          <w:rStyle w:val="FootnoteAnchor"/>
          <w:rtl w:val="true"/>
        </w:rPr>
        <w:footnoteReference w:id="564"/>
      </w:r>
    </w:p>
    <w:p>
      <w:pPr>
        <w:pStyle w:val="Heading6"/>
        <w:numPr>
          <w:ilvl w:val="5"/>
          <w:numId w:val="1"/>
        </w:numPr>
        <w:rPr/>
      </w:pPr>
      <w:bookmarkStart w:id="514" w:name="__RefHeading___Toc2816628_581953129"/>
      <w:bookmarkStart w:id="515" w:name="_Toc205"/>
      <w:bookmarkEnd w:id="514"/>
      <w:r>
        <w:rPr>
          <w:rtl w:val="true"/>
        </w:rPr>
        <w:t>دو</w:t>
      </w:r>
      <w:r>
        <w:rPr>
          <w:rtl w:val="true"/>
        </w:rPr>
        <w:t>.</w:t>
      </w:r>
      <w:r>
        <w:rPr>
          <w:rtl w:val="true"/>
        </w:rPr>
        <w:t>ویژگی‌های محتوایی</w:t>
      </w:r>
      <w:bookmarkEnd w:id="515"/>
    </w:p>
    <w:p>
      <w:pPr>
        <w:pStyle w:val="Heading6"/>
        <w:numPr>
          <w:ilvl w:val="5"/>
          <w:numId w:val="1"/>
        </w:numPr>
        <w:rPr/>
      </w:pPr>
      <w:bookmarkStart w:id="516" w:name="__RefHeading___Toc2816630_581953129"/>
      <w:bookmarkStart w:id="517" w:name="_Toc206"/>
      <w:bookmarkEnd w:id="516"/>
      <w:r>
        <w:rPr>
          <w:rtl w:val="true"/>
        </w:rPr>
        <w:t>اشاره</w:t>
      </w:r>
      <w:bookmarkEnd w:id="51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ویژگی‌های شکلی مربوط به شیوه نگارش،کتاب سرائر از نظر محتوا و مباحث مطرح شده نیز ویژگی‌هایی دارد که آن را از سایر کتب فقهی متمایز می‌گرداند</w:t>
      </w:r>
      <w:r>
        <w:rPr>
          <w:rFonts w:eastAsia="IRNazanin" w:cs="IRNazanin"/>
          <w:color w:val="111111"/>
          <w:sz w:val="28"/>
          <w:szCs w:val="28"/>
          <w:rtl w:val="true"/>
          <w:lang w:bidi="fa-IR"/>
        </w:rPr>
        <w:t>:</w:t>
      </w:r>
      <w:bookmarkStart w:id="518" w:name="pg5584_42364"/>
    </w:p>
    <w:p>
      <w:pPr>
        <w:pStyle w:val="Heading6"/>
        <w:numPr>
          <w:ilvl w:val="5"/>
          <w:numId w:val="1"/>
        </w:numPr>
        <w:rPr/>
      </w:pPr>
      <w:bookmarkStart w:id="519" w:name="__RefHeading___Toc2816632_581953129"/>
      <w:bookmarkStart w:id="520" w:name="_Toc207"/>
      <w:bookmarkEnd w:id="518"/>
      <w:bookmarkEnd w:id="519"/>
      <w:r>
        <w:rPr>
          <w:rtl w:val="true"/>
        </w:rPr>
        <w:t>در بر داشتن مطالب گسترده غیر فقهی</w:t>
      </w:r>
      <w:bookmarkEnd w:id="520"/>
    </w:p>
    <w:p>
      <w:pPr>
        <w:pStyle w:val="BookText"/>
        <w:rPr/>
      </w:pPr>
      <w:r>
        <w:rPr>
          <w:rFonts w:ascii="IRNazanin" w:hAnsi="IRNazanin" w:eastAsia="IRNazanin"/>
          <w:color w:val="111111"/>
          <w:sz w:val="28"/>
          <w:sz w:val="28"/>
          <w:szCs w:val="28"/>
          <w:rtl w:val="true"/>
          <w:lang w:bidi="fa-IR"/>
        </w:rPr>
        <w:t>سرائر منبع فقهی شیعی است و در موضوع فقه نگارش یافته است؛اما در کنار مباحث فقهی،مباحث اصولی،کلامی،لغوی،رجالی،تاریخی،انساب و اطلاعات عمومی را در خود جای داده است که این ویژگی از آن اثری دایرة المعارف گونه در حوزه فقه و علوم مرتبط با آن ساخته است</w:t>
      </w:r>
      <w:r>
        <w:rPr>
          <w:rFonts w:eastAsia="IRNazanin" w:cs="IRNazanin"/>
          <w:color w:val="111111"/>
          <w:sz w:val="28"/>
          <w:szCs w:val="28"/>
          <w:rtl w:val="true"/>
          <w:lang w:bidi="fa-IR"/>
        </w:rPr>
        <w:t>.</w:t>
      </w:r>
    </w:p>
    <w:p>
      <w:pPr>
        <w:pStyle w:val="Heading6"/>
        <w:numPr>
          <w:ilvl w:val="5"/>
          <w:numId w:val="1"/>
        </w:numPr>
        <w:rPr/>
      </w:pPr>
      <w:bookmarkStart w:id="521" w:name="__RefHeading___Toc2816634_581953129"/>
      <w:bookmarkStart w:id="522" w:name="_Toc208"/>
      <w:bookmarkEnd w:id="521"/>
      <w:r>
        <w:rPr>
          <w:rtl w:val="true"/>
        </w:rPr>
        <w:t>استدلالی بودن</w:t>
      </w:r>
      <w:bookmarkEnd w:id="522"/>
    </w:p>
    <w:p>
      <w:pPr>
        <w:pStyle w:val="BookText"/>
        <w:rPr/>
      </w:pPr>
      <w:r>
        <w:rPr>
          <w:rFonts w:ascii="IRNazanin" w:hAnsi="IRNazanin" w:eastAsia="IRNazanin"/>
          <w:color w:val="111111"/>
          <w:sz w:val="28"/>
          <w:sz w:val="28"/>
          <w:szCs w:val="28"/>
          <w:rtl w:val="true"/>
          <w:lang w:bidi="fa-IR"/>
        </w:rPr>
        <w:t>از ویژگی‌هایی مهم سرائر این است که صرفاً کتابی مشتمل بر فروعات فقهی نیست؛بلکه ضمن نقل فروعات فقهی،کتابی استدلالی نیز می‌باشد،و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طرح اشکالات مقدر فراوان و پاسخ به آنها شاهدی بر این مدعا است</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البته سرائر کتابی صد در صد استدلالی نیست و ادله همه فروعات را بیان نکرده است؛اما آن‌گاه که پا به عرصه استدلال گذاشته چنان مفصل و گسترده استدلال می‌کند که در کم‌ترین کتاب فقهی قبل از آن مشاهده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در مواقعی که فقیهی بزرگ قول اختصاصی داشته یا در میان اقوال قول نادری باشد یا خود نظر خاصی داشته باشد بیشتر استدلال می‌نماید و در دو مورد این استدلال به اوج خود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مقابل شیخ طوسی به دلیل عظمت علمی و جو حاکم بر عصر او و دیگری در مقابل اهل سنت آن‌گاه که در مقام اثبات نظر شیعه و رد نظر عامه بر می‌آید؛برای نمونه،در دو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 در مجلس واحد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 متعه</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چنان گسترده استدلال کرده و ادله مخالفین را رد نموده است که هر انسان منصفی را به اعجاب و تحسین وا می‌دارد</w:t>
      </w:r>
      <w:r>
        <w:rPr>
          <w:rFonts w:eastAsia="IRNazanin" w:cs="IRNazanin"/>
          <w:color w:val="111111"/>
          <w:sz w:val="28"/>
          <w:szCs w:val="28"/>
          <w:rtl w:val="true"/>
          <w:lang w:bidi="fa-IR"/>
        </w:rPr>
        <w:t>.</w:t>
      </w:r>
      <w:bookmarkStart w:id="523" w:name="pg5584_42367"/>
    </w:p>
    <w:p>
      <w:pPr>
        <w:pStyle w:val="Heading6"/>
        <w:numPr>
          <w:ilvl w:val="5"/>
          <w:numId w:val="1"/>
        </w:numPr>
        <w:rPr/>
      </w:pPr>
      <w:bookmarkStart w:id="524" w:name="__RefHeading___Toc2816636_581953129"/>
      <w:bookmarkStart w:id="525" w:name="_Toc209"/>
      <w:bookmarkEnd w:id="523"/>
      <w:bookmarkEnd w:id="524"/>
      <w:r>
        <w:rPr>
          <w:rtl w:val="true"/>
        </w:rPr>
        <w:t>بیان مراد اصحاب</w:t>
      </w:r>
      <w:bookmarkEnd w:id="525"/>
    </w:p>
    <w:p>
      <w:pPr>
        <w:pStyle w:val="BookText"/>
        <w:rPr/>
      </w:pPr>
      <w:r>
        <w:rPr>
          <w:rFonts w:ascii="IRNazanin" w:hAnsi="IRNazanin" w:eastAsia="IRNazanin"/>
          <w:color w:val="111111"/>
          <w:sz w:val="28"/>
          <w:sz w:val="28"/>
          <w:szCs w:val="28"/>
          <w:rtl w:val="true"/>
          <w:lang w:bidi="fa-IR"/>
        </w:rPr>
        <w:t xml:space="preserve">ابن ادریس در سرائر تلاش نموده مواردی را توضیح دهد که اقوال و آرای امامیه در آن مبهم بوده و احیاناً موجب سوء برداشت و خلط مطالب شده است و این توضیح گاهی جنبه کلی داشته و فقیه خاصی مد نظر وی نیست </w:t>
      </w:r>
      <w:r>
        <w:rPr>
          <w:rStyle w:val="FootnoteAnchor"/>
          <w:rtl w:val="true"/>
        </w:rPr>
        <w:footnoteReference w:id="568"/>
      </w:r>
      <w:r>
        <w:rPr>
          <w:rFonts w:ascii="IRNazanin" w:hAnsi="IRNazanin" w:eastAsia="IRNazanin"/>
          <w:color w:val="111111"/>
          <w:sz w:val="28"/>
          <w:sz w:val="28"/>
          <w:szCs w:val="28"/>
          <w:rtl w:val="true"/>
          <w:lang w:bidi="fa-IR"/>
        </w:rPr>
        <w:t xml:space="preserve">و گاهی مرادِ فقیه خاصی را بیان می‌کند که می‌توان به مراد کلام شیخ مفید، </w:t>
      </w:r>
      <w:r>
        <w:rPr>
          <w:rStyle w:val="FootnoteAnchor"/>
          <w:rtl w:val="true"/>
        </w:rPr>
        <w:footnoteReference w:id="569"/>
      </w:r>
      <w:r>
        <w:rPr>
          <w:rFonts w:ascii="IRNazanin" w:hAnsi="IRNazanin" w:eastAsia="IRNazanin"/>
          <w:color w:val="111111"/>
          <w:sz w:val="28"/>
          <w:sz w:val="28"/>
          <w:szCs w:val="28"/>
          <w:rtl w:val="true"/>
          <w:lang w:bidi="fa-IR"/>
        </w:rPr>
        <w:t xml:space="preserve">شیخ طوسی و </w:t>
      </w:r>
      <w:r>
        <w:rPr>
          <w:rStyle w:val="FootnoteAnchor"/>
          <w:rtl w:val="true"/>
        </w:rPr>
        <w:footnoteReference w:id="570"/>
      </w:r>
      <w:r>
        <w:rPr>
          <w:rFonts w:ascii="IRNazanin" w:hAnsi="IRNazanin" w:eastAsia="IRNazanin"/>
          <w:color w:val="111111"/>
          <w:sz w:val="28"/>
          <w:sz w:val="28"/>
          <w:szCs w:val="28"/>
          <w:rtl w:val="true"/>
          <w:lang w:bidi="fa-IR"/>
        </w:rPr>
        <w:t xml:space="preserve">سید مرتضی </w:t>
      </w:r>
      <w:r>
        <w:rPr>
          <w:rStyle w:val="FootnoteAnchor"/>
          <w:rtl w:val="true"/>
        </w:rPr>
        <w:footnoteReference w:id="571"/>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Heading6"/>
        <w:numPr>
          <w:ilvl w:val="5"/>
          <w:numId w:val="1"/>
        </w:numPr>
        <w:rPr/>
      </w:pPr>
      <w:bookmarkStart w:id="526" w:name="__RefHeading___Toc2816638_581953129"/>
      <w:bookmarkStart w:id="527" w:name="_Toc210"/>
      <w:bookmarkEnd w:id="526"/>
      <w:r>
        <w:rPr>
          <w:rtl w:val="true"/>
        </w:rPr>
        <w:t>بیان موارد اشتباه و خلط فقها</w:t>
      </w:r>
      <w:bookmarkEnd w:id="52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ویژگی‌های کتاب سرائر تذکر موارد اشتباه و خلط فقها و نیز مواردی است که ممکن است مورد خلط آنان قرار گیرد؛چنان‌که در مقدمه سرائر نیز بدین ویژگی اشاره شده </w:t>
      </w:r>
      <w:r>
        <w:rPr>
          <w:rStyle w:val="FootnoteAnchor"/>
          <w:rtl w:val="true"/>
        </w:rPr>
        <w:footnoteReference w:id="572"/>
      </w:r>
      <w:r>
        <w:rPr>
          <w:rFonts w:ascii="IRNazanin" w:hAnsi="IRNazanin" w:eastAsia="IRNazanin"/>
          <w:color w:val="111111"/>
          <w:sz w:val="28"/>
          <w:sz w:val="28"/>
          <w:szCs w:val="28"/>
          <w:rtl w:val="true"/>
          <w:lang w:bidi="fa-IR"/>
        </w:rPr>
        <w:t>و مؤلف در بین ابحاث،ضمن تعرض به این موارد،مطلب صحیح را ارائه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برخی از این موارد</w:t>
      </w:r>
      <w:bookmarkStart w:id="528" w:name="pg5584_42371"/>
    </w:p>
    <w:p>
      <w:pPr>
        <w:pStyle w:val="BookText"/>
        <w:rPr/>
      </w:pPr>
      <w:bookmarkEnd w:id="528"/>
      <w:r>
        <w:rPr>
          <w:rFonts w:ascii="IRNazanin" w:hAnsi="IRNazanin" w:eastAsia="IRNazanin"/>
          <w:color w:val="111111"/>
          <w:sz w:val="28"/>
          <w:sz w:val="28"/>
          <w:szCs w:val="28"/>
          <w:rtl w:val="true"/>
          <w:lang w:bidi="fa-IR"/>
        </w:rPr>
        <w:t>مربوط به نکات لغوی و بخشی دیگر درباره نکات فقهی است</w:t>
      </w:r>
      <w:r>
        <w:rPr>
          <w:rFonts w:eastAsia="IRNazanin" w:cs="IRNazanin"/>
          <w:color w:val="111111"/>
          <w:sz w:val="28"/>
          <w:szCs w:val="28"/>
          <w:rtl w:val="true"/>
          <w:lang w:bidi="fa-IR"/>
        </w:rPr>
        <w:t xml:space="preserve">. </w:t>
      </w:r>
      <w:r>
        <w:rPr>
          <w:rStyle w:val="FootnoteAnchor"/>
          <w:rtl w:val="true"/>
        </w:rPr>
        <w:footnoteReference w:id="573"/>
      </w:r>
    </w:p>
    <w:p>
      <w:pPr>
        <w:pStyle w:val="Heading6"/>
        <w:numPr>
          <w:ilvl w:val="5"/>
          <w:numId w:val="1"/>
        </w:numPr>
        <w:rPr/>
      </w:pPr>
      <w:bookmarkStart w:id="529" w:name="__RefHeading___Toc2816640_581953129"/>
      <w:bookmarkStart w:id="530" w:name="_Toc211"/>
      <w:bookmarkEnd w:id="529"/>
      <w:r>
        <w:rPr>
          <w:rtl w:val="true"/>
        </w:rPr>
        <w:t>اشاره به مسائل مشکل</w:t>
      </w:r>
      <w:bookmarkEnd w:id="530"/>
    </w:p>
    <w:p>
      <w:pPr>
        <w:pStyle w:val="BookText"/>
        <w:rPr/>
      </w:pPr>
      <w:r>
        <w:rPr>
          <w:rFonts w:ascii="IRNazanin" w:hAnsi="IRNazanin" w:eastAsia="IRNazanin"/>
          <w:color w:val="111111"/>
          <w:sz w:val="28"/>
          <w:sz w:val="28"/>
          <w:szCs w:val="28"/>
          <w:rtl w:val="true"/>
          <w:lang w:bidi="fa-IR"/>
        </w:rPr>
        <w:t>یکی دیگر از ویژگی‌های سرائر اشاره به مسائل مشکل و پیچیده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ابن‌ادریس هم چنان‌که در مقدمه سرائر بدین امر تصریح کرده </w:t>
      </w:r>
      <w:r>
        <w:rPr>
          <w:rStyle w:val="FootnoteAnchor"/>
          <w:rtl w:val="true"/>
        </w:rPr>
        <w:footnoteReference w:id="574"/>
      </w:r>
      <w:r>
        <w:rPr>
          <w:rFonts w:ascii="IRNazanin" w:hAnsi="IRNazanin" w:eastAsia="IRNazanin"/>
          <w:color w:val="111111"/>
          <w:sz w:val="28"/>
          <w:sz w:val="28"/>
          <w:szCs w:val="28"/>
          <w:rtl w:val="true"/>
          <w:lang w:bidi="fa-IR"/>
        </w:rPr>
        <w:t>هر گاه به مسئله‌ای دقیق و مشکل می‌رسد به حلاجی و نقض و ابرام آن می‌پردازد و در پایان،با عبارت‌هایی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غامض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غموض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مشکل بودن آن و لزوم تأمل و دقت بیشتر و نیز غنیمت شمردن مطلبی که خود در آن مسئله بیان کرده است،اشاره می‌کند</w:t>
      </w:r>
      <w:r>
        <w:rPr>
          <w:rFonts w:eastAsia="IRNazanin" w:cs="IRNazanin"/>
          <w:color w:val="111111"/>
          <w:sz w:val="28"/>
          <w:szCs w:val="28"/>
          <w:rtl w:val="true"/>
          <w:lang w:bidi="fa-IR"/>
        </w:rPr>
        <w:t xml:space="preserve">. </w:t>
      </w:r>
      <w:r>
        <w:rPr>
          <w:rStyle w:val="FootnoteAnchor"/>
          <w:rtl w:val="true"/>
        </w:rPr>
        <w:footnoteReference w:id="575"/>
      </w:r>
    </w:p>
    <w:p>
      <w:pPr>
        <w:pStyle w:val="Heading6"/>
        <w:numPr>
          <w:ilvl w:val="5"/>
          <w:numId w:val="1"/>
        </w:numPr>
        <w:rPr/>
      </w:pPr>
      <w:bookmarkStart w:id="531" w:name="__RefHeading___Toc2816642_581953129"/>
      <w:bookmarkStart w:id="532" w:name="_Toc212"/>
      <w:bookmarkEnd w:id="531"/>
      <w:r>
        <w:rPr>
          <w:rtl w:val="true"/>
        </w:rPr>
        <w:t>توجه زیاد به نقل اقوال فقها و اختلاف آنها</w:t>
      </w:r>
      <w:bookmarkEnd w:id="53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سرائر توجه به مسائل اختلافی و نقل اقوال اصحاب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در مقدمه سرائر ضمن بیان روش خود در نگارش کتاب تصریح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میان ابواب به مسئله مورد اختلاف مصنفین از اصحاب برسم آن را بیان کرده و نظر خود و ادله آن را بیان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بدین وعده خود وفا نموده و ضمن بیان مسائل اختلافی بیشترین استدلال‌ها را در چنین</w:t>
      </w:r>
      <w:bookmarkStart w:id="533" w:name="pg5584_42374"/>
    </w:p>
    <w:p>
      <w:pPr>
        <w:pStyle w:val="BookText"/>
        <w:rPr/>
      </w:pPr>
      <w:bookmarkEnd w:id="533"/>
      <w:r>
        <w:rPr>
          <w:rFonts w:ascii="IRNazanin" w:hAnsi="IRNazanin" w:eastAsia="IRNazanin"/>
          <w:color w:val="111111"/>
          <w:sz w:val="28"/>
          <w:sz w:val="28"/>
          <w:szCs w:val="28"/>
          <w:rtl w:val="true"/>
          <w:lang w:bidi="fa-IR"/>
        </w:rPr>
        <w:t>مسائلی مطرح کرده است و کتاب سرائر تا حدود زیادی از این جهت رنگ استدلالی به خود گرفته است</w:t>
      </w:r>
      <w:r>
        <w:rPr>
          <w:rFonts w:eastAsia="IRNazanin" w:cs="IRNazanin"/>
          <w:color w:val="111111"/>
          <w:sz w:val="28"/>
          <w:szCs w:val="28"/>
          <w:rtl w:val="true"/>
          <w:lang w:bidi="fa-IR"/>
        </w:rPr>
        <w:t xml:space="preserve">. </w:t>
      </w:r>
      <w:r>
        <w:rPr>
          <w:rStyle w:val="FootnoteAnchor"/>
          <w:rtl w:val="true"/>
        </w:rPr>
        <w:footnoteReference w:id="576"/>
      </w:r>
    </w:p>
    <w:p>
      <w:pPr>
        <w:pStyle w:val="Heading4"/>
        <w:numPr>
          <w:ilvl w:val="3"/>
          <w:numId w:val="1"/>
        </w:numPr>
        <w:rPr/>
      </w:pPr>
      <w:bookmarkStart w:id="534" w:name="__RefHeading___Toc2816644_581953129"/>
      <w:bookmarkStart w:id="535" w:name="_Toc213"/>
      <w:bookmarkEnd w:id="534"/>
      <w:r>
        <w:rPr/>
        <w:t>2</w:t>
      </w:r>
      <w:r>
        <w:rPr>
          <w:rtl w:val="true"/>
        </w:rPr>
        <w:t>-</w:t>
      </w:r>
      <w:r>
        <w:rPr>
          <w:rtl w:val="true"/>
        </w:rPr>
        <w:t>مبانی اصولی و فقهی ابن ادریس</w:t>
      </w:r>
      <w:bookmarkEnd w:id="535"/>
    </w:p>
    <w:p>
      <w:pPr>
        <w:pStyle w:val="Heading5"/>
        <w:numPr>
          <w:ilvl w:val="4"/>
          <w:numId w:val="1"/>
        </w:numPr>
        <w:rPr/>
      </w:pPr>
      <w:bookmarkStart w:id="536" w:name="__RefHeading___Toc2816646_581953129"/>
      <w:bookmarkStart w:id="537" w:name="_Toc214"/>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کتاب سرائر از نظر کاربرد مسائل اصولی در فقه الگوی مناسبی است و تأثیر مبانی اصولی در آرای فقهی در این کتاب به خوبی به نمایش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برای رعایت اختصار دیدگاه‌های اصولی ایشان را فهرست‌وار بر اساس ترتیب فعلی کتاب‌های اصولی ذکر می‌کنیم</w:t>
      </w:r>
      <w:r>
        <w:rPr>
          <w:rFonts w:eastAsia="IRNazanin" w:cs="IRNazanin"/>
          <w:color w:val="111111"/>
          <w:sz w:val="28"/>
          <w:szCs w:val="28"/>
          <w:rtl w:val="true"/>
          <w:lang w:bidi="fa-IR"/>
        </w:rPr>
        <w:t>.</w:t>
      </w:r>
    </w:p>
    <w:p>
      <w:pPr>
        <w:pStyle w:val="Heading5"/>
        <w:numPr>
          <w:ilvl w:val="4"/>
          <w:numId w:val="1"/>
        </w:numPr>
        <w:rPr/>
      </w:pPr>
      <w:bookmarkStart w:id="538" w:name="__RefHeading___Toc2816648_581953129"/>
      <w:bookmarkStart w:id="539" w:name="_Toc215"/>
      <w:bookmarkEnd w:id="538"/>
      <w:r>
        <w:rPr>
          <w:rtl w:val="true"/>
        </w:rPr>
        <w:t>الف</w:t>
      </w:r>
      <w:r>
        <w:rPr>
          <w:rtl w:val="true"/>
        </w:rPr>
        <w:t>)</w:t>
      </w:r>
      <w:r>
        <w:rPr>
          <w:rtl w:val="true"/>
        </w:rPr>
        <w:t>مباحث الفاظ‌</w:t>
      </w:r>
      <w:bookmarkEnd w:id="53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دیدگاه‌های ابن‌ادریس در مباحث الفاظ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صیغه امر در وجوب، </w:t>
      </w:r>
      <w:r>
        <w:rPr>
          <w:rStyle w:val="FootnoteAnchor"/>
          <w:rtl w:val="true"/>
        </w:rPr>
        <w:footnoteReference w:id="577"/>
      </w:r>
      <w:r>
        <w:rPr>
          <w:rFonts w:ascii="IRNazanin" w:hAnsi="IRNazanin" w:eastAsia="IRNazanin"/>
          <w:color w:val="111111"/>
          <w:sz w:val="28"/>
          <w:sz w:val="28"/>
          <w:szCs w:val="28"/>
          <w:rtl w:val="true"/>
          <w:lang w:bidi="fa-IR"/>
        </w:rPr>
        <w:t xml:space="preserve">دلالت امر بر فوریت، </w:t>
      </w:r>
      <w:r>
        <w:rPr>
          <w:rStyle w:val="FootnoteAnchor"/>
          <w:rtl w:val="true"/>
        </w:rPr>
        <w:footnoteReference w:id="578"/>
      </w:r>
      <w:r>
        <w:rPr>
          <w:rFonts w:ascii="IRNazanin" w:hAnsi="IRNazanin" w:eastAsia="IRNazanin"/>
          <w:color w:val="111111"/>
          <w:sz w:val="28"/>
          <w:sz w:val="28"/>
          <w:szCs w:val="28"/>
          <w:rtl w:val="true"/>
          <w:lang w:bidi="fa-IR"/>
        </w:rPr>
        <w:t xml:space="preserve">عدم تبعیت قضاء از اداء، </w:t>
      </w:r>
      <w:r>
        <w:rPr>
          <w:rStyle w:val="FootnoteAnchor"/>
          <w:rtl w:val="true"/>
        </w:rPr>
        <w:footnoteReference w:id="579"/>
      </w:r>
      <w:r>
        <w:rPr>
          <w:rFonts w:ascii="IRNazanin" w:hAnsi="IRNazanin" w:eastAsia="IRNazanin"/>
          <w:color w:val="111111"/>
          <w:sz w:val="28"/>
          <w:sz w:val="28"/>
          <w:szCs w:val="28"/>
          <w:rtl w:val="true"/>
          <w:lang w:bidi="fa-IR"/>
        </w:rPr>
        <w:t xml:space="preserve">وجوب مقدمه واجب، </w:t>
      </w:r>
      <w:r>
        <w:rPr>
          <w:rStyle w:val="FootnoteAnchor"/>
          <w:rtl w:val="true"/>
        </w:rPr>
        <w:footnoteReference w:id="580"/>
      </w:r>
      <w:r>
        <w:rPr>
          <w:rFonts w:ascii="IRNazanin" w:hAnsi="IRNazanin" w:eastAsia="IRNazanin"/>
          <w:color w:val="111111"/>
          <w:sz w:val="28"/>
          <w:sz w:val="28"/>
          <w:szCs w:val="28"/>
          <w:rtl w:val="true"/>
          <w:lang w:bidi="fa-IR"/>
        </w:rPr>
        <w:t xml:space="preserve">دلالت نهی بر حرمت </w:t>
      </w:r>
      <w:r>
        <w:rPr>
          <w:rStyle w:val="FootnoteAnchor"/>
          <w:rtl w:val="true"/>
        </w:rPr>
        <w:footnoteReference w:id="581"/>
      </w:r>
      <w:r>
        <w:rPr>
          <w:rFonts w:ascii="IRNazanin" w:hAnsi="IRNazanin" w:eastAsia="IRNazanin"/>
          <w:color w:val="111111"/>
          <w:sz w:val="28"/>
          <w:sz w:val="28"/>
          <w:szCs w:val="28"/>
          <w:rtl w:val="true"/>
          <w:lang w:bidi="fa-IR"/>
        </w:rPr>
        <w:t xml:space="preserve">و فساد، </w:t>
      </w:r>
      <w:r>
        <w:rPr>
          <w:rStyle w:val="FootnoteAnchor"/>
          <w:rtl w:val="true"/>
        </w:rPr>
        <w:footnoteReference w:id="582"/>
      </w:r>
      <w:r>
        <w:rPr>
          <w:rFonts w:ascii="IRNazanin" w:hAnsi="IRNazanin" w:eastAsia="IRNazanin"/>
          <w:color w:val="111111"/>
          <w:sz w:val="28"/>
          <w:sz w:val="28"/>
          <w:szCs w:val="28"/>
          <w:rtl w:val="true"/>
          <w:lang w:bidi="fa-IR"/>
        </w:rPr>
        <w:t xml:space="preserve">حجیت مفهوم اولویت و مفهوم شرط، </w:t>
      </w:r>
      <w:r>
        <w:rPr>
          <w:rStyle w:val="FootnoteAnchor"/>
          <w:rtl w:val="true"/>
        </w:rPr>
        <w:footnoteReference w:id="583"/>
      </w:r>
      <w:r>
        <w:rPr>
          <w:rFonts w:ascii="IRNazanin" w:hAnsi="IRNazanin" w:eastAsia="IRNazanin"/>
          <w:color w:val="111111"/>
          <w:sz w:val="28"/>
          <w:sz w:val="28"/>
          <w:szCs w:val="28"/>
          <w:rtl w:val="true"/>
          <w:lang w:bidi="fa-IR"/>
        </w:rPr>
        <w:t xml:space="preserve">وجوب عمل به عام قبل از دستیابی به خاص، </w:t>
      </w:r>
      <w:r>
        <w:rPr>
          <w:rStyle w:val="FootnoteAnchor"/>
          <w:rtl w:val="true"/>
        </w:rPr>
        <w:footnoteReference w:id="584"/>
      </w:r>
      <w:r>
        <w:rPr>
          <w:rFonts w:ascii="IRNazanin" w:hAnsi="IRNazanin" w:eastAsia="IRNazanin"/>
          <w:color w:val="111111"/>
          <w:sz w:val="28"/>
          <w:sz w:val="28"/>
          <w:szCs w:val="28"/>
          <w:rtl w:val="true"/>
          <w:lang w:bidi="fa-IR"/>
        </w:rPr>
        <w:t>عدم مجازیت عام بعد از تخصیص</w:t>
      </w:r>
      <w:r>
        <w:rPr>
          <w:rFonts w:eastAsia="IRNazanin" w:cs="IRNazanin"/>
          <w:color w:val="111111"/>
          <w:sz w:val="28"/>
          <w:szCs w:val="28"/>
          <w:rtl w:val="true"/>
          <w:lang w:bidi="fa-IR"/>
        </w:rPr>
        <w:t xml:space="preserve">. </w:t>
      </w:r>
      <w:r>
        <w:rPr>
          <w:rStyle w:val="FootnoteAnchor"/>
          <w:rtl w:val="true"/>
        </w:rPr>
        <w:footnoteReference w:id="585"/>
      </w:r>
      <w:bookmarkStart w:id="540" w:name="pg5584_42378"/>
    </w:p>
    <w:p>
      <w:pPr>
        <w:pStyle w:val="Heading5"/>
        <w:numPr>
          <w:ilvl w:val="4"/>
          <w:numId w:val="1"/>
        </w:numPr>
        <w:rPr/>
      </w:pPr>
      <w:bookmarkStart w:id="541" w:name="__RefHeading___Toc2816650_581953129"/>
      <w:bookmarkStart w:id="542" w:name="_Toc216"/>
      <w:bookmarkEnd w:id="540"/>
      <w:bookmarkEnd w:id="541"/>
      <w:r>
        <w:rPr>
          <w:rtl w:val="true"/>
        </w:rPr>
        <w:t>ب</w:t>
      </w:r>
      <w:r>
        <w:rPr>
          <w:rtl w:val="true"/>
        </w:rPr>
        <w:t>)</w:t>
      </w:r>
      <w:r>
        <w:rPr>
          <w:rtl w:val="true"/>
        </w:rPr>
        <w:t>مباحث حجّت</w:t>
      </w:r>
      <w:bookmarkEnd w:id="542"/>
    </w:p>
    <w:p>
      <w:pPr>
        <w:pStyle w:val="Heading6"/>
        <w:numPr>
          <w:ilvl w:val="5"/>
          <w:numId w:val="1"/>
        </w:numPr>
        <w:rPr/>
      </w:pPr>
      <w:bookmarkStart w:id="543" w:name="__RefHeading___Toc2816652_581953129"/>
      <w:bookmarkStart w:id="544" w:name="_Toc217"/>
      <w:bookmarkEnd w:id="543"/>
      <w:r>
        <w:rPr/>
        <w:t>1</w:t>
      </w:r>
      <w:r>
        <w:rPr>
          <w:rtl w:val="true"/>
        </w:rPr>
        <w:t>-</w:t>
      </w:r>
      <w:r>
        <w:rPr>
          <w:rtl w:val="true"/>
        </w:rPr>
        <w:t>کتاب</w:t>
      </w:r>
      <w:bookmarkEnd w:id="544"/>
    </w:p>
    <w:p>
      <w:pPr>
        <w:pStyle w:val="BookText"/>
        <w:rPr/>
      </w:pPr>
      <w:r>
        <w:rPr>
          <w:rFonts w:ascii="IRNazanin" w:hAnsi="IRNazanin" w:eastAsia="IRNazanin"/>
          <w:color w:val="111111"/>
          <w:sz w:val="28"/>
          <w:sz w:val="28"/>
          <w:szCs w:val="28"/>
          <w:rtl w:val="true"/>
          <w:lang w:bidi="fa-IR"/>
        </w:rPr>
        <w:t>ابن ادریس در بحث ارث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دختر،خواهر میت،دیگر نصف ما ترک را به ارث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اثبات آن به ظاهر آیه إِنِ امْرُؤٌ هَلَکَ لَیْسَ لَهُ وَلَدٌ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می‌کند و در برخورد با روایات متعارض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اخبار تعارض نمایند ساقط گردیده و رجوع به ظاهر قرآن واجب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البته از این عبارت معلوم می‌گردد که ایشان فقط در صورت نبود دلیل قطعی به ظاهر قرآن تمسک می‌کند؛از این رو در صورت تعارض اخبار و سقوط آنها رجوع به ظاهر قرآن را واجب می‌داند؛وگرنه ایشان معتقد است در صورت وجود دلیل قطعی،نوبت به ظاهر قرآن نمی رسد</w:t>
      </w:r>
      <w:r>
        <w:rPr>
          <w:rFonts w:eastAsia="IRNazanin" w:cs="IRNazanin"/>
          <w:color w:val="111111"/>
          <w:sz w:val="28"/>
          <w:szCs w:val="28"/>
          <w:rtl w:val="true"/>
          <w:lang w:bidi="fa-IR"/>
        </w:rPr>
        <w:t>.</w:t>
      </w:r>
    </w:p>
    <w:p>
      <w:pPr>
        <w:pStyle w:val="Heading6"/>
        <w:numPr>
          <w:ilvl w:val="5"/>
          <w:numId w:val="1"/>
        </w:numPr>
        <w:rPr/>
      </w:pPr>
      <w:bookmarkStart w:id="545" w:name="__RefHeading___Toc2816654_581953129"/>
      <w:bookmarkStart w:id="546" w:name="_Toc218"/>
      <w:bookmarkEnd w:id="545"/>
      <w:r>
        <w:rPr/>
        <w:t>2</w:t>
      </w:r>
      <w:r>
        <w:rPr>
          <w:rtl w:val="true"/>
        </w:rPr>
        <w:t>-</w:t>
      </w:r>
      <w:r>
        <w:rPr>
          <w:rtl w:val="true"/>
        </w:rPr>
        <w:t>خبر واحد</w:t>
      </w:r>
      <w:bookmarkEnd w:id="546"/>
    </w:p>
    <w:p>
      <w:pPr>
        <w:pStyle w:val="Heading6"/>
        <w:numPr>
          <w:ilvl w:val="5"/>
          <w:numId w:val="1"/>
        </w:numPr>
        <w:rPr/>
      </w:pPr>
      <w:bookmarkStart w:id="547" w:name="__RefHeading___Toc2816656_581953129"/>
      <w:bookmarkStart w:id="548" w:name="_Toc219"/>
      <w:bookmarkEnd w:id="547"/>
      <w:r>
        <w:rPr>
          <w:rtl w:val="true"/>
        </w:rPr>
        <w:t>اشاره</w:t>
      </w:r>
      <w:bookmarkEnd w:id="54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محدودیت آیات مربوط به احکام در قرآن و موارد دلیل عقلی و بازگشت حقیقت اجماع به قول معصوم علیه السلام روشن است که از مهم‌ترین و گسترده‌ترین منابع استنباط در فقه شیعه،روایات معصومین علیهم السلام هستند؛بر همین اساس دانش‌هایی چون رجال و درایه در دامن حدیث متولد گردیده و پرورش یافته و از مقدمات مهم اجتهاد و استنباط به حساب آمده‌اند؛اما به علت فاصله تدریجی از عصر معصومین علیهم السلام و به وجود آمدن واسطه‌های بسیار و نیز وجود انگیزه‌های جعل حدیث و دیگر علل و عوامل،نمی‌توان به هر حدیثی اعتماد نمود؛از این رو اخبار به مراتب و درجات گوناگون مانند اخبار متواتر،</w:t>
      </w:r>
      <w:bookmarkStart w:id="549" w:name="pg5584_42381"/>
    </w:p>
    <w:p>
      <w:pPr>
        <w:pStyle w:val="BookText"/>
        <w:rPr/>
      </w:pPr>
      <w:bookmarkEnd w:id="549"/>
      <w:r>
        <w:rPr>
          <w:rFonts w:ascii="IRNazanin" w:hAnsi="IRNazanin" w:eastAsia="IRNazanin"/>
          <w:color w:val="111111"/>
          <w:sz w:val="28"/>
          <w:sz w:val="28"/>
          <w:szCs w:val="28"/>
          <w:rtl w:val="true"/>
          <w:lang w:bidi="fa-IR"/>
        </w:rPr>
        <w:t>آحاد و محفوف به قرینه تقسیم گردیده‌اند که در این میان،اخبار متواتر و محفوف به قرینه قطعی و قابل اعتماد به حساب آمده و اخبار واحد،محل بحث و نظر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مشکل این است که اخبار متواتر و محفوف به قرینه به مقداری نیستند که در کنار سایر ادله از عهده استنباط همه یا اکثر احکام بر آیند،و در این جاست که جایگاه ویژه و اهمیت بالای اخبار آحاد آشکار می‌گردد و روشن می‌شود که اجتهاد بدون معتبر دانستن اخبار آحاد یا ناممکن است یا دست کم آثار و نتایج زیادی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جایگاه ویژه اخبار آحاد در فقه شیعه از یک طرف و شهرت ابن‌ادریس به انکار آن در شیوه اجتهادی خود از طرف دیگر،پرسش‌هایی را در اذهان بر می‌انگیزاند،از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راستی ابن‌ادریس منکر اعتبار خبر واحد بود؟در صورت مثبت بودن پاسخ،ابن‌ادریس و فقهای همانند او چه توجیهی برای این انکار داشته‌اند؟و آیا ابن‌ادریس به این مبنای خود در عرصه اجتهاد و فقاهت وفادار ماند؟در صورت وفادار بودن بر مبنای خود چه آثار و عواقبی به دنبال داشت؟و بالاخره ایشان برای جبران آثار حاصل شده و پرکردن خلأ اخبار واحد چه تدابیری اندیشید و چه عناصر و ادله‌ای را جایگزین آنها کرد؟</w:t>
      </w:r>
    </w:p>
    <w:p>
      <w:pPr>
        <w:pStyle w:val="Heading6"/>
        <w:numPr>
          <w:ilvl w:val="5"/>
          <w:numId w:val="1"/>
        </w:numPr>
        <w:rPr/>
      </w:pPr>
      <w:bookmarkStart w:id="550" w:name="__RefHeading___Toc2816658_581953129"/>
      <w:bookmarkStart w:id="551" w:name="_Toc220"/>
      <w:bookmarkEnd w:id="550"/>
      <w:r>
        <w:rPr>
          <w:rtl w:val="true"/>
        </w:rPr>
        <w:t>خبر واحد از دیدگاه فقهای سده ششم</w:t>
      </w:r>
      <w:bookmarkEnd w:id="55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با گذشت یک قرن از وفات شیخ طوسی،فقهای سده ششم در مورد خبر واحد دوباره به آرای سید مرتضی برگشته و عمدتاً آن را بی‌اعتبار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مشهورترین آنها می‌توان از ابن‌شهرآشوب،علامه طبرسی و ابن‌زهره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ابن‌شهر آشوب در کتاب متشابه القرآن در ذیل آیه وَ أَنْ تَقُولُوا عَلَی اللّهِ ما لا</w:t>
      </w:r>
      <w:bookmarkStart w:id="552" w:name="pg5584_42384"/>
    </w:p>
    <w:p>
      <w:pPr>
        <w:pStyle w:val="BookText"/>
        <w:rPr/>
      </w:pPr>
      <w:bookmarkEnd w:id="552"/>
      <w:r>
        <w:rPr>
          <w:rFonts w:ascii="IRNazanin" w:hAnsi="IRNazanin" w:eastAsia="IRNazanin"/>
          <w:color w:val="111111"/>
          <w:sz w:val="28"/>
          <w:sz w:val="28"/>
          <w:szCs w:val="28"/>
          <w:rtl w:val="true"/>
          <w:lang w:bidi="fa-IR"/>
        </w:rPr>
        <w:t xml:space="preserve">تَعْلَمُونَ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 فساد عمل به خبر واحد دلالت دارد؛زیرا کسی که در شرع به آن عمل کند بدون آن که علم به صدق راوی داشته باشد،به ظن عمل کرده و مشمول نهی می‌گردد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بالاخره ابن‌زهره در غنیه النزوع ضمن آن‌که همانند سید مرتضی از نظر عقلی تعبد به خبر واحد را جایز دانسته معتقد است،در شرع تعبد به آن وارد نشده؛بنابراین موجب علم نمی‌شود و در صورت عادل بودن راوی فقط موجب غلبه گمان می‌گردد</w:t>
      </w:r>
      <w:r>
        <w:rPr>
          <w:rFonts w:eastAsia="IRNazanin" w:cs="IRNazanin"/>
          <w:color w:val="111111"/>
          <w:sz w:val="28"/>
          <w:szCs w:val="28"/>
          <w:rtl w:val="true"/>
          <w:lang w:bidi="fa-IR"/>
        </w:rPr>
        <w:t xml:space="preserve">. </w:t>
      </w:r>
      <w:r>
        <w:rPr>
          <w:rStyle w:val="FootnoteAnchor"/>
          <w:rtl w:val="true"/>
        </w:rPr>
        <w:footnoteReference w:id="588"/>
      </w:r>
    </w:p>
    <w:p>
      <w:pPr>
        <w:pStyle w:val="Heading6"/>
        <w:numPr>
          <w:ilvl w:val="5"/>
          <w:numId w:val="1"/>
        </w:numPr>
        <w:rPr/>
      </w:pPr>
      <w:bookmarkStart w:id="553" w:name="__RefHeading___Toc2816660_581953129"/>
      <w:bookmarkStart w:id="554" w:name="_Toc221"/>
      <w:bookmarkEnd w:id="553"/>
      <w:r>
        <w:rPr>
          <w:rtl w:val="true"/>
        </w:rPr>
        <w:t>ابن ادریس و خبر واحد</w:t>
      </w:r>
      <w:bookmarkEnd w:id="554"/>
    </w:p>
    <w:p>
      <w:pPr>
        <w:pStyle w:val="BookText"/>
        <w:rPr/>
      </w:pPr>
      <w:r>
        <w:rPr>
          <w:rFonts w:ascii="IRNazanin" w:hAnsi="IRNazanin" w:eastAsia="IRNazanin"/>
          <w:color w:val="111111"/>
          <w:sz w:val="28"/>
          <w:sz w:val="28"/>
          <w:szCs w:val="28"/>
          <w:rtl w:val="true"/>
          <w:lang w:bidi="fa-IR"/>
        </w:rPr>
        <w:t>انکار خبر واحد از مشهورترین مبانی فقهی ابن‌ادریس است و به طور صریح در موارد متعدد در سرائر آن را غیر معتبر دانسته است و بلکه می‌توان ادعا نمود که ایشان در انکار آن حتی از سید مرتضی نیز موضع شدیدتری داشته است؛چرا که معتقد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خبر واحد هر چند راویش هم ثقه باشد،جایز نیست</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و بر این نظر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 عادل بودن راویان نیز اصحاب ما عمل به آن را جایز نمی دانند</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پا را از این هم فراتر می‌گذارد و در موضع‌گیری صریح و تند عمل به اخبار آحاد را مایه نابودی اسلام می‌داند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ابن‌ادریس نه تنها خود منکر اخبار آحاد است بلکه معتقد است انکار آن مورد اتفاق و اجماع اصحاب امامیه</w:t>
      </w:r>
    </w:p>
    <w:p>
      <w:pPr>
        <w:pStyle w:val="BookText"/>
        <w:rPr/>
      </w:pPr>
      <w:r>
        <w:rPr>
          <w:rFonts w:ascii="IRNazanin" w:hAnsi="IRNazanin" w:eastAsia="IRNazanin"/>
          <w:color w:val="111111"/>
          <w:sz w:val="28"/>
          <w:sz w:val="28"/>
          <w:szCs w:val="28"/>
          <w:rtl w:val="true"/>
          <w:lang w:bidi="fa-IR"/>
        </w:rPr>
        <w:t>نیز می‌باشد؛چنان‌که ایشان در احکام نماز مسافر ضمن رد کلامی از شیخ طوسی که مستندش خبر واحد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موجب علم و عمل نمی گردد؛به خصوص بر مذهب اصحاب ما که سلف و خلف فقهای اهل بیت علیهم السلام بر ترک عمل به آن اجماع دارند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در جای دیگر تصریح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است که مذهب اصحاب ما بر ترک عمل به خبر واحد است و هیچ یک از آنها در این مسئله مخالفت نکرده و استثنا نگردیده‌اند</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حتی طبق یک احتمال می‌توان از عبارت ایشان در سرائر برداشت نمود که ترک عمل به اخبار واحد ضروری مذهب امامیه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مبحث احکام جنابت به مناسبت نقد کلامی از شیخ طوسی که به نظر ابن‌ادریس مستند به خبر واحد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اصحاب ما عمل به اخبار؛واحد را تجویز نمی‌کند؛بلکه ترک عمل به اخبار در مذهب آنها معلوم است،زیرا عمل تابع علم است و اخبار واحد مفید علم و عمل نمی باشند و ترک عمل به خبر واحد ضروری مذهب ماست</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ابن‌ادریس هم‌چنین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عمل به خبر واحد چنان در مذهب امامیه معروف است که مخالفین در کتاب‌هایشان می‌گویند شیعه امامیه به خبر واحد عمل نمی‌کنند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بالاخره ایشان</w:t>
      </w:r>
    </w:p>
    <w:p>
      <w:pPr>
        <w:pStyle w:val="BookText"/>
        <w:rPr/>
      </w:pPr>
      <w:r>
        <w:rPr>
          <w:rFonts w:ascii="IRNazanin" w:hAnsi="IRNazanin" w:eastAsia="IRNazanin"/>
          <w:color w:val="111111"/>
          <w:sz w:val="28"/>
          <w:sz w:val="28"/>
          <w:szCs w:val="28"/>
          <w:rtl w:val="true"/>
          <w:lang w:bidi="fa-IR"/>
        </w:rPr>
        <w:t>معتقد است حتی نزد اهل بیت علیهم السلام نیز اخبار واحد حجت نبوده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بنابراین مسلم است که ابن‌ادریس اخبار آحاد را معتبر نمی‌داند،اما سؤال قابل طرح این است که آیا ابن‌ادریس به طور مطلق هر نوع خبر واحدی را انکار می‌کند یا تحت شرایطی عمل به خبر واحد را جایز می‌داند؟آن‌چه از جملات گذشته بر می‌آید انکار به طور مطلق است؛لکن با بررسی کامل و جامع سرائر روشن می‌شود که ایشان همانند فقهای پیش از خود خبری را که به یکی از ادله سه‌گانه کتاب،سنت قطعی یا اجماع تقویت گردد،معتبر دانسته و عمل به آن را جایز می‌داند؛چنان‌که در باب اشتراک جنایات بعد از نقل چند روایت و بررسی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روایات خبر واحدند؛ولی اگر کتاب یا سنت یا اجماع آنها را تأیید نماید به آنها عمل می‌شود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هم‌چنین وی خبر واحدی را که اصحاب امامیه در تصانیف خود ذکر نمایند و در فتواهایشان بر آن اجماع داشته باشند،معتبر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کفاره روایتی را نقل می‌کند که دلالت دارد اگر کسی در مرگ اهل و نزدیکان خود لباس پاره کند کفاره قسم واجب می‌شود؛آن‌گاه در نقد روایت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شاذ است و کم‌تر نقل شده؛تنها در ابواب زیادات از راوی واحد نقل می‌شود و ما بیان کردیم که خبرهای واحد موجب علم و عمل نمی‌گردد؛لکن اصحاب ما در نوشته‌ها و فتواهایشان بر این روایت اجماع کرده‌اند و این اجماع حجت و دلیل بر آن است</w:t>
      </w:r>
      <w:r>
        <w:rPr>
          <w:rFonts w:eastAsia="IRNazanin" w:cs="IRNazanin"/>
          <w:color w:val="111111"/>
          <w:sz w:val="28"/>
          <w:szCs w:val="28"/>
          <w:rtl w:val="true"/>
          <w:lang w:bidi="fa-IR"/>
        </w:rPr>
        <w:t xml:space="preserve">. </w:t>
      </w:r>
      <w:r>
        <w:rPr>
          <w:rStyle w:val="FootnoteAnchor"/>
          <w:rtl w:val="true"/>
        </w:rPr>
        <w:footnoteReference w:id="598"/>
      </w:r>
      <w:bookmarkStart w:id="555" w:name="pg5584_42392"/>
    </w:p>
    <w:p>
      <w:pPr>
        <w:pStyle w:val="BookText"/>
        <w:rPr/>
      </w:pPr>
      <w:bookmarkEnd w:id="555"/>
      <w:r>
        <w:rPr>
          <w:rFonts w:ascii="IRNazanin" w:hAnsi="IRNazanin" w:eastAsia="IRNazanin"/>
          <w:color w:val="111111"/>
          <w:sz w:val="28"/>
          <w:sz w:val="28"/>
          <w:szCs w:val="28"/>
          <w:rtl w:val="true"/>
          <w:lang w:bidi="fa-IR"/>
        </w:rPr>
        <w:t>علاوه بر این،ایشان به طور کلی معتقد است که اخبار واحد را باید بر سایر ادله عرضه کرد و صحت و سقم آنها را بررسی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احیای زمین موات ضمن نقل چند فرع فقهی از نهایه شیخ طوسی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خبر واحدند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آنها را بر ادله عرضه نمود؛پس آن‌چه را ادله تصحیح نماید صحیح خواهد بود و آن‌چه را ادله صحیح ندانند باطل است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بنابراین چنین نتیجه می‌گیریم که ابن‌ادریس به طور مطلق هر خبر واحدی را منکر نمی‌شود؛بلکه فقط خبر واحد محض را بی‌اعتبار و غیرقابل عمل می‌داند</w:t>
      </w:r>
      <w:r>
        <w:rPr>
          <w:rFonts w:eastAsia="IRNazanin" w:cs="IRNazanin"/>
          <w:color w:val="111111"/>
          <w:sz w:val="28"/>
          <w:szCs w:val="28"/>
          <w:rtl w:val="true"/>
          <w:lang w:bidi="fa-IR"/>
        </w:rPr>
        <w:t>.</w:t>
      </w:r>
    </w:p>
    <w:p>
      <w:pPr>
        <w:pStyle w:val="Heading6"/>
        <w:numPr>
          <w:ilvl w:val="5"/>
          <w:numId w:val="1"/>
        </w:numPr>
        <w:rPr/>
      </w:pPr>
      <w:bookmarkStart w:id="556" w:name="__RefHeading___Toc2816662_581953129"/>
      <w:bookmarkStart w:id="557" w:name="_Toc222"/>
      <w:bookmarkEnd w:id="556"/>
      <w:r>
        <w:rPr>
          <w:rtl w:val="true"/>
        </w:rPr>
        <w:t>علت انکار خبر واحد</w:t>
      </w:r>
      <w:bookmarkEnd w:id="55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علت انکار خبر واحد مفید علم نبودن آن است یا علل و انگیزه‌های دیگری نیز در انکار نقش داشته است؟آن‌چه از کتب فقهی و اصولی منکرین اخبار واحد تا عصر ابن‌ادریس بر می‌آید این است که علت اصلی انکار و عدم جواز عمل به این اخبار،مفید علم نبودن آنها است و چون مستند احکام شرعی باید قطعی باشد،به خبر واحد که بیش از افاده ظن و گمان دلالتی ندارد نمی‌توان عمل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ابن‌ادریس نیز علت عدم عمل اصحاب به خبر واحد را مفید علم نبودن اخبار می‌داند؛ </w:t>
      </w:r>
      <w:r>
        <w:rPr>
          <w:rStyle w:val="FootnoteAnchor"/>
          <w:rtl w:val="true"/>
        </w:rPr>
        <w:footnoteReference w:id="600"/>
      </w:r>
      <w:r>
        <w:rPr>
          <w:rFonts w:ascii="IRNazanin" w:hAnsi="IRNazanin" w:eastAsia="IRNazanin"/>
          <w:color w:val="111111"/>
          <w:sz w:val="28"/>
          <w:sz w:val="28"/>
          <w:szCs w:val="28"/>
          <w:rtl w:val="true"/>
          <w:lang w:bidi="fa-IR"/>
        </w:rPr>
        <w:t>چنان‌که پیش از او نیز دیگران همین امر را علت انکار دانسته‌اند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با این حال به نظر می‌رسد علاوه بر آن،علل و انگیزه‌های دیگری از قبیل انگیزه‌های سیاسی و مذهبی نیز در انکار خبر واحد نقش داشته است؛زیرا</w:t>
      </w:r>
    </w:p>
    <w:p>
      <w:pPr>
        <w:pStyle w:val="BookText"/>
        <w:rPr/>
      </w:pPr>
      <w:r>
        <w:rPr>
          <w:rFonts w:ascii="IRNazanin" w:hAnsi="IRNazanin" w:eastAsia="IRNazanin"/>
          <w:color w:val="111111"/>
          <w:sz w:val="28"/>
          <w:sz w:val="28"/>
          <w:szCs w:val="28"/>
          <w:rtl w:val="true"/>
          <w:lang w:bidi="fa-IR"/>
        </w:rPr>
        <w:t>تعابیری مانند این‌که اخبار آحاد مایه انهدام اسلام است یا اصحاب امامیه شدیدترین عیب‌جویی‌ها را بر قائلین به اخبار واحد دارند و امثال آن،بعید است که بدون انگیزه‌های سیاسی باشد؛به ویژه آن‌که جریان انکار اخبار واحد عمدتاً در مقطع خاصی بوده و غالب فقهای شیعه از زمان علامه به بعد اخبار آحاد را معتبر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این انگیزه‌ها چه بود،برخی معتقدند که انکار خبر واحد در آن،بُعد کلامی داشته و متکلمان شیعه در مقام محاجه با اهل سنت حجیت خبر واحد را منکر شده‌اند تا خصم آنان نتواند با استناد به روایات خود،به تخطئه عقاید شیعیان بپردازد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این توجیه و انگیزه با توجه به این‌که اکثر فقیهان منکر اخبار واحد،متکلم </w:t>
      </w:r>
      <w:r>
        <w:rPr>
          <w:rStyle w:val="FootnoteAnchor"/>
          <w:rtl w:val="true"/>
        </w:rPr>
        <w:footnoteReference w:id="603"/>
      </w:r>
      <w:r>
        <w:rPr>
          <w:rFonts w:ascii="IRNazanin" w:hAnsi="IRNazanin" w:eastAsia="IRNazanin"/>
          <w:color w:val="111111"/>
          <w:sz w:val="28"/>
          <w:sz w:val="28"/>
          <w:szCs w:val="28"/>
          <w:rtl w:val="true"/>
          <w:lang w:bidi="fa-IR"/>
        </w:rPr>
        <w:t>نیز بوده و خود را مسئول پاسداری از عقاید شیعه می‌دانسته‌اند،بعید به نظر نمی‌آید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دیگری که می‌توان به آن اشاره نمود این است که فقهای عامه در استنباط احکام به اموری چون قیاس و استحسان تمسک می‌جستند؛اما فقهای شیعه این امور را به علت عدم افاده علم مردود می‌دانستند و بر فقهای عامه ایراد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دیگر،نهایت تأثیر خبر واحد بدون قرینه نیز افاده ظن و گمان بود،حال اگر فقهای شیعه به چنین اخباری تمسک می‌جستند ممکن بود از طرف فقهای عامه مورد انتقاد و شماتت واقع گردند که شما وقتی ظن و گمان را معتبر نمی‌دانید و ادله ما را مخدوش می‌کنید،چرا خود به اخبار واحد عمل می‌کنید؟</w:t>
      </w:r>
      <w:bookmarkStart w:id="558" w:name="pg5584_42398"/>
    </w:p>
    <w:p>
      <w:pPr>
        <w:pStyle w:val="BookText"/>
        <w:rPr/>
      </w:pPr>
      <w:bookmarkEnd w:id="558"/>
      <w:r>
        <w:rPr>
          <w:rFonts w:ascii="IRNazanin" w:hAnsi="IRNazanin" w:eastAsia="IRNazanin"/>
          <w:color w:val="111111"/>
          <w:sz w:val="28"/>
          <w:sz w:val="28"/>
          <w:szCs w:val="28"/>
          <w:rtl w:val="true"/>
          <w:lang w:bidi="fa-IR"/>
        </w:rPr>
        <w:t>شاید بتوان در عرض هم قرار دادن قیاس و اخبار واحد و انکار هر دو را در کلمات فقهای شیعه،شاهدی بر این احتمال گرفت</w:t>
      </w:r>
      <w:r>
        <w:rPr>
          <w:rFonts w:eastAsia="IRNazanin" w:cs="IRNazanin"/>
          <w:color w:val="111111"/>
          <w:sz w:val="28"/>
          <w:szCs w:val="28"/>
          <w:rtl w:val="true"/>
          <w:lang w:bidi="fa-IR"/>
        </w:rPr>
        <w:t xml:space="preserve">. </w:t>
      </w:r>
      <w:r>
        <w:rPr>
          <w:rStyle w:val="FootnoteAnchor"/>
          <w:rtl w:val="true"/>
        </w:rPr>
        <w:footnoteReference w:id="604"/>
      </w:r>
    </w:p>
    <w:p>
      <w:pPr>
        <w:pStyle w:val="Heading6"/>
        <w:numPr>
          <w:ilvl w:val="5"/>
          <w:numId w:val="1"/>
        </w:numPr>
        <w:rPr/>
      </w:pPr>
      <w:bookmarkStart w:id="559" w:name="__RefHeading___Toc2816664_581953129"/>
      <w:bookmarkStart w:id="560" w:name="_Toc223"/>
      <w:bookmarkEnd w:id="559"/>
      <w:r>
        <w:rPr>
          <w:rtl w:val="true"/>
        </w:rPr>
        <w:t>میزان وفاداری ابن‌ادریس به مبنای انکار خبر واحد</w:t>
      </w:r>
      <w:bookmarkEnd w:id="560"/>
    </w:p>
    <w:p>
      <w:pPr>
        <w:pStyle w:val="BookText"/>
        <w:rPr/>
      </w:pPr>
      <w:r>
        <w:rPr>
          <w:rFonts w:ascii="IRNazanin" w:hAnsi="IRNazanin" w:eastAsia="IRNazanin"/>
          <w:color w:val="111111"/>
          <w:sz w:val="28"/>
          <w:sz w:val="28"/>
          <w:szCs w:val="28"/>
          <w:rtl w:val="true"/>
          <w:lang w:bidi="fa-IR"/>
        </w:rPr>
        <w:t>آیا ابن‌ادریس در استنباط احکام به مبنای انکار اخبار واحد وفادار ماند؟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پاسخ به این پرسش بیان دو نکته مفید به نظر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آن‌که ابن‌ادریس به طور مطلق خبر واحد را انکار نمی‌کند و همانند فقهای پیش از خود خبر واحدی را که همراه قرینه باشد و به نحوی موافق و مورد تأیید ادله معتبر همانند کتاب،سنت و اجماع قرار گیرد،معتبر می‌داند و بلکه ایشان میزان موافقت با ادله را بسیار توسعه داده و حتی روایتی را که توجیه معقول داشته و با برخی اصول فقهی </w:t>
      </w:r>
      <w:r>
        <w:rPr>
          <w:rStyle w:val="FootnoteAnchor"/>
          <w:rtl w:val="true"/>
        </w:rPr>
        <w:footnoteReference w:id="605"/>
      </w:r>
      <w:r>
        <w:rPr>
          <w:rFonts w:ascii="IRNazanin" w:hAnsi="IRNazanin" w:eastAsia="IRNazanin"/>
          <w:color w:val="111111"/>
          <w:sz w:val="28"/>
          <w:sz w:val="28"/>
          <w:szCs w:val="28"/>
          <w:rtl w:val="true"/>
          <w:lang w:bidi="fa-IR"/>
        </w:rPr>
        <w:t>موافق باشد،معتبر و قابل عمل می‌داند؛بنابراین،با توجه به این‌که امکان موافقت خبر با ادله به ویژه دلیل عقلی که به نظر ایشان عمدتاً همان اصول عملیه است،زیاد می‌باشد بسیاری از اخبار آحاد از دایره انکار خارج گشته و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ایشان در سرائر در موارد متعددی در احکام الزامی و غیر الزامی به اخبار معصومین علیهم السلام به ویژه سخنان رسول گرامی صلی الله علیه و آله استدلال می‌کند،و این خود به چند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متن حدیث را نقل می‌کند </w:t>
      </w:r>
      <w:r>
        <w:rPr>
          <w:rStyle w:val="FootnoteAnchor"/>
          <w:rtl w:val="true"/>
        </w:rPr>
        <w:footnoteReference w:id="606"/>
      </w:r>
      <w:r>
        <w:rPr>
          <w:rFonts w:ascii="IRNazanin" w:hAnsi="IRNazanin" w:eastAsia="IRNazanin"/>
          <w:color w:val="111111"/>
          <w:sz w:val="28"/>
          <w:sz w:val="28"/>
          <w:szCs w:val="28"/>
          <w:rtl w:val="true"/>
          <w:lang w:bidi="fa-IR"/>
        </w:rPr>
        <w:t>و گاهی صرفاً در آغاز فرع فقهی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و یا در پایان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روی</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را ذکر کرده و همان را متن فرع فقهی قرار می‌دهد،و آن‌گاه که متن حدیث را نقل می‌کند،معمولاً اگر خبر مجمع علیه،متفق علیه،متواتر یا متلقی به قبول نزد اصحاب باشد یا حتی مستفیض در نقل باشد،به آن تصریح می‌نماید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ولی در موارد متعددی فقط به اخبار تمسک می‌جوید و هیچ اشاره ای به این ویژگی‌ها یا موافقت آنها با ادله نمی‌نماید و این جاست که تأمل بیشتر را می‌طلبد و این سؤال را به ذهن تداعی می‌کند که آیا چنین اخباری نیز به نحوی موافق با ادله‌اند؛هر چند به قرینه یا وجه موافقت آنها با ادله اشاره نکرده است یا این‌که اینها از موارد نقض مبنای ایشان به شمار می‌روند؟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روشن شود آیا این روایات به واقع دارای قراینی بوده،یا موافق با ادله بوده‌اند،لازم است تک تک این موارد به طور جداگانه بررسی شود؛ </w:t>
      </w:r>
      <w:r>
        <w:rPr>
          <w:rStyle w:val="FootnoteAnchor"/>
          <w:rtl w:val="true"/>
        </w:rPr>
        <w:footnoteReference w:id="610"/>
      </w:r>
      <w:r>
        <w:rPr>
          <w:rFonts w:ascii="IRNazanin" w:hAnsi="IRNazanin" w:eastAsia="IRNazanin"/>
          <w:color w:val="111111"/>
          <w:sz w:val="28"/>
          <w:sz w:val="28"/>
          <w:szCs w:val="28"/>
          <w:rtl w:val="true"/>
          <w:lang w:bidi="fa-IR"/>
        </w:rPr>
        <w:t>ولی</w:t>
      </w:r>
      <w:bookmarkStart w:id="561" w:name="pg5584_42405"/>
    </w:p>
    <w:p>
      <w:pPr>
        <w:pStyle w:val="BookText"/>
        <w:rPr/>
      </w:pPr>
      <w:bookmarkEnd w:id="561"/>
      <w:r>
        <w:rPr>
          <w:rFonts w:ascii="IRNazanin" w:hAnsi="IRNazanin" w:eastAsia="IRNazanin"/>
          <w:color w:val="111111"/>
          <w:sz w:val="28"/>
          <w:sz w:val="28"/>
          <w:szCs w:val="28"/>
          <w:rtl w:val="true"/>
          <w:lang w:bidi="fa-IR"/>
        </w:rPr>
        <w:t>از آن‌جا که بررسی جامع این مطلب از حوصله این نوشتار خارج است،از این امر صرف نظر می‌کنیم و در پایان این نکته را متذکر می‌شویم که به نظر می‌آید ایشان در مجموع به منبای خود حتی در این موارد نیز وفادار بوده است و شاهد بر این ادعا دو امر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ایشان در مقام نقد و بررسی آرای شیخ طوسی در کتاب نهایه در موارد متعدد تصریح می‌کند که این آرای شیخ بر اساس خبر واحد است و خبر واحد نزد امامیه معتبر نیست؛از این رو در چنین مواردی به وجوه دیگری تمسک جسته و فتاوایی متفاوت با فتاوای شیخ طوسی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مهم دیگری که بر وفاداری ایشان به مبنای انکار اخبار واحد دلالت دارد آثار و نتایجی است که در شیوه اجتهادی ایشان بر این مبنا مترتب گردید و از مهم‌ترین آنها آرا و فتاوای شاذ و نادر است که در بحث بعدی به آنها خواهیم پرداخت</w:t>
      </w:r>
      <w:r>
        <w:rPr>
          <w:rFonts w:eastAsia="IRNazanin" w:cs="IRNazanin"/>
          <w:color w:val="111111"/>
          <w:sz w:val="28"/>
          <w:szCs w:val="28"/>
          <w:rtl w:val="true"/>
          <w:lang w:bidi="fa-IR"/>
        </w:rPr>
        <w:t>.</w:t>
      </w:r>
    </w:p>
    <w:p>
      <w:pPr>
        <w:pStyle w:val="Heading6"/>
        <w:numPr>
          <w:ilvl w:val="5"/>
          <w:numId w:val="1"/>
        </w:numPr>
        <w:rPr/>
      </w:pPr>
      <w:bookmarkStart w:id="562" w:name="__RefHeading___Toc2816666_581953129"/>
      <w:bookmarkStart w:id="563" w:name="_Toc224"/>
      <w:bookmarkEnd w:id="562"/>
      <w:r>
        <w:rPr>
          <w:rtl w:val="true"/>
        </w:rPr>
        <w:t>آثار انکار خبر واحد</w:t>
      </w:r>
      <w:bookmarkEnd w:id="563"/>
    </w:p>
    <w:p>
      <w:pPr>
        <w:pStyle w:val="BookText"/>
        <w:rPr/>
      </w:pPr>
      <w:r>
        <w:rPr>
          <w:rFonts w:ascii="IRNazanin" w:hAnsi="IRNazanin" w:eastAsia="IRNazanin"/>
          <w:color w:val="111111"/>
          <w:sz w:val="28"/>
          <w:sz w:val="28"/>
          <w:szCs w:val="28"/>
          <w:rtl w:val="true"/>
          <w:lang w:bidi="fa-IR"/>
        </w:rPr>
        <w:t>همان طور که پیش از این اشاره شد روایات معصومین علیهم السلام مهم‌ترین و گسترده‌ترین منبع استنباط فقه شیعی است و با توجه به محدود بودن اخبار متواتر و دارای قرینه،عمده اخبار،به اخبار آحاد منحصرند؛بنابراین انکار خبر واحد برای فقیهانی که بخواهند درعرصه اجتهاد به این مبنای خود وفادار باقی بمانند می‌توانند شیوه فقاهت آنان را از دیگر فقیهان متمایز ساخته و صبغه دیگری به آن بخشد؛از همین روست که کتب و آرای فقیهان منکر خبر واحد در بسیاری موارد به هم شباهت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شاهد بر این مدعا مقایسه دو کتاب الانتصار سید مرتضی و غنیه النزوع ابن‌زهره است که با مقایسه آن دو مشترکات فراوانی به خصوص در شیوه استدلال می‌توان یافت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آثاری که در این‌جا بیان می‌کنیم عمدتاً می‌تواند برای دیگر فقیهان هم</w:t>
      </w:r>
      <w:bookmarkStart w:id="564" w:name="pg5584_42408"/>
    </w:p>
    <w:p>
      <w:pPr>
        <w:pStyle w:val="BookText"/>
        <w:rPr/>
      </w:pPr>
      <w:bookmarkEnd w:id="564"/>
      <w:r>
        <w:rPr>
          <w:rFonts w:ascii="IRNazanin" w:hAnsi="IRNazanin" w:eastAsia="IRNazanin"/>
          <w:color w:val="111111"/>
          <w:sz w:val="28"/>
          <w:sz w:val="28"/>
          <w:szCs w:val="28"/>
          <w:rtl w:val="true"/>
          <w:lang w:bidi="fa-IR"/>
        </w:rPr>
        <w:t>مسلک ابن‌ادریس نیز مطرح باشد؛ولی به نظر می‌رسد برای بررسی آثار و نتایج انکار اخبار واحد،کتاب سرائر در مقایسه با کتب دیگر فقیهان بهترین منبع و مرجع است؛چرا که در میان آثار و کتب منکرین خبر واحد تا عصر ابن‌ادریس از نظر کمی و استدلالی بودن،کتاب فقهی به گستردگی و اهمیت سرائر وجود ندارد؛از این رو این آثار را از نگاه ابن‌ادریس در سرائر بررسی می‌کنیم</w:t>
      </w:r>
      <w:r>
        <w:rPr>
          <w:rFonts w:eastAsia="IRNazanin" w:cs="IRNazanin"/>
          <w:color w:val="111111"/>
          <w:sz w:val="28"/>
          <w:szCs w:val="28"/>
          <w:rtl w:val="true"/>
          <w:lang w:bidi="fa-IR"/>
        </w:rPr>
        <w:t>.</w:t>
      </w:r>
    </w:p>
    <w:p>
      <w:pPr>
        <w:pStyle w:val="Heading6"/>
        <w:numPr>
          <w:ilvl w:val="5"/>
          <w:numId w:val="1"/>
        </w:numPr>
        <w:rPr/>
      </w:pPr>
      <w:bookmarkStart w:id="565" w:name="__RefHeading___Toc2816668_581953129"/>
      <w:bookmarkStart w:id="566" w:name="_Toc225"/>
      <w:bookmarkEnd w:id="565"/>
      <w:r>
        <w:rPr>
          <w:rtl w:val="true"/>
        </w:rPr>
        <w:t>آرای شاذ</w:t>
      </w:r>
      <w:bookmarkEnd w:id="56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انکار خبر واحد،سر در آوردن اجتهاد ابن‌ادریس از شذوذات و آرای ویژه است که در میان فقهای شیعه سابقه نداشته یا فقیهان اندکی در این مبنا با او مشترک‌اند؛برای نمونه با این‌که در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 کردن روزه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دال بر بطلان و لزوم قضا وجود دارد و حتی صاحب وسائل بابی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بطلان الصوم بتعمد 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و در آن ده حدیث گردآوری نموده است، </w:t>
      </w:r>
      <w:r>
        <w:rPr>
          <w:rStyle w:val="FootnoteAnchor"/>
          <w:rtl w:val="true"/>
        </w:rPr>
        <w:footnoteReference w:id="611"/>
      </w:r>
      <w:r>
        <w:rPr>
          <w:rFonts w:ascii="IRNazanin" w:hAnsi="IRNazanin" w:eastAsia="IRNazanin"/>
          <w:color w:val="111111"/>
          <w:sz w:val="28"/>
          <w:sz w:val="28"/>
          <w:szCs w:val="28"/>
          <w:rtl w:val="true"/>
          <w:lang w:bidi="fa-IR"/>
        </w:rPr>
        <w:t>ایشان به دلیل واحد دانستن این اخبار به آنها توجهی نمی‌کند و به جای آن به اصل برائت تمسک جسته و همانند حقنه کردن با مایعات،در مورد فرد روزه داری که عمداً قی نماید نیز به عدم لزوم قضا فتوا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این‌که طبق روایات،اگر کسی با خاله یا عمه خود زنا کند ازدواج با دختر او حرام ابدی می‌شود،ایشان به دلیل عدم توجه به اخبار آحاد،به خلاف سایر فقها و حتی سید مرتضی،قائل به تحریم نمی‌شود و چنین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حرمت،اجماع قائم باشد همان اجماع دلیل می‌شود و ما قائل به حرمت می‌شویم؛ولی اگر اجماع نباشد دلیل دیگری از کتاب و سنت و دلیل عقل وجود ندارد و اجماع با کلام دو یا سه نفر و نیز کسانی که نسبشان معلوم است محقق نمی‌شود</w:t>
      </w:r>
      <w:r>
        <w:rPr>
          <w:rFonts w:eastAsia="IRNazanin" w:cs="IRNazanin"/>
          <w:color w:val="111111"/>
          <w:sz w:val="28"/>
          <w:szCs w:val="28"/>
          <w:rtl w:val="true"/>
          <w:lang w:bidi="fa-IR"/>
        </w:rPr>
        <w:t xml:space="preserve">». </w:t>
      </w:r>
      <w:r>
        <w:rPr>
          <w:rStyle w:val="FootnoteAnchor"/>
          <w:rtl w:val="true"/>
        </w:rPr>
        <w:footnoteReference w:id="612"/>
      </w:r>
      <w:bookmarkStart w:id="567" w:name="pg5584_42411"/>
    </w:p>
    <w:p>
      <w:pPr>
        <w:pStyle w:val="Heading6"/>
        <w:numPr>
          <w:ilvl w:val="5"/>
          <w:numId w:val="1"/>
        </w:numPr>
        <w:rPr/>
      </w:pPr>
      <w:bookmarkStart w:id="568" w:name="__RefHeading___Toc2816670_581953129"/>
      <w:bookmarkStart w:id="569" w:name="_Toc226"/>
      <w:bookmarkEnd w:id="567"/>
      <w:bookmarkEnd w:id="568"/>
      <w:r>
        <w:rPr>
          <w:rtl w:val="true"/>
        </w:rPr>
        <w:t>محدود شدن دایره احکام شرعی</w:t>
      </w:r>
      <w:bookmarkEnd w:id="569"/>
    </w:p>
    <w:p>
      <w:pPr>
        <w:pStyle w:val="BookText"/>
        <w:rPr/>
      </w:pPr>
      <w:r>
        <w:rPr>
          <w:rFonts w:ascii="IRNazanin" w:hAnsi="IRNazanin" w:eastAsia="IRNazanin"/>
          <w:color w:val="111111"/>
          <w:sz w:val="28"/>
          <w:sz w:val="28"/>
          <w:szCs w:val="28"/>
          <w:rtl w:val="true"/>
          <w:lang w:bidi="fa-IR"/>
        </w:rPr>
        <w:t>تردیدی نیست که بدون دلیل معتبر نمی‌توان امری را شرعی و جزء احکام شریعت به حساب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از مهم‌ترین ادله احکام،اخبار ائمه علیهم السلام می‌باشند که عمده آنها از نوع خبر واحدند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فقیهی این اخبار را معتبر نداند،مسائل و احکامی را که با این روایات بیان گردیده است،شرعی نمی‌داند در نتیجه دایره احکام شرعی محدود شده و به مواردی منحصر می‌گردد که شرعیت آنها از غیر طریق خبر واحد اثبات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حلی نیز به دلیل انکار خبر واحد در مواردی احکام مستفاد از این اخبار را غیرشرعی تلقی می‌کند؛برای نمونه،شیخ طوسی در مبحث حج نهایه طبق روایات،این فرع فقهی را مطرح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قربانی را از باب تطوع به حج بفرستد می‌تواند با دوستانش که به حج رفته‌اند روزی را برای قربانی تعیین کند و خودش در وطن از محرمات اجتناب نماید و در آن روز تعیین شده مُحِل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در نقد این مسئله شرعی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واضح نیست و اینها اخبار واحدند و به آنها توجه و اعتماد نمی‌شود و این موارد امور شرعی هستند که مثبت و مدعی آنها احیتاج به اقامه دلیل شرعی دارد؛حال آن‌که دلیلی از کتاب،سنت قطعی و اجماع وجود ندارد؛از این رو اصحاب امامیه این فروع را در کتب خود نمی‌آورند و شیخ طوسی هم آنها را از باب اعتقاد به آنها ذکر نکرده؛زیرا کتاب نهایه کتاب خبر است؛نه کتاب بحث و نظر</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نقد کلام دیگری از شیخ در نهایه که به جواز بیع اشیای موجود</w:t>
      </w:r>
      <w:bookmarkStart w:id="570" w:name="pg5584_42414"/>
    </w:p>
    <w:p>
      <w:pPr>
        <w:pStyle w:val="BookText"/>
        <w:rPr/>
      </w:pPr>
      <w:bookmarkEnd w:id="570"/>
      <w:r>
        <w:rPr>
          <w:rFonts w:ascii="IRNazanin" w:hAnsi="IRNazanin" w:eastAsia="IRNazanin"/>
          <w:color w:val="111111"/>
          <w:sz w:val="28"/>
          <w:sz w:val="28"/>
          <w:szCs w:val="28"/>
          <w:rtl w:val="true"/>
          <w:lang w:bidi="fa-IR"/>
        </w:rPr>
        <w:t>یا ممکن الوجود ولی غیر حاضر فتوا داده است،می‌فرماید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خبر واحدی است که شیخ در تهذیب الاحکام به نقل از ابن‌سنان آورده و نمی‌توان به آن عمل نمود؛زیرا بیع یا بیع اعیان است یا بیع سلم و بیع مورد بحث هیچ کدام از اینها نیست؛بنابراین داخل بیع غرری می‌شود و از بیع غرری نهی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این،بیع یک حکم شرعی است و اثبات آن نیاز به دلیل شرعی دارد و نمی‌توان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شرعیت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واحد رجوع نمود</w:t>
      </w:r>
      <w:r>
        <w:rPr>
          <w:rFonts w:eastAsia="IRNazanin" w:cs="IRNazanin"/>
          <w:color w:val="111111"/>
          <w:sz w:val="28"/>
          <w:szCs w:val="28"/>
          <w:rtl w:val="true"/>
          <w:lang w:bidi="fa-IR"/>
        </w:rPr>
        <w:t xml:space="preserve">». </w:t>
      </w:r>
      <w:r>
        <w:rPr>
          <w:rStyle w:val="FootnoteAnchor"/>
          <w:rtl w:val="true"/>
        </w:rPr>
        <w:footnoteReference w:id="614"/>
      </w:r>
    </w:p>
    <w:p>
      <w:pPr>
        <w:pStyle w:val="Heading6"/>
        <w:numPr>
          <w:ilvl w:val="5"/>
          <w:numId w:val="1"/>
        </w:numPr>
        <w:rPr/>
      </w:pPr>
      <w:bookmarkStart w:id="571" w:name="__RefHeading___Toc2816672_581953129"/>
      <w:bookmarkStart w:id="572" w:name="_Toc227"/>
      <w:bookmarkEnd w:id="571"/>
      <w:r>
        <w:rPr>
          <w:rtl w:val="true"/>
        </w:rPr>
        <w:t>روی آوردن زیاد به سایر ادله</w:t>
      </w:r>
      <w:bookmarkEnd w:id="572"/>
    </w:p>
    <w:p>
      <w:pPr>
        <w:pStyle w:val="BookText"/>
        <w:rPr/>
      </w:pPr>
      <w:r>
        <w:rPr>
          <w:rFonts w:ascii="IRNazanin" w:hAnsi="IRNazanin" w:eastAsia="IRNazanin"/>
          <w:color w:val="111111"/>
          <w:sz w:val="28"/>
          <w:sz w:val="28"/>
          <w:szCs w:val="28"/>
          <w:rtl w:val="true"/>
          <w:lang w:bidi="fa-IR"/>
        </w:rPr>
        <w:t>از بارزترین آثار انکار خبر واحد در عرصه اجتهاد و استنباط،روی آوردن و تکیه بیشتر ابن‌ادریس به سایر ادله است و به همین دلیل به آیات قرآن،اجماعات،قواعد فقهی،مباحث عرف و لغت،اهمیت به سزایی می‌دهد</w:t>
      </w:r>
      <w:r>
        <w:rPr>
          <w:rFonts w:eastAsia="IRNazanin" w:cs="IRNazanin"/>
          <w:color w:val="111111"/>
          <w:sz w:val="28"/>
          <w:szCs w:val="28"/>
          <w:rtl w:val="true"/>
          <w:lang w:bidi="fa-IR"/>
        </w:rPr>
        <w:t>.</w:t>
      </w:r>
    </w:p>
    <w:p>
      <w:pPr>
        <w:pStyle w:val="Heading6"/>
        <w:numPr>
          <w:ilvl w:val="5"/>
          <w:numId w:val="1"/>
        </w:numPr>
        <w:rPr/>
      </w:pPr>
      <w:bookmarkStart w:id="573" w:name="__RefHeading___Toc2816674_581953129"/>
      <w:bookmarkStart w:id="574" w:name="_Toc228"/>
      <w:bookmarkEnd w:id="573"/>
      <w:r>
        <w:rPr>
          <w:rtl w:val="true"/>
        </w:rPr>
        <w:t>بی‌نیازی از مبحث تعادل و تراجیح در محدوده اخبار واحد</w:t>
      </w:r>
      <w:bookmarkEnd w:id="5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مبحث تعادل و تراجیح،تعارض ادله به ویژه اخبار و روایات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فقیهی که خبر واحد را معتبر نداند نیازی به این مبحث در قلمرو خبر واحد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ابن‌ادریس از طرح بحث تعارض اخبار خودداری می‌نماید؛برای نمونه،در مسئله وکالت در طلاق که خبر واحدی با اخبار دیگر معارضه می‌کند،شیخ طوسی در استبصار برای حل تعارض چاره جویی می‌کند و بین اخبار جمع می‌نماید؛ولی ابن‌ادریس در نقد کار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تعارض هنگامی لازم است که اخبار متواتر و</w:t>
      </w:r>
      <w:bookmarkStart w:id="575" w:name="pg5584_42418"/>
    </w:p>
    <w:p>
      <w:pPr>
        <w:pStyle w:val="BookText"/>
        <w:rPr/>
      </w:pPr>
      <w:bookmarkEnd w:id="575"/>
      <w:r>
        <w:rPr>
          <w:rFonts w:ascii="IRNazanin" w:hAnsi="IRNazanin" w:eastAsia="IRNazanin"/>
          <w:color w:val="111111"/>
          <w:sz w:val="28"/>
          <w:sz w:val="28"/>
          <w:szCs w:val="28"/>
          <w:rtl w:val="true"/>
          <w:lang w:bidi="fa-IR"/>
        </w:rPr>
        <w:t>متکافیء باشند؛اما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 با اخبار متواتر تکافی تدارد تا نیاز به حل تعارض باشد</w:t>
      </w:r>
      <w:r>
        <w:rPr>
          <w:rFonts w:eastAsia="IRNazanin" w:cs="IRNazanin"/>
          <w:color w:val="111111"/>
          <w:sz w:val="28"/>
          <w:szCs w:val="28"/>
          <w:rtl w:val="true"/>
          <w:lang w:bidi="fa-IR"/>
        </w:rPr>
        <w:t xml:space="preserve">». </w:t>
      </w:r>
      <w:r>
        <w:rPr>
          <w:rStyle w:val="FootnoteAnchor"/>
          <w:rtl w:val="true"/>
        </w:rPr>
        <w:footnoteReference w:id="616"/>
      </w:r>
    </w:p>
    <w:p>
      <w:pPr>
        <w:pStyle w:val="Heading6"/>
        <w:numPr>
          <w:ilvl w:val="5"/>
          <w:numId w:val="1"/>
        </w:numPr>
        <w:rPr/>
      </w:pPr>
      <w:bookmarkStart w:id="576" w:name="__RefHeading___Toc2816676_581953129"/>
      <w:bookmarkStart w:id="577" w:name="_Toc229"/>
      <w:bookmarkEnd w:id="576"/>
      <w:r>
        <w:rPr>
          <w:rtl w:val="true"/>
        </w:rPr>
        <w:t>ادله جای‌گزین اخبار آحاد</w:t>
      </w:r>
      <w:bookmarkEnd w:id="577"/>
    </w:p>
    <w:p>
      <w:pPr>
        <w:pStyle w:val="BookText"/>
        <w:rPr/>
      </w:pPr>
      <w:r>
        <w:rPr>
          <w:rFonts w:ascii="IRNazanin" w:hAnsi="IRNazanin" w:eastAsia="IRNazanin"/>
          <w:color w:val="111111"/>
          <w:sz w:val="28"/>
          <w:sz w:val="28"/>
          <w:szCs w:val="28"/>
          <w:rtl w:val="true"/>
          <w:lang w:bidi="fa-IR"/>
        </w:rPr>
        <w:t>با توجه به اهمیت اخبار در اجتهاد شیعه،بی‌اعتبار دانستن طیف وسیعی از اخبار،محدودیت‌هایی را در عرصه استنباط احکام برای فقیه ایجاد می‌کند و فقیه ناچار است این خلأ را با تمسک جستن به وجوه دیگری حبران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سؤال مطرح است که ابن‌ادریس،به ویژه در جایگاه فقیهی که گرایش به فقه استدلالی دارد،خلأ اخبار واحد را چگونه پر کرده و چه عناصری را جایگزین آن نموده است و آیا اصولاً ایشان توانسته است از عهده اجتهاد بدون اخبار واحد موافق بر آید؟</w:t>
      </w:r>
    </w:p>
    <w:p>
      <w:pPr>
        <w:pStyle w:val="BookText"/>
        <w:rPr/>
      </w:pPr>
      <w:r>
        <w:rPr>
          <w:rFonts w:ascii="IRNazanin" w:hAnsi="IRNazanin" w:eastAsia="IRNazanin"/>
          <w:color w:val="111111"/>
          <w:sz w:val="28"/>
          <w:sz w:val="28"/>
          <w:szCs w:val="28"/>
          <w:rtl w:val="true"/>
          <w:lang w:bidi="fa-IR"/>
        </w:rPr>
        <w:t>در پاسخ باید گفت هر چند انکار خبر واحد آثار نه چندان مطلوبی را در عرصه اجتهاد برای ایشان به بار آورده است،به جرئت می‌توان گفت که ایشان به خوبی توانسته از عهده اجتهاد بدون اخبار واحد بر آید و اگر این ویژگی سرائر را ملاحظه نماییم که در میان کتب منکرین اخبار واحد تا عصر ابن‌ادریس استدلالی‌ترین کتاب است،سزاوار است که اجتهاد بدون تکیه بر اخبار واحد را از مهم‌ترین ابتکارات ابن‌ادریس در فقاهت بدانیم؛اما آن‌چه مهم می‌نماید نحوه اجتهاد بدون اخبار و عناصر جایگزین در این نوع اجتهاد است و این‌که ایشان چه عوامل و ادله‌ای را جایگزین اخبار واحد نموده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برای جبران این خلأ از عناصری بهره جسته است که در ذیل به آنها اشاره می‌کنیم</w:t>
      </w:r>
      <w:r>
        <w:rPr>
          <w:rFonts w:eastAsia="IRNazanin" w:cs="IRNazanin"/>
          <w:color w:val="111111"/>
          <w:sz w:val="28"/>
          <w:szCs w:val="28"/>
          <w:rtl w:val="true"/>
          <w:lang w:bidi="fa-IR"/>
        </w:rPr>
        <w:t>:</w:t>
      </w:r>
      <w:bookmarkStart w:id="578" w:name="pg5584_42421"/>
    </w:p>
    <w:p>
      <w:pPr>
        <w:pStyle w:val="Heading6"/>
        <w:numPr>
          <w:ilvl w:val="5"/>
          <w:numId w:val="1"/>
        </w:numPr>
        <w:rPr/>
      </w:pPr>
      <w:bookmarkStart w:id="579" w:name="__RefHeading___Toc2816678_581953129"/>
      <w:bookmarkStart w:id="580" w:name="_Toc230"/>
      <w:bookmarkEnd w:id="578"/>
      <w:bookmarkEnd w:id="579"/>
      <w:r>
        <w:rPr>
          <w:rtl w:val="true"/>
        </w:rPr>
        <w:t>مقتضای اصول مذهب</w:t>
      </w:r>
      <w:bookmarkEnd w:id="58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به مقتضای اصول مذهب </w:t>
      </w:r>
      <w:r>
        <w:rPr>
          <w:rStyle w:val="FootnoteAnchor"/>
          <w:rtl w:val="true"/>
        </w:rPr>
        <w:footnoteReference w:id="617"/>
      </w:r>
      <w:r>
        <w:rPr>
          <w:rFonts w:ascii="IRNazanin" w:hAnsi="IRNazanin" w:eastAsia="IRNazanin"/>
          <w:color w:val="111111"/>
          <w:sz w:val="28"/>
          <w:sz w:val="28"/>
          <w:szCs w:val="28"/>
          <w:rtl w:val="true"/>
          <w:lang w:bidi="fa-IR"/>
        </w:rPr>
        <w:t>گرچه اختصاص به ابن‌ادریس حلی ندارد و فقهای پیش از او نیز در شیوه اجتهادی خود از آن بهره جسته‌اند؛اما این عنصر در شیوه اجتهادی ابن‌ادریس جایگاه ویژه‌ای پیدا کرده و در واقع یکی از مهم‌ترین عناصر جایگزین اخبار واحد گردیده است؛برای نمونه،در مسئله مضاربه مال یتیم شیخ طوسی در نهایه متن روایت واحدی را فتوا قرار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مال یتیم را به مضاربه به دیگری بدهد،چنان‌چه سودی حاصل شود طبق توافق انجام شده بین آن دو تقسیم می‌گردد؛اما در صورت زیان،ضمان بر عهده کسی است که مال یتیم را به مضاربه به دیگری</w:t>
      </w:r>
      <w:bookmarkStart w:id="581" w:name="pg5584_42424"/>
    </w:p>
    <w:p>
      <w:pPr>
        <w:pStyle w:val="BookText"/>
        <w:rPr/>
      </w:pPr>
      <w:bookmarkEnd w:id="581"/>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در نقد این کلام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فرد ناظر شرعی در مال یتیم باشد،از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وصی در این مسئله است یا ولی و در هر دو صورت می‌تواند آن‌چه نفع و صلاح یتیم در آن است انجام دهد،و در این صورت اگر خسران ببیند چیزی بر عهده او نیست و اصول مذهب همین را اقتضا دارد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هم‌چنین در باب اشتراک در جنایت بعد از آن‌که چند روایت را متن فتوا قرار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خبرهای واحدند؛بنابراین اگر کتاب یا سنت یا اجماع آنها را تأیید نماید به آنها عمل می‌کنیم و در غیر این صورت طبق مقتضای مذهب حکم می‌کنیم</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در این عبارت ملاحظه می‌شود که ایشان به طور صریح در صورت واحد بودن اخبار و عدم موافقت ادله،مقتضای مذهب را جایگزین اخبار واحد قرار داده و آن را مرجع می‌داند</w:t>
      </w:r>
      <w:r>
        <w:rPr>
          <w:rFonts w:eastAsia="IRNazanin" w:cs="IRNazanin"/>
          <w:color w:val="111111"/>
          <w:sz w:val="28"/>
          <w:szCs w:val="28"/>
          <w:rtl w:val="true"/>
          <w:lang w:bidi="fa-IR"/>
        </w:rPr>
        <w:t>.</w:t>
      </w:r>
    </w:p>
    <w:p>
      <w:pPr>
        <w:pStyle w:val="Heading6"/>
        <w:numPr>
          <w:ilvl w:val="5"/>
          <w:numId w:val="1"/>
        </w:numPr>
        <w:rPr/>
      </w:pPr>
      <w:bookmarkStart w:id="582" w:name="__RefHeading___Toc2816680_581953129"/>
      <w:bookmarkStart w:id="583" w:name="_Toc231"/>
      <w:bookmarkEnd w:id="582"/>
      <w:r>
        <w:rPr>
          <w:rtl w:val="true"/>
        </w:rPr>
        <w:t>اصول عملیه</w:t>
      </w:r>
      <w:bookmarkEnd w:id="58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دیگری که زیاد مورد توجه ابن‌ادریس بوده و به طور گسترده در سرائر به آن استدلال نموده،اصول عملیه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هر مسئله‌ای که اجماع،کتاب و سنت وجود نداشته باشد،اخبار واحد را مورد تمسک قرار نداده و به جای آنها به اصول عملیه تمسک می‌جوید؛برای نمونه،در این مسئله که اگر کسی نذر کند اولین عبدی که مالک شود آزاد گردد و به طور اتفاقی در یک زمان چند عبد را مالک شود،شیخ طوسی در نهایه طبق برخی اخبار واحد،فتوا به قرعه داده است؛</w:t>
      </w:r>
      <w:bookmarkStart w:id="584" w:name="pg5584_42427"/>
    </w:p>
    <w:p>
      <w:pPr>
        <w:pStyle w:val="BookText"/>
        <w:rPr/>
      </w:pPr>
      <w:bookmarkEnd w:id="584"/>
      <w:r>
        <w:rPr>
          <w:rFonts w:ascii="IRNazanin" w:hAnsi="IRNazanin" w:eastAsia="IRNazanin"/>
          <w:color w:val="111111"/>
          <w:sz w:val="28"/>
          <w:sz w:val="28"/>
          <w:szCs w:val="28"/>
          <w:rtl w:val="true"/>
          <w:lang w:bidi="fa-IR"/>
        </w:rPr>
        <w:t>ولی ابن‌ادریس با نقد این فتوا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مسئله دلیلی از کتاب،سنت و اجماع نیست و اخبار واحد هم معتبر نیستند؛بنابراین فقط دلیل اصل یعنی بقای ملکیت و ثبوت آن،باقی می‌ماند</w:t>
      </w:r>
      <w:r>
        <w:rPr>
          <w:rFonts w:eastAsia="IRNazanin" w:cs="IRNazanin"/>
          <w:color w:val="111111"/>
          <w:sz w:val="28"/>
          <w:szCs w:val="28"/>
          <w:rtl w:val="true"/>
          <w:lang w:bidi="fa-IR"/>
        </w:rPr>
        <w:t xml:space="preserve">». </w:t>
      </w:r>
      <w:r>
        <w:rPr>
          <w:rStyle w:val="FootnoteAnchor"/>
          <w:rtl w:val="true"/>
        </w:rPr>
        <w:footnoteReference w:id="620"/>
      </w:r>
    </w:p>
    <w:p>
      <w:pPr>
        <w:pStyle w:val="Heading6"/>
        <w:numPr>
          <w:ilvl w:val="5"/>
          <w:numId w:val="1"/>
        </w:numPr>
        <w:rPr/>
      </w:pPr>
      <w:bookmarkStart w:id="585" w:name="__RefHeading___Toc2816682_581953129"/>
      <w:bookmarkStart w:id="586" w:name="_Toc232"/>
      <w:bookmarkEnd w:id="585"/>
      <w:r>
        <w:rPr>
          <w:rtl w:val="true"/>
        </w:rPr>
        <w:t>ظواهر،عمومات کتاب و سنت قطعی</w:t>
      </w:r>
      <w:bookmarkEnd w:id="586"/>
    </w:p>
    <w:p>
      <w:pPr>
        <w:pStyle w:val="BookText"/>
        <w:rPr/>
      </w:pPr>
      <w:r>
        <w:rPr>
          <w:rFonts w:ascii="IRNazanin" w:hAnsi="IRNazanin" w:eastAsia="IRNazanin"/>
          <w:color w:val="111111"/>
          <w:sz w:val="28"/>
          <w:sz w:val="28"/>
          <w:szCs w:val="28"/>
          <w:rtl w:val="true"/>
          <w:lang w:bidi="fa-IR"/>
        </w:rPr>
        <w:t>از دیگر عناصر جایگزین اخبار واحد،ظواهر و عمومات قرآن و سنت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ابن‌ادریس به دلیل معتبر ندانستن خبر واحد در مواردی که در مقابل عموم قرآن یا سنت خبر واحدی در مسئله باشد خبر واحد را صالح برای تخصیص عمومات ندانسته و به ظواهر و عمومات آن دو تمسک می‌جوید؛ </w:t>
      </w:r>
      <w:r>
        <w:rPr>
          <w:rStyle w:val="FootnoteAnchor"/>
          <w:rtl w:val="true"/>
        </w:rPr>
        <w:footnoteReference w:id="621"/>
      </w:r>
      <w:r>
        <w:rPr>
          <w:rFonts w:ascii="IRNazanin" w:hAnsi="IRNazanin" w:eastAsia="IRNazanin"/>
          <w:color w:val="111111"/>
          <w:sz w:val="28"/>
          <w:sz w:val="28"/>
          <w:szCs w:val="28"/>
          <w:rtl w:val="true"/>
          <w:lang w:bidi="fa-IR"/>
        </w:rPr>
        <w:t xml:space="preserve">برای نمونه،در مورد روزه فرد مریضی که مرضش تا سال بعد ادامه داشته باشد شیخ طوسی با تمسک به اخبار فتوا می‌دهد که در صورت امکان برای هر روز دو مد طعام به فقیر بدهد و اگر نمی‌تواند یک مد و اگر این مقدار هم تمکن ندارد ذمه او بری است و قضا بر او واجب نیست؛ولی ابن‌ادریس به دلیل واحد بودن اخبار،آنها را معتبر ندانسته و به جای آن ظاهر آیه وَ مَنْ کانَ مَرِیضاً أَوْ عَلی سَفَرٍ فَعِدَّةٌ مِنْ أَیّامٍ أُخَرَ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جسته و به وجوب قضای آن در سال بعد فتوا داده است</w:t>
      </w:r>
      <w:r>
        <w:rPr>
          <w:rFonts w:eastAsia="IRNazanin" w:cs="IRNazanin"/>
          <w:color w:val="111111"/>
          <w:sz w:val="28"/>
          <w:szCs w:val="28"/>
          <w:rtl w:val="true"/>
          <w:lang w:bidi="fa-IR"/>
        </w:rPr>
        <w:t xml:space="preserve">. </w:t>
      </w:r>
      <w:r>
        <w:rPr>
          <w:rStyle w:val="FootnoteAnchor"/>
          <w:rtl w:val="true"/>
        </w:rPr>
        <w:footnoteReference w:id="622"/>
      </w:r>
    </w:p>
    <w:p>
      <w:pPr>
        <w:pStyle w:val="Heading6"/>
        <w:numPr>
          <w:ilvl w:val="5"/>
          <w:numId w:val="1"/>
        </w:numPr>
        <w:rPr/>
      </w:pPr>
      <w:bookmarkStart w:id="587" w:name="__RefHeading___Toc2816684_581953129"/>
      <w:bookmarkStart w:id="588" w:name="_Toc233"/>
      <w:bookmarkEnd w:id="587"/>
      <w:r>
        <w:rPr/>
        <w:t>3</w:t>
      </w:r>
      <w:r>
        <w:rPr>
          <w:rtl w:val="true"/>
        </w:rPr>
        <w:t>-</w:t>
      </w:r>
      <w:r>
        <w:rPr>
          <w:rtl w:val="true"/>
        </w:rPr>
        <w:t>اجماع</w:t>
      </w:r>
      <w:bookmarkEnd w:id="588"/>
    </w:p>
    <w:p>
      <w:pPr>
        <w:pStyle w:val="Heading6"/>
        <w:numPr>
          <w:ilvl w:val="5"/>
          <w:numId w:val="1"/>
        </w:numPr>
        <w:rPr/>
      </w:pPr>
      <w:bookmarkStart w:id="589" w:name="__RefHeading___Toc2816686_581953129"/>
      <w:bookmarkStart w:id="590" w:name="_Toc234"/>
      <w:bookmarkEnd w:id="589"/>
      <w:r>
        <w:rPr>
          <w:rtl w:val="true"/>
        </w:rPr>
        <w:t>اشاره</w:t>
      </w:r>
      <w:bookmarkEnd w:id="59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منابع استنباط احکام شرعی اجماع است که در کنار سه منبع دیگر یعنی کتاب،سنت و عقل در جایگاه منبع فقهی در عرصه اجتهاد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فقهای پیش از ابن‌ادریس به اجماع توجه خاص نموده‌اند ایشان نیز در عرصه استنباط جایگاه ویژه‌ای برای آن قائل‌اند و بلکه می‌توان ادعا نمود دو عامل،توجه و نیاز بیشتر ایشان به اجماع را تقویت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نخست انکار اخبار آحاد و ترک عمل به آنها بود که باعث می‌شد دست او از تمسک به اخبار بسیاری کوتاه گردد و در نتیجه،ادله به سه دلیل کتاب،اجماع و عقل محدود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عامل گرچه برای فقهای پیش از او،به خصوص سید مرتضی که منکر اخبار آحاد بود نیز وجود داشت؛اما آنان به دلیل نزدیکی بیشتر به عصرمعصومین علیهم السلام و امکان دسترسی بیشتر به قراین قطعی در مقایسه با ابن‌ادریس،نیاز کمتری به اجماع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دیگر،روند تکاملی گرایش فقه شیعه به سوی استدلالی شدن بود </w:t>
      </w:r>
      <w:r>
        <w:rPr>
          <w:rStyle w:val="FootnoteAnchor"/>
          <w:rtl w:val="true"/>
        </w:rPr>
        <w:footnoteReference w:id="623"/>
      </w:r>
      <w:r>
        <w:rPr>
          <w:rFonts w:ascii="IRNazanin" w:hAnsi="IRNazanin" w:eastAsia="IRNazanin"/>
          <w:color w:val="111111"/>
          <w:sz w:val="28"/>
          <w:sz w:val="28"/>
          <w:szCs w:val="28"/>
          <w:rtl w:val="true"/>
          <w:lang w:bidi="fa-IR"/>
        </w:rPr>
        <w:t>و اجماع در جایگاه یک دلیل در این زمینه می‌توانست بیشتر مورد توجه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بنابراین،مجموعه عواملی چون انکار اخبار آحاد و ترک عمل به آنها،فاصله گرفتن بیشتر از عصر معصومین علیهم السلام و در نتیجه دسترسی کم‌تر به قراین قطعی،اخبار و روند رو به رشد گرایش به فقه استدلالی،همه دست به دست هم داده و نیاز تمسک بیشتر ابن‌ادریس به اجماع را لازم گردانید؛از این رو اجماع در مقام یکی از ادله اربعه،از مبانی مهم فقهی ایشان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به نمونه‌هایی از شواهدی که بر اهمیت اجماع نزد ایشان دلالت دارد اشاره می‌کنیم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در مورد اجماع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امامیه از بزرگ‌ترین و قوی‌ترین دلیل‌هاست</w:t>
      </w:r>
      <w:r>
        <w:rPr>
          <w:rFonts w:eastAsia="IRNazanin" w:cs="IRNazanin"/>
          <w:color w:val="111111"/>
          <w:sz w:val="28"/>
          <w:szCs w:val="28"/>
          <w:rtl w:val="true"/>
          <w:lang w:bidi="fa-IR"/>
        </w:rPr>
        <w:t xml:space="preserve">». </w:t>
      </w:r>
      <w:r>
        <w:rPr>
          <w:rStyle w:val="FootnoteAnchor"/>
          <w:rtl w:val="true"/>
        </w:rPr>
        <w:footnoteReference w:id="624"/>
      </w:r>
      <w:bookmarkStart w:id="591" w:name="pg5584_42433"/>
    </w:p>
    <w:p>
      <w:pPr>
        <w:pStyle w:val="BookText"/>
        <w:rPr/>
      </w:pPr>
      <w:bookmarkEnd w:id="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اجماع را لغزش فاحش می‌داند و در نقد کلامی از قطب راوندی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ایشان،خطای بزرگ و لغزش فاحشی است؛زیرا باعث نابودی و خرق اجماع اصحاب می‌گردد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ادله متعدد بر یک مسئله،در بعضی موارد اجماع را بر سایر ادله حتی آیه قرآن مقدم می‌کند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است با وجود اجماع،نیازی به وجود روایت در مسئله نیست</w:t>
      </w:r>
      <w:r>
        <w:rPr>
          <w:rFonts w:eastAsia="IRNazanin" w:cs="IRNazanin"/>
          <w:color w:val="111111"/>
          <w:sz w:val="28"/>
          <w:szCs w:val="28"/>
          <w:rtl w:val="true"/>
          <w:lang w:bidi="fa-IR"/>
        </w:rPr>
        <w:t xml:space="preserve">. </w:t>
      </w:r>
      <w:r>
        <w:rPr>
          <w:rStyle w:val="FootnoteAnchor"/>
          <w:rtl w:val="true"/>
        </w:rPr>
        <w:footnoteReference w:id="627"/>
      </w:r>
    </w:p>
    <w:p>
      <w:pPr>
        <w:pStyle w:val="Heading6"/>
        <w:numPr>
          <w:ilvl w:val="5"/>
          <w:numId w:val="1"/>
        </w:numPr>
        <w:rPr/>
      </w:pPr>
      <w:bookmarkStart w:id="592" w:name="__RefHeading___Toc2816688_581953129"/>
      <w:bookmarkStart w:id="593" w:name="_Toc235"/>
      <w:bookmarkEnd w:id="592"/>
      <w:r>
        <w:rPr>
          <w:rtl w:val="true"/>
        </w:rPr>
        <w:t>مبنای حجیت اجماع</w:t>
      </w:r>
      <w:bookmarkEnd w:id="593"/>
    </w:p>
    <w:p>
      <w:pPr>
        <w:pStyle w:val="BookText"/>
        <w:rPr/>
      </w:pPr>
      <w:r>
        <w:rPr>
          <w:rFonts w:ascii="IRNazanin" w:hAnsi="IRNazanin" w:eastAsia="IRNazanin"/>
          <w:color w:val="111111"/>
          <w:sz w:val="28"/>
          <w:sz w:val="28"/>
          <w:szCs w:val="28"/>
          <w:rtl w:val="true"/>
          <w:lang w:bidi="fa-IR"/>
        </w:rPr>
        <w:t>تفاوت مهم فقهای شیعه با عامه در مبحث اجماع،تفاوت آنان در ملاک اعتبار و حجیت اجماع است؛زیرا بر خلاف اصولیین اهل سنت که اجماع را از حیث اجماع بودن معتبر دانسته‌اند،اصولیین و فقهای شیعه اجماع را به ملاک داخل بودن قول و رأی معصوم در میان مجمعین معتبر می‌دانند و ابن‌ادریس در مقام یکی از فقهای شیعه نیز همین دیدگاه را پذیرفته و در سرائر بدان تصریح نموده است</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اما آن‌چه نیاز به دقت بیشتری دارد پاسخ به این سؤال است که از دیدگاه ایشان اجماع از چه طریقی کشف از قول معصوم می‌نماید و اصولاً ایشان چه نوع اجماعی را حجت می‌داند؟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عصر ابن‌ادریس مهم‌ترین راه‌های کشف دو 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طریق حس یا اجماع دخولی که طریق مورد قبول اکثر قدما از جمله سید مرتضی بود و دیگری</w:t>
      </w:r>
      <w:bookmarkStart w:id="594" w:name="pg5584_42436"/>
    </w:p>
    <w:p>
      <w:pPr>
        <w:pStyle w:val="BookText"/>
        <w:rPr/>
      </w:pPr>
      <w:bookmarkEnd w:id="594"/>
      <w:r>
        <w:rPr>
          <w:rFonts w:ascii="IRNazanin" w:hAnsi="IRNazanin" w:eastAsia="IRNazanin"/>
          <w:color w:val="111111"/>
          <w:sz w:val="28"/>
          <w:sz w:val="28"/>
          <w:szCs w:val="28"/>
          <w:rtl w:val="true"/>
          <w:lang w:bidi="fa-IR"/>
        </w:rPr>
        <w:t>طریق لطف یا اجماع لطفی که مورد پذیرش شیخ طوسی واقع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سرائر چنین بر می‌آید که ابن‌ادریس نیز همانند سید مرتضی طریق حس را پذیرفته است و به همین دلیل مخالفت فقهای معلوم النسب را مضر به اعتبار اجماع نمی‌داند</w:t>
      </w:r>
      <w:r>
        <w:rPr>
          <w:rFonts w:eastAsia="IRNazanin" w:cs="IRNazanin"/>
          <w:color w:val="111111"/>
          <w:sz w:val="28"/>
          <w:szCs w:val="28"/>
          <w:rtl w:val="true"/>
          <w:lang w:bidi="fa-IR"/>
        </w:rPr>
        <w:t>.</w:t>
      </w:r>
    </w:p>
    <w:p>
      <w:pPr>
        <w:pStyle w:val="Heading6"/>
        <w:numPr>
          <w:ilvl w:val="5"/>
          <w:numId w:val="1"/>
        </w:numPr>
        <w:rPr/>
      </w:pPr>
      <w:bookmarkStart w:id="595" w:name="__RefHeading___Toc2816690_581953129"/>
      <w:bookmarkStart w:id="596" w:name="_Toc236"/>
      <w:bookmarkEnd w:id="595"/>
      <w:r>
        <w:rPr>
          <w:rtl w:val="true"/>
        </w:rPr>
        <w:t>احداث قول ثالث</w:t>
      </w:r>
      <w:bookmarkEnd w:id="596"/>
    </w:p>
    <w:p>
      <w:pPr>
        <w:pStyle w:val="BookText"/>
        <w:rPr/>
      </w:pPr>
      <w:r>
        <w:rPr>
          <w:rFonts w:ascii="IRNazanin" w:hAnsi="IRNazanin" w:eastAsia="IRNazanin"/>
          <w:color w:val="111111"/>
          <w:sz w:val="28"/>
          <w:sz w:val="28"/>
          <w:szCs w:val="28"/>
          <w:rtl w:val="true"/>
          <w:lang w:bidi="fa-IR"/>
        </w:rPr>
        <w:t>از آن‌جا که اجماع به مناط در برداشتن قول معصوم مفید علم است و از ادله چهارگانه احکام به شمار می‌رود،اگر همه فقهای شیعه بر دو نظر مختلف اجماع نمایند قائل شدن به فتوایی که خارج از این باشد جایز نیست و به اصطلاح،خرق اجماع محسوب می‌گردد 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نیز قول سوم در یک مسئله را جایز ندانسته و آن را خارج از دایره حق به حساب آورده است؛چنان‌که در مسئله میراث مجوس در نقد کلام شیخ طوسی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تهذیب الاحکام گفته است اصحاب امامیه در مسئله میراث مجوس فقط دو دیدگاه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دیدگاه یونس و پیروانش و دیگری دیدگاه ابن‌شاذان و پیروانش؛بنابراین با این‌که طبق گفته خودشان اصحاب فقط دو قول دارند چگونه خود در مسئله قائل به قول سومی شده است؛در حالی که هر گاه اصحاب فقط بر دو قول اتفاق نمایند بدون هیچ اختلافی احداث قول سوم جایز نیست؛زیرا حق از آن‌چه گفته‌اند،خارج نیست</w:t>
      </w:r>
      <w:r>
        <w:rPr>
          <w:rFonts w:eastAsia="IRNazanin" w:cs="IRNazanin"/>
          <w:color w:val="111111"/>
          <w:sz w:val="28"/>
          <w:szCs w:val="28"/>
          <w:rtl w:val="true"/>
          <w:lang w:bidi="fa-IR"/>
        </w:rPr>
        <w:t xml:space="preserve">». </w:t>
      </w:r>
      <w:r>
        <w:rPr>
          <w:rStyle w:val="FootnoteAnchor"/>
          <w:rtl w:val="true"/>
        </w:rPr>
        <w:footnoteReference w:id="629"/>
      </w:r>
    </w:p>
    <w:p>
      <w:pPr>
        <w:pStyle w:val="Heading6"/>
        <w:numPr>
          <w:ilvl w:val="5"/>
          <w:numId w:val="1"/>
        </w:numPr>
        <w:rPr/>
      </w:pPr>
      <w:bookmarkStart w:id="597" w:name="__RefHeading___Toc2816692_581953129"/>
      <w:bookmarkStart w:id="598" w:name="_Toc237"/>
      <w:bookmarkEnd w:id="597"/>
      <w:r>
        <w:rPr>
          <w:rtl w:val="true"/>
        </w:rPr>
        <w:t>کارکردهای اجماع</w:t>
      </w:r>
      <w:bookmarkEnd w:id="598"/>
    </w:p>
    <w:p>
      <w:pPr>
        <w:pStyle w:val="BookText"/>
        <w:rPr/>
      </w:pPr>
      <w:r>
        <w:rPr>
          <w:rFonts w:ascii="IRNazanin" w:hAnsi="IRNazanin" w:eastAsia="IRNazanin"/>
          <w:color w:val="111111"/>
          <w:sz w:val="28"/>
          <w:sz w:val="28"/>
          <w:szCs w:val="28"/>
          <w:rtl w:val="true"/>
          <w:lang w:bidi="fa-IR"/>
        </w:rPr>
        <w:t>از دیدگاه ابن‌ادریس اجماع کارکردها و نقش‌های مهمی دارد که باعث گردیده از جایگاه ویژه‌ای برخوردار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کارکردها عبارت‌اند از</w:t>
      </w:r>
      <w:r>
        <w:rPr>
          <w:rFonts w:eastAsia="IRNazanin" w:cs="IRNazanin"/>
          <w:color w:val="111111"/>
          <w:sz w:val="28"/>
          <w:szCs w:val="28"/>
          <w:rtl w:val="true"/>
          <w:lang w:bidi="fa-IR"/>
        </w:rPr>
        <w:t>:</w:t>
      </w:r>
    </w:p>
    <w:p>
      <w:pPr>
        <w:pStyle w:val="Heading6"/>
        <w:numPr>
          <w:ilvl w:val="5"/>
          <w:numId w:val="1"/>
        </w:numPr>
        <w:rPr/>
      </w:pPr>
      <w:bookmarkStart w:id="599" w:name="__RefHeading___Toc2816694_581953129"/>
      <w:bookmarkStart w:id="600" w:name="_Toc238"/>
      <w:bookmarkEnd w:id="599"/>
      <w:r>
        <w:rPr>
          <w:rtl w:val="true"/>
        </w:rPr>
        <w:t>اثبات احکام شرعی</w:t>
      </w:r>
      <w:bookmarkEnd w:id="60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 از این اشاره شد از دیدگاه ابن‌ادریس اجماع از بزرگ‌ترین و</w:t>
      </w:r>
      <w:bookmarkStart w:id="601" w:name="pg5584_42439"/>
    </w:p>
    <w:p>
      <w:pPr>
        <w:pStyle w:val="BookText"/>
        <w:rPr/>
      </w:pPr>
      <w:bookmarkEnd w:id="601"/>
      <w:r>
        <w:rPr>
          <w:rFonts w:ascii="IRNazanin" w:hAnsi="IRNazanin" w:eastAsia="IRNazanin"/>
          <w:color w:val="111111"/>
          <w:sz w:val="28"/>
          <w:sz w:val="28"/>
          <w:szCs w:val="28"/>
          <w:rtl w:val="true"/>
          <w:lang w:bidi="fa-IR"/>
        </w:rPr>
        <w:t>قوی‌ترین ادله احکام شرعی است؛از این رو می‌توان گفت کارکرد مهم اجماع و نقش آن اثبات احکام شرعی است؛به گونه‌ای که با وجود آن،فقیه در بیان حکم و فتوا تردیدی به خود راه نمی‌دهد و اگر به جز آن هیچ دلیل دیگری در مسئله نباشد به تنهایی در اثبات حکم کافی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ابن‌ادریس در جای جای سرائر و به طور گسترده به آن تمسک و استدلال می‌کند و کم‌تر مبحثی است که در آن از دلیل اجماع یاد نکند</w:t>
      </w:r>
      <w:r>
        <w:rPr>
          <w:rFonts w:eastAsia="IRNazanin" w:cs="IRNazanin"/>
          <w:color w:val="111111"/>
          <w:sz w:val="28"/>
          <w:szCs w:val="28"/>
          <w:rtl w:val="true"/>
          <w:lang w:bidi="fa-IR"/>
        </w:rPr>
        <w:t>.</w:t>
      </w:r>
    </w:p>
    <w:p>
      <w:pPr>
        <w:pStyle w:val="Heading6"/>
        <w:numPr>
          <w:ilvl w:val="5"/>
          <w:numId w:val="1"/>
        </w:numPr>
        <w:rPr/>
      </w:pPr>
      <w:bookmarkStart w:id="602" w:name="__RefHeading___Toc2816696_581953129"/>
      <w:bookmarkStart w:id="603" w:name="_Toc239"/>
      <w:bookmarkEnd w:id="602"/>
      <w:r>
        <w:rPr>
          <w:rtl w:val="true"/>
        </w:rPr>
        <w:t>میزان صحت و سقم روایات</w:t>
      </w:r>
      <w:bookmarkEnd w:id="603"/>
    </w:p>
    <w:p>
      <w:pPr>
        <w:pStyle w:val="BookText"/>
        <w:rPr/>
      </w:pPr>
      <w:r>
        <w:rPr>
          <w:rFonts w:ascii="IRNazanin" w:hAnsi="IRNazanin" w:eastAsia="IRNazanin"/>
          <w:color w:val="111111"/>
          <w:sz w:val="28"/>
          <w:sz w:val="28"/>
          <w:szCs w:val="28"/>
          <w:rtl w:val="true"/>
          <w:lang w:bidi="fa-IR"/>
        </w:rPr>
        <w:t>از دیدگاه ابن‌ادریس روایتی که مخالف با اجماع باشد اعتباری ندارد و در مقابل،روایتی که بر مضمون آن اجماع داشته باشد معتبر و صحیح بوده و می‌توان به آن عمل نمود؛از این رو ابن‌ادریس در نقد کلام شیخ طوسی که در مسئله وکالت در طلاق،به خبر جعفر بن سماعه استدلال نموده و طبق آن فتوا داده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روایت مخالف اجماع مسلمین است و روایتی که چنین باشد اعتباری ندارد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در جای دیگر نیز ذیل نقل حدیث اسحاق بن عمار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صحیح می‌باشد؛زیرا اجماع اصحاب ما بر آن منعقد گردیده است</w:t>
      </w:r>
      <w:r>
        <w:rPr>
          <w:rFonts w:eastAsia="IRNazanin" w:cs="IRNazanin"/>
          <w:color w:val="111111"/>
          <w:sz w:val="28"/>
          <w:szCs w:val="28"/>
          <w:rtl w:val="true"/>
          <w:lang w:bidi="fa-IR"/>
        </w:rPr>
        <w:t xml:space="preserve">». </w:t>
      </w:r>
      <w:r>
        <w:rPr>
          <w:rStyle w:val="FootnoteAnchor"/>
          <w:rtl w:val="true"/>
        </w:rPr>
        <w:footnoteReference w:id="631"/>
      </w:r>
    </w:p>
    <w:p>
      <w:pPr>
        <w:pStyle w:val="Heading6"/>
        <w:numPr>
          <w:ilvl w:val="5"/>
          <w:numId w:val="1"/>
        </w:numPr>
        <w:rPr/>
      </w:pPr>
      <w:bookmarkStart w:id="604" w:name="__RefHeading___Toc2816698_581953129"/>
      <w:bookmarkStart w:id="605" w:name="_Toc240"/>
      <w:bookmarkEnd w:id="604"/>
      <w:r>
        <w:rPr>
          <w:rtl w:val="true"/>
        </w:rPr>
        <w:t>قرینه بر مراد آیات قرآنی</w:t>
      </w:r>
      <w:bookmarkEnd w:id="60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ابن‌ادریس به آیه‌ای از قرآن استدلال می‌کند که در تعیین مراد از آن بیش از یک احتمال قابل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ایشان به کمک اجماع برخی از احتمالات را از اعتبار ساقط نموده و با روشن شدن مراد آیه،به آن</w:t>
      </w:r>
      <w:bookmarkStart w:id="606" w:name="pg5584_42442"/>
    </w:p>
    <w:p>
      <w:pPr>
        <w:pStyle w:val="BookText"/>
        <w:rPr/>
      </w:pPr>
      <w:bookmarkEnd w:id="606"/>
      <w:r>
        <w:rPr>
          <w:rFonts w:ascii="IRNazanin" w:hAnsi="IRNazanin" w:eastAsia="IRNazanin"/>
          <w:color w:val="111111"/>
          <w:sz w:val="28"/>
          <w:sz w:val="28"/>
          <w:szCs w:val="28"/>
          <w:rtl w:val="true"/>
          <w:lang w:bidi="fa-IR"/>
        </w:rPr>
        <w:t xml:space="preserve">استدلال می‌نماید؛چنان‌که در مسئله وطی در دبر در ایام حیض فتوا به جواز می‌دهد و ضمن استدلال به آیه شریفه فَاعْتَزِلُوا النِّساءَ فِی الْمَحِیضِ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از دو احتمال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مراد ترک وطی در زمان حیض است یا مراد ترک مباشرت در محل حیض؛یعنی خون است؛لکن اگر احتمال اول باشد این خلاف اجماع خواهد بود؛بنابراین فقط احتمال دوم باقی می‌ماند</w:t>
      </w:r>
      <w:r>
        <w:rPr>
          <w:rFonts w:eastAsia="IRNazanin" w:cs="IRNazanin"/>
          <w:color w:val="111111"/>
          <w:sz w:val="28"/>
          <w:szCs w:val="28"/>
          <w:rtl w:val="true"/>
          <w:lang w:bidi="fa-IR"/>
        </w:rPr>
        <w:t xml:space="preserve">». </w:t>
      </w:r>
      <w:r>
        <w:rPr>
          <w:rStyle w:val="FootnoteAnchor"/>
          <w:rtl w:val="true"/>
        </w:rPr>
        <w:footnoteReference w:id="632"/>
      </w:r>
    </w:p>
    <w:p>
      <w:pPr>
        <w:pStyle w:val="Heading6"/>
        <w:numPr>
          <w:ilvl w:val="5"/>
          <w:numId w:val="1"/>
        </w:numPr>
        <w:rPr/>
      </w:pPr>
      <w:bookmarkStart w:id="607" w:name="__RefHeading___Toc2816700_581953129"/>
      <w:bookmarkStart w:id="608" w:name="_Toc241"/>
      <w:bookmarkEnd w:id="607"/>
      <w:r>
        <w:rPr>
          <w:rtl w:val="true"/>
        </w:rPr>
        <w:t>تخصیص عمومات قرآنی و روایی</w:t>
      </w:r>
      <w:bookmarkEnd w:id="608"/>
    </w:p>
    <w:p>
      <w:pPr>
        <w:pStyle w:val="BookText"/>
        <w:rPr/>
      </w:pPr>
      <w:r>
        <w:rPr>
          <w:rFonts w:ascii="IRNazanin" w:hAnsi="IRNazanin" w:eastAsia="IRNazanin"/>
          <w:color w:val="111111"/>
          <w:sz w:val="28"/>
          <w:sz w:val="28"/>
          <w:szCs w:val="28"/>
          <w:rtl w:val="true"/>
          <w:lang w:bidi="fa-IR"/>
        </w:rPr>
        <w:t>شکی نیست که عمومات قرآنی و روایی قابل تخصیص‌اند؛اما آن‌چه محل بحث است این است که چه ادله‌ای صلاحیت تخصیص عمومات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ابن‌ادریس اجماع از جمله ادله‌ای است که صلاحیت تخصیص عمومات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در مبحث ربا،می‌فرماید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حدیثی عام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کالا مختلف بود هر طور که خواستید معامله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این حدیث شامل معامله نسیه‌ای درهم و دینار نیز می‌گردد؛ولی از آن‌جا که اجماع بر حرمت چنین معامله‌ای قائم شده،عموم حدیث شامل خصوص معامله درهم و دینار نمی‌شود و در این مورد تخصیص می‌خورد</w:t>
      </w:r>
      <w:r>
        <w:rPr>
          <w:rFonts w:eastAsia="IRNazanin" w:cs="IRNazanin"/>
          <w:color w:val="111111"/>
          <w:sz w:val="28"/>
          <w:szCs w:val="28"/>
          <w:rtl w:val="true"/>
          <w:lang w:bidi="fa-IR"/>
        </w:rPr>
        <w:t xml:space="preserve">. </w:t>
      </w:r>
      <w:r>
        <w:rPr>
          <w:rStyle w:val="FootnoteAnchor"/>
          <w:rtl w:val="true"/>
        </w:rPr>
        <w:footnoteReference w:id="633"/>
      </w:r>
    </w:p>
    <w:p>
      <w:pPr>
        <w:pStyle w:val="Heading6"/>
        <w:numPr>
          <w:ilvl w:val="5"/>
          <w:numId w:val="1"/>
        </w:numPr>
        <w:rPr/>
      </w:pPr>
      <w:bookmarkStart w:id="609" w:name="__RefHeading___Toc2816702_581953129"/>
      <w:bookmarkStart w:id="610" w:name="_Toc242"/>
      <w:bookmarkEnd w:id="609"/>
      <w:r>
        <w:rPr/>
        <w:t>4</w:t>
      </w:r>
      <w:r>
        <w:rPr>
          <w:rtl w:val="true"/>
        </w:rPr>
        <w:t>-</w:t>
      </w:r>
      <w:r>
        <w:rPr>
          <w:rtl w:val="true"/>
        </w:rPr>
        <w:t>دلیل عقل</w:t>
      </w:r>
      <w:bookmarkEnd w:id="610"/>
    </w:p>
    <w:p>
      <w:pPr>
        <w:pStyle w:val="Heading6"/>
        <w:numPr>
          <w:ilvl w:val="5"/>
          <w:numId w:val="1"/>
        </w:numPr>
        <w:rPr/>
      </w:pPr>
      <w:bookmarkStart w:id="611" w:name="__RefHeading___Toc2816704_581953129"/>
      <w:bookmarkStart w:id="612" w:name="_Toc243"/>
      <w:bookmarkEnd w:id="611"/>
      <w:r>
        <w:rPr>
          <w:rtl w:val="true"/>
        </w:rPr>
        <w:t>مراد ابن‌ادریس از دلیل عقل</w:t>
      </w:r>
      <w:bookmarkEnd w:id="61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در سرائر با تعبیرهای مختلف از عقل و دلیل عقلی یاد می‌کند؛گاهی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تعبیر می‌کند که این تعبیر بیشترین کاربرد را در سرائر</w:t>
      </w:r>
    </w:p>
    <w:p>
      <w:pPr>
        <w:pStyle w:val="BookText"/>
        <w:rPr/>
      </w:pPr>
      <w:r>
        <w:rPr>
          <w:rFonts w:ascii="IRNazanin" w:hAnsi="IRNazanin" w:eastAsia="IRNazanin"/>
          <w:color w:val="111111"/>
          <w:sz w:val="28"/>
          <w:sz w:val="28"/>
          <w:szCs w:val="28"/>
          <w:rtl w:val="true"/>
          <w:lang w:bidi="fa-IR"/>
        </w:rPr>
        <w:t>دارد،گاهی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العقل</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می‌برد و گاهی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احکام العقلیه</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یاد می‌کند؛با همه این تعابیر،ابن‌ادریس هیچ‌گاه مراد خود از دلیل عقلی را به طور صریح بیان نمی‌کند؛بنابراین لازم است با بررسی موارد استعمال دلیل عقل در سرائر،هم مراد ایشان از دلیل عقل و هم تا حدودی قلمرو و نقش آن در فقاهت ابن‌ادریس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موارد معلوم می‌شود که مراد ایشان از دلیل عقل همان اصل عملی است؛چنان‌که در بحث خمس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شرعی جز از چهار طریق دانسته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الله،سنت متواتر رسول اکرم صلی الله علیه و آله و اجماع شیعه امامیه و اگر این سه طریق نبود به سراغ دلیل عقل می‌رویم و همین دلیل عقل معنای کلام فقهاست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گاهی هم به طور صریح از اصل برائت به دلیل عقل تعبیر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دیگری نیز اصل اباحه را از مصادیق دلیل عقل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آن‌چه از مصادیق دلیل عقل بیان نمودیم همه از اصول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سؤال قابل طرح است که آیا از نظر ابن‌ادریس دلیل عقل منحصر به موارد اصول است یا این‌که شامل موارد دیگر نیز می‌گردد؟</w:t>
      </w:r>
    </w:p>
    <w:p>
      <w:pPr>
        <w:pStyle w:val="BookText"/>
        <w:rPr/>
      </w:pPr>
      <w:r>
        <w:rPr>
          <w:rFonts w:ascii="IRNazanin" w:hAnsi="IRNazanin" w:eastAsia="IRNazanin"/>
          <w:color w:val="111111"/>
          <w:sz w:val="28"/>
          <w:sz w:val="28"/>
          <w:szCs w:val="28"/>
          <w:rtl w:val="true"/>
          <w:lang w:bidi="fa-IR"/>
        </w:rPr>
        <w:t>از مجموع کاربردهای ابن‌ادریس از دلیل عقل نتایج زیر به دست می‌آید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ایشان از دلیل عقل،هر چیزی است که در محدوده حکم عقل باشد و در مقابل دلیل کتاب،سنت و اجماع مطرح می‌شود</w:t>
      </w:r>
      <w:r>
        <w:rPr>
          <w:rFonts w:eastAsia="IRNazanin" w:cs="IRNazanin"/>
          <w:color w:val="111111"/>
          <w:sz w:val="28"/>
          <w:szCs w:val="28"/>
          <w:rtl w:val="true"/>
          <w:lang w:bidi="fa-IR"/>
        </w:rPr>
        <w:t>.</w:t>
      </w:r>
      <w:bookmarkStart w:id="613" w:name="pg5584_42448"/>
    </w:p>
    <w:p>
      <w:pPr>
        <w:pStyle w:val="BookText"/>
        <w:rPr/>
      </w:pPr>
      <w:bookmarkEnd w:id="61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دلیل عقل از نظر ابن‌ادریس فراتر از اصول عملیه است و شامل دلیل عقلی مستقلی و استدلال‌های عقلی نیز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تفسیری که ایشان از دلالت اصل در کلام فقها نمود و آن را همان دلیل عقلی به حساب آورد می‌توان گفت که در دیدگاه فقهای پیش از ایشان نیز تمسک به اصول عملیه از مصادیق تمسک به دلیل عقل به حساب می‌آمده است و تمسک زیاد آنان به این اصول در قالب همین امر توجیه ناپذیر است</w:t>
      </w:r>
      <w:r>
        <w:rPr>
          <w:rFonts w:eastAsia="IRNazanin" w:cs="IRNazanin"/>
          <w:color w:val="111111"/>
          <w:sz w:val="28"/>
          <w:szCs w:val="28"/>
          <w:rtl w:val="true"/>
          <w:lang w:bidi="fa-IR"/>
        </w:rPr>
        <w:t>.</w:t>
      </w:r>
    </w:p>
    <w:p>
      <w:pPr>
        <w:pStyle w:val="Heading6"/>
        <w:numPr>
          <w:ilvl w:val="5"/>
          <w:numId w:val="1"/>
        </w:numPr>
        <w:rPr/>
      </w:pPr>
      <w:bookmarkStart w:id="614" w:name="__RefHeading___Toc2816706_581953129"/>
      <w:bookmarkStart w:id="615" w:name="_Toc244"/>
      <w:bookmarkEnd w:id="614"/>
      <w:r>
        <w:rPr>
          <w:rtl w:val="true"/>
        </w:rPr>
        <w:t>مرتبه دلیل عقل</w:t>
      </w:r>
      <w:bookmarkEnd w:id="615"/>
    </w:p>
    <w:p>
      <w:pPr>
        <w:pStyle w:val="BookText"/>
        <w:rPr/>
      </w:pPr>
      <w:r>
        <w:rPr>
          <w:rFonts w:ascii="IRNazanin" w:hAnsi="IRNazanin" w:eastAsia="IRNazanin"/>
          <w:color w:val="111111"/>
          <w:sz w:val="28"/>
          <w:sz w:val="28"/>
          <w:szCs w:val="28"/>
          <w:rtl w:val="true"/>
          <w:lang w:bidi="fa-IR"/>
        </w:rPr>
        <w:t>از مطالب گذشته روشن گردید که ابن‌ادریس اهمیت زیادی به دلیل عقل داده و بیش از دیگر فقها برای آن اهمیت 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 مطرح است که این دلیل چه جایگاه و منزلتی در نظر ابن‌ادریس داشته است؟آیا از نظر ایشان دلیل عقلی هم‌سنگ و هم رتبه با ادله سه‌گانه کتاب و سنت و اجماع بوده یا این‌که در رتبه بعد از این ادله قرار می‌گرفته و فقط در صورت نبود آنها به این دلیل تمسک می‌نموده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در سه جای سرائر تصریح می‌کند که مرتبه دلیل عقل در طول سایر ادله است و در صورت فقدان سایر ادله مورد تمسک قرار می‌گیرد و نه تنها دیدگاه او چنین است؛بلکه او معتقد است نزد محققین شریعت نیز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مقدمه سرائر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چهار طریق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خدا،سنت متواتر مورد اتفاق،اجماع و دلیل عقل</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هر گاه سه دلیل اول در مسئله‌ای وجود نداشته باشد از دیدگاه محققین در منبع شریعت،آن‌چه در عمل مورد اعتماد قرار می‌گیرد دلیل عقل است؛زیرا در این صورت مسائل</w:t>
      </w:r>
      <w:bookmarkStart w:id="616" w:name="pg5584_42451"/>
    </w:p>
    <w:p>
      <w:pPr>
        <w:pStyle w:val="BookText"/>
        <w:rPr/>
      </w:pPr>
      <w:bookmarkEnd w:id="616"/>
      <w:r>
        <w:rPr>
          <w:rFonts w:ascii="IRNazanin" w:hAnsi="IRNazanin" w:eastAsia="IRNazanin"/>
          <w:color w:val="111111"/>
          <w:sz w:val="28"/>
          <w:sz w:val="28"/>
          <w:szCs w:val="28"/>
          <w:rtl w:val="true"/>
          <w:lang w:bidi="fa-IR"/>
        </w:rPr>
        <w:t>شریعت وابسته به دلیل عقل بوده و به آن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مورد فوق،در کتاب خمس </w:t>
      </w:r>
      <w:r>
        <w:rPr>
          <w:rStyle w:val="FootnoteAnchor"/>
          <w:rtl w:val="true"/>
        </w:rPr>
        <w:footnoteReference w:id="639"/>
      </w:r>
      <w:r>
        <w:rPr>
          <w:rFonts w:ascii="IRNazanin" w:hAnsi="IRNazanin" w:eastAsia="IRNazanin"/>
          <w:color w:val="111111"/>
          <w:sz w:val="28"/>
          <w:sz w:val="28"/>
          <w:szCs w:val="28"/>
          <w:rtl w:val="true"/>
          <w:lang w:bidi="fa-IR"/>
        </w:rPr>
        <w:t xml:space="preserve">و کتاب صوم </w:t>
      </w:r>
      <w:r>
        <w:rPr>
          <w:rStyle w:val="FootnoteAnchor"/>
          <w:rtl w:val="true"/>
        </w:rPr>
        <w:footnoteReference w:id="640"/>
      </w:r>
      <w:r>
        <w:rPr>
          <w:rFonts w:ascii="IRNazanin" w:hAnsi="IRNazanin" w:eastAsia="IRNazanin"/>
          <w:color w:val="111111"/>
          <w:sz w:val="28"/>
          <w:sz w:val="28"/>
          <w:szCs w:val="28"/>
          <w:rtl w:val="true"/>
          <w:lang w:bidi="fa-IR"/>
        </w:rPr>
        <w:t>نیز راه‌های شناخت و به دست آوردن احکام شرعی را به کتاب،سنت،اجماع و دلیل عقل منحصر دانسته است و در صورت نبود سه طریق اول،دلیل عقل را مرجع معرفی می‌کند</w:t>
      </w:r>
      <w:r>
        <w:rPr>
          <w:rFonts w:eastAsia="IRNazanin" w:cs="IRNazanin"/>
          <w:color w:val="111111"/>
          <w:sz w:val="28"/>
          <w:szCs w:val="28"/>
          <w:rtl w:val="true"/>
          <w:lang w:bidi="fa-IR"/>
        </w:rPr>
        <w:t>.</w:t>
      </w:r>
    </w:p>
    <w:p>
      <w:pPr>
        <w:pStyle w:val="Heading6"/>
        <w:numPr>
          <w:ilvl w:val="5"/>
          <w:numId w:val="1"/>
        </w:numPr>
        <w:rPr/>
      </w:pPr>
      <w:bookmarkStart w:id="617" w:name="__RefHeading___Toc2816708_581953129"/>
      <w:bookmarkStart w:id="618" w:name="_Toc245"/>
      <w:bookmarkEnd w:id="617"/>
      <w:r>
        <w:rPr/>
        <w:t>5</w:t>
      </w:r>
      <w:r>
        <w:rPr>
          <w:rtl w:val="true"/>
        </w:rPr>
        <w:t>-</w:t>
      </w:r>
      <w:r>
        <w:rPr>
          <w:rtl w:val="true"/>
        </w:rPr>
        <w:t>مبحث تعادل و تراجیح</w:t>
      </w:r>
      <w:bookmarkEnd w:id="618"/>
    </w:p>
    <w:p>
      <w:pPr>
        <w:pStyle w:val="Heading6"/>
        <w:numPr>
          <w:ilvl w:val="5"/>
          <w:numId w:val="1"/>
        </w:numPr>
        <w:rPr/>
      </w:pPr>
      <w:bookmarkStart w:id="619" w:name="__RefHeading___Toc2816710_581953129"/>
      <w:bookmarkStart w:id="620" w:name="_Toc246"/>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ابن ادریس به طور پراکنده در سرائر به مباحث تعادل و تراجیح اشاره نموده و در استنباط فروعات فقهی از آن بهره 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این مباحث را می‌توان در سه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جمع بین روایات بر طرح آنها،رجوع به مرجحات و انواع آنها و وظیفه مکلف در صورت نبود 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نمود</w:t>
      </w:r>
      <w:r>
        <w:rPr>
          <w:rFonts w:eastAsia="IRNazanin" w:cs="IRNazanin"/>
          <w:color w:val="111111"/>
          <w:sz w:val="28"/>
          <w:szCs w:val="28"/>
          <w:rtl w:val="true"/>
          <w:lang w:bidi="fa-IR"/>
        </w:rPr>
        <w:t>:</w:t>
      </w:r>
    </w:p>
    <w:p>
      <w:pPr>
        <w:pStyle w:val="Heading6"/>
        <w:numPr>
          <w:ilvl w:val="5"/>
          <w:numId w:val="1"/>
        </w:numPr>
        <w:rPr/>
      </w:pPr>
      <w:bookmarkStart w:id="621" w:name="__RefHeading___Toc2816712_581953129"/>
      <w:bookmarkStart w:id="622" w:name="_Toc247"/>
      <w:bookmarkEnd w:id="621"/>
      <w:r>
        <w:rPr>
          <w:rtl w:val="true"/>
        </w:rPr>
        <w:t>تقدم جمع روایات بر طرح آنها</w:t>
      </w:r>
      <w:bookmarkEnd w:id="62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معتقد است در صورت تعارض اخبار مادامی که جمع بین آنها و عمل به مضمون همه ممکن باشد،این جمع بر طرح بعضی اخبار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مسئله عزل غیابی وکیل،ضمن نقل کلام متفاوت شیخ طوسی در خلاف و نهایه،نظر شیخ در نهایه را ترجیح داده و چنین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قوی‌تر نزد من نظر شیخ در نهایه است؛زیرا این قول،وجه جمع بین اخبار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اخبار بر این اعتبار حمل می‌شوند؛حال آن‌که از تعارض در امان مانده‌اند و به همه آنها عمل شده است؛بدون این‌که برخی کنار گذاشته شوند</w:t>
      </w:r>
      <w:r>
        <w:rPr>
          <w:rFonts w:eastAsia="IRNazanin" w:cs="IRNazanin"/>
          <w:color w:val="111111"/>
          <w:sz w:val="28"/>
          <w:szCs w:val="28"/>
          <w:rtl w:val="true"/>
          <w:lang w:bidi="fa-IR"/>
        </w:rPr>
        <w:t xml:space="preserve">». </w:t>
      </w:r>
      <w:r>
        <w:rPr>
          <w:rStyle w:val="FootnoteAnchor"/>
          <w:rtl w:val="true"/>
        </w:rPr>
        <w:footnoteReference w:id="641"/>
      </w:r>
      <w:bookmarkStart w:id="623" w:name="pg5584_42454"/>
    </w:p>
    <w:p>
      <w:pPr>
        <w:pStyle w:val="BookText"/>
        <w:rPr/>
      </w:pPr>
      <w:bookmarkEnd w:id="623"/>
      <w:r>
        <w:rPr>
          <w:rFonts w:ascii="IRNazanin" w:hAnsi="IRNazanin" w:eastAsia="IRNazanin"/>
          <w:color w:val="111111"/>
          <w:sz w:val="28"/>
          <w:sz w:val="28"/>
          <w:szCs w:val="28"/>
          <w:rtl w:val="true"/>
          <w:lang w:bidi="fa-IR"/>
        </w:rPr>
        <w:t>هم‌چنین ایشان در هنگام تعارض ظاهری دو آیه قرآن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امکان عمل به مقتضای هر دو باشد مورد از مصادیق باب نسخ به حساب نمی‌آید و در مسئله وصیت مریض مشرف به مرگ که آیه وصیت و ارث در ظاهر متنافی به نظر می‌رسند،می‌فرماید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امکان عمل به مقتضای هر دو وجود داشته باشد،ادعای نسخ صحیح نیست</w:t>
      </w:r>
      <w:r>
        <w:rPr>
          <w:rFonts w:eastAsia="IRNazanin" w:cs="IRNazanin"/>
          <w:color w:val="111111"/>
          <w:sz w:val="28"/>
          <w:szCs w:val="28"/>
          <w:rtl w:val="true"/>
          <w:lang w:bidi="fa-IR"/>
        </w:rPr>
        <w:t xml:space="preserve">. </w:t>
      </w:r>
      <w:r>
        <w:rPr>
          <w:rStyle w:val="FootnoteAnchor"/>
          <w:rtl w:val="true"/>
        </w:rPr>
        <w:footnoteReference w:id="642"/>
      </w:r>
    </w:p>
    <w:p>
      <w:pPr>
        <w:pStyle w:val="Heading6"/>
        <w:numPr>
          <w:ilvl w:val="5"/>
          <w:numId w:val="1"/>
        </w:numPr>
        <w:rPr/>
      </w:pPr>
      <w:bookmarkStart w:id="624" w:name="__RefHeading___Toc2816714_581953129"/>
      <w:bookmarkStart w:id="625" w:name="_Toc248"/>
      <w:bookmarkEnd w:id="624"/>
      <w:r>
        <w:rPr>
          <w:rtl w:val="true"/>
        </w:rPr>
        <w:t>رجوع به مرجحات و انواع آنها</w:t>
      </w:r>
      <w:bookmarkEnd w:id="625"/>
    </w:p>
    <w:p>
      <w:pPr>
        <w:pStyle w:val="BookText"/>
        <w:rPr/>
      </w:pPr>
      <w:r>
        <w:rPr>
          <w:rFonts w:ascii="IRNazanin" w:hAnsi="IRNazanin" w:eastAsia="IRNazanin"/>
          <w:color w:val="111111"/>
          <w:sz w:val="28"/>
          <w:sz w:val="28"/>
          <w:szCs w:val="28"/>
          <w:rtl w:val="true"/>
          <w:lang w:bidi="fa-IR"/>
        </w:rPr>
        <w:t>هر گاه امکان جمع بین اخبار نبود و ناچار از عمل به بعضی و طرح بعضی دیگر بودیم لازم است در صورت وجود مرجح،به خبری که مرجح دارد عمل کرده و دیگری را طرح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مرجحات نزد ابن‌ادریس عبارت‌اند از</w:t>
      </w:r>
      <w:r>
        <w:rPr>
          <w:rFonts w:eastAsia="IRNazanin" w:cs="IRNazanin"/>
          <w:color w:val="111111"/>
          <w:sz w:val="28"/>
          <w:szCs w:val="28"/>
          <w:rtl w:val="true"/>
          <w:lang w:bidi="fa-IR"/>
        </w:rPr>
        <w:t>:</w:t>
      </w:r>
    </w:p>
    <w:p>
      <w:pPr>
        <w:pStyle w:val="Heading6"/>
        <w:numPr>
          <w:ilvl w:val="5"/>
          <w:numId w:val="1"/>
        </w:numPr>
        <w:rPr/>
      </w:pPr>
      <w:bookmarkStart w:id="626" w:name="__RefHeading___Toc2816716_581953129"/>
      <w:bookmarkStart w:id="627" w:name="_Toc249"/>
      <w:bookmarkEnd w:id="626"/>
      <w:r>
        <w:rPr>
          <w:rtl w:val="true"/>
        </w:rPr>
        <w:t>تأیید ادله</w:t>
      </w:r>
      <w:bookmarkEnd w:id="627"/>
    </w:p>
    <w:p>
      <w:pPr>
        <w:pStyle w:val="BookText"/>
        <w:rPr/>
      </w:pPr>
      <w:r>
        <w:rPr>
          <w:rFonts w:ascii="IRNazanin" w:hAnsi="IRNazanin" w:eastAsia="IRNazanin"/>
          <w:color w:val="111111"/>
          <w:sz w:val="28"/>
          <w:sz w:val="28"/>
          <w:szCs w:val="28"/>
          <w:rtl w:val="true"/>
          <w:lang w:bidi="fa-IR"/>
        </w:rPr>
        <w:t>به طور کلی از نظر ابن‌ادریس در تعارض اخبار،هر گاه روایتی با ادله دیگر تقویت و تأیید گردد،مقدم می‌شود؛مثلاً در مورد کسی که قصد مسافرت دارد و در وقت نماز می‌خواهد نماز بخواند اخبار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ضمن نقد کلام شیخ طوسی در خلاف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تعارض سزاوار است به خبری عمل شود که دلیل آن را تأیید می‌کند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هم‌چنین در مبحث نواقض طهارت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قرآن و سایر ادله یکی از دو روایت را تأیید نماید عمل به آن روایت و کنار زدن روایت دیگر به علت نداشتن برهان،واجب است</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این عبارت،ایشان قرآن را در عرض ادله دیگر ذکر نموده است؛لکن این از باب عطف عام بر خاص و ذکر فرد اظهر است؛وگرنه مراد وی از</w:t>
      </w:r>
      <w:bookmarkStart w:id="628" w:name="pg5584_42457"/>
    </w:p>
    <w:p>
      <w:pPr>
        <w:pStyle w:val="BookText"/>
        <w:rPr/>
      </w:pPr>
      <w:bookmarkEnd w:id="628"/>
      <w:r>
        <w:rPr>
          <w:rFonts w:ascii="IRNazanin" w:hAnsi="IRNazanin" w:eastAsia="IRNazanin"/>
          <w:color w:val="111111"/>
          <w:sz w:val="28"/>
          <w:sz w:val="28"/>
          <w:szCs w:val="28"/>
          <w:rtl w:val="true"/>
          <w:lang w:bidi="fa-IR"/>
        </w:rPr>
        <w:t>ادله،ادله چهارگانه و از جمله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مسئله نماز مسافر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همراه یک روایت،قرآن و اجماع باشد،چگونه بر خبری که ادله قاهره را همراه ندارد عمل می‌شود؟</w:t>
      </w:r>
      <w:r>
        <w:rPr>
          <w:rFonts w:eastAsia="IRNazanin" w:cs="IRNazanin"/>
          <w:color w:val="111111"/>
          <w:sz w:val="28"/>
          <w:szCs w:val="28"/>
          <w:rtl w:val="true"/>
          <w:lang w:bidi="fa-IR"/>
        </w:rPr>
        <w:t xml:space="preserve">» </w:t>
      </w:r>
      <w:r>
        <w:rPr>
          <w:rStyle w:val="FootnoteAnchor"/>
          <w:rtl w:val="true"/>
        </w:rPr>
        <w:footnoteReference w:id="645"/>
      </w:r>
    </w:p>
    <w:p>
      <w:pPr>
        <w:pStyle w:val="Heading6"/>
        <w:numPr>
          <w:ilvl w:val="5"/>
          <w:numId w:val="1"/>
        </w:numPr>
        <w:rPr/>
      </w:pPr>
      <w:bookmarkStart w:id="629" w:name="__RefHeading___Toc2816718_581953129"/>
      <w:bookmarkStart w:id="630" w:name="_Toc250"/>
      <w:bookmarkEnd w:id="629"/>
      <w:r>
        <w:rPr>
          <w:rtl w:val="true"/>
        </w:rPr>
        <w:t>موافقت با اصول مذهب</w:t>
      </w:r>
      <w:bookmarkEnd w:id="630"/>
    </w:p>
    <w:p>
      <w:pPr>
        <w:pStyle w:val="BookText"/>
        <w:rPr/>
      </w:pPr>
      <w:r>
        <w:rPr>
          <w:rFonts w:ascii="IRNazanin" w:hAnsi="IRNazanin" w:eastAsia="IRNazanin"/>
          <w:color w:val="111111"/>
          <w:sz w:val="28"/>
          <w:sz w:val="28"/>
          <w:szCs w:val="28"/>
          <w:rtl w:val="true"/>
          <w:lang w:bidi="fa-IR"/>
        </w:rPr>
        <w:t>در تعارض اخبار هر گاه خبری طبق مقتضای اصول مذهب باشد به نظر ابن‌ادریس مقدم است؛مثلاً در مورد قرائت مأموم در نماز جماعت،ایشان به شش دسته اخبار اشاره کرده و به دسته‌ای عمل می‌کند که مطلقاً قرائت را از مأموم ساقط می‌کند و در مقام استدلال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روایت بین روایات ظاهرتر و طبق مقتضای اصول مذهب است</w:t>
      </w:r>
      <w:r>
        <w:rPr>
          <w:rFonts w:eastAsia="IRNazanin" w:cs="IRNazanin"/>
          <w:color w:val="111111"/>
          <w:sz w:val="28"/>
          <w:szCs w:val="28"/>
          <w:rtl w:val="true"/>
          <w:lang w:bidi="fa-IR"/>
        </w:rPr>
        <w:t xml:space="preserve">». </w:t>
      </w:r>
      <w:r>
        <w:rPr>
          <w:rStyle w:val="FootnoteAnchor"/>
          <w:rtl w:val="true"/>
        </w:rPr>
        <w:footnoteReference w:id="646"/>
      </w:r>
    </w:p>
    <w:p>
      <w:pPr>
        <w:pStyle w:val="Heading6"/>
        <w:numPr>
          <w:ilvl w:val="5"/>
          <w:numId w:val="1"/>
        </w:numPr>
        <w:rPr/>
      </w:pPr>
      <w:bookmarkStart w:id="631" w:name="__RefHeading___Toc2816720_581953129"/>
      <w:bookmarkStart w:id="632" w:name="_Toc251"/>
      <w:bookmarkEnd w:id="631"/>
      <w:r>
        <w:rPr>
          <w:rtl w:val="true"/>
        </w:rPr>
        <w:t>اظهر بودن</w:t>
      </w:r>
      <w:bookmarkEnd w:id="632"/>
    </w:p>
    <w:p>
      <w:pPr>
        <w:pStyle w:val="BookText"/>
        <w:rPr/>
      </w:pPr>
      <w:r>
        <w:rPr>
          <w:rFonts w:ascii="IRNazanin" w:hAnsi="IRNazanin" w:eastAsia="IRNazanin"/>
          <w:color w:val="111111"/>
          <w:sz w:val="28"/>
          <w:sz w:val="28"/>
          <w:szCs w:val="28"/>
          <w:rtl w:val="true"/>
          <w:lang w:bidi="fa-IR"/>
        </w:rPr>
        <w:t>به نظر ایشان از دیگر مرجحات اخبار،اظهر بودن خبر است؛چنان‌که در عبارت فوق به آن تصریح نموده است</w:t>
      </w:r>
      <w:r>
        <w:rPr>
          <w:rFonts w:eastAsia="IRNazanin" w:cs="IRNazanin"/>
          <w:color w:val="111111"/>
          <w:sz w:val="28"/>
          <w:szCs w:val="28"/>
          <w:rtl w:val="true"/>
          <w:lang w:bidi="fa-IR"/>
        </w:rPr>
        <w:t>.</w:t>
      </w:r>
    </w:p>
    <w:p>
      <w:pPr>
        <w:pStyle w:val="Heading6"/>
        <w:numPr>
          <w:ilvl w:val="5"/>
          <w:numId w:val="1"/>
        </w:numPr>
        <w:rPr/>
      </w:pPr>
      <w:bookmarkStart w:id="633" w:name="__RefHeading___Toc2816722_581953129"/>
      <w:bookmarkStart w:id="634" w:name="_Toc252"/>
      <w:bookmarkEnd w:id="633"/>
      <w:r>
        <w:rPr>
          <w:rtl w:val="true"/>
        </w:rPr>
        <w:t>اشهر بودن</w:t>
      </w:r>
      <w:bookmarkEnd w:id="634"/>
    </w:p>
    <w:p>
      <w:pPr>
        <w:pStyle w:val="BookText"/>
        <w:rPr/>
      </w:pPr>
      <w:r>
        <w:rPr>
          <w:rFonts w:ascii="IRNazanin" w:hAnsi="IRNazanin" w:eastAsia="IRNazanin"/>
          <w:color w:val="111111"/>
          <w:sz w:val="28"/>
          <w:sz w:val="28"/>
          <w:szCs w:val="28"/>
          <w:rtl w:val="true"/>
          <w:lang w:bidi="fa-IR"/>
        </w:rPr>
        <w:t>اشهر بودن روایات نیز از جمله مرجحات اخبار در نزد ابن‌ادریس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مسئله بالابردن دست‌ها در هنگام گفتن تکبیرات نماز میت،به عدم وجوب فتوا می‌دهد و چنین استدلال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مشهورترین روایات است</w:t>
      </w:r>
      <w:r>
        <w:rPr>
          <w:rFonts w:eastAsia="IRNazanin" w:cs="IRNazanin"/>
          <w:color w:val="111111"/>
          <w:sz w:val="28"/>
          <w:szCs w:val="28"/>
          <w:rtl w:val="true"/>
          <w:lang w:bidi="fa-IR"/>
        </w:rPr>
        <w:t xml:space="preserve">». </w:t>
      </w:r>
      <w:r>
        <w:rPr>
          <w:rStyle w:val="FootnoteAnchor"/>
          <w:rtl w:val="true"/>
        </w:rPr>
        <w:footnoteReference w:id="647"/>
      </w:r>
    </w:p>
    <w:p>
      <w:pPr>
        <w:pStyle w:val="Heading6"/>
        <w:numPr>
          <w:ilvl w:val="5"/>
          <w:numId w:val="1"/>
        </w:numPr>
        <w:rPr/>
      </w:pPr>
      <w:bookmarkStart w:id="635" w:name="__RefHeading___Toc2816724_581953129"/>
      <w:bookmarkStart w:id="636" w:name="_Toc253"/>
      <w:bookmarkEnd w:id="635"/>
      <w:r>
        <w:rPr>
          <w:rtl w:val="true"/>
        </w:rPr>
        <w:t>کثرت اخبار</w:t>
      </w:r>
      <w:bookmarkEnd w:id="63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ابن‌ادریس هر گاه دو دسته از اخبار با هم متعارض باشند دسته‌ای که از نظر تعداد بیشترند مقدم می‌گردد،چنان که در مسئله کیفیت خواندن هزار رکعت</w:t>
      </w:r>
      <w:bookmarkStart w:id="637" w:name="pg5584_42460"/>
    </w:p>
    <w:p>
      <w:pPr>
        <w:pStyle w:val="BookText"/>
        <w:rPr/>
      </w:pPr>
      <w:bookmarkEnd w:id="637"/>
      <w:r>
        <w:rPr>
          <w:rFonts w:ascii="IRNazanin" w:hAnsi="IRNazanin" w:eastAsia="IRNazanin"/>
          <w:color w:val="111111"/>
          <w:sz w:val="28"/>
          <w:sz w:val="28"/>
          <w:szCs w:val="28"/>
          <w:rtl w:val="true"/>
          <w:lang w:bidi="fa-IR"/>
        </w:rPr>
        <w:t>نماز مستحبی در ماه رمضان،ایشان کیفیت مورد قبول شیخ طوسی و شیخ مفید را از بین آرای مختلف پذیرفته و وجه آن را بیشتر بودن تعداد روایات می‌داند</w:t>
      </w:r>
      <w:r>
        <w:rPr>
          <w:rFonts w:eastAsia="IRNazanin" w:cs="IRNazanin"/>
          <w:color w:val="111111"/>
          <w:sz w:val="28"/>
          <w:szCs w:val="28"/>
          <w:rtl w:val="true"/>
          <w:lang w:bidi="fa-IR"/>
        </w:rPr>
        <w:t xml:space="preserve">. </w:t>
      </w:r>
      <w:r>
        <w:rPr>
          <w:rStyle w:val="FootnoteAnchor"/>
          <w:rtl w:val="true"/>
        </w:rPr>
        <w:footnoteReference w:id="648"/>
      </w:r>
    </w:p>
    <w:p>
      <w:pPr>
        <w:pStyle w:val="Heading6"/>
        <w:numPr>
          <w:ilvl w:val="5"/>
          <w:numId w:val="1"/>
        </w:numPr>
        <w:rPr/>
      </w:pPr>
      <w:bookmarkStart w:id="638" w:name="__RefHeading___Toc2816726_581953129"/>
      <w:bookmarkStart w:id="639" w:name="_Toc254"/>
      <w:bookmarkEnd w:id="638"/>
      <w:r>
        <w:rPr>
          <w:rtl w:val="true"/>
        </w:rPr>
        <w:t>عادل‌تر بودن راویان</w:t>
      </w:r>
      <w:bookmarkEnd w:id="639"/>
    </w:p>
    <w:p>
      <w:pPr>
        <w:pStyle w:val="BookText"/>
        <w:rPr/>
      </w:pPr>
      <w:r>
        <w:rPr>
          <w:rFonts w:ascii="IRNazanin" w:hAnsi="IRNazanin" w:eastAsia="IRNazanin"/>
          <w:color w:val="111111"/>
          <w:sz w:val="28"/>
          <w:sz w:val="28"/>
          <w:szCs w:val="28"/>
          <w:rtl w:val="true"/>
          <w:lang w:bidi="fa-IR"/>
        </w:rPr>
        <w:t>از دیگر مرجحات مورد قبول ابن‌ادریس عادل‌تر بودن راوی یا راویان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همان مسئله کیفیت نمازهای ماه رمضان،وجه دیگر تقدیم روایات مورد نظر خویش را عادل‌تر بودن راویان آنها ذکر می‌کند</w:t>
      </w:r>
      <w:r>
        <w:rPr>
          <w:rFonts w:eastAsia="IRNazanin" w:cs="IRNazanin"/>
          <w:color w:val="111111"/>
          <w:sz w:val="28"/>
          <w:szCs w:val="28"/>
          <w:rtl w:val="true"/>
          <w:lang w:bidi="fa-IR"/>
        </w:rPr>
        <w:t xml:space="preserve">. </w:t>
      </w:r>
      <w:r>
        <w:rPr>
          <w:rStyle w:val="FootnoteAnchor"/>
          <w:rtl w:val="true"/>
        </w:rPr>
        <w:footnoteReference w:id="649"/>
      </w:r>
    </w:p>
    <w:p>
      <w:pPr>
        <w:pStyle w:val="Heading6"/>
        <w:numPr>
          <w:ilvl w:val="5"/>
          <w:numId w:val="1"/>
        </w:numPr>
        <w:rPr/>
      </w:pPr>
      <w:bookmarkStart w:id="640" w:name="__RefHeading___Toc2816728_581953129"/>
      <w:bookmarkStart w:id="641" w:name="_Toc255"/>
      <w:bookmarkEnd w:id="640"/>
      <w:r>
        <w:rPr>
          <w:rtl w:val="true"/>
        </w:rPr>
        <w:t>وظیفه مکلف در صورت نبود مرجحات</w:t>
      </w:r>
      <w:bookmarkEnd w:id="641"/>
    </w:p>
    <w:p>
      <w:pPr>
        <w:pStyle w:val="BookText"/>
        <w:rPr/>
      </w:pPr>
      <w:r>
        <w:rPr>
          <w:rFonts w:ascii="IRNazanin" w:hAnsi="IRNazanin" w:eastAsia="IRNazanin"/>
          <w:color w:val="111111"/>
          <w:sz w:val="28"/>
          <w:sz w:val="28"/>
          <w:szCs w:val="28"/>
          <w:rtl w:val="true"/>
          <w:lang w:bidi="fa-IR"/>
        </w:rPr>
        <w:t>هر گاه هیچ یک از اخبار متعارض مرجحی نداشته باشد،هر دو از حجیت ساقط شده و قابل تمسک نخواهند بود؛اما این‌که وظیفه در این صورت چیست،می‌توان دو راهکار از کلمات ابن‌ادریس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رجوع به ظاهر قرآنی در صورتی که چنین ظاهری در مسئله وجود داشته باشد و دیگری رجوع به اصول عملیه،چنان‌که در مسئله بلند یا آهسته خواندن قرائت نماز ظهر در روز جمعه،فتوا به آهسته خواندن آن می‌دهد و چنین استدلال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وجود ندارد و روایات هم مختلف‌اند و فقط عمل به اصول باقی می‌ماند و اصل برائت ذمه هاست</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فوق فرض مسئله نبود مرجحات است؛وگرنه می‌بایست همانند موارد دیگر،اخبار دارای مرجح را مقدم می‌نمود؛البته در این‌جا این سؤال قابل طرح است که آیا به نظر ابن‌ادریس ظاهر قرآن و اصول عملیه در عرض هم‌اند یا این‌که با وجود ظاهر قرآن نوبت به مراجعه به اصول نمی‌رسد؟در کلمات ایشان</w:t>
      </w:r>
      <w:bookmarkStart w:id="642" w:name="pg5584_42463"/>
    </w:p>
    <w:p>
      <w:pPr>
        <w:pStyle w:val="BookText"/>
        <w:rPr/>
      </w:pPr>
      <w:bookmarkEnd w:id="642"/>
      <w:r>
        <w:rPr>
          <w:rFonts w:ascii="IRNazanin" w:hAnsi="IRNazanin" w:eastAsia="IRNazanin"/>
          <w:color w:val="111111"/>
          <w:sz w:val="28"/>
          <w:sz w:val="28"/>
          <w:szCs w:val="28"/>
          <w:rtl w:val="true"/>
          <w:lang w:bidi="fa-IR"/>
        </w:rPr>
        <w:t>در سرائر به پاسخ صریحی در این زمینه دست نیافتیم؛ولی از اطلاق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الا لزوم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چنین استظهار نمود که اگر ظاهر قرآن وجود می‌داشت مقدم می‌گردید؛علاوه بر این‌که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مؤید این نظر است</w:t>
      </w:r>
      <w:r>
        <w:rPr>
          <w:rFonts w:eastAsia="IRNazanin" w:cs="IRNazanin"/>
          <w:color w:val="111111"/>
          <w:sz w:val="28"/>
          <w:szCs w:val="28"/>
          <w:rtl w:val="true"/>
          <w:lang w:bidi="fa-IR"/>
        </w:rPr>
        <w:t>.</w:t>
      </w:r>
    </w:p>
    <w:p>
      <w:pPr>
        <w:pStyle w:val="Heading4"/>
        <w:numPr>
          <w:ilvl w:val="3"/>
          <w:numId w:val="1"/>
        </w:numPr>
        <w:rPr/>
      </w:pPr>
      <w:bookmarkStart w:id="643" w:name="__RefHeading___Toc2816730_581953129"/>
      <w:bookmarkStart w:id="644" w:name="_Toc256"/>
      <w:bookmarkEnd w:id="643"/>
      <w:r>
        <w:rPr/>
        <w:t>3</w:t>
      </w:r>
      <w:r>
        <w:rPr>
          <w:rtl w:val="true"/>
        </w:rPr>
        <w:t>-</w:t>
      </w:r>
      <w:r>
        <w:rPr>
          <w:rtl w:val="true"/>
        </w:rPr>
        <w:t>قواعد فقهی از نگاه ابن ادریس</w:t>
      </w:r>
      <w:bookmarkEnd w:id="644"/>
    </w:p>
    <w:p>
      <w:pPr>
        <w:pStyle w:val="Heading5"/>
        <w:numPr>
          <w:ilvl w:val="4"/>
          <w:numId w:val="1"/>
        </w:numPr>
        <w:rPr/>
      </w:pPr>
      <w:bookmarkStart w:id="645" w:name="__RefHeading___Toc2816732_581953129"/>
      <w:bookmarkStart w:id="646" w:name="_Toc257"/>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 xml:space="preserve">برای قاعده فقهی تعریف‌های مختلف اما نزدیک به هم ارائه شده است </w:t>
      </w:r>
      <w:r>
        <w:rPr>
          <w:rStyle w:val="FootnoteAnchor"/>
          <w:rtl w:val="true"/>
        </w:rPr>
        <w:footnoteReference w:id="651"/>
      </w:r>
      <w:r>
        <w:rPr>
          <w:rFonts w:ascii="IRNazanin" w:hAnsi="IRNazanin" w:eastAsia="IRNazanin"/>
          <w:color w:val="111111"/>
          <w:sz w:val="28"/>
          <w:sz w:val="28"/>
          <w:szCs w:val="28"/>
          <w:rtl w:val="true"/>
          <w:lang w:bidi="fa-IR"/>
        </w:rPr>
        <w:t>و هر کدام دارای نقاط قوت و ضعفی است و شاید مناسب‌ترین تعریف،تعریفی مرکب از عناصر اصلی تعریف‌های ارائه شده باشد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فقهی قضیه‌ای کلی است که بر همه جزئیات خود منطبق است و به طور نوعی </w:t>
      </w:r>
      <w:r>
        <w:rPr>
          <w:rStyle w:val="FootnoteAnchor"/>
          <w:rtl w:val="true"/>
        </w:rPr>
        <w:footnoteReference w:id="652"/>
      </w:r>
      <w:r>
        <w:rPr>
          <w:rFonts w:ascii="IRNazanin" w:hAnsi="IRNazanin" w:eastAsia="IRNazanin"/>
          <w:color w:val="111111"/>
          <w:sz w:val="28"/>
          <w:sz w:val="28"/>
          <w:szCs w:val="28"/>
          <w:rtl w:val="true"/>
          <w:lang w:bidi="fa-IR"/>
        </w:rPr>
        <w:t>در ابواب مختلف فقهی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تعریف،تفاوت عمده آن با مسئله فقهی،توسعه و شمول بیشتر آن و نیز جریان آن در ابواب مختلف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تعریف قاعده فقهی،در این مبحث در پی پاسخ‌گویی به سه سؤال زیر هستیم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آیا ابن‌ادریس در سرائر به قواعد فقهی توجه داشته و در استنباطات خود از آنها بهره گرفته است یا خیر؟سؤال دوم این است که در صورت بهره گرفتن از آنها،کیفیت آن کدام است و بالاخره قواعد ذکر شده در سرائر کدامند؟</w:t>
      </w:r>
      <w:bookmarkStart w:id="647" w:name="pg5584_42466"/>
    </w:p>
    <w:p>
      <w:pPr>
        <w:pStyle w:val="BookText"/>
        <w:rPr/>
      </w:pPr>
      <w:bookmarkEnd w:id="647"/>
      <w:r>
        <w:rPr>
          <w:rFonts w:ascii="IRNazanin" w:hAnsi="IRNazanin" w:eastAsia="IRNazanin"/>
          <w:color w:val="111111"/>
          <w:sz w:val="28"/>
          <w:sz w:val="28"/>
          <w:szCs w:val="28"/>
          <w:rtl w:val="true"/>
          <w:lang w:bidi="fa-IR"/>
        </w:rPr>
        <w:t>هر چند قواعد فقهی ریشه در آیات قرآن و سخنان گهربار معصومین علیهم السلام دارد و بسیاری از آنها قواعد منصوص‌اند؛اما در میان شیعه،تدوین قواعد فقهی و بحث جداگانه درباره آنها عمدتاً به قرن هشتم برگشت دارد و با کتاب القواعد و الفوائد شهید اول آغاز می‌گردد،و پیش از شهید اول،به خصوص در میان قدمای اصحاب امامیه،قواعد فقهی به صورت غیر مدون و پراکنده در ابواب فقهی مورد استفاده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پاسخ سؤال اول می‌توان گفت که هر چند ابن‌ادریس به طور منظم و مدون از قواعد فقهی بحث نکرده است،در لابه‌لای سرائر در موارد متعدد به طور ضمنی و بدون تصریح به قاعده فقهی،از قواعد فقهی منصوص بهره جسته است</w:t>
      </w:r>
      <w:r>
        <w:rPr>
          <w:rFonts w:eastAsia="IRNazanin" w:cs="IRNazanin"/>
          <w:color w:val="111111"/>
          <w:sz w:val="28"/>
          <w:szCs w:val="28"/>
          <w:rtl w:val="true"/>
          <w:lang w:bidi="fa-IR"/>
        </w:rPr>
        <w:t>.</w:t>
      </w:r>
    </w:p>
    <w:p>
      <w:pPr>
        <w:pStyle w:val="Heading5"/>
        <w:numPr>
          <w:ilvl w:val="4"/>
          <w:numId w:val="1"/>
        </w:numPr>
        <w:rPr/>
      </w:pPr>
      <w:bookmarkStart w:id="648" w:name="__RefHeading___Toc2816734_581953129"/>
      <w:bookmarkStart w:id="649" w:name="_Toc258"/>
      <w:bookmarkEnd w:id="648"/>
      <w:r>
        <w:rPr>
          <w:rtl w:val="true"/>
        </w:rPr>
        <w:t>یکم</w:t>
      </w:r>
      <w:r>
        <w:rPr>
          <w:rtl w:val="true"/>
        </w:rPr>
        <w:t>)</w:t>
      </w:r>
      <w:r>
        <w:rPr>
          <w:rtl w:val="true"/>
        </w:rPr>
        <w:t>چگونگی استفاده ابن‌ادریس از قواعد</w:t>
      </w:r>
      <w:bookmarkEnd w:id="649"/>
    </w:p>
    <w:p>
      <w:pPr>
        <w:pStyle w:val="BookText"/>
        <w:rPr/>
      </w:pPr>
      <w:r>
        <w:rPr>
          <w:rFonts w:ascii="IRNazanin" w:hAnsi="IRNazanin" w:eastAsia="IRNazanin"/>
          <w:color w:val="111111"/>
          <w:sz w:val="28"/>
          <w:sz w:val="28"/>
          <w:szCs w:val="28"/>
          <w:rtl w:val="true"/>
          <w:lang w:bidi="fa-IR"/>
        </w:rPr>
        <w:t>در پاسخ به این سؤال که ابن‌ادریس چگونه از این قواعد بهره می‌جست،به چند نکته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ابن‌ادریس این قواعد را عمدتاً در قالب آیات و روایات بیان می‌کند؛به این بیان که از طریق استدلال به آیات و روایاتی که متضمن قاعده کلی است به طور ضمنی و غیرمستقیم از قواعد فقهی بهره می‌برد که برای نمونه می‌توان به قاعده‌های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سبیل،احسان،نفی ضرر و تسلیط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در مقام استدلال بر فروعات فقهی به طور مستقیم از قاعده‌ای فقهی کمک می‌گیرد؛هر چند چنین مواردی هم در محدوده قواعد منصوص‌اند؛برای نمونه در مورد جاریه‌ای که مشترک بین چند نفر است و یکی از آنها با او وطی می‌کند به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تدرء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می‌کند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 ابن‌ادریس قواعد فقهی را از مصادیق اصول مذهب بر</w:t>
      </w:r>
      <w:bookmarkStart w:id="650" w:name="pg5584_42469"/>
    </w:p>
    <w:p>
      <w:pPr>
        <w:pStyle w:val="BookText"/>
        <w:rPr/>
      </w:pPr>
      <w:bookmarkEnd w:id="650"/>
      <w:r>
        <w:rPr>
          <w:rFonts w:ascii="IRNazanin" w:hAnsi="IRNazanin" w:eastAsia="IRNazanin"/>
          <w:color w:val="111111"/>
          <w:sz w:val="28"/>
          <w:sz w:val="28"/>
          <w:szCs w:val="28"/>
          <w:rtl w:val="true"/>
          <w:lang w:bidi="fa-IR"/>
        </w:rPr>
        <w:t xml:space="preserve">شمرده است؛البته نه به این معنا که اصول مذهب منحصر و مساوی با قواعدی فقهی باشد؛ </w:t>
      </w:r>
      <w:r>
        <w:rPr>
          <w:rStyle w:val="FootnoteAnchor"/>
          <w:rtl w:val="true"/>
        </w:rPr>
        <w:footnoteReference w:id="653"/>
      </w:r>
      <w:r>
        <w:rPr>
          <w:rFonts w:ascii="IRNazanin" w:hAnsi="IRNazanin" w:eastAsia="IRNazanin"/>
          <w:color w:val="111111"/>
          <w:sz w:val="28"/>
          <w:sz w:val="28"/>
          <w:szCs w:val="28"/>
          <w:rtl w:val="true"/>
          <w:lang w:bidi="fa-IR"/>
        </w:rPr>
        <w:t>برای نمونه در بحث دیات در مسئله‌ای که فرد در نگهداری شترش کوتاهی کرده و شترش فرد دیگری را مجروح نموده و آن فرد اقدام به کشتن شتر نموده است در نقد کلام شیخ طوسی که فرد مجروح را ضامن دانسته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شیخ روشن نیست و آن‌چه اصل مذهب امامیه اقتضا می‌کند این است که به سبب زدن شتر ضمانی بر عهده‌اش نمی‌آید؛زیرا او در کارش محسن است و خداوند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محسنین حرج و زحمتی نیست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ملاحظه می‌شود که در این عبارت ایشان از قاعده احسان به اصل مذهب،تعبیر نموده که آن هم از جمله قواعد منصوص است</w:t>
      </w:r>
      <w:r>
        <w:rPr>
          <w:rFonts w:eastAsia="IRNazanin" w:cs="IRNazanin"/>
          <w:color w:val="111111"/>
          <w:sz w:val="28"/>
          <w:szCs w:val="28"/>
          <w:rtl w:val="true"/>
          <w:lang w:bidi="fa-IR"/>
        </w:rPr>
        <w:t>.</w:t>
      </w:r>
    </w:p>
    <w:p>
      <w:pPr>
        <w:pStyle w:val="Heading5"/>
        <w:numPr>
          <w:ilvl w:val="4"/>
          <w:numId w:val="1"/>
        </w:numPr>
        <w:rPr/>
      </w:pPr>
      <w:bookmarkStart w:id="651" w:name="__RefHeading___Toc2816736_581953129"/>
      <w:bookmarkStart w:id="652" w:name="_Toc259"/>
      <w:bookmarkEnd w:id="651"/>
      <w:r>
        <w:rPr>
          <w:rtl w:val="true"/>
        </w:rPr>
        <w:t>دوم</w:t>
      </w:r>
      <w:r>
        <w:rPr>
          <w:rtl w:val="true"/>
        </w:rPr>
        <w:t>)</w:t>
      </w:r>
      <w:r>
        <w:rPr>
          <w:rtl w:val="true"/>
        </w:rPr>
        <w:t>قواعد ذکر شده در سرائر</w:t>
      </w:r>
      <w:bookmarkEnd w:id="652"/>
    </w:p>
    <w:p>
      <w:pPr>
        <w:pStyle w:val="BookText"/>
        <w:rPr/>
      </w:pPr>
      <w:r>
        <w:rPr>
          <w:rFonts w:ascii="IRNazanin" w:hAnsi="IRNazanin" w:eastAsia="IRNazanin"/>
          <w:color w:val="111111"/>
          <w:sz w:val="28"/>
          <w:sz w:val="28"/>
          <w:szCs w:val="28"/>
          <w:rtl w:val="true"/>
          <w:lang w:bidi="fa-IR"/>
        </w:rPr>
        <w:t>برخی از قواعدی که به طور ضمنی در سرائر آمده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علی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تدرء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الاجره علی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وفای به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مبیع تلف قبل قبضه من مال 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 علی المدعی و الیمین علی من انکر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سوق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تؤدیه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بین اذن بشیئ با اذن به لوازم آن شیئ</w:t>
      </w:r>
      <w:r>
        <w:rPr>
          <w:rFonts w:eastAsia="IRNazanin" w:cs="IRNazanin"/>
          <w:color w:val="111111"/>
          <w:sz w:val="28"/>
          <w:szCs w:val="28"/>
          <w:rtl w:val="true"/>
          <w:lang w:bidi="fa-IR"/>
        </w:rPr>
        <w:t xml:space="preserve">» </w:t>
      </w:r>
      <w:r>
        <w:rPr>
          <w:rStyle w:val="FootnoteAnchor"/>
          <w:rtl w:val="true"/>
        </w:rPr>
        <w:footnoteReference w:id="67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در خصوص قرعه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گفته‌ایم در هر مورد مشکل از قرعه استفاده می‌کنیم در صورتی است که در آن مورد بیان شرعی و نصی نباشد که حکم آن را بیان کند و اما اگر از طرف شارع بیانی وجود داشته باشد بدون هیچ اختلافی رجوع به قرعه جایز نیست</w:t>
      </w:r>
      <w:r>
        <w:rPr>
          <w:rFonts w:eastAsia="IRNazanin" w:cs="IRNazanin"/>
          <w:color w:val="111111"/>
          <w:sz w:val="28"/>
          <w:szCs w:val="28"/>
          <w:rtl w:val="true"/>
          <w:lang w:bidi="fa-IR"/>
        </w:rPr>
        <w:t xml:space="preserve">. </w:t>
      </w:r>
      <w:r>
        <w:rPr>
          <w:rStyle w:val="FootnoteAnchor"/>
          <w:rtl w:val="true"/>
        </w:rPr>
        <w:footnoteReference w:id="677"/>
      </w:r>
      <w:bookmarkStart w:id="653" w:name="pg5584_42483"/>
    </w:p>
    <w:p>
      <w:pPr>
        <w:pStyle w:val="Heading2"/>
        <w:numPr>
          <w:ilvl w:val="1"/>
          <w:numId w:val="1"/>
        </w:numPr>
        <w:rPr/>
      </w:pPr>
      <w:bookmarkStart w:id="654" w:name="__RefHeading___Toc2816738_581953129"/>
      <w:bookmarkStart w:id="655" w:name="_Toc260"/>
      <w:bookmarkEnd w:id="653"/>
      <w:bookmarkEnd w:id="654"/>
      <w:r>
        <w:rPr/>
        <w:t>5</w:t>
      </w:r>
      <w:r>
        <w:rPr>
          <w:rtl w:val="true"/>
        </w:rPr>
        <w:t>-</w:t>
      </w:r>
      <w:r>
        <w:rPr>
          <w:rtl w:val="true"/>
        </w:rPr>
        <w:t>دوره اقتدار فقه و اصول شیعه</w:t>
      </w:r>
      <w:bookmarkEnd w:id="655"/>
    </w:p>
    <w:p>
      <w:pPr>
        <w:pStyle w:val="Heading3"/>
        <w:numPr>
          <w:ilvl w:val="2"/>
          <w:numId w:val="1"/>
        </w:numPr>
        <w:rPr/>
      </w:pPr>
      <w:bookmarkStart w:id="656" w:name="__RefHeading___Toc2816740_581953129"/>
      <w:bookmarkStart w:id="657" w:name="_Toc261"/>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هدف‌های آموزشی این فصل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ترتیب و تقسیم تازه و ابتکاری ابواب فقه به دست محقق حلی؛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نوآوری در تدوین کتاب‌های اصولی و طرح مسائل جدید در مباحث اصولی؛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تدوین کتاب‌های فقهی مفصل و متنوع در فقه؛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ابتکار تازه در تقسیم روایات اهل بیت علیهم السلام و تدوین کتاب‌های رجالی جامع و کامل؛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فقه در سبک‌های مختلف و فروعات جدید در حوزه فقه</w:t>
      </w:r>
      <w:r>
        <w:rPr>
          <w:rFonts w:eastAsia="IRNazanin" w:cs="IRNazanin"/>
          <w:color w:val="111111"/>
          <w:sz w:val="28"/>
          <w:szCs w:val="28"/>
          <w:rtl w:val="true"/>
          <w:lang w:bidi="fa-IR"/>
        </w:rPr>
        <w:t>.</w:t>
      </w:r>
    </w:p>
    <w:p>
      <w:pPr>
        <w:pStyle w:val="Heading3"/>
        <w:numPr>
          <w:ilvl w:val="2"/>
          <w:numId w:val="1"/>
        </w:numPr>
        <w:rPr/>
      </w:pPr>
      <w:bookmarkStart w:id="658" w:name="__RefHeading___Toc2816742_581953129"/>
      <w:bookmarkStart w:id="659" w:name="_Toc262"/>
      <w:bookmarkEnd w:id="658"/>
      <w:r>
        <w:rPr>
          <w:rtl w:val="true"/>
        </w:rPr>
        <w:t>پیدایش حوزه حله</w:t>
      </w:r>
      <w:bookmarkEnd w:id="65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قرن هفتم</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بغداد به دست هولاکوخان مغول اشغال شد مدرسه فقهی حله پدید آمد؛در حالی‌که پیش از حله،بغداد مرکز گردهمایی فقیهان و محققان و کانون جلسات بزرگ تدریس و پایگاه فعالیت‌های فکری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حلّه بدین گونه شکل گرفت که وقتی که بغداد را مغول تصرف کرده بود،اهالی حلّه عده‌ای را به نمایندگی نزد خان مغول فرستادند تا برای شهر و دیار خود امنیت طلب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 وقتی راستی و صداقت گفتارشان را دید،خواهش آنان را پذیرفت و به آنان امنیت داد؛از این جهت،حله از حمله ویرانگرانه مغولان در امان ماند و حوزه بحث و تدریس و تحقیق در آن‌جا به</w:t>
      </w:r>
    </w:p>
    <w:p>
      <w:pPr>
        <w:pStyle w:val="BookText"/>
        <w:rPr/>
      </w:pPr>
      <w:r>
        <w:rPr>
          <w:rFonts w:ascii="IRNazanin" w:hAnsi="IRNazanin" w:eastAsia="IRNazanin"/>
          <w:color w:val="111111"/>
          <w:sz w:val="28"/>
          <w:sz w:val="28"/>
          <w:szCs w:val="28"/>
          <w:rtl w:val="true"/>
          <w:lang w:bidi="fa-IR"/>
        </w:rPr>
        <w:t>سوی طلاب و اساتید و پژوهشگران گشوده شد؛بدین ترتیب تعداد بسیاری از اساتید و طلاب در آن‌جا گرد آمدند و همراه این جمعیت،یک گروه علمی از بغداد وارد حلّه شد و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به سبب فعالیت‌های گوناگون فکری مثل مجالس بحث و تدریس،کتابخانه‌ها و مدارس مثل بغداد به صورت یکی از پایگاه‌های بزرگ فرهنگ و دانش جهان اسلام درآمد و به این صورت مدرسه فقهی عظیمی در حلّه مستقر شد و فقیهان بزرگی در این شهر ظهور کردند که نقش شگرفی در تحول و دگرگونی فقه و اصول شیعه داشتند و در راه و روش اجتهاد و استنباط احکام و شیوه تنظیم فقه طرحی تازه و بدیع پدید آوردند؛همانند محقق حلی،علامه حلّی و فرزندش فخر المحققین و ابن‌نما،ابن‌ابی الفوارس،شهید اول،سید بن طاووس و ابن‌ورام</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و مدرسه حله را می‌توان ادامه و امتدادی از مدرسه بغداد دانست که پس از شیخ طوسی مکتب فقهی بغداد را انسجام و نظم بخشید که با مقایسه نمودن شرایع الاسلام محقق و مبسوط و نهایه شیخ طوسی می‌توان آن را به خوبی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حلّه از جمله محقق و علامه میراث فقهی شیخ طوسی رحمه الله را که برخلاف وسعت و غنای فرهنگی خود،پراکنده و فاقد انسجام بود و بسیاری از عناصر پویایی که شیخ طوسی رحمه الله از فقه سنی به فقه شیعی منتقل ساخته بود و هنوز در این سیستم جدید جا نیفتاده بود و شکل اصولی و نظمی جدید نیافته بود،مدون و مرتب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را در کتاب‌های محقق مثل شرایع و معتبر می‌توان مشاهده کرد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مطابق آن‌چه که گفته شد مرکزیت حله در تاریخ فقه شیعه حدود سه قرن به طول انجامید و در حدود این سه قرن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خاندان و طوایفی که در حلّه می‌زیسته‌اند و اکثر علمای حلّه را به خود منسوب می‌ساختند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نما،آل طاووس،هذلیون و اسدیون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آل نما در لغت و مجاورت فقها عبارت است از شیخ نجیب الدین ابو ابراهیم محمد بن جعفر بن هبه الله بن نما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شاگردان ابن‌ادریس بود و از اساتید شیخ محقق حلی و شیخ یوسف بن مطهر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طاووس فقیه نامدار حوزه حله که نسبتش به بزرگ خاندان حسنیون امام حسین علیه السلام می‌رسد که در کتب فقهی و رجالی نام چند تن از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هذلیون،محقق حلی و پسر عموی وی شیخ یحیی بن سعید است که در وصف محقق حلی سید حسن صدر در اجازه کبیره‌اش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است که تحقیق در فقه از او نشئت گرفت و پسر خواهرش علامه حلّی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علم آموختند و در این طایفه بزرگ‌تر از او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اسدیون،یوسف بن علی بن محمد بن مطهر اسدی حلی معروف به علامه حلی است و هر فردی که نسبتش به وی منتهی می‌شود</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شاهد به وجود آمدن تحولات اساسی در جریان‌های فکری در حوزه فقه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دو جریان فقهی متکلمان و شیخ طوسی در حوزه فقهی حله به هم پیوستند و جریان مقتدر فقهی را ایجاد کردند و از سوی دیگر جریان اهل حدیث نیز با اندکی اختلاف در این دوره ادامه پیدا کرد و در این دوره شاهد پدید آمدن طیفی از فقیهان اهل زهد و اخلاق هستیم که نوعی بی‌مهری نسبت به فقه رایج،از خود نشان داده‌اند و به تداوم تدوین فقه مستفاد از روایات اصرار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 به معرفی چند شخصیت مؤثر در هر یک از دو جریان بسنده می‌کنیم</w:t>
      </w:r>
      <w:r>
        <w:rPr>
          <w:rFonts w:eastAsia="IRNazanin" w:cs="IRNazanin"/>
          <w:color w:val="111111"/>
          <w:sz w:val="28"/>
          <w:szCs w:val="28"/>
          <w:rtl w:val="true"/>
          <w:lang w:bidi="fa-IR"/>
        </w:rPr>
        <w:t>.</w:t>
      </w:r>
      <w:bookmarkStart w:id="660" w:name="pg5584_42489"/>
    </w:p>
    <w:p>
      <w:pPr>
        <w:pStyle w:val="Heading3"/>
        <w:numPr>
          <w:ilvl w:val="2"/>
          <w:numId w:val="1"/>
        </w:numPr>
        <w:rPr/>
      </w:pPr>
      <w:bookmarkStart w:id="661" w:name="__RefHeading___Toc2816744_581953129"/>
      <w:bookmarkStart w:id="662" w:name="_Toc263"/>
      <w:bookmarkEnd w:id="660"/>
      <w:bookmarkEnd w:id="661"/>
      <w:r>
        <w:rPr>
          <w:rtl w:val="true"/>
        </w:rPr>
        <w:t>تداوم جریان حدیث گرایی</w:t>
      </w:r>
      <w:bookmarkEnd w:id="662"/>
    </w:p>
    <w:p>
      <w:pPr>
        <w:pStyle w:val="Heading4"/>
        <w:numPr>
          <w:ilvl w:val="3"/>
          <w:numId w:val="1"/>
        </w:numPr>
        <w:rPr/>
      </w:pPr>
      <w:bookmarkStart w:id="663" w:name="__RefHeading___Toc2816746_581953129"/>
      <w:bookmarkStart w:id="664" w:name="_Toc264"/>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ورود سدید الدین حمصی به حله،در مقام منتقدی تند که همه عالمان پس از شیخ طوسی را متهم به تقلید از او می‌کرد و بر آمدن ابن‌ادریس حلی از خود حله که دارای افکاری مشابه بود،تنها نمی‌توانست محرکی برای بازسازی فقه امامی به دست کسانی چون محقق حلی باشد؛بلکه در سوی دیگر،برای برخی از گروه‌های فکری که نسبت به ساختار فقه امامی دچار وازدگی شده بودند،انگیزه‌ای بود که بسیار از حمصی و ابن‌ادریس فراتر روند و راه چاره را نه در بازگشت به اجتهاد در فقه،بلکه اساساً در فاصله گرفتن از فقه و روی آوردن به زهد و اخلاق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چند شخصیت برجسته از این طیف آشنا می‌شویم</w:t>
      </w:r>
      <w:r>
        <w:rPr>
          <w:rFonts w:eastAsia="IRNazanin" w:cs="IRNazanin"/>
          <w:color w:val="111111"/>
          <w:sz w:val="28"/>
          <w:szCs w:val="28"/>
          <w:rtl w:val="true"/>
          <w:lang w:bidi="fa-IR"/>
        </w:rPr>
        <w:t>:</w:t>
      </w:r>
    </w:p>
    <w:p>
      <w:pPr>
        <w:pStyle w:val="Heading4"/>
        <w:numPr>
          <w:ilvl w:val="3"/>
          <w:numId w:val="1"/>
        </w:numPr>
        <w:rPr/>
      </w:pPr>
      <w:bookmarkStart w:id="665" w:name="__RefHeading___Toc2816748_581953129"/>
      <w:bookmarkStart w:id="666" w:name="_Toc265"/>
      <w:bookmarkEnd w:id="665"/>
      <w:r>
        <w:rPr/>
        <w:t>1</w:t>
      </w:r>
      <w:r>
        <w:rPr>
          <w:rtl w:val="true"/>
        </w:rPr>
        <w:t>-</w:t>
      </w:r>
      <w:r>
        <w:rPr>
          <w:rtl w:val="true"/>
        </w:rPr>
        <w:t>رضی الدین آوی</w:t>
      </w:r>
      <w:bookmarkEnd w:id="66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شناخته شده‌ترین عالم در ایران که می‌توان او را در طیف فقیهان اهل زهد و اخلاق طبقه بندی کرد سید رضی الدین محمد بن محمد بن محمد بن زید آوی حسینی </w:t>
      </w:r>
      <w:r>
        <w:rPr>
          <w:rStyle w:val="FootnoteAnchor"/>
          <w:rtl w:val="true"/>
        </w:rPr>
        <w:footnoteReference w:id="681"/>
      </w:r>
      <w:r>
        <w:rPr>
          <w:rFonts w:ascii="IRNazanin" w:hAnsi="IRNazanin" w:eastAsia="IRNazanin"/>
          <w:color w:val="111111"/>
          <w:sz w:val="28"/>
          <w:sz w:val="28"/>
          <w:szCs w:val="28"/>
          <w:rtl w:val="true"/>
          <w:lang w:bidi="fa-IR"/>
        </w:rPr>
        <w:t>معروف به ابن‌داعی</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از فقیهان </w:t>
      </w:r>
      <w:r>
        <w:rPr>
          <w:rStyle w:val="FootnoteAnchor"/>
          <w:rtl w:val="true"/>
        </w:rPr>
        <w:footnoteReference w:id="682"/>
      </w:r>
      <w:r>
        <w:rPr>
          <w:rFonts w:ascii="IRNazanin" w:hAnsi="IRNazanin" w:eastAsia="IRNazanin"/>
          <w:color w:val="111111"/>
          <w:sz w:val="28"/>
          <w:sz w:val="28"/>
          <w:szCs w:val="28"/>
          <w:rtl w:val="true"/>
          <w:lang w:bidi="fa-IR"/>
        </w:rPr>
        <w:t>و قاضیان امامیه در عصر خود بوده است</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او از پدرش محمد بن محمد بن داعی دانش آموخته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ق در حله بوده که سدید الدین حلی </w:t>
      </w:r>
      <w:r>
        <w:rPr>
          <w:rStyle w:val="FootnoteAnchor"/>
          <w:rtl w:val="true"/>
        </w:rPr>
        <w:footnoteReference w:id="685"/>
      </w:r>
      <w:r>
        <w:rPr>
          <w:rFonts w:ascii="IRNazanin" w:hAnsi="IRNazanin" w:eastAsia="IRNazanin"/>
          <w:color w:val="111111"/>
          <w:sz w:val="28"/>
          <w:sz w:val="28"/>
          <w:szCs w:val="28"/>
          <w:rtl w:val="true"/>
          <w:lang w:bidi="fa-IR"/>
        </w:rPr>
        <w:t xml:space="preserve">پدر علامه و تاج الدین بن معیه </w:t>
      </w:r>
      <w:r>
        <w:rPr>
          <w:rStyle w:val="FootnoteAnchor"/>
          <w:rtl w:val="true"/>
        </w:rPr>
        <w:footnoteReference w:id="686"/>
      </w:r>
      <w:r>
        <w:rPr>
          <w:rFonts w:ascii="IRNazanin" w:hAnsi="IRNazanin" w:eastAsia="IRNazanin"/>
          <w:color w:val="111111"/>
          <w:sz w:val="28"/>
          <w:sz w:val="28"/>
          <w:szCs w:val="28"/>
          <w:rtl w:val="true"/>
          <w:lang w:bidi="fa-IR"/>
        </w:rPr>
        <w:t>نیز از او روایت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تصریح کرده که وی در نجف مجاورت گزیده بوده است</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اشارات ابن‌طاووس نیز از مدت اقامت آوی در عراق و انتقال او میان حله و نجف حکایت دارد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وی در روایت آثار فقیهانی از مکتب متکلمان چون ابو الصلاح،سلار و ابن‌براج ایفای نقش کرده است؛ضمن این‌که از روایت آثار شیخ طوسی او نیز سخن آمده است</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یادکردهای متقدم،از او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کرده </w:t>
      </w:r>
      <w:r>
        <w:rPr>
          <w:rStyle w:val="FootnoteAnchor"/>
          <w:rtl w:val="true"/>
        </w:rPr>
        <w:footnoteReference w:id="690"/>
      </w:r>
      <w:r>
        <w:rPr>
          <w:rFonts w:ascii="IRNazanin" w:hAnsi="IRNazanin" w:eastAsia="IRNazanin"/>
          <w:color w:val="111111"/>
          <w:sz w:val="28"/>
          <w:sz w:val="28"/>
          <w:szCs w:val="28"/>
          <w:rtl w:val="true"/>
          <w:lang w:bidi="fa-IR"/>
        </w:rPr>
        <w:t>و در شرح حال وی را در شمار فقیهان اهل زهد آورده‌اند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ابن‌طاووس از دوستان نزدیک او بوده و بارها خاطرات خود از همراهی با وی را با تعبیرهایی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السعید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w:t>
      </w:r>
      <w:r>
        <w:rPr>
          <w:rStyle w:val="FootnoteAnchor"/>
          <w:rtl w:val="true"/>
        </w:rPr>
        <w:footnoteReference w:id="692"/>
      </w:r>
      <w:r>
        <w:rPr>
          <w:rFonts w:ascii="IRNazanin" w:hAnsi="IRNazanin" w:eastAsia="IRNazanin"/>
          <w:color w:val="111111"/>
          <w:sz w:val="28"/>
          <w:sz w:val="28"/>
          <w:szCs w:val="28"/>
          <w:rtl w:val="true"/>
          <w:lang w:bidi="fa-IR"/>
        </w:rPr>
        <w:t>و مجموع یادکردهایش نشان از همفکری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روی،چنین می‌نماید که باید رضی الدین آوی را در کنار ابن‌طاووس و در شمار آن دست از فقیهان سده هفتم جای داد که رویکردی</w:t>
      </w:r>
      <w:bookmarkStart w:id="667" w:name="pg5584_42493"/>
    </w:p>
    <w:p>
      <w:pPr>
        <w:pStyle w:val="BookText"/>
        <w:rPr/>
      </w:pPr>
      <w:bookmarkEnd w:id="667"/>
      <w:r>
        <w:rPr>
          <w:rFonts w:ascii="IRNazanin" w:hAnsi="IRNazanin" w:eastAsia="IRNazanin"/>
          <w:color w:val="111111"/>
          <w:sz w:val="28"/>
          <w:sz w:val="28"/>
          <w:szCs w:val="28"/>
          <w:rtl w:val="true"/>
          <w:lang w:bidi="fa-IR"/>
        </w:rPr>
        <w:t>زاهدانه به علوم دینی داشته،بر اهمیت زهد و دعا پای می‌فشرده و از غلبه فقه استدلالی هراس داشته‌اند</w:t>
      </w:r>
      <w:r>
        <w:rPr>
          <w:rFonts w:eastAsia="IRNazanin" w:cs="IRNazanin"/>
          <w:color w:val="111111"/>
          <w:sz w:val="28"/>
          <w:szCs w:val="28"/>
          <w:rtl w:val="true"/>
          <w:lang w:bidi="fa-IR"/>
        </w:rPr>
        <w:t>.</w:t>
      </w:r>
    </w:p>
    <w:p>
      <w:pPr>
        <w:pStyle w:val="Heading4"/>
        <w:numPr>
          <w:ilvl w:val="3"/>
          <w:numId w:val="1"/>
        </w:numPr>
        <w:rPr/>
      </w:pPr>
      <w:bookmarkStart w:id="668" w:name="__RefHeading___Toc2816750_581953129"/>
      <w:bookmarkStart w:id="669" w:name="_Toc266"/>
      <w:bookmarkEnd w:id="668"/>
      <w:r>
        <w:rPr/>
        <w:t>2</w:t>
      </w:r>
      <w:r>
        <w:rPr>
          <w:rtl w:val="true"/>
        </w:rPr>
        <w:t>-</w:t>
      </w:r>
      <w:r>
        <w:rPr>
          <w:rtl w:val="true"/>
        </w:rPr>
        <w:t>امیر ورام بن ابی فراس</w:t>
      </w:r>
      <w:bookmarkEnd w:id="66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 شخصیتی برخاسته از خاندان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است </w:t>
      </w:r>
      <w:r>
        <w:rPr>
          <w:rStyle w:val="FootnoteAnchor"/>
          <w:rtl w:val="true"/>
        </w:rPr>
        <w:footnoteReference w:id="693"/>
      </w:r>
      <w:r>
        <w:rPr>
          <w:rFonts w:ascii="IRNazanin" w:hAnsi="IRNazanin" w:eastAsia="IRNazanin"/>
          <w:color w:val="111111"/>
          <w:sz w:val="28"/>
          <w:sz w:val="28"/>
          <w:szCs w:val="28"/>
          <w:rtl w:val="true"/>
          <w:lang w:bidi="fa-IR"/>
        </w:rPr>
        <w:t>و خود نیز نخست در سلک نظامی‌گری بود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لقب امیر که در برخی یادکردها به او داده می‌شود </w:t>
      </w:r>
      <w:r>
        <w:rPr>
          <w:rStyle w:val="FootnoteAnchor"/>
          <w:rtl w:val="true"/>
        </w:rPr>
        <w:footnoteReference w:id="695"/>
      </w:r>
      <w:r>
        <w:rPr>
          <w:rFonts w:ascii="IRNazanin" w:hAnsi="IRNazanin" w:eastAsia="IRNazanin"/>
          <w:color w:val="111111"/>
          <w:sz w:val="28"/>
          <w:sz w:val="28"/>
          <w:szCs w:val="28"/>
          <w:rtl w:val="true"/>
          <w:lang w:bidi="fa-IR"/>
        </w:rPr>
        <w:t>از همین 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چندی مناصب نظامی و سیاسی را وانهاد و روی به علم و عبادت آورد</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ورام از عالمانی چون عبدالله بن جعفر دوریستی، </w:t>
      </w:r>
      <w:r>
        <w:rPr>
          <w:rStyle w:val="FootnoteAnchor"/>
          <w:rtl w:val="true"/>
        </w:rPr>
        <w:footnoteReference w:id="697"/>
      </w:r>
      <w:r>
        <w:rPr>
          <w:rFonts w:ascii="IRNazanin" w:hAnsi="IRNazanin" w:eastAsia="IRNazanin"/>
          <w:color w:val="111111"/>
          <w:sz w:val="28"/>
          <w:sz w:val="28"/>
          <w:szCs w:val="28"/>
          <w:rtl w:val="true"/>
          <w:lang w:bidi="fa-IR"/>
        </w:rPr>
        <w:t xml:space="preserve">محمد بن محمد بن هارون بن کیال </w:t>
      </w:r>
      <w:r>
        <w:rPr>
          <w:rStyle w:val="FootnoteAnchor"/>
          <w:rtl w:val="true"/>
        </w:rPr>
        <w:footnoteReference w:id="698"/>
      </w:r>
      <w:r>
        <w:rPr>
          <w:rFonts w:ascii="IRNazanin" w:hAnsi="IRNazanin" w:eastAsia="IRNazanin"/>
          <w:color w:val="111111"/>
          <w:sz w:val="28"/>
          <w:sz w:val="28"/>
          <w:szCs w:val="28"/>
          <w:rtl w:val="true"/>
          <w:lang w:bidi="fa-IR"/>
        </w:rPr>
        <w:t xml:space="preserve">و سید علی بن ابراهیم عریضی </w:t>
      </w:r>
      <w:r>
        <w:rPr>
          <w:rStyle w:val="FootnoteAnchor"/>
          <w:rtl w:val="true"/>
        </w:rPr>
        <w:footnoteReference w:id="699"/>
      </w:r>
      <w:r>
        <w:rPr>
          <w:rFonts w:ascii="IRNazanin" w:hAnsi="IRNazanin" w:eastAsia="IRNazanin"/>
          <w:color w:val="111111"/>
          <w:sz w:val="28"/>
          <w:sz w:val="28"/>
          <w:szCs w:val="28"/>
          <w:rtl w:val="true"/>
          <w:lang w:bidi="fa-IR"/>
        </w:rPr>
        <w:t>حدیث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عماد الدین طبری را برای مدتی اقامت و تدریس به حله دعوت کرد </w:t>
      </w:r>
      <w:r>
        <w:rPr>
          <w:rStyle w:val="FootnoteAnchor"/>
          <w:rtl w:val="true"/>
        </w:rPr>
        <w:footnoteReference w:id="700"/>
      </w:r>
      <w:r>
        <w:rPr>
          <w:rFonts w:ascii="IRNazanin" w:hAnsi="IRNazanin" w:eastAsia="IRNazanin"/>
          <w:color w:val="111111"/>
          <w:sz w:val="28"/>
          <w:sz w:val="28"/>
          <w:szCs w:val="28"/>
          <w:rtl w:val="true"/>
          <w:lang w:bidi="fa-IR"/>
        </w:rPr>
        <w:t>و شاید خود نیز از محفل او 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دعوت باید مربوط به حدود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باشد</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در طی حدود یک سال اقامت سدید الدین حمصی در حله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702"/>
      </w:r>
      <w:r>
        <w:rPr>
          <w:rFonts w:ascii="IRNazanin" w:hAnsi="IRNazanin" w:eastAsia="IRNazanin"/>
          <w:color w:val="111111"/>
          <w:sz w:val="28"/>
          <w:sz w:val="28"/>
          <w:szCs w:val="28"/>
          <w:rtl w:val="true"/>
          <w:lang w:bidi="fa-IR"/>
        </w:rPr>
        <w:t xml:space="preserve">ورام یکی از ملازمان محفل حمصی بوده </w:t>
      </w:r>
      <w:r>
        <w:rPr>
          <w:rStyle w:val="FootnoteAnchor"/>
          <w:rtl w:val="true"/>
        </w:rPr>
        <w:footnoteReference w:id="703"/>
      </w:r>
      <w:r>
        <w:rPr>
          <w:rFonts w:ascii="IRNazanin" w:hAnsi="IRNazanin" w:eastAsia="IRNazanin"/>
          <w:color w:val="111111"/>
          <w:sz w:val="28"/>
          <w:sz w:val="28"/>
          <w:szCs w:val="28"/>
          <w:rtl w:val="true"/>
          <w:lang w:bidi="fa-IR"/>
        </w:rPr>
        <w:t xml:space="preserve">و تا پایان زندگی،همواره از ستایشگران وی </w:t>
      </w:r>
      <w:r>
        <w:rPr>
          <w:rStyle w:val="FootnoteAnchor"/>
          <w:rtl w:val="true"/>
        </w:rPr>
        <w:footnoteReference w:id="704"/>
      </w:r>
      <w:r>
        <w:rPr>
          <w:rFonts w:ascii="IRNazanin" w:hAnsi="IRNazanin" w:eastAsia="IRNazanin"/>
          <w:color w:val="111111"/>
          <w:sz w:val="28"/>
          <w:sz w:val="28"/>
          <w:szCs w:val="28"/>
          <w:rtl w:val="true"/>
          <w:lang w:bidi="fa-IR"/>
        </w:rPr>
        <w:t>و مروجان افکار وی در حله بوده است</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در شمار شاگردان او افزون بر نواده‌اش رضی‌الدین بن طاووس، </w:t>
      </w:r>
      <w:r>
        <w:rPr>
          <w:rStyle w:val="FootnoteAnchor"/>
          <w:rtl w:val="true"/>
        </w:rPr>
        <w:footnoteReference w:id="706"/>
      </w:r>
      <w:r>
        <w:rPr>
          <w:rFonts w:ascii="IRNazanin" w:hAnsi="IRNazanin" w:eastAsia="IRNazanin"/>
          <w:color w:val="111111"/>
          <w:sz w:val="28"/>
          <w:sz w:val="28"/>
          <w:szCs w:val="28"/>
          <w:rtl w:val="true"/>
          <w:lang w:bidi="fa-IR"/>
        </w:rPr>
        <w:t>نام محمد بن جعفر مشهدی و علی بن عبیدالله حسکا نیز ثبت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نیست که نواده او ابن‌طاووس،یادآور شده که نیایش از باورع‌ترین کسانی است که او دیده بوده است؛ </w:t>
      </w:r>
      <w:r>
        <w:rPr>
          <w:rStyle w:val="FootnoteAnchor"/>
          <w:rtl w:val="true"/>
        </w:rPr>
        <w:footnoteReference w:id="707"/>
      </w:r>
      <w:r>
        <w:rPr>
          <w:rFonts w:ascii="IRNazanin" w:hAnsi="IRNazanin" w:eastAsia="IRNazanin"/>
          <w:color w:val="111111"/>
          <w:sz w:val="28"/>
          <w:sz w:val="28"/>
          <w:szCs w:val="28"/>
          <w:rtl w:val="true"/>
          <w:lang w:bidi="fa-IR"/>
        </w:rPr>
        <w:t>اما جالب توجه است که ابن‌اثیر جزری،از عالمان اهل سنت،در دو موضع از ورام با صفاتی هم چون زاهد و مردی صالح یاد کرده است</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به هر روی،ورام در منابع عموماً به همین ویژگی زهد و ورع شناخته شده </w:t>
      </w:r>
      <w:r>
        <w:rPr>
          <w:rStyle w:val="FootnoteAnchor"/>
          <w:rtl w:val="true"/>
        </w:rPr>
        <w:footnoteReference w:id="709"/>
      </w:r>
      <w:r>
        <w:rPr>
          <w:rFonts w:ascii="IRNazanin" w:hAnsi="IRNazanin" w:eastAsia="IRNazanin"/>
          <w:color w:val="111111"/>
          <w:sz w:val="28"/>
          <w:sz w:val="28"/>
          <w:szCs w:val="28"/>
          <w:rtl w:val="true"/>
          <w:lang w:bidi="fa-IR"/>
        </w:rPr>
        <w:t>و کمتر به شخصیت او در رویکرد به فقه توجه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الدین رازی افزون بر وصف زاهد،ورام را به فقاهت وصف کرده و ستوده است</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ابن‌طاووس نیز از وقوف نیایش ورام بر فقه و اصول فقه سخن آورده است</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از ورام تنها کتاب غیر فقهی تنبیه الخواطر،شناخته شده که اثری اخلاقی و متضمن</w:t>
      </w:r>
    </w:p>
    <w:p>
      <w:pPr>
        <w:pStyle w:val="BookText"/>
        <w:rPr/>
      </w:pPr>
      <w:r>
        <w:rPr>
          <w:rFonts w:ascii="IRNazanin" w:hAnsi="IRNazanin" w:eastAsia="IRNazanin"/>
          <w:color w:val="111111"/>
          <w:sz w:val="28"/>
          <w:sz w:val="28"/>
          <w:szCs w:val="28"/>
          <w:rtl w:val="true"/>
          <w:lang w:bidi="fa-IR"/>
        </w:rPr>
        <w:t xml:space="preserve">احادیث مجرد از سند است و از بسیاری جهات با آثار فقهی اخلاقی مربوط به همین عصر در ایران،چون مصباح الشریعه و جامع الاخبار همسانی دارد؛ </w:t>
      </w:r>
      <w:r>
        <w:rPr>
          <w:rStyle w:val="FootnoteAnchor"/>
          <w:rtl w:val="true"/>
        </w:rPr>
        <w:footnoteReference w:id="712"/>
      </w:r>
      <w:r>
        <w:rPr>
          <w:rFonts w:ascii="IRNazanin" w:hAnsi="IRNazanin" w:eastAsia="IRNazanin"/>
          <w:color w:val="111111"/>
          <w:sz w:val="28"/>
          <w:sz w:val="28"/>
          <w:szCs w:val="28"/>
          <w:rtl w:val="true"/>
          <w:lang w:bidi="fa-IR"/>
        </w:rPr>
        <w:t>اما دست کم از یک رساله کوچک او در مسئله مضایقه قضاء فوائت اطلاع داریم که مضمونی فقهی داشته و ورام در آن،قول به مضایقه را تقویت کرده است</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شهید اول در ذکر فقیهان قائل به مضایقه به نام او نیز اشاره کرده است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از جای جای تنبیه الخواطر،به روشنی بر می‌آید که ورام تربیتی فقهی داشته است؛ </w:t>
      </w:r>
      <w:r>
        <w:rPr>
          <w:rStyle w:val="FootnoteAnchor"/>
          <w:rtl w:val="true"/>
        </w:rPr>
        <w:footnoteReference w:id="715"/>
      </w:r>
      <w:r>
        <w:rPr>
          <w:rFonts w:ascii="IRNazanin" w:hAnsi="IRNazanin" w:eastAsia="IRNazanin"/>
          <w:color w:val="111111"/>
          <w:sz w:val="28"/>
          <w:sz w:val="28"/>
          <w:szCs w:val="28"/>
          <w:rtl w:val="true"/>
          <w:lang w:bidi="fa-IR"/>
        </w:rPr>
        <w:t>اما ظاهراً به پیروی احادیث بدین باور رسیده است که فقیه واقعی،زاهد در دنیا و رغبت کننده در آخرت است؛کسی که به دین بصیرت دارد و به اسلام چنگ زده است</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این برداشت ظاهر گرایانه نیست و با آموزه‌های ابن‌طاووس نیز به خوبی تأیید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اندیشه‌های مبنایی نزد ابن‌طاووس،چون سخن از اصول دین و علم شریعت به جای کلام و فقه، </w:t>
      </w:r>
      <w:r>
        <w:rPr>
          <w:rStyle w:val="FootnoteAnchor"/>
          <w:rtl w:val="true"/>
        </w:rPr>
        <w:footnoteReference w:id="717"/>
      </w:r>
      <w:r>
        <w:rPr>
          <w:rFonts w:ascii="IRNazanin" w:hAnsi="IRNazanin" w:eastAsia="IRNazanin"/>
          <w:color w:val="111111"/>
          <w:sz w:val="28"/>
          <w:sz w:val="28"/>
          <w:szCs w:val="28"/>
          <w:rtl w:val="true"/>
          <w:lang w:bidi="fa-IR"/>
        </w:rPr>
        <w:t xml:space="preserve">و زمینه‌های نظریه تدبیر </w:t>
      </w:r>
      <w:r>
        <w:rPr>
          <w:rStyle w:val="FootnoteAnchor"/>
          <w:rtl w:val="true"/>
        </w:rPr>
        <w:footnoteReference w:id="718"/>
      </w:r>
      <w:r>
        <w:rPr>
          <w:rFonts w:ascii="IRNazanin" w:hAnsi="IRNazanin" w:eastAsia="IRNazanin"/>
          <w:color w:val="111111"/>
          <w:sz w:val="28"/>
          <w:sz w:val="28"/>
          <w:szCs w:val="28"/>
          <w:rtl w:val="true"/>
          <w:lang w:bidi="fa-IR"/>
        </w:rPr>
        <w:t>نزد ورام نیز دیده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می‌نماید که ورام در دوره‌ای از زندگی خود،تحولی روحی را تجربه کرده و در طی همین تحول بوده است که مجموعه بسیار غنی خود از کتب که از ترجمه</w:t>
      </w:r>
      <w:bookmarkStart w:id="670" w:name="pg5584_42499"/>
    </w:p>
    <w:p>
      <w:pPr>
        <w:pStyle w:val="BookText"/>
        <w:rPr/>
      </w:pPr>
      <w:bookmarkEnd w:id="670"/>
      <w:r>
        <w:rPr>
          <w:rFonts w:ascii="IRNazanin" w:hAnsi="IRNazanin" w:eastAsia="IRNazanin"/>
          <w:color w:val="111111"/>
          <w:sz w:val="28"/>
          <w:sz w:val="28"/>
          <w:szCs w:val="28"/>
          <w:rtl w:val="true"/>
          <w:lang w:bidi="fa-IR"/>
        </w:rPr>
        <w:t xml:space="preserve">عربی تورات گرفته </w:t>
      </w:r>
      <w:r>
        <w:rPr>
          <w:rStyle w:val="FootnoteAnchor"/>
          <w:rtl w:val="true"/>
        </w:rPr>
        <w:footnoteReference w:id="719"/>
      </w:r>
      <w:r>
        <w:rPr>
          <w:rFonts w:ascii="IRNazanin" w:hAnsi="IRNazanin" w:eastAsia="IRNazanin"/>
          <w:color w:val="111111"/>
          <w:sz w:val="28"/>
          <w:sz w:val="28"/>
          <w:szCs w:val="28"/>
          <w:rtl w:val="true"/>
          <w:lang w:bidi="fa-IR"/>
        </w:rPr>
        <w:t>تا مجموعه‌ای از کتب فقه امامیه را در بر می‌گرفته،در زمان حیات خود به خانواده دختری‌اش،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داده است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چنان‌که گفته شد،ورام مهم‌ترین هوادار حمصی در حله است که بسیار تحت تأثیر دیدگاه حمصی درباره تقلید عالمان پس از شیخ طوسی قرار داشته و در عمل،او تنها طریق نقل این سخن از حمصی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سالها پس از بازگشت حمصی به عراق،این باور او را برای نواده‌اش ابن‌طاووس بازگو کرده و بدین ترتیب زمینه ثبت این باور و نقل آن برای پسینیان را فراهم آورده است</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آن‌چه اغلب شیفتگان این سخن نادیده گرفته‌اند،این است که نقل کنندگان این نقد تند نسبت به فقیهان پس از شیخ طوسی،نه کسانی از اصولیان مکتب حله،بلکه ورام و ابن‌طاووس،دو تن از اصلی‌ترین شخصیت‌هایی هستند که به بازسازی فقه روی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نشانی از این نقد تند در آثار محقق حلی،حسن بن ابی طالب آبی یا علامه حلی از عالمان پیوسته به مکتب حله دیده نمی‌شود</w:t>
      </w:r>
      <w:r>
        <w:rPr>
          <w:rFonts w:eastAsia="IRNazanin" w:cs="IRNazanin"/>
          <w:color w:val="111111"/>
          <w:sz w:val="28"/>
          <w:szCs w:val="28"/>
          <w:rtl w:val="true"/>
          <w:lang w:bidi="fa-IR"/>
        </w:rPr>
        <w:t>.</w:t>
      </w:r>
    </w:p>
    <w:p>
      <w:pPr>
        <w:pStyle w:val="Heading4"/>
        <w:numPr>
          <w:ilvl w:val="3"/>
          <w:numId w:val="1"/>
        </w:numPr>
        <w:rPr/>
      </w:pPr>
      <w:bookmarkStart w:id="671" w:name="__RefHeading___Toc2816752_581953129"/>
      <w:bookmarkStart w:id="672" w:name="_Toc267"/>
      <w:bookmarkEnd w:id="671"/>
      <w:r>
        <w:rPr/>
        <w:t>3</w:t>
      </w:r>
      <w:r>
        <w:rPr>
          <w:rtl w:val="true"/>
        </w:rPr>
        <w:t>-</w:t>
      </w:r>
      <w:r>
        <w:rPr>
          <w:rtl w:val="true"/>
        </w:rPr>
        <w:t>ابن طاووس</w:t>
      </w:r>
      <w:bookmarkEnd w:id="672"/>
    </w:p>
    <w:p>
      <w:pPr>
        <w:pStyle w:val="Heading5"/>
        <w:numPr>
          <w:ilvl w:val="4"/>
          <w:numId w:val="1"/>
        </w:numPr>
        <w:rPr/>
      </w:pPr>
      <w:bookmarkStart w:id="673" w:name="__RefHeading___Toc2816754_581953129"/>
      <w:bookmarkStart w:id="674" w:name="_Toc268"/>
      <w:bookmarkEnd w:id="673"/>
      <w:r>
        <w:rPr>
          <w:rtl w:val="true"/>
        </w:rPr>
        <w:t>اشاره</w:t>
      </w:r>
      <w:bookmarkEnd w:id="67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طاووس </w:t>
      </w:r>
      <w:r>
        <w:rPr>
          <w:rStyle w:val="FootnoteAnchor"/>
          <w:rtl w:val="true"/>
        </w:rPr>
        <w:footnoteReference w:id="722"/>
      </w:r>
      <w:r>
        <w:rPr>
          <w:rFonts w:ascii="IRNazanin" w:hAnsi="IRNazanin" w:eastAsia="IRNazanin"/>
          <w:color w:val="111111"/>
          <w:sz w:val="28"/>
          <w:sz w:val="28"/>
          <w:szCs w:val="28"/>
          <w:rtl w:val="true"/>
          <w:lang w:bidi="fa-IR"/>
        </w:rPr>
        <w:t>در طی تحصیلات خود،با فقه متکلمان و فقه شیخ طوسی آشنا</w:t>
      </w:r>
    </w:p>
    <w:p>
      <w:pPr>
        <w:pStyle w:val="BookText"/>
        <w:rPr/>
      </w:pPr>
      <w:r>
        <w:rPr>
          <w:rFonts w:ascii="IRNazanin" w:hAnsi="IRNazanin" w:eastAsia="IRNazanin"/>
          <w:color w:val="111111"/>
          <w:sz w:val="28"/>
          <w:sz w:val="28"/>
          <w:szCs w:val="28"/>
          <w:rtl w:val="true"/>
          <w:lang w:bidi="fa-IR"/>
        </w:rPr>
        <w:t>شده و مطالعات تکمیلی نیز در این باره داشته است</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با این حال نه تنها در منابع فقهی،بلکه حتی در اجازات نیز به هنگام نامبری از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القاب پر طمطراقی که برای ستایش وی مورد استفاده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گرفته نشده است</w:t>
      </w:r>
      <w:r>
        <w:rPr>
          <w:rFonts w:eastAsia="IRNazanin" w:cs="IRNazanin"/>
          <w:color w:val="111111"/>
          <w:sz w:val="28"/>
          <w:szCs w:val="28"/>
          <w:rtl w:val="true"/>
          <w:lang w:bidi="fa-IR"/>
        </w:rPr>
        <w:t xml:space="preserve">. </w:t>
      </w:r>
      <w:r>
        <w:rPr>
          <w:rStyle w:val="FootnoteAnchor"/>
          <w:rtl w:val="true"/>
        </w:rPr>
        <w:footnoteReference w:id="72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نمونه یافت شده در اجازات که از ابن‌طاووس با عنوان فقیه یاد شده،استجازه یوسف بن حاتم شامی از ابن‌طاووس، </w:t>
      </w:r>
      <w:r>
        <w:rPr>
          <w:rStyle w:val="FootnoteAnchor"/>
          <w:rtl w:val="true"/>
        </w:rPr>
        <w:footnoteReference w:id="725"/>
      </w:r>
      <w:r>
        <w:rPr>
          <w:rFonts w:ascii="IRNazanin" w:hAnsi="IRNazanin" w:eastAsia="IRNazanin"/>
          <w:color w:val="111111"/>
          <w:sz w:val="28"/>
          <w:sz w:val="28"/>
          <w:szCs w:val="28"/>
          <w:rtl w:val="true"/>
          <w:lang w:bidi="fa-IR"/>
        </w:rPr>
        <w:t xml:space="preserve">اجازه محمد بن صالح سیبی به طومان بن احمد عاملی </w:t>
      </w:r>
      <w:r>
        <w:rPr>
          <w:rStyle w:val="FootnoteAnchor"/>
          <w:rtl w:val="true"/>
        </w:rPr>
        <w:footnoteReference w:id="726"/>
      </w:r>
      <w:r>
        <w:rPr>
          <w:rFonts w:ascii="IRNazanin" w:hAnsi="IRNazanin" w:eastAsia="IRNazanin"/>
          <w:color w:val="111111"/>
          <w:sz w:val="28"/>
          <w:sz w:val="28"/>
          <w:szCs w:val="28"/>
          <w:rtl w:val="true"/>
          <w:lang w:bidi="fa-IR"/>
        </w:rPr>
        <w:t>که از معدود ادامه دهندگان شناخته شده افکار ابن‌طاووس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مورد،باید یادکردهایی را افزود که نسخه برداران آثار ابن‌طاووس در زمان حیاتش یا اندکی پس از وفات او به هنگام نامبری از وی در آغاز،پایان یا اثنای آثارش آورده‌اند و در بسیاری از موارد،از او با عنوان فقیه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بیشتر در آثاری تکرار شده که به موضوع فقه نزدیک‌ترند</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از آن جمله باید حسین بن عمار بصری را یاد کرد که سال‌ها پیش از درگذشت،از او با نام فقیه یاد کرده است</w:t>
      </w:r>
      <w:r>
        <w:rPr>
          <w:rFonts w:eastAsia="IRNazanin" w:cs="IRNazanin"/>
          <w:color w:val="111111"/>
          <w:sz w:val="28"/>
          <w:szCs w:val="28"/>
          <w:rtl w:val="true"/>
          <w:lang w:bidi="fa-IR"/>
        </w:rPr>
        <w:t xml:space="preserve">. </w:t>
      </w:r>
      <w:r>
        <w:rPr>
          <w:rStyle w:val="FootnoteAnchor"/>
          <w:rtl w:val="true"/>
        </w:rPr>
        <w:footnoteReference w:id="728"/>
      </w:r>
      <w:bookmarkStart w:id="675" w:name="pg5584_42504"/>
    </w:p>
    <w:p>
      <w:pPr>
        <w:pStyle w:val="BookText"/>
        <w:rPr/>
      </w:pPr>
      <w:bookmarkEnd w:id="675"/>
      <w:r>
        <w:rPr>
          <w:rFonts w:ascii="IRNazanin" w:hAnsi="IRNazanin" w:eastAsia="IRNazanin"/>
          <w:color w:val="111111"/>
          <w:sz w:val="28"/>
          <w:sz w:val="28"/>
          <w:szCs w:val="28"/>
          <w:rtl w:val="true"/>
          <w:lang w:bidi="fa-IR"/>
        </w:rPr>
        <w:t>ابن طاووس هرگز با آن وضوح که به نقد کلام پرداخته،به نقد فقه روی نکرده است</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گویی او همواره با این پرسش مواجه بوده که چرا هم‌چون دیگر عالمان،به افتاء نمی‌پردازد و کتابی در فقه نمی‌نویسد،و بارها به پاسخ این پرسش 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آشکار از این پاسخ را می‌توان هم در کشف المحجه و هم الاجازات او یافت</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مواردی را که وی برای پرهیز از فقه یاد کرده است این‌گونه می‌توان جمع بندی کرد</w:t>
      </w:r>
      <w:r>
        <w:rPr>
          <w:rFonts w:eastAsia="IRNazanin" w:cs="IRNazanin"/>
          <w:color w:val="111111"/>
          <w:sz w:val="28"/>
          <w:szCs w:val="28"/>
          <w:rtl w:val="true"/>
          <w:lang w:bidi="fa-IR"/>
        </w:rPr>
        <w:t>:</w:t>
      </w:r>
    </w:p>
    <w:p>
      <w:pPr>
        <w:pStyle w:val="Heading5"/>
        <w:numPr>
          <w:ilvl w:val="4"/>
          <w:numId w:val="1"/>
        </w:numPr>
        <w:rPr/>
      </w:pPr>
      <w:bookmarkStart w:id="676" w:name="__RefHeading___Toc2816756_581953129"/>
      <w:bookmarkStart w:id="677" w:name="_Toc269"/>
      <w:bookmarkEnd w:id="676"/>
      <w:r>
        <w:rPr>
          <w:rtl w:val="true"/>
        </w:rPr>
        <w:t>الف</w:t>
      </w:r>
      <w:r>
        <w:rPr>
          <w:rtl w:val="true"/>
        </w:rPr>
        <w:t>)</w:t>
      </w:r>
      <w:r>
        <w:rPr>
          <w:rtl w:val="true"/>
        </w:rPr>
        <w:t>کثرت اختلاف در فقه</w:t>
      </w:r>
      <w:bookmarkEnd w:id="67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 در الاجازات،نخستین توجیه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اختلاف در روایت بین فقهای اصحاب در تکالیف نفلیه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کرده است</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اما به نظر می‌رسد کثرت اختلاف در فقه،به طور کلی همواره برای ابن‌طاووس مسئله‌ای آزار دهنده بوده و به مناسبت‌های مختلف،تلویحاً اختلاف میان فقها را به نقد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افزون بر نقدهای کلی که بر اختلاف در بیان شریعت وارد ساخته، </w:t>
      </w:r>
      <w:r>
        <w:rPr>
          <w:rStyle w:val="FootnoteAnchor"/>
          <w:rtl w:val="true"/>
        </w:rPr>
        <w:footnoteReference w:id="732"/>
      </w:r>
      <w:r>
        <w:rPr>
          <w:rFonts w:ascii="IRNazanin" w:hAnsi="IRNazanin" w:eastAsia="IRNazanin"/>
          <w:color w:val="111111"/>
          <w:sz w:val="28"/>
          <w:sz w:val="28"/>
          <w:szCs w:val="28"/>
          <w:rtl w:val="true"/>
          <w:lang w:bidi="fa-IR"/>
        </w:rPr>
        <w:t xml:space="preserve">به طور خاص نیز نمونه‌هایی را مورد نقد قرار داده است؛از جمله در اختلاف اقوال شیخ مفید در مسئله واحد اشاره‌ای کرده </w:t>
      </w:r>
      <w:r>
        <w:rPr>
          <w:rStyle w:val="FootnoteAnchor"/>
          <w:rtl w:val="true"/>
        </w:rPr>
        <w:footnoteReference w:id="733"/>
      </w:r>
      <w:r>
        <w:rPr>
          <w:rFonts w:ascii="IRNazanin" w:hAnsi="IRNazanin" w:eastAsia="IRNazanin"/>
          <w:color w:val="111111"/>
          <w:sz w:val="28"/>
          <w:sz w:val="28"/>
          <w:szCs w:val="28"/>
          <w:rtl w:val="true"/>
          <w:lang w:bidi="fa-IR"/>
        </w:rPr>
        <w:t>و ادعای اجماع سید مرتضی درباره عدم حجیت خبر واحد را که در عمل مقابل با رویه معمول نزد بسیاری دیگر از امامیه قرار گرفته را به نقد گرفته است</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او گستره</w:t>
      </w:r>
      <w:bookmarkStart w:id="678" w:name="pg5584_42506"/>
    </w:p>
    <w:p>
      <w:pPr>
        <w:pStyle w:val="BookText"/>
        <w:rPr/>
      </w:pPr>
      <w:bookmarkEnd w:id="678"/>
      <w:r>
        <w:rPr>
          <w:rFonts w:ascii="IRNazanin" w:hAnsi="IRNazanin" w:eastAsia="IRNazanin"/>
          <w:color w:val="111111"/>
          <w:sz w:val="28"/>
          <w:sz w:val="28"/>
          <w:szCs w:val="28"/>
          <w:rtl w:val="true"/>
          <w:lang w:bidi="fa-IR"/>
        </w:rPr>
        <w:t>اختلافات میان شیخ مفید و سید مرتضی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بزرگنمایی کرده است</w:t>
      </w:r>
      <w:r>
        <w:rPr>
          <w:rFonts w:eastAsia="IRNazanin" w:cs="IRNazanin"/>
          <w:color w:val="111111"/>
          <w:sz w:val="28"/>
          <w:szCs w:val="28"/>
          <w:rtl w:val="true"/>
          <w:lang w:bidi="fa-IR"/>
        </w:rPr>
        <w:t xml:space="preserve">. </w:t>
      </w:r>
      <w:r>
        <w:rPr>
          <w:rStyle w:val="FootnoteAnchor"/>
          <w:rtl w:val="true"/>
        </w:rPr>
        <w:footnoteReference w:id="735"/>
      </w:r>
    </w:p>
    <w:p>
      <w:pPr>
        <w:pStyle w:val="Heading5"/>
        <w:numPr>
          <w:ilvl w:val="4"/>
          <w:numId w:val="1"/>
        </w:numPr>
        <w:rPr/>
      </w:pPr>
      <w:bookmarkStart w:id="679" w:name="__RefHeading___Toc2816758_581953129"/>
      <w:bookmarkStart w:id="680" w:name="_Toc270"/>
      <w:bookmarkEnd w:id="679"/>
      <w:r>
        <w:rPr>
          <w:rtl w:val="true"/>
        </w:rPr>
        <w:t>ب</w:t>
      </w:r>
      <w:r>
        <w:rPr>
          <w:rtl w:val="true"/>
        </w:rPr>
        <w:t>)</w:t>
      </w:r>
      <w:r>
        <w:rPr>
          <w:rtl w:val="true"/>
        </w:rPr>
        <w:t>پرهیز از فتوا دادن به غیر مراد الهی</w:t>
      </w:r>
      <w:bookmarkEnd w:id="680"/>
    </w:p>
    <w:p>
      <w:pPr>
        <w:pStyle w:val="BookText"/>
        <w:rPr/>
      </w:pPr>
      <w:r>
        <w:rPr>
          <w:rFonts w:ascii="IRNazanin" w:hAnsi="IRNazanin" w:eastAsia="IRNazanin"/>
          <w:color w:val="111111"/>
          <w:sz w:val="28"/>
          <w:sz w:val="28"/>
          <w:szCs w:val="28"/>
          <w:rtl w:val="true"/>
          <w:lang w:bidi="fa-IR"/>
        </w:rPr>
        <w:t xml:space="preserve">ابن طاووس این پرهیز را بارها مطرح کرده و نگرانی خود را از این‌که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قرار گیرد و به خداوند دروغ بندد،اعلام داشته است</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با وجود آن‌که ابن‌طاووس سعی دارد این پرهیز را پرهیزی شخصی نشان دهد،در عمل نقدی است که بر کل سامانه وارد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ابن‌طاووس در نقد فقه اهل سنت با تعبیراتی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در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شریعت</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از آن یاد کرده و بارها نقدهای تندی بر آن وارد ساخته است،الزاماً چنین نیست که فراتر از فقه اهل سنت،نقدی نداشته باشد و به نحوی ناظر به همین نگرانی اوست</w:t>
      </w:r>
      <w:r>
        <w:rPr>
          <w:rFonts w:eastAsia="IRNazanin" w:cs="IRNazanin"/>
          <w:color w:val="111111"/>
          <w:sz w:val="28"/>
          <w:szCs w:val="28"/>
          <w:rtl w:val="true"/>
          <w:lang w:bidi="fa-IR"/>
        </w:rPr>
        <w:t>.</w:t>
      </w:r>
    </w:p>
    <w:p>
      <w:pPr>
        <w:pStyle w:val="Heading5"/>
        <w:numPr>
          <w:ilvl w:val="4"/>
          <w:numId w:val="1"/>
        </w:numPr>
        <w:rPr/>
      </w:pPr>
      <w:bookmarkStart w:id="681" w:name="__RefHeading___Toc2816760_581953129"/>
      <w:bookmarkStart w:id="682" w:name="_Toc271"/>
      <w:bookmarkEnd w:id="681"/>
      <w:r>
        <w:rPr>
          <w:rtl w:val="true"/>
        </w:rPr>
        <w:t>ج</w:t>
      </w:r>
      <w:r>
        <w:rPr>
          <w:rtl w:val="true"/>
        </w:rPr>
        <w:t>)</w:t>
      </w:r>
      <w:r>
        <w:rPr>
          <w:rtl w:val="true"/>
        </w:rPr>
        <w:t>در افتادن با تقلید</w:t>
      </w:r>
      <w:bookmarkEnd w:id="68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مسئله‌ای که بارها در آثار ابن‌طاووس مورد نقد قرار گرفته و تقلید افراد،به مثابه خطر معرفی شده است</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او یادآور شده که بسیاری از افراد نه از سر عناد و</w:t>
      </w:r>
    </w:p>
    <w:p>
      <w:pPr>
        <w:pStyle w:val="BookText"/>
        <w:rPr/>
      </w:pPr>
      <w:r>
        <w:rPr>
          <w:rFonts w:ascii="IRNazanin" w:hAnsi="IRNazanin" w:eastAsia="IRNazanin"/>
          <w:color w:val="111111"/>
          <w:sz w:val="28"/>
          <w:sz w:val="28"/>
          <w:szCs w:val="28"/>
          <w:rtl w:val="true"/>
          <w:lang w:bidi="fa-IR"/>
        </w:rPr>
        <w:t>مکابره،بلکه از سر فهم نادرست از کتاب و سنت راه به خطا برده‌اند و تقلید فهم آنان بدون حجت،موجب پیروی از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هر دو مورد در بادی امر ناظر به نقد تقلید رایج در میان اهل سنت است،اما باز دلیلی در میان نیست که او نظیر چنین تقلیدی را در حیطه امامیه به همین اندازه خطا نشمارد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موضعی به صراحت بیان 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راضی به تقلید کسی که احتمال اشتباه برای او وجود دارد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دیگر نه یک عالم اهل سنت،که سید مرتضی است</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ابن طاووس در برخی یادکردهای خود،این‌که مردم از او در حکمی از احکام شرع،تقلید کنند را نپسندیده و پرهیز خود از این امر را تصریح کرده است؛ </w:t>
      </w:r>
      <w:r>
        <w:rPr>
          <w:rStyle w:val="FootnoteAnchor"/>
          <w:rtl w:val="true"/>
        </w:rPr>
        <w:footnoteReference w:id="744"/>
      </w:r>
      <w:r>
        <w:rPr>
          <w:rFonts w:ascii="IRNazanin" w:hAnsi="IRNazanin" w:eastAsia="IRNazanin"/>
          <w:color w:val="111111"/>
          <w:sz w:val="28"/>
          <w:sz w:val="28"/>
          <w:szCs w:val="28"/>
          <w:rtl w:val="true"/>
          <w:lang w:bidi="fa-IR"/>
        </w:rPr>
        <w:t>اما بیشترنقدهای مربوط به تقلید،ناظر به تقلید در سطح فقهاست</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اوج این نگاه در نقل قول ابن‌طاووس از طریق ورام بن ابی فراس از سدید الدین حمصی دیده می‌شود که عالمان امامی پس از شیخ طوسی را به حکایت اقوال و تقلید متهم ساخته است</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باید دانست که حمصی خود کتاب المنقذ من التقلید را در دوره حضورش در حله،در جهت همین اندیشه تقلید ستیزی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معنای کلامی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ابن‌طاووس کوشش کرده تا پرهیز خود از تألیف در فقه را نیز در همان قالب پرهیزش از فتوا توجیه کند؛ </w:t>
      </w:r>
      <w:r>
        <w:rPr>
          <w:rStyle w:val="FootnoteAnchor"/>
          <w:rtl w:val="true"/>
        </w:rPr>
        <w:footnoteReference w:id="748"/>
      </w:r>
      <w:r>
        <w:rPr>
          <w:rFonts w:ascii="IRNazanin" w:hAnsi="IRNazanin" w:eastAsia="IRNazanin"/>
          <w:color w:val="111111"/>
          <w:sz w:val="28"/>
          <w:sz w:val="28"/>
          <w:szCs w:val="28"/>
          <w:rtl w:val="true"/>
          <w:lang w:bidi="fa-IR"/>
        </w:rPr>
        <w:t>اما به واقع این پرهیز دلایل جدی‌تری داشته که</w:t>
      </w:r>
    </w:p>
    <w:p>
      <w:pPr>
        <w:pStyle w:val="BookText"/>
        <w:rPr/>
      </w:pPr>
      <w:r>
        <w:rPr>
          <w:rFonts w:ascii="IRNazanin" w:hAnsi="IRNazanin" w:eastAsia="IRNazanin"/>
          <w:color w:val="111111"/>
          <w:sz w:val="28"/>
          <w:sz w:val="28"/>
          <w:szCs w:val="28"/>
          <w:rtl w:val="true"/>
          <w:lang w:bidi="fa-IR"/>
        </w:rPr>
        <w:t>ابن‌طاووس مایل به باز کردن آن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نکردن از غالب اصطلاحات و صورتبندی‌های معمول در کتب فقهی،ناظر به دوری جستن او از فقه متعارف است،و جدا نکردن واجبات و مستحبات،و نادیده گرفتن مرز آنها،گامی در جهت اهمیت دادن به ظرفیت فردی در عمل به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جهت است که ابن‌طاووس در موضعی از نوشته‌های خود،عرف فقه نویسی را چنین تبیین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اقتضا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باشد از یادکرد مسائل فقه بدون آن‌که اسانید روایی در میان باشد و بدون آن‌که تفصیل مباحث مربوط به عمل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تفصیلات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باشد</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ازاین‌رو،او به صراحت آثاری مانند الکافی کلینی و تهذیب شیخ طوسی را که کتبی روایی‌اند،فقه خوانده و آنها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کتب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است؛اما اغلب خود نیز اصرار ندارد این گونه آثار را فقه بنامد؛از جمله،ابن‌طاووس در اجازات خود،اظهار می‌دارد که هیچ‌یک از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و تنها نوشته فقهی او کتاب غیاث سلطان الوری است که تک نگاری فقهی درباره قضای نماز برای مردگان است</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ابن‌طاووس در نامبری از افراد در خلال آثار خود نیز به ظرافت دیدگاه خود را درباره چیستی فقه ابراز داشته است؛از جمله این‌که در نامبری برخی از فقیهان اصحاب حدیث چون ابن‌قولویه قمی و حسین عبیدالله غضائری که در عرف فقیهان به فقاهت شناخته نمی‌شدند را با تعبیر فقیه یاد کرده است</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ابن‌طاووس ترجیح می‌دهد به جای فقه به کار برد،تعبیر شریعت و</w:t>
      </w:r>
      <w:bookmarkStart w:id="683" w:name="pg5584_42512"/>
    </w:p>
    <w:p>
      <w:pPr>
        <w:pStyle w:val="BookText"/>
        <w:rPr/>
      </w:pPr>
      <w:bookmarkEnd w:id="683"/>
      <w:r>
        <w:rPr>
          <w:rFonts w:ascii="IRNazanin" w:hAnsi="IRNazanin" w:eastAsia="IRNazanin"/>
          <w:color w:val="111111"/>
          <w:sz w:val="28"/>
          <w:sz w:val="28"/>
          <w:szCs w:val="28"/>
          <w:rtl w:val="true"/>
          <w:lang w:bidi="fa-IR"/>
        </w:rPr>
        <w:t>علم شریعت است؛چنان‌که درباره کلام نیز تعبیر اصول دین را ترجیح می‌داده است</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علم شریعت،تعبیری بود که به نظر ابن‌طاووس می‌توانست هم فقه عرفی مورد نقد او و هم فقه به معنایی که او پیشنهای می‌کرد و اصرار نداشت نام آن را فقه گذارد،را در برگیرد</w:t>
      </w:r>
      <w:r>
        <w:rPr>
          <w:rFonts w:eastAsia="IRNazanin" w:cs="IRNazanin"/>
          <w:color w:val="111111"/>
          <w:sz w:val="28"/>
          <w:szCs w:val="28"/>
          <w:rtl w:val="true"/>
          <w:lang w:bidi="fa-IR"/>
        </w:rPr>
        <w:t>.</w:t>
      </w:r>
    </w:p>
    <w:p>
      <w:pPr>
        <w:pStyle w:val="Heading3"/>
        <w:numPr>
          <w:ilvl w:val="2"/>
          <w:numId w:val="1"/>
        </w:numPr>
        <w:rPr/>
      </w:pPr>
      <w:bookmarkStart w:id="684" w:name="__RefHeading___Toc2816762_581953129"/>
      <w:bookmarkStart w:id="685" w:name="_Toc272"/>
      <w:bookmarkEnd w:id="684"/>
      <w:r>
        <w:rPr>
          <w:rtl w:val="true"/>
        </w:rPr>
        <w:t>اقتدار فقه و اصول</w:t>
      </w:r>
      <w:bookmarkEnd w:id="685"/>
    </w:p>
    <w:p>
      <w:pPr>
        <w:pStyle w:val="Heading4"/>
        <w:numPr>
          <w:ilvl w:val="3"/>
          <w:numId w:val="1"/>
        </w:numPr>
        <w:rPr/>
      </w:pPr>
      <w:bookmarkStart w:id="686" w:name="__RefHeading___Toc2816764_581953129"/>
      <w:bookmarkStart w:id="687" w:name="_Toc273"/>
      <w:bookmarkEnd w:id="686"/>
      <w:r>
        <w:rPr/>
        <w:t>1</w:t>
      </w:r>
      <w:r>
        <w:rPr>
          <w:rtl w:val="true"/>
        </w:rPr>
        <w:t>-</w:t>
      </w:r>
      <w:r>
        <w:rPr>
          <w:rtl w:val="true"/>
        </w:rPr>
        <w:t>محقق حلی</w:t>
      </w:r>
      <w:bookmarkEnd w:id="687"/>
    </w:p>
    <w:p>
      <w:pPr>
        <w:pStyle w:val="Heading5"/>
        <w:numPr>
          <w:ilvl w:val="4"/>
          <w:numId w:val="1"/>
        </w:numPr>
        <w:rPr/>
      </w:pPr>
      <w:bookmarkStart w:id="688" w:name="__RefHeading___Toc2816766_581953129"/>
      <w:bookmarkStart w:id="689" w:name="_Toc274"/>
      <w:bookmarkEnd w:id="688"/>
      <w:r>
        <w:rPr>
          <w:rtl w:val="true"/>
        </w:rPr>
        <w:t>اشاره</w:t>
      </w:r>
      <w:bookmarkEnd w:id="68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محقق حلی در حله را باید در پرتو ستایش‌هایی که معاصرانش از او کرده‌اند،بازشناخت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بی‌تکلف‌ترین مدح در این باره از علامه حلی است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اهل عصر خود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شمرده </w:t>
      </w:r>
      <w:r>
        <w:rPr>
          <w:rStyle w:val="FootnoteAnchor"/>
          <w:rtl w:val="true"/>
        </w:rPr>
        <w:footnoteReference w:id="754"/>
      </w:r>
      <w:r>
        <w:rPr>
          <w:rFonts w:ascii="IRNazanin" w:hAnsi="IRNazanin" w:eastAsia="IRNazanin"/>
          <w:color w:val="111111"/>
          <w:sz w:val="28"/>
          <w:sz w:val="28"/>
          <w:szCs w:val="28"/>
          <w:rtl w:val="true"/>
          <w:lang w:bidi="fa-IR"/>
        </w:rPr>
        <w:t>و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کشف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او را شاخص و رأس عالمان حله در عصر خود گفته است</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حسین بن فضل از دیگر شاگردان او از او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بزرگان اصحاب امامیه و فضلای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یادکرده است</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وجود دست کم چهار رساله از رساله‌های محقق،یعنی الرساله المصریه،الرساله البغدادیه،الرساله الطبریه </w:t>
      </w:r>
      <w:r>
        <w:rPr>
          <w:rStyle w:val="FootnoteAnchor"/>
          <w:rtl w:val="true"/>
        </w:rPr>
        <w:footnoteReference w:id="757"/>
      </w:r>
      <w:r>
        <w:rPr>
          <w:rFonts w:ascii="IRNazanin" w:hAnsi="IRNazanin" w:eastAsia="IRNazanin"/>
          <w:color w:val="111111"/>
          <w:sz w:val="28"/>
          <w:sz w:val="28"/>
          <w:szCs w:val="28"/>
          <w:rtl w:val="true"/>
          <w:lang w:bidi="fa-IR"/>
        </w:rPr>
        <w:t>و مکاتبه او با سدید الدین خوافی،نشان از آن دارد که نفوذ محقق در همان عصر خود،از حله بسیار فراتر رفته بوده و آموزه‌های او از خراسان و طبرستان تا مصر،جویندگانی داشته است</w:t>
      </w:r>
    </w:p>
    <w:p>
      <w:pPr>
        <w:pStyle w:val="BookText"/>
        <w:rPr/>
      </w:pPr>
      <w:r>
        <w:rPr>
          <w:rFonts w:ascii="IRNazanin" w:hAnsi="IRNazanin" w:eastAsia="IRNazanin"/>
          <w:color w:val="111111"/>
          <w:sz w:val="28"/>
          <w:sz w:val="28"/>
          <w:szCs w:val="28"/>
          <w:rtl w:val="true"/>
          <w:lang w:bidi="fa-IR"/>
        </w:rPr>
        <w:t>دور نیست اگر گفته شود اهمیت محقق حلی در عصر خود بیشتر منطقه‌ای است و در نسل‌های بعد چهره‌ای فراگیر به خود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ستایش‌های شاگردان محقق با وجوه شیفتگی آنان نسبت به شخصیت وی،ناظر به اهمیت جایگاه او در محافل حله است؛در حالی که ستایش‌های نسلهای بعد مرزهای حله را درنوردیده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المحقق حلی از محقق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مشایخ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در دو نسل پس از محقق گامی در این جهت است و کم‌تر از یک سده بعد،ابن‌فهد حلی،او را با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اعظم،قدوه المحققین و بزرگ‌ترینِ فقیهان متبحر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این هر دو هنوز حلی‌اند و در آغاز سده دهم،محقق کرکی او را برای بار نخست فقیه اهل بیت لقب داده،و در زمان خود،محقق حلی را رئیس امامیه،محقق در مطالب فقهی و تنقیح کننده دلایل شرعی خوانده است</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این ستایش کرکی،ناظر به نوع تأملات محقق حلی در فقه و اصلاحات او در اصول فقه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دهه‌های انتقال از سده دهم به یازدهم،عالمان مختلف به گونه‌ای تعابیر کرکی را تکرار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محقق،امام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صاحب</w:t>
      </w:r>
    </w:p>
    <w:p>
      <w:pPr>
        <w:pStyle w:val="BookText"/>
        <w:rPr/>
      </w:pPr>
      <w:r>
        <w:rPr>
          <w:rFonts w:ascii="IRNazanin" w:hAnsi="IRNazanin" w:eastAsia="IRNazanin"/>
          <w:color w:val="111111"/>
          <w:sz w:val="28"/>
          <w:sz w:val="28"/>
          <w:szCs w:val="28"/>
          <w:rtl w:val="true"/>
          <w:lang w:bidi="fa-IR"/>
        </w:rPr>
        <w:t xml:space="preserve">معالم،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کلام قاضی نورالله شوشتری، </w:t>
      </w:r>
      <w:r>
        <w:rPr>
          <w:rStyle w:val="FootnoteAnchor"/>
          <w:rtl w:val="true"/>
        </w:rPr>
        <w:footnoteReference w:id="7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مدقق،سلطان علما در زمان خود،که ریاست شیعه امامیه بدو رسیده است</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در کلام شیخ بهایی همه در همان جهت‌اند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صاحب معالم،حتی محدود بودن جایگاه محقق حلی به عصر خود را وانهاده،در نقدی بر عبارت علامه حلی،یادآور شده است که سزاوار بوده علامه جایگاه محقق حلی را مقید به اهل زمان خود نمی‌ساخت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سخن را چنین ادامه داده که در میان فقیهان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علی الاطلاق مانند او را ندیده است</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به هر روی،موقعیت ویژه محقق حلی و گرمی مجلس درس او،طالبان بسیاری را از حله و سرزمین‌های دیگر به گرد خود آورده بود؛چنان‌که ابن‌داوود حلی به بسیاری از فقیهان فاضل در میان شاگردان او اشاره دارد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از میان شاگردان و راویان محقق،اینان شناخته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نامدارترین شاگرد او و تکمیل کننده تعالیم او در مکتب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رضی الدین حلی برادر علامه </w:t>
      </w:r>
      <w:r>
        <w:rPr>
          <w:rStyle w:val="FootnoteAnchor"/>
          <w:rtl w:val="true"/>
        </w:rPr>
        <w:footnoteReference w:id="767"/>
      </w:r>
      <w:r>
        <w:rPr>
          <w:rFonts w:ascii="IRNazanin" w:hAnsi="IRNazanin" w:eastAsia="IRNazanin"/>
          <w:color w:val="111111"/>
          <w:sz w:val="28"/>
          <w:sz w:val="28"/>
          <w:szCs w:val="28"/>
          <w:rtl w:val="true"/>
          <w:lang w:bidi="fa-IR"/>
        </w:rPr>
        <w:t xml:space="preserve">حسن بن ابی طالب آبی صاحب کشف الرموز، </w:t>
      </w:r>
      <w:r>
        <w:rPr>
          <w:rStyle w:val="FootnoteAnchor"/>
          <w:rtl w:val="true"/>
        </w:rPr>
        <w:footnoteReference w:id="768"/>
      </w:r>
      <w:r>
        <w:rPr>
          <w:rFonts w:ascii="IRNazanin" w:hAnsi="IRNazanin" w:eastAsia="IRNazanin"/>
          <w:color w:val="111111"/>
          <w:sz w:val="28"/>
          <w:sz w:val="28"/>
          <w:szCs w:val="28"/>
          <w:rtl w:val="true"/>
          <w:lang w:bidi="fa-IR"/>
        </w:rPr>
        <w:t xml:space="preserve">تقی الدین بن داوود حلی، </w:t>
      </w:r>
      <w:r>
        <w:rPr>
          <w:rStyle w:val="FootnoteAnchor"/>
          <w:rtl w:val="true"/>
        </w:rPr>
        <w:footnoteReference w:id="769"/>
      </w:r>
      <w:r>
        <w:rPr>
          <w:rFonts w:ascii="IRNazanin" w:hAnsi="IRNazanin" w:eastAsia="IRNazanin"/>
          <w:color w:val="111111"/>
          <w:sz w:val="28"/>
          <w:sz w:val="28"/>
          <w:szCs w:val="28"/>
          <w:rtl w:val="true"/>
          <w:lang w:bidi="fa-IR"/>
        </w:rPr>
        <w:t>صفی الدین محمد</w:t>
      </w:r>
      <w:bookmarkStart w:id="690" w:name="pg5584_42518"/>
    </w:p>
    <w:p>
      <w:pPr>
        <w:pStyle w:val="BookText"/>
        <w:rPr/>
      </w:pPr>
      <w:bookmarkEnd w:id="690"/>
      <w:r>
        <w:rPr>
          <w:rFonts w:ascii="IRNazanin" w:hAnsi="IRNazanin" w:eastAsia="IRNazanin"/>
          <w:color w:val="111111"/>
          <w:sz w:val="28"/>
          <w:sz w:val="28"/>
          <w:szCs w:val="28"/>
          <w:rtl w:val="true"/>
          <w:lang w:bidi="fa-IR"/>
        </w:rPr>
        <w:t xml:space="preserve">بن یحیی حلی </w:t>
      </w:r>
      <w:r>
        <w:rPr>
          <w:rStyle w:val="FootnoteAnchor"/>
          <w:rtl w:val="true"/>
        </w:rPr>
        <w:footnoteReference w:id="770"/>
      </w:r>
      <w:r>
        <w:rPr>
          <w:rFonts w:ascii="IRNazanin" w:hAnsi="IRNazanin" w:eastAsia="IRNazanin"/>
          <w:color w:val="111111"/>
          <w:sz w:val="28"/>
          <w:sz w:val="28"/>
          <w:szCs w:val="28"/>
          <w:rtl w:val="true"/>
          <w:lang w:bidi="fa-IR"/>
        </w:rPr>
        <w:t xml:space="preserve">و زین الدین علی بن محمد بن سعید حلی </w:t>
      </w:r>
      <w:r>
        <w:rPr>
          <w:rStyle w:val="FootnoteAnchor"/>
          <w:rtl w:val="true"/>
        </w:rPr>
        <w:footnoteReference w:id="771"/>
      </w:r>
      <w:r>
        <w:rPr>
          <w:rFonts w:ascii="IRNazanin" w:hAnsi="IRNazanin" w:eastAsia="IRNazanin"/>
          <w:color w:val="111111"/>
          <w:sz w:val="28"/>
          <w:sz w:val="28"/>
          <w:szCs w:val="28"/>
          <w:rtl w:val="true"/>
          <w:lang w:bidi="fa-IR"/>
        </w:rPr>
        <w:t xml:space="preserve">از افراد خاندانش،محمد بن صالح سیبی از شاگردان و علاقه‌مندان به افکار ابن‌طاووس، </w:t>
      </w:r>
      <w:r>
        <w:rPr>
          <w:rStyle w:val="FootnoteAnchor"/>
          <w:rtl w:val="true"/>
        </w:rPr>
        <w:footnoteReference w:id="772"/>
      </w:r>
      <w:r>
        <w:rPr>
          <w:rFonts w:ascii="IRNazanin" w:hAnsi="IRNazanin" w:eastAsia="IRNazanin"/>
          <w:color w:val="111111"/>
          <w:sz w:val="28"/>
          <w:sz w:val="28"/>
          <w:szCs w:val="28"/>
          <w:rtl w:val="true"/>
          <w:lang w:bidi="fa-IR"/>
        </w:rPr>
        <w:t>غیاث الدین عبد الکریم ابن‌طاووس برادر زاده رضی الدین</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و </w:t>
      </w:r>
      <w:r>
        <w:rPr>
          <w:rStyle w:val="FootnoteAnchor"/>
          <w:rtl w:val="true"/>
        </w:rPr>
        <w:footnoteReference w:id="774"/>
      </w:r>
    </w:p>
    <w:p>
      <w:pPr>
        <w:pStyle w:val="Heading5"/>
        <w:numPr>
          <w:ilvl w:val="4"/>
          <w:numId w:val="1"/>
        </w:numPr>
        <w:rPr/>
      </w:pPr>
      <w:bookmarkStart w:id="691" w:name="__RefHeading___Toc2816768_581953129"/>
      <w:bookmarkStart w:id="692" w:name="_Toc275"/>
      <w:bookmarkEnd w:id="691"/>
      <w:r>
        <w:rPr>
          <w:rtl w:val="true"/>
        </w:rPr>
        <w:t>الف</w:t>
      </w:r>
      <w:r>
        <w:rPr>
          <w:rtl w:val="true"/>
        </w:rPr>
        <w:t>)</w:t>
      </w:r>
      <w:r>
        <w:rPr>
          <w:rtl w:val="true"/>
        </w:rPr>
        <w:t>مبانی اصولی و فقهی</w:t>
      </w:r>
      <w:bookmarkEnd w:id="692"/>
    </w:p>
    <w:p>
      <w:pPr>
        <w:pStyle w:val="Heading6"/>
        <w:numPr>
          <w:ilvl w:val="5"/>
          <w:numId w:val="1"/>
        </w:numPr>
        <w:rPr/>
      </w:pPr>
      <w:bookmarkStart w:id="693" w:name="__RefHeading___Toc2816770_581953129"/>
      <w:bookmarkStart w:id="694" w:name="_Toc276"/>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محقق حلی دیدگاه‌های اصولی خود را در کتاب المعارج و مقدمه المعتبر و در لابه‌لای مباحث فقهی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مبنای محقق حلی در مباحث الفاظ تفکیک میان مباحث الفاظ و مباحث ملازمات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الفاظ تکیه بر ظواهر و اصل عدم نقل و عدم مجاز در موارد تردید،تکیه بر فهم عرف در درک معانی الفاظ از مهم‌ترین مبانی محقق در این بخش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مباحث ادله به طور مختصر دیدگاه محقق را نسبت به ادله اربعه از نظر می‌گذرانیم</w:t>
      </w:r>
      <w:r>
        <w:rPr>
          <w:rFonts w:eastAsia="IRNazanin" w:cs="IRNazanin"/>
          <w:color w:val="111111"/>
          <w:sz w:val="28"/>
          <w:szCs w:val="28"/>
          <w:rtl w:val="true"/>
          <w:lang w:bidi="fa-IR"/>
        </w:rPr>
        <w:t>:</w:t>
      </w:r>
    </w:p>
    <w:p>
      <w:pPr>
        <w:pStyle w:val="Heading6"/>
        <w:numPr>
          <w:ilvl w:val="5"/>
          <w:numId w:val="1"/>
        </w:numPr>
        <w:rPr/>
      </w:pPr>
      <w:bookmarkStart w:id="695" w:name="__RefHeading___Toc2816772_581953129"/>
      <w:bookmarkStart w:id="696" w:name="_Toc277"/>
      <w:bookmarkEnd w:id="695"/>
      <w:r>
        <w:rPr>
          <w:rtl w:val="true"/>
        </w:rPr>
        <w:t>یکم</w:t>
      </w:r>
      <w:r>
        <w:rPr>
          <w:rtl w:val="true"/>
        </w:rPr>
        <w:t>)</w:t>
      </w:r>
      <w:r>
        <w:rPr>
          <w:rtl w:val="true"/>
        </w:rPr>
        <w:t>کتاب</w:t>
      </w:r>
      <w:bookmarkEnd w:id="69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ظواهر قرآن با وجود قطعیت صدور،از آن رو که در دلالت ظنی هستند،در</w:t>
      </w:r>
    </w:p>
    <w:p>
      <w:pPr>
        <w:pStyle w:val="BookText"/>
        <w:rPr/>
      </w:pPr>
      <w:r>
        <w:rPr>
          <w:rFonts w:ascii="IRNazanin" w:hAnsi="IRNazanin" w:eastAsia="IRNazanin"/>
          <w:color w:val="111111"/>
          <w:sz w:val="28"/>
          <w:sz w:val="28"/>
          <w:szCs w:val="28"/>
          <w:rtl w:val="true"/>
          <w:lang w:bidi="fa-IR"/>
        </w:rPr>
        <w:t>مطالعات اصولی در زمره ادله ظنی قرار می‌گیرند و به طور کلی قول به حجیت ظواهر قرآن فرع بر قول به حجیت ظواهر به طور اعم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اندیشه اصولی بغدادیان،چه سید مرتضی و چه شیخ طوسی،ظواهر کتاب از اهمیت محدودی برخوردار بوده و در مقام تعامل با ادله دیگر،هم به طور گسترده از آنها تخصیص می‌پذیرفته </w:t>
      </w:r>
      <w:r>
        <w:rPr>
          <w:rStyle w:val="FootnoteAnchor"/>
          <w:rtl w:val="true"/>
        </w:rPr>
        <w:footnoteReference w:id="775"/>
      </w:r>
      <w:r>
        <w:rPr>
          <w:rFonts w:ascii="IRNazanin" w:hAnsi="IRNazanin" w:eastAsia="IRNazanin"/>
          <w:color w:val="111111"/>
          <w:sz w:val="28"/>
          <w:sz w:val="28"/>
          <w:szCs w:val="28"/>
          <w:rtl w:val="true"/>
          <w:lang w:bidi="fa-IR"/>
        </w:rPr>
        <w:t>و هم در صحنه فقه تحت الشعاع دلیل اجماع قرار داشته و با اعتضاد به آن،مورد استناد قرار می‌گرفته است</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در سده ششم،کوشش‌های کسانی چون قطب راوندی،نه در مقام نظریه اصولی،اما در صحنه فقه بر اهمیت ظواهر کتاب افزوده بوده است</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در مکتب حله،استنباط فروع فقهی از طرق ظنی بیش از پیش مورد توجه قرار گرفته و به طبع،اهتمام به ظواهر ظنی آیات نیز فزونی یافته است</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شخص محقق حلی در جایگاه بنیانگذار در واقع تنها زمینه این گرایش را فراهم آورده و با وجود تفاوت واضح در اندیشه محقق نسبت به پیشینیان در باب ظواهر کتاب،این مبحث کم‌تر در نوشته‌های بازتاب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آن را بیشتر می‌توان در آثار شاگردانش چون علامه حلی و محقق آبی بازجست</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محسوس میان دیدگاه محقق حلی و پیشینیان را می‌توان از دو حیث بازجست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این‌که محقق در اصول فقه،حجیت ظواهر کتاب را وضعیتی با ثبات بخشیده و تخصیص آن را به ادله دیگر،بسیار محدود ساخته است،هم</w:t>
      </w:r>
    </w:p>
    <w:p>
      <w:pPr>
        <w:pStyle w:val="BookText"/>
        <w:rPr/>
      </w:pPr>
      <w:r>
        <w:rPr>
          <w:rFonts w:ascii="IRNazanin" w:hAnsi="IRNazanin" w:eastAsia="IRNazanin"/>
          <w:color w:val="111111"/>
          <w:sz w:val="28"/>
          <w:sz w:val="28"/>
          <w:szCs w:val="28"/>
          <w:rtl w:val="true"/>
          <w:lang w:bidi="fa-IR"/>
        </w:rPr>
        <w:t>این‌که در صحنه فقه،بارها به ظواهر کتاب،بدون آن‌که اعتضادی به ادله دیگر،به خصوص اجماع،بوده باشد،استناد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 معارج،مبحث تخصیص عموم کتاب با خبر واحد را موشکافی کرده،آراء مختلف را درباره آن آورده و با لحنی محتاطانه و غیر صریح،به طور ضمنی به عدم تخصیص گراییده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تبیین مسئله،بر این مبنا پافشاری دارد که تخصیص عموم کتاب تنها به مواردی محدود شود که نسبت به تخصیص اجماع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پایه،او تخصیص کتاب به خبر واحد را تنها در چنین مواردی می‌پذیرد و بعد خود خاطر نشان می‌سازد که در این موارد نیز،عملاً تخصیص به اجماع و نه به خبر واحد صورت گرفته است</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و </w:t>
      </w:r>
      <w:r>
        <w:rPr>
          <w:rStyle w:val="FootnoteAnchor"/>
          <w:rtl w:val="true"/>
        </w:rPr>
        <w:footnoteReference w:id="781"/>
      </w:r>
      <w:r>
        <w:rPr>
          <w:rFonts w:ascii="IRNazanin" w:hAnsi="IRNazanin" w:eastAsia="IRNazanin"/>
          <w:color w:val="111111"/>
          <w:sz w:val="28"/>
          <w:sz w:val="28"/>
          <w:szCs w:val="28"/>
          <w:rtl w:val="true"/>
          <w:lang w:bidi="fa-IR"/>
        </w:rPr>
        <w:t>محقق در آثار فقهی خود نیز بارها یادآور شده که تخصیص کتاب با خبر واحد را پذیرا نبوده است</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استناد عملی به ظواهر کتاب،باید گفت نمونه‌هایی اگرچه که از چنین استناداتی در آثار فقهی محقق حلی دیده می‌شود که در مباحث عبادات،معاملات و احکام پراکنده است؛برای نمونه می‌توان به استناد به ظاهر آیه در ادا بودن نماز با وقت موسع، </w:t>
      </w:r>
      <w:r>
        <w:rPr>
          <w:rStyle w:val="FootnoteAnchor"/>
          <w:rtl w:val="true"/>
        </w:rPr>
        <w:footnoteReference w:id="783"/>
      </w:r>
      <w:r>
        <w:rPr>
          <w:rFonts w:ascii="IRNazanin" w:hAnsi="IRNazanin" w:eastAsia="IRNazanin"/>
          <w:color w:val="111111"/>
          <w:sz w:val="28"/>
          <w:sz w:val="28"/>
          <w:szCs w:val="28"/>
          <w:rtl w:val="true"/>
          <w:lang w:bidi="fa-IR"/>
        </w:rPr>
        <w:t xml:space="preserve">و </w:t>
      </w:r>
      <w:r>
        <w:rPr>
          <w:rStyle w:val="FootnoteAnchor"/>
          <w:rtl w:val="true"/>
        </w:rPr>
        <w:footnoteReference w:id="784"/>
      </w:r>
      <w:r>
        <w:rPr>
          <w:rFonts w:ascii="IRNazanin" w:hAnsi="IRNazanin" w:eastAsia="IRNazanin"/>
          <w:color w:val="111111"/>
          <w:sz w:val="28"/>
          <w:sz w:val="28"/>
          <w:szCs w:val="28"/>
          <w:rtl w:val="true"/>
          <w:lang w:bidi="fa-IR"/>
        </w:rPr>
        <w:t xml:space="preserve">منع مس نوشته مصحف بدون وضو، </w:t>
      </w:r>
      <w:r>
        <w:rPr>
          <w:rStyle w:val="FootnoteAnchor"/>
          <w:rtl w:val="true"/>
        </w:rPr>
        <w:footnoteReference w:id="785"/>
      </w:r>
      <w:r>
        <w:rPr>
          <w:rFonts w:ascii="IRNazanin" w:hAnsi="IRNazanin" w:eastAsia="IRNazanin"/>
          <w:color w:val="111111"/>
          <w:sz w:val="28"/>
          <w:sz w:val="28"/>
          <w:szCs w:val="28"/>
          <w:rtl w:val="true"/>
          <w:lang w:bidi="fa-IR"/>
        </w:rPr>
        <w:t xml:space="preserve">و </w:t>
      </w:r>
      <w:r>
        <w:rPr>
          <w:rStyle w:val="FootnoteAnchor"/>
          <w:rtl w:val="true"/>
        </w:rPr>
        <w:footnoteReference w:id="786"/>
      </w:r>
      <w:r>
        <w:rPr>
          <w:rFonts w:ascii="IRNazanin" w:hAnsi="IRNazanin" w:eastAsia="IRNazanin"/>
          <w:color w:val="111111"/>
          <w:sz w:val="28"/>
          <w:sz w:val="28"/>
          <w:szCs w:val="28"/>
          <w:rtl w:val="true"/>
          <w:lang w:bidi="fa-IR"/>
        </w:rPr>
        <w:t>مسئله تحریم نکاح</w:t>
      </w:r>
    </w:p>
    <w:p>
      <w:pPr>
        <w:pStyle w:val="BookText"/>
        <w:rPr/>
      </w:pPr>
      <w:r>
        <w:rPr>
          <w:rFonts w:ascii="IRNazanin" w:hAnsi="IRNazanin" w:eastAsia="IRNazanin"/>
          <w:color w:val="111111"/>
          <w:sz w:val="28"/>
          <w:sz w:val="28"/>
          <w:szCs w:val="28"/>
          <w:rtl w:val="true"/>
          <w:lang w:bidi="fa-IR"/>
        </w:rPr>
        <w:t xml:space="preserve">زوجات پیامبر صلی الله علیه و آله در صورت مفارقت، </w:t>
      </w:r>
      <w:r>
        <w:rPr>
          <w:rStyle w:val="FootnoteAnchor"/>
          <w:rtl w:val="true"/>
        </w:rPr>
        <w:footnoteReference w:id="787"/>
      </w:r>
      <w:r>
        <w:rPr>
          <w:rFonts w:ascii="IRNazanin" w:hAnsi="IRNazanin" w:eastAsia="IRNazanin"/>
          <w:color w:val="111111"/>
          <w:sz w:val="28"/>
          <w:sz w:val="28"/>
          <w:szCs w:val="28"/>
          <w:rtl w:val="true"/>
          <w:lang w:bidi="fa-IR"/>
        </w:rPr>
        <w:t xml:space="preserve">و </w:t>
      </w:r>
      <w:r>
        <w:rPr>
          <w:rStyle w:val="FootnoteAnchor"/>
          <w:rtl w:val="true"/>
        </w:rPr>
        <w:footnoteReference w:id="788"/>
      </w:r>
      <w:r>
        <w:rPr>
          <w:rFonts w:ascii="IRNazanin" w:hAnsi="IRNazanin" w:eastAsia="IRNazanin"/>
          <w:color w:val="111111"/>
          <w:sz w:val="28"/>
          <w:sz w:val="28"/>
          <w:szCs w:val="28"/>
          <w:rtl w:val="true"/>
          <w:lang w:bidi="fa-IR"/>
        </w:rPr>
        <w:t xml:space="preserve">و الحاق آن کس که سلاح برکشد و مردم را بترساند به محارب، </w:t>
      </w:r>
      <w:r>
        <w:rPr>
          <w:rStyle w:val="FootnoteAnchor"/>
          <w:rtl w:val="true"/>
        </w:rPr>
        <w:footnoteReference w:id="789"/>
      </w:r>
      <w:r>
        <w:rPr>
          <w:rFonts w:ascii="IRNazanin" w:hAnsi="IRNazanin" w:eastAsia="IRNazanin"/>
          <w:color w:val="111111"/>
          <w:sz w:val="28"/>
          <w:sz w:val="28"/>
          <w:szCs w:val="28"/>
          <w:rtl w:val="true"/>
          <w:lang w:bidi="fa-IR"/>
        </w:rPr>
        <w:t xml:space="preserve">و </w:t>
      </w:r>
      <w:r>
        <w:rPr>
          <w:rStyle w:val="FootnoteAnchor"/>
          <w:rtl w:val="true"/>
        </w:rPr>
        <w:footnoteReference w:id="790"/>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فراتر در مباحث فقهی محقق دیده می‌شود،تکیه بر حجیت عمومات مستند به ظواهر کتاب و رابطه این عمومات با اخبار است</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محقق حلی خود در عبارتی از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آخرین نوشته‌های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یک اصل درباره ظواهر کتاب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 تمسک به ظاهر است؛پس اخذ به آن‌چه با ظاهر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باشد به اصول ما اشبه است؛بنابراین،در هر موضعی که ما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همین معناست</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محقق آبی در شرح شرائع،برخی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محقق حلی را به آیات مربوط بازگردانده است</w:t>
      </w:r>
      <w:r>
        <w:rPr>
          <w:rFonts w:eastAsia="IRNazanin" w:cs="IRNazanin"/>
          <w:color w:val="111111"/>
          <w:sz w:val="28"/>
          <w:szCs w:val="28"/>
          <w:rtl w:val="true"/>
          <w:lang w:bidi="fa-IR"/>
        </w:rPr>
        <w:t xml:space="preserve">. </w:t>
      </w:r>
      <w:r>
        <w:rPr>
          <w:rStyle w:val="FootnoteAnchor"/>
          <w:rtl w:val="true"/>
        </w:rPr>
        <w:footnoteReference w:id="79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این‌که محقق حلی در شرایع،</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تعبیر اشبه استفاده کرده،نشان از آن دارد که ظواهر کتاب تا چه اندازه در فقه محقق حلی اثرگذار بوده است</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از رقم یاد شده،</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عبادات،</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معاملات </w:t>
      </w:r>
      <w:r>
        <w:rPr>
          <w:rStyle w:val="FootnoteAnchor"/>
          <w:rtl w:val="true"/>
        </w:rPr>
        <w:footnoteReference w:id="7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احکام به معنی الاخص دیده می‌شود</w:t>
      </w:r>
      <w:r>
        <w:rPr>
          <w:rFonts w:eastAsia="IRNazanin" w:cs="IRNazanin"/>
          <w:color w:val="111111"/>
          <w:sz w:val="28"/>
          <w:szCs w:val="28"/>
          <w:rtl w:val="true"/>
          <w:lang w:bidi="fa-IR"/>
        </w:rPr>
        <w:t>.</w:t>
      </w:r>
      <w:bookmarkStart w:id="697" w:name="pg5584_42526"/>
    </w:p>
    <w:p>
      <w:pPr>
        <w:pStyle w:val="BookText"/>
        <w:rPr/>
      </w:pPr>
      <w:bookmarkEnd w:id="697"/>
      <w:r>
        <w:rPr>
          <w:rFonts w:ascii="IRNazanin" w:hAnsi="IRNazanin" w:eastAsia="IRNazanin"/>
          <w:color w:val="111111"/>
          <w:sz w:val="28"/>
          <w:sz w:val="28"/>
          <w:szCs w:val="28"/>
          <w:rtl w:val="true"/>
          <w:lang w:bidi="fa-IR"/>
        </w:rPr>
        <w:t>یکی از مباحث اصولی که محقق حلی نظر خاص درباره آن دارد و مشترک میان کتاب و سنت است،مسئله 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خلاف دیگر اصولیان که در این موارد،یا مانند ابن‌زهره و قول منقول از سید مرتضی و شیخ طوسی عام را ناسخ خاص،یا خاص را مخصص عام می‌شمارند،موضعی کاملاً متفاوت اتخاذ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او در این موارد تاریخ تخاطب است که اهمیت دارد و آنچه تعیین کننده است این است که کدامیک در تاریخ مقدم بر دیگری باشد</w:t>
      </w:r>
      <w:r>
        <w:rPr>
          <w:rFonts w:eastAsia="IRNazanin" w:cs="IRNazanin"/>
          <w:color w:val="111111"/>
          <w:sz w:val="28"/>
          <w:szCs w:val="28"/>
          <w:rtl w:val="true"/>
          <w:lang w:bidi="fa-IR"/>
        </w:rPr>
        <w:t xml:space="preserve">. </w:t>
      </w:r>
      <w:r>
        <w:rPr>
          <w:rStyle w:val="FootnoteAnchor"/>
          <w:rtl w:val="true"/>
        </w:rPr>
        <w:footnoteReference w:id="796"/>
      </w:r>
    </w:p>
    <w:p>
      <w:pPr>
        <w:pStyle w:val="Heading6"/>
        <w:numPr>
          <w:ilvl w:val="5"/>
          <w:numId w:val="1"/>
        </w:numPr>
        <w:rPr/>
      </w:pPr>
      <w:bookmarkStart w:id="698" w:name="__RefHeading___Toc2816774_581953129"/>
      <w:bookmarkStart w:id="699" w:name="_Toc278"/>
      <w:bookmarkEnd w:id="698"/>
      <w:r>
        <w:rPr>
          <w:rtl w:val="true"/>
        </w:rPr>
        <w:t>دوم</w:t>
      </w:r>
      <w:r>
        <w:rPr>
          <w:rtl w:val="true"/>
        </w:rPr>
        <w:t>)</w:t>
      </w:r>
      <w:r>
        <w:rPr>
          <w:rtl w:val="true"/>
        </w:rPr>
        <w:t>سنّت</w:t>
      </w:r>
      <w:bookmarkEnd w:id="699"/>
    </w:p>
    <w:p>
      <w:pPr>
        <w:pStyle w:val="BookText"/>
        <w:rPr/>
      </w:pPr>
      <w:r>
        <w:rPr>
          <w:rFonts w:ascii="IRNazanin" w:hAnsi="IRNazanin" w:eastAsia="IRNazanin"/>
          <w:color w:val="111111"/>
          <w:sz w:val="28"/>
          <w:sz w:val="28"/>
          <w:szCs w:val="28"/>
          <w:rtl w:val="true"/>
          <w:lang w:bidi="fa-IR"/>
        </w:rPr>
        <w:t>می‌دانیم که مسئله حجیت خبر واحد پیش از مکتب حله معرکه آراء امامیه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متقدمان امامیه،از سده پنجم هجری،مخالفت با حجیت آن از سوی متکلمان،و قول به حجیت آن از سوی مکتب شیخ طوسی،به مهم‌ترین امتیاز این دو مکتب تبدیل شده بود،و در جانب منتقدان شیخ طوسی چون ابن‌ادریس نیز،یکی از شاخصه‌ها بازگشت به عدم حجیت آن بود</w:t>
      </w:r>
      <w:r>
        <w:rPr>
          <w:rFonts w:eastAsia="IRNazanin" w:cs="IRNazanin"/>
          <w:color w:val="111111"/>
          <w:sz w:val="28"/>
          <w:szCs w:val="28"/>
          <w:rtl w:val="true"/>
          <w:lang w:bidi="fa-IR"/>
        </w:rPr>
        <w:t xml:space="preserve">. </w:t>
      </w:r>
      <w:r>
        <w:rPr>
          <w:rStyle w:val="FootnoteAnchor"/>
          <w:rtl w:val="true"/>
        </w:rPr>
        <w:footnoteReference w:id="79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می‌رسد در مکتب حله،داوری‌ها در مسئله به مسائل ظریف‌تری معطوف شده و شخص محقق حلی،از آن پرهیز داشته است که به سادگی خود را در شمار مؤیدان یا مخالفان حجیت خبر واحد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قول به حجیت مطلق اخبار را به اهل ظاهر و حشویه نسبت می‌دهد، </w:t>
      </w:r>
      <w:r>
        <w:rPr>
          <w:rStyle w:val="FootnoteAnchor"/>
          <w:rtl w:val="true"/>
        </w:rPr>
        <w:footnoteReference w:id="798"/>
      </w:r>
      <w:r>
        <w:rPr>
          <w:rFonts w:ascii="IRNazanin" w:hAnsi="IRNazanin" w:eastAsia="IRNazanin"/>
          <w:color w:val="111111"/>
          <w:sz w:val="28"/>
          <w:sz w:val="28"/>
          <w:szCs w:val="28"/>
          <w:rtl w:val="true"/>
          <w:lang w:bidi="fa-IR"/>
        </w:rPr>
        <w:t>با تفسیری که از کلام شیخ طوسی به دست</w:t>
      </w:r>
    </w:p>
    <w:p>
      <w:pPr>
        <w:pStyle w:val="BookText"/>
        <w:rPr/>
      </w:pPr>
      <w:r>
        <w:rPr>
          <w:rFonts w:ascii="IRNazanin" w:hAnsi="IRNazanin" w:eastAsia="IRNazanin"/>
          <w:color w:val="111111"/>
          <w:sz w:val="28"/>
          <w:sz w:val="28"/>
          <w:szCs w:val="28"/>
          <w:rtl w:val="true"/>
          <w:lang w:bidi="fa-IR"/>
        </w:rPr>
        <w:t xml:space="preserve">داده،این امر را که شیخ طوسی مطلقاً به خبر واحد عمل کند را نفی کرده است، </w:t>
      </w:r>
      <w:r>
        <w:rPr>
          <w:rStyle w:val="FootnoteAnchor"/>
          <w:rtl w:val="true"/>
        </w:rPr>
        <w:footnoteReference w:id="799"/>
      </w:r>
      <w:r>
        <w:rPr>
          <w:rFonts w:ascii="IRNazanin" w:hAnsi="IRNazanin" w:eastAsia="IRNazanin"/>
          <w:color w:val="111111"/>
          <w:sz w:val="28"/>
          <w:sz w:val="28"/>
          <w:szCs w:val="28"/>
          <w:rtl w:val="true"/>
          <w:lang w:bidi="fa-IR"/>
        </w:rPr>
        <w:t>و در مقدمه المعتبر نیز چنان بحث کرده که در مخالفت نسبت به مدافعان حجیت خبر واحد قرار داشته است</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به نظر می‌رسد این اقتضای فضای حله در آن دوره بوده؛اما نباید از نظر دور داشت که بازاندیشی‌های محقق درباره خبر واحد،راه را برای علامه حلی چنان هموار ساخته که دعوی حجیت مطلق خبر واحد را مطرح ساخته است</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بحث خود درباره حدیث،تا حد ممکن کوشش داشته تا قراینی بیرون از خبر را برای پذیرش یا رد آن مبنا قرار دهد و مستقیماً درگیر مسئله حجیت خبر واحد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هم‌چون عالمان پیشین امامیه به سراغ اجماع بر خبر می‌رود و یادآور می‌شود که آن خبر که اصحاب بر عمل بدان اجماع کنند حجت است،و آن‌چه اصحاب بر طرح آن اجماع کند،حجیتی در آن نیست</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اما او در تعبیرهای بعدی،اجماع را در حد قبول یا رد اصحاب فرو کاسته و سطح انتظار را کاهش داده است</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در عمل نیز تأیید حجیت خبر در مباحث فقهی محقق حلی،در قالب عمل اصحاب تجلی یافته است و رجوع آن عموماً به شهرت بین اصحاب و شهرت به عدم مخالفت اصحاب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عمل اصحاب به مضمون روایت در مباحث محقق بیشتر با وجهه سلبی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خلال آثار خود بارها به اخباری اشاره کرده و آنها را به دلیل شاذ بودن، </w:t>
      </w:r>
      <w:r>
        <w:rPr>
          <w:rStyle w:val="FootnoteAnchor"/>
          <w:rtl w:val="true"/>
        </w:rPr>
        <w:footnoteReference w:id="804"/>
      </w:r>
      <w:r>
        <w:rPr>
          <w:rFonts w:ascii="IRNazanin" w:hAnsi="IRNazanin" w:eastAsia="IRNazanin"/>
          <w:color w:val="111111"/>
          <w:sz w:val="28"/>
          <w:sz w:val="28"/>
          <w:szCs w:val="28"/>
          <w:rtl w:val="true"/>
          <w:lang w:bidi="fa-IR"/>
        </w:rPr>
        <w:t>مهجور</w:t>
      </w:r>
    </w:p>
    <w:p>
      <w:pPr>
        <w:pStyle w:val="BookText"/>
        <w:rPr/>
      </w:pPr>
      <w:r>
        <w:rPr>
          <w:rFonts w:ascii="IRNazanin" w:hAnsi="IRNazanin" w:eastAsia="IRNazanin"/>
          <w:color w:val="111111"/>
          <w:sz w:val="28"/>
          <w:sz w:val="28"/>
          <w:szCs w:val="28"/>
          <w:rtl w:val="true"/>
          <w:lang w:bidi="fa-IR"/>
        </w:rPr>
        <w:t xml:space="preserve">بودن </w:t>
      </w:r>
      <w:r>
        <w:rPr>
          <w:rStyle w:val="FootnoteAnchor"/>
          <w:rtl w:val="true"/>
        </w:rPr>
        <w:footnoteReference w:id="805"/>
      </w:r>
      <w:r>
        <w:rPr>
          <w:rFonts w:ascii="IRNazanin" w:hAnsi="IRNazanin" w:eastAsia="IRNazanin"/>
          <w:color w:val="111111"/>
          <w:sz w:val="28"/>
          <w:sz w:val="28"/>
          <w:szCs w:val="28"/>
          <w:rtl w:val="true"/>
          <w:lang w:bidi="fa-IR"/>
        </w:rPr>
        <w:t xml:space="preserve">و متروک بودن </w:t>
      </w:r>
      <w:r>
        <w:rPr>
          <w:rStyle w:val="FootnoteAnchor"/>
          <w:rtl w:val="true"/>
        </w:rPr>
        <w:footnoteReference w:id="806"/>
      </w:r>
      <w:r>
        <w:rPr>
          <w:rFonts w:ascii="IRNazanin" w:hAnsi="IRNazanin" w:eastAsia="IRNazanin"/>
          <w:color w:val="111111"/>
          <w:sz w:val="28"/>
          <w:sz w:val="28"/>
          <w:szCs w:val="28"/>
          <w:rtl w:val="true"/>
          <w:lang w:bidi="fa-IR"/>
        </w:rPr>
        <w:t>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متروک به جای مهجور در آثار متقدم او کم‌تر به کار رفته؛اما در المعتبر،این تعبیر کاملاً جایگزین مهجور شده و نزد شاگردان علامه نیز تعبیر متروک معمول بوده است</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تمییز میان دو نوع نقد حدیث،یعنی نقد اسناد حدیث و نقد عمل اصحاب به مضمون،نزد محقق حلی نیز دیده می‌شود؛با آن‌که محقق به وضوح شاگردش محقق آبی وجه این تمایز را بیان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آبی تصریح کرده،ارزیابی منفی در گونه نخست از نقد،حدیث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عمل نکردن به مضمون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 آن از سوی اصحاب،آن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قلمداد می‌کند</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محقق حلی در مواردی اشاره دارد که حدیث،هم در سند ضعیف و هم شاذ است، </w:t>
      </w:r>
      <w:r>
        <w:rPr>
          <w:rStyle w:val="FootnoteAnchor"/>
          <w:rtl w:val="true"/>
        </w:rPr>
        <w:footnoteReference w:id="809"/>
      </w:r>
      <w:r>
        <w:rPr>
          <w:rFonts w:ascii="IRNazanin" w:hAnsi="IRNazanin" w:eastAsia="IRNazanin"/>
          <w:color w:val="111111"/>
          <w:sz w:val="28"/>
          <w:sz w:val="28"/>
          <w:szCs w:val="28"/>
          <w:rtl w:val="true"/>
          <w:lang w:bidi="fa-IR"/>
        </w:rPr>
        <w:t>یا در عین شاذ بودن،در سند آن نیز انقطاعی وجود دارد</w:t>
      </w:r>
      <w:r>
        <w:rPr>
          <w:rFonts w:eastAsia="IRNazanin" w:cs="IRNazanin"/>
          <w:color w:val="111111"/>
          <w:sz w:val="28"/>
          <w:szCs w:val="28"/>
          <w:rtl w:val="true"/>
          <w:lang w:bidi="fa-IR"/>
        </w:rPr>
        <w:t xml:space="preserve">. </w:t>
      </w:r>
      <w:r>
        <w:rPr>
          <w:rStyle w:val="FootnoteAnchor"/>
          <w:rtl w:val="true"/>
        </w:rPr>
        <w:footnoteReference w:id="81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در توضیحاتی پراکنده،حدیث متروک را حدیثی دانسته است که اصحاب بدان عمل نکرده </w:t>
      </w:r>
      <w:r>
        <w:rPr>
          <w:rStyle w:val="FootnoteAnchor"/>
          <w:rtl w:val="true"/>
        </w:rPr>
        <w:footnoteReference w:id="811"/>
      </w:r>
      <w:r>
        <w:rPr>
          <w:rFonts w:ascii="IRNazanin" w:hAnsi="IRNazanin" w:eastAsia="IRNazanin"/>
          <w:color w:val="111111"/>
          <w:sz w:val="28"/>
          <w:sz w:val="28"/>
          <w:szCs w:val="28"/>
          <w:rtl w:val="true"/>
          <w:lang w:bidi="fa-IR"/>
        </w:rPr>
        <w:t>و بر اساس آن فتوا نداده‌اند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مبنای سنجش،گاه طیفی</w:t>
      </w:r>
    </w:p>
    <w:p>
      <w:pPr>
        <w:pStyle w:val="BookText"/>
        <w:rPr/>
      </w:pPr>
      <w:r>
        <w:rPr>
          <w:rFonts w:ascii="IRNazanin" w:hAnsi="IRNazanin" w:eastAsia="IRNazanin"/>
          <w:color w:val="111111"/>
          <w:sz w:val="28"/>
          <w:sz w:val="28"/>
          <w:szCs w:val="28"/>
          <w:rtl w:val="true"/>
          <w:lang w:bidi="fa-IR"/>
        </w:rPr>
        <w:t>محدود چون متروک بودن حدیث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فقها، </w:t>
      </w:r>
      <w:r>
        <w:rPr>
          <w:rStyle w:val="FootnoteAnchor"/>
          <w:rtl w:val="true"/>
        </w:rPr>
        <w:footnoteReference w:id="813"/>
      </w:r>
      <w:r>
        <w:rPr>
          <w:rFonts w:ascii="IRNazanin" w:hAnsi="IRNazanin" w:eastAsia="IRNazanin"/>
          <w:color w:val="111111"/>
          <w:sz w:val="28"/>
          <w:sz w:val="28"/>
          <w:szCs w:val="28"/>
          <w:rtl w:val="true"/>
          <w:lang w:bidi="fa-IR"/>
        </w:rPr>
        <w:t xml:space="preserve">یا نادر بودن عمل به حدیث، </w:t>
      </w:r>
      <w:r>
        <w:rPr>
          <w:rStyle w:val="FootnoteAnchor"/>
          <w:rtl w:val="true"/>
        </w:rPr>
        <w:footnoteReference w:id="814"/>
      </w:r>
      <w:r>
        <w:rPr>
          <w:rFonts w:ascii="IRNazanin" w:hAnsi="IRNazanin" w:eastAsia="IRNazanin"/>
          <w:color w:val="111111"/>
          <w:sz w:val="28"/>
          <w:sz w:val="28"/>
          <w:szCs w:val="28"/>
          <w:rtl w:val="true"/>
          <w:lang w:bidi="fa-IR"/>
        </w:rPr>
        <w:t xml:space="preserve">و گاه طیفی وسیع چون اجماع طایفه امامیه بر ترک عمل به آن </w:t>
      </w:r>
      <w:r>
        <w:rPr>
          <w:rStyle w:val="FootnoteAnchor"/>
          <w:rtl w:val="true"/>
        </w:rPr>
        <w:footnoteReference w:id="815"/>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حدیث را با احادیث دیگر سنجیده،و حدیثی را که مضمون آن با احادیث مشهور مخالف باشد،شاذ دانسته است</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به هر روی در برخورد با مسئله شذوذ،همواره موضع محقق حلی طرح حدیث نیست و به‌ندرت می‌توان در نوشته‌های متقدم او نمونه‌هایی را یافت که او جمع را ترجیح داده و مثلاً امر موجود در حدیث شاذ را حمل بر استحباب کرده است</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گفتنی است در موارد مکرر،محقق حلی در نقد برخی اخبار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کرده </w:t>
      </w:r>
      <w:r>
        <w:rPr>
          <w:rStyle w:val="FootnoteAnchor"/>
          <w:rtl w:val="true"/>
        </w:rPr>
        <w:footnoteReference w:id="818"/>
      </w:r>
      <w:r>
        <w:rPr>
          <w:rFonts w:ascii="IRNazanin" w:hAnsi="IRNazanin" w:eastAsia="IRNazanin"/>
          <w:color w:val="111111"/>
          <w:sz w:val="28"/>
          <w:sz w:val="28"/>
          <w:szCs w:val="28"/>
          <w:rtl w:val="true"/>
          <w:lang w:bidi="fa-IR"/>
        </w:rPr>
        <w:t>که در عمل تفاوت معناداری با متروک بودن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 پایه آن‌چه در جانب سلبی گفته شد و مجموع اظهار نظرهای محقق حلی در باب حجیت خبر واحد،گویاترین جمع بندی درباره موضع محقق حلی،همان برداشت شیخ انصاری باشد،مبنی بر این‌که نزد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در اعتبار اخبار آحاد،عمل اصحاب است</w:t>
      </w:r>
      <w:r>
        <w:rPr>
          <w:rFonts w:eastAsia="IRNazanin" w:cs="IRNazanin"/>
          <w:color w:val="111111"/>
          <w:sz w:val="28"/>
          <w:szCs w:val="28"/>
          <w:rtl w:val="true"/>
          <w:lang w:bidi="fa-IR"/>
        </w:rPr>
        <w:t xml:space="preserve">». </w:t>
      </w:r>
      <w:r>
        <w:rPr>
          <w:rStyle w:val="FootnoteAnchor"/>
          <w:rtl w:val="true"/>
        </w:rPr>
        <w:footnoteReference w:id="81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خبر واحدی که قرائنی دال بر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عمل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 باشد و چیزی دال بر خلاف مضمون آن هم در میان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p>
    <w:p>
      <w:pPr>
        <w:pStyle w:val="BookText"/>
        <w:rPr/>
      </w:pPr>
      <w:r>
        <w:rPr>
          <w:rFonts w:ascii="IRNazanin" w:hAnsi="IRNazanin" w:eastAsia="IRNazanin"/>
          <w:color w:val="111111"/>
          <w:sz w:val="28"/>
          <w:sz w:val="28"/>
          <w:szCs w:val="28"/>
          <w:rtl w:val="true"/>
          <w:lang w:bidi="fa-IR"/>
        </w:rPr>
        <w:t>عمل به این گونه خبر را با شرایطی جایز می‌شمارد که این شرایط را به تفصیل در معارج آورده است</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درباره حدیث مرسل،محقق در معارج،کلام شیخ را آورده و خود سکوت کرده است؛ </w:t>
      </w:r>
      <w:r>
        <w:rPr>
          <w:rStyle w:val="FootnoteAnchor"/>
          <w:rtl w:val="true"/>
        </w:rPr>
        <w:footnoteReference w:id="821"/>
      </w:r>
      <w:r>
        <w:rPr>
          <w:rFonts w:ascii="IRNazanin" w:hAnsi="IRNazanin" w:eastAsia="IRNazanin"/>
          <w:color w:val="111111"/>
          <w:sz w:val="28"/>
          <w:sz w:val="28"/>
          <w:szCs w:val="28"/>
          <w:rtl w:val="true"/>
          <w:lang w:bidi="fa-IR"/>
        </w:rPr>
        <w:t>سکوتی که از سوی اصولیان پسین،حمل بر توقف شده است</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باید توجه داشت که محقق در موضعی از المسائل العزیه نیز متعرض بحث از مرسل شده و در آن‌جا به صراحت بیان کرده است که تنها از باب ترجیح و جمع بین حدیثین،به احادیث مرسل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مقام استدلال،یادآور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 آن اندازه قوت دارد که بتواند در جایگاه اماره‌ای موجب ظن عمل کند؛پس عمل به مرسل در واقع عمل به دلیل راجح و نه به مجرد اماره مرجِحه است</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و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به طور کلی از سراسر فقه محقق،تکیه او بر اخبار و منابع روایی مستفاد می‌شود و در بسیار از موارد،مهم‌ترین انتقاد او بر فقیهان پیشین در فتاوایشان،نداشتن مأخذ روایی بوده است</w:t>
      </w:r>
      <w:r>
        <w:rPr>
          <w:rFonts w:eastAsia="IRNazanin" w:cs="IRNazanin"/>
          <w:color w:val="111111"/>
          <w:sz w:val="28"/>
          <w:szCs w:val="28"/>
          <w:rtl w:val="true"/>
          <w:lang w:bidi="fa-IR"/>
        </w:rPr>
        <w:t xml:space="preserve">. </w:t>
      </w:r>
      <w:r>
        <w:rPr>
          <w:rStyle w:val="FootnoteAnchor"/>
          <w:rtl w:val="true"/>
        </w:rPr>
        <w:footnoteReference w:id="82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ضوابطی نیز برای ارزیابی خبر و تراجیح میان اخبار به دست داده </w:t>
      </w:r>
      <w:r>
        <w:rPr>
          <w:rStyle w:val="FootnoteAnchor"/>
          <w:rtl w:val="true"/>
        </w:rPr>
        <w:footnoteReference w:id="826"/>
      </w:r>
      <w:r>
        <w:rPr>
          <w:rFonts w:ascii="IRNazanin" w:hAnsi="IRNazanin" w:eastAsia="IRNazanin"/>
          <w:color w:val="111111"/>
          <w:sz w:val="28"/>
          <w:sz w:val="28"/>
          <w:szCs w:val="28"/>
          <w:rtl w:val="true"/>
          <w:lang w:bidi="fa-IR"/>
        </w:rPr>
        <w:t>که برخی از آنها،در دوره‌های بعد نیز مورد توجه فقیهان و اصولیان بوده است</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او</w:t>
      </w:r>
      <w:bookmarkStart w:id="700" w:name="pg5584_42536"/>
    </w:p>
    <w:p>
      <w:pPr>
        <w:pStyle w:val="BookText"/>
        <w:rPr/>
      </w:pPr>
      <w:bookmarkEnd w:id="700"/>
      <w:r>
        <w:rPr>
          <w:rFonts w:ascii="IRNazanin" w:hAnsi="IRNazanin" w:eastAsia="IRNazanin"/>
          <w:color w:val="111111"/>
          <w:sz w:val="28"/>
          <w:sz w:val="28"/>
          <w:szCs w:val="28"/>
          <w:rtl w:val="true"/>
          <w:lang w:bidi="fa-IR"/>
        </w:rPr>
        <w:t>حدیثی را که عمل بدان نادر باشد،طرح می‌کرده و از فتوای نادر پرهیز داشته است؛بلکه چنین می‌نماید که از مسئله به ندرت،به عنوان مبنایی سلبی در مواضع مختلف 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نکت النهایه،در باب کفارات حتی حدیثی را از آن جهت که موضوع آن نادر الوقوع است،طرح کرده است</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محقق با تکیه بر این مبنا که حدیث متواتر الزاماً باید مستند به امری محسوس بوده باشد،ادعای تواتر در مورد امور خصوصی معصومین که عرفاً امکان حس آن برای جماعتی پرشمار وجود نداشته است را مطلقاً از دایره تواتر بیرون می‌داند</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این اندیشه درباره تواتر،از سوی غزالی مطرح شده و در عصر محقق حلی،از مباحث مورد بحث در محافل اهل سنت بوده است</w:t>
      </w:r>
      <w:r>
        <w:rPr>
          <w:rFonts w:eastAsia="IRNazanin" w:cs="IRNazanin"/>
          <w:color w:val="111111"/>
          <w:sz w:val="28"/>
          <w:szCs w:val="28"/>
          <w:rtl w:val="true"/>
          <w:lang w:bidi="fa-IR"/>
        </w:rPr>
        <w:t xml:space="preserve">. </w:t>
      </w:r>
      <w:r>
        <w:rPr>
          <w:rStyle w:val="FootnoteAnchor"/>
          <w:rtl w:val="true"/>
        </w:rPr>
        <w:footnoteReference w:id="830"/>
      </w:r>
    </w:p>
    <w:p>
      <w:pPr>
        <w:pStyle w:val="Heading6"/>
        <w:numPr>
          <w:ilvl w:val="5"/>
          <w:numId w:val="1"/>
        </w:numPr>
        <w:rPr/>
      </w:pPr>
      <w:bookmarkStart w:id="701" w:name="__RefHeading___Toc2816776_581953129"/>
      <w:bookmarkStart w:id="702" w:name="_Toc279"/>
      <w:bookmarkEnd w:id="701"/>
      <w:r>
        <w:rPr>
          <w:rtl w:val="true"/>
        </w:rPr>
        <w:t>سوم</w:t>
      </w:r>
      <w:r>
        <w:rPr>
          <w:rtl w:val="true"/>
        </w:rPr>
        <w:t>)</w:t>
      </w:r>
      <w:r>
        <w:rPr>
          <w:rtl w:val="true"/>
        </w:rPr>
        <w:t>اجماع</w:t>
      </w:r>
      <w:bookmarkEnd w:id="70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نظام اصولی خود،معظم احکام شرعی را بر پایه اجماع عالمان امامیه می‌دانست و همین موضع‌گیری او در آثار فقیهان برجسته بعدی،چون شیخ طوسی، </w:t>
      </w:r>
      <w:r>
        <w:rPr>
          <w:rStyle w:val="FootnoteAnchor"/>
          <w:rtl w:val="true"/>
        </w:rPr>
        <w:footnoteReference w:id="831"/>
      </w:r>
      <w:r>
        <w:rPr>
          <w:rFonts w:ascii="IRNazanin" w:hAnsi="IRNazanin" w:eastAsia="IRNazanin"/>
          <w:color w:val="111111"/>
          <w:sz w:val="28"/>
          <w:sz w:val="28"/>
          <w:szCs w:val="28"/>
          <w:rtl w:val="true"/>
          <w:lang w:bidi="fa-IR"/>
        </w:rPr>
        <w:t xml:space="preserve">ابن‌زهره حلبی </w:t>
      </w:r>
      <w:r>
        <w:rPr>
          <w:rStyle w:val="FootnoteAnchor"/>
          <w:rtl w:val="true"/>
        </w:rPr>
        <w:footnoteReference w:id="832"/>
      </w:r>
      <w:r>
        <w:rPr>
          <w:rFonts w:ascii="IRNazanin" w:hAnsi="IRNazanin" w:eastAsia="IRNazanin"/>
          <w:color w:val="111111"/>
          <w:sz w:val="28"/>
          <w:sz w:val="28"/>
          <w:szCs w:val="28"/>
          <w:rtl w:val="true"/>
          <w:lang w:bidi="fa-IR"/>
        </w:rPr>
        <w:t xml:space="preserve">و قطب‌الدین راوندی </w:t>
      </w:r>
      <w:r>
        <w:rPr>
          <w:rStyle w:val="FootnoteAnchor"/>
          <w:rtl w:val="true"/>
        </w:rPr>
        <w:footnoteReference w:id="833"/>
      </w:r>
      <w:r>
        <w:rPr>
          <w:rFonts w:ascii="IRNazanin" w:hAnsi="IRNazanin" w:eastAsia="IRNazanin"/>
          <w:color w:val="111111"/>
          <w:sz w:val="28"/>
          <w:sz w:val="28"/>
          <w:szCs w:val="28"/>
          <w:rtl w:val="true"/>
          <w:lang w:bidi="fa-IR"/>
        </w:rPr>
        <w:t>کم و بیش دنبال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مسئله اجماع از جمله مباحثی بود که در نقدهای منتقدان</w:t>
      </w:r>
    </w:p>
    <w:p>
      <w:pPr>
        <w:pStyle w:val="BookText"/>
        <w:rPr/>
      </w:pPr>
      <w:r>
        <w:rPr>
          <w:rFonts w:ascii="IRNazanin" w:hAnsi="IRNazanin" w:eastAsia="IRNazanin"/>
          <w:color w:val="111111"/>
          <w:sz w:val="28"/>
          <w:sz w:val="28"/>
          <w:szCs w:val="28"/>
          <w:rtl w:val="true"/>
          <w:lang w:bidi="fa-IR"/>
        </w:rPr>
        <w:t>شیخ طوسی نیز مورد توجه جدی قرار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سده هفتم هجری در تحقیقات اصولی عالمان مکتب حله و در رأس آنان محقق حلی،جایگاه اجماع در فقه و اصول امامیه مورد بازنگری قرار گرفت و بر اندک بودن کارآیی آن تأکید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ضمن پذیرش مبانی نظری حجیت اجماع، </w:t>
      </w:r>
      <w:r>
        <w:rPr>
          <w:rStyle w:val="FootnoteAnchor"/>
          <w:rtl w:val="true"/>
        </w:rPr>
        <w:footnoteReference w:id="834"/>
      </w:r>
      <w:r>
        <w:rPr>
          <w:rFonts w:ascii="IRNazanin" w:hAnsi="IRNazanin" w:eastAsia="IRNazanin"/>
          <w:color w:val="111111"/>
          <w:sz w:val="28"/>
          <w:sz w:val="28"/>
          <w:szCs w:val="28"/>
          <w:rtl w:val="true"/>
          <w:lang w:bidi="fa-IR"/>
        </w:rPr>
        <w:t xml:space="preserve">در عبارتی کوتاه و گذرا در مقدمه کتاب المعتبر،بدون آن‌که نظریه‌ای جدید درباره چیستی اجماع ارائه کند،امکان بهره‌گیری عملی از اجماع در استنباط فروع فقهی را محدود دانست، </w:t>
      </w:r>
      <w:r>
        <w:rPr>
          <w:rStyle w:val="FootnoteAnchor"/>
          <w:rtl w:val="true"/>
        </w:rPr>
        <w:footnoteReference w:id="835"/>
      </w:r>
      <w:r>
        <w:rPr>
          <w:rFonts w:ascii="IRNazanin" w:hAnsi="IRNazanin" w:eastAsia="IRNazanin"/>
          <w:color w:val="111111"/>
          <w:sz w:val="28"/>
          <w:sz w:val="28"/>
          <w:szCs w:val="28"/>
          <w:rtl w:val="true"/>
          <w:lang w:bidi="fa-IR"/>
        </w:rPr>
        <w:t>و این حرکتی بود که پی‌گیری آن را می‌توان در آثار سده‌های بعد چون الذکری از شهید اول،تمهید القواعد شهید ثانی و معالم الاصول شیخ حسن بازیافت</w:t>
      </w:r>
      <w:r>
        <w:rPr>
          <w:rFonts w:eastAsia="IRNazanin" w:cs="IRNazanin"/>
          <w:color w:val="111111"/>
          <w:sz w:val="28"/>
          <w:szCs w:val="28"/>
          <w:rtl w:val="true"/>
          <w:lang w:bidi="fa-IR"/>
        </w:rPr>
        <w:t xml:space="preserve">. </w:t>
      </w:r>
      <w:r>
        <w:rPr>
          <w:rStyle w:val="FootnoteAnchor"/>
          <w:rtl w:val="true"/>
        </w:rPr>
        <w:footnoteReference w:id="83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بارها متقدمان و معاصران را به سبب دعوی اجماع در مواردی که به واقع اجماعی وجود ندارد به نقد گرفته و برخی از آنها را اتفاق چند نفر دانسته است</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او حتی در موضعی توضیح داده که چگونه شهرت یک فتوا در یک عصر و عملاً پس از گذشت نسلی،شبهه اجماع را پدید می‌آورد؛در حالی که به واقع اجماعی در میان نبوده است</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محقق مکرراً در نقد مدعیان اجماع اصرار دارد که تنها در مواردی اجماع تحقق می‌یابد که حضور امام معصوم علیه السلام در میان اجماع کنندگان به قطع معلوم باشد و آن‌چه چنین ویژگی</w:t>
      </w:r>
    </w:p>
    <w:p>
      <w:pPr>
        <w:pStyle w:val="BookText"/>
        <w:rPr/>
      </w:pPr>
      <w:r>
        <w:rPr>
          <w:rFonts w:ascii="IRNazanin" w:hAnsi="IRNazanin" w:eastAsia="IRNazanin"/>
          <w:color w:val="111111"/>
          <w:sz w:val="28"/>
          <w:sz w:val="28"/>
          <w:szCs w:val="28"/>
          <w:rtl w:val="true"/>
          <w:lang w:bidi="fa-IR"/>
        </w:rPr>
        <w:t>در آن دانسته نباشد،اجماع نیست</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آن‌چه حجیت را به وجود می‌آورد در واقع نه اجماع،که حضور امام در میان آنان است و حتی اگر دو نفر بر قولی مجتمع باشند که بدانیم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است،همان قول حجت است و قول کثیری که در برابر آن قرار گرفته‌اند حجیت نخواهد داشت</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به هر روی،در آثار فقهی محقق حلی بسیار دیده می‌شود که او به صراحت دلیل حکم را اجماع گفته است؛ </w:t>
      </w:r>
      <w:r>
        <w:rPr>
          <w:rStyle w:val="FootnoteAnchor"/>
          <w:rtl w:val="true"/>
        </w:rPr>
        <w:footnoteReference w:id="841"/>
      </w:r>
      <w:r>
        <w:rPr>
          <w:rFonts w:ascii="IRNazanin" w:hAnsi="IRNazanin" w:eastAsia="IRNazanin"/>
          <w:color w:val="111111"/>
          <w:sz w:val="28"/>
          <w:sz w:val="28"/>
          <w:szCs w:val="28"/>
          <w:rtl w:val="true"/>
          <w:lang w:bidi="fa-IR"/>
        </w:rPr>
        <w:t>اما بسیار بیش از آن توجه به شهرت دیده می‌شود که در فقه حلیان،تالی تلو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موضع‌گیری‌های محقق به شدت به همراهی با غالب فقها گرایش دارد و او خود این گرایش را در مقام یک اصل چنین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اصحاب با آن‌چه گفته‌ایم همراه باشند،اماره رجحان است</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البته محقق شهرت فتوایی میان اصحاب را تا آن‌جا که به حد اجماع نرسد،دلیل شرعی نمی‌انگارد؛اما در دستگاه اصولی او چنین شهرتی در حد اماره ظن‌آور،و در حد مرجِح می‌تواند قابل تکیه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خود تصریح کرده که هرگاه در آثارش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کار برده،همین شهرت و همراهی اکثر اصحاب را مقصود داشته است </w:t>
      </w:r>
      <w:r>
        <w:rPr>
          <w:rStyle w:val="FootnoteAnchor"/>
          <w:rtl w:val="true"/>
        </w:rPr>
        <w:footnoteReference w:id="843"/>
      </w:r>
      <w:r>
        <w:rPr>
          <w:rFonts w:ascii="IRNazanin" w:hAnsi="IRNazanin" w:eastAsia="IRNazanin"/>
          <w:color w:val="111111"/>
          <w:sz w:val="28"/>
          <w:sz w:val="28"/>
          <w:szCs w:val="28"/>
          <w:rtl w:val="true"/>
          <w:lang w:bidi="fa-IR"/>
        </w:rPr>
        <w:t>و در عمل،آثار</w:t>
      </w:r>
      <w:bookmarkStart w:id="703" w:name="pg5584_42543"/>
    </w:p>
    <w:p>
      <w:pPr>
        <w:pStyle w:val="BookText"/>
        <w:rPr/>
      </w:pPr>
      <w:bookmarkEnd w:id="703"/>
      <w:r>
        <w:rPr>
          <w:rFonts w:ascii="IRNazanin" w:hAnsi="IRNazanin" w:eastAsia="IRNazanin"/>
          <w:color w:val="111111"/>
          <w:sz w:val="28"/>
          <w:sz w:val="28"/>
          <w:szCs w:val="28"/>
          <w:rtl w:val="true"/>
          <w:lang w:bidi="fa-IR"/>
        </w:rPr>
        <w:t xml:space="preserve">فقهی او،به ویژه آثار فتوایی مشحون از تعبیر الاشهر است </w:t>
      </w:r>
      <w:r>
        <w:rPr>
          <w:rStyle w:val="FootnoteAnchor"/>
          <w:rtl w:val="true"/>
        </w:rPr>
        <w:footnoteReference w:id="844"/>
      </w:r>
      <w:r>
        <w:rPr>
          <w:rFonts w:ascii="IRNazanin" w:hAnsi="IRNazanin" w:eastAsia="IRNazanin"/>
          <w:color w:val="111111"/>
          <w:sz w:val="28"/>
          <w:sz w:val="28"/>
          <w:szCs w:val="28"/>
          <w:rtl w:val="true"/>
          <w:lang w:bidi="fa-IR"/>
        </w:rPr>
        <w:t>که میزان اثر گذاری این گرایش بر فقه او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مشابه دیگر در آثار محقق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آن نیز ناظر به فتوای غالب در میان اصحاب است </w:t>
      </w:r>
      <w:r>
        <w:rPr>
          <w:rStyle w:val="FootnoteAnchor"/>
          <w:rtl w:val="true"/>
        </w:rPr>
        <w:footnoteReference w:id="845"/>
      </w:r>
      <w:r>
        <w:rPr>
          <w:rFonts w:ascii="IRNazanin" w:hAnsi="IRNazanin" w:eastAsia="IRNazanin"/>
          <w:color w:val="111111"/>
          <w:sz w:val="28"/>
          <w:sz w:val="28"/>
          <w:szCs w:val="28"/>
          <w:rtl w:val="true"/>
          <w:lang w:bidi="fa-IR"/>
        </w:rPr>
        <w:t>و این تعبیر نیز به خصوص در آثار فتوایی او بسیار تکرار شده است</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یکی از مسائل اجماع که محقق درباره آن اظهار نظر کرده و با قول شیخ طوسی مخالفت کرده است،سخن او درباره اتفاق اصحاب بر مسئله‌ای،پس از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این‌باره معتقد بود که با تکیه بر مبنای قول به تخییر در صورت اختلاف،پس از حصول اتفاق،یکی از طرفین تخییر محکوم به بطلان خواهد بود؛اما محقق که اتفاق پس از اختلاف را تأیید کرده،یادآورد شده است که حتی با قول به تخییر،تخییر می‌تواند مشروط به عدم اتفاق در مابعد بوده باشد</w:t>
      </w:r>
      <w:r>
        <w:rPr>
          <w:rFonts w:eastAsia="IRNazanin" w:cs="IRNazanin"/>
          <w:color w:val="111111"/>
          <w:sz w:val="28"/>
          <w:szCs w:val="28"/>
          <w:rtl w:val="true"/>
          <w:lang w:bidi="fa-IR"/>
        </w:rPr>
        <w:t xml:space="preserve">. </w:t>
      </w:r>
      <w:r>
        <w:rPr>
          <w:rStyle w:val="FootnoteAnchor"/>
          <w:rtl w:val="true"/>
        </w:rPr>
        <w:footnoteReference w:id="847"/>
      </w:r>
    </w:p>
    <w:p>
      <w:pPr>
        <w:pStyle w:val="Heading6"/>
        <w:numPr>
          <w:ilvl w:val="5"/>
          <w:numId w:val="1"/>
        </w:numPr>
        <w:rPr/>
      </w:pPr>
      <w:bookmarkStart w:id="704" w:name="__RefHeading___Toc2816778_581953129"/>
      <w:bookmarkStart w:id="705" w:name="_Toc280"/>
      <w:bookmarkEnd w:id="704"/>
      <w:r>
        <w:rPr>
          <w:rtl w:val="true"/>
        </w:rPr>
        <w:t>چهارم</w:t>
      </w:r>
      <w:r>
        <w:rPr>
          <w:rtl w:val="true"/>
        </w:rPr>
        <w:t>)</w:t>
      </w:r>
      <w:r>
        <w:rPr>
          <w:rtl w:val="true"/>
        </w:rPr>
        <w:t>عقل و اصول عملیه</w:t>
      </w:r>
      <w:bookmarkEnd w:id="70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اصولی متأخر چنین شهرت دارد که ادله فقه نزد امامیه چهار دلیلند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کتاب،سنت،اجماع و عقل،با این همه،به رغم این شهرت فراگیر در نگرش تاریخی و محتوایی،دلیل چهارم در هاله‌ای از تاریکی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ابن‌ادریس،یکی از عالمان شناخته شده امامی که از ادله اربعه سخن گفته و عقل را چهارمین آنها شمرده است،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به اجمال چنین آورده که تنها در صورت فقدان دلیلی از کتاب،سنت و اجماع به دلیل عقل تمسک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قرن بعد،در کلام محقق حلی تحول خاصی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برخلاف مشهور،ادله احکام را پنج مورد دانسته و به این ادله،کتاب و سنت و اجماع و دلیل عقل،استصحاب را نیز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توضیحات او درباره این تقسیم آشکار می‌گردد که وی با الحاق اصل برائت به اصل استصحاب،اصول عقلیه را نه در قسم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قسم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کلی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بندی کرده و برای دلیل عقل مصادیق خاص دیگری 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قسم چهارم از ادله،یعنی آن‌چه که آن را دلیل عقل نامیده است را بر دو گونه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دلالت‌های عقلی مربوط به خطاب،مشتمل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الخطاب،فحوی الخطاب و دلیل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مستقلات عقلیه</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اما باید توجه داشت که محقق حلی نیز در پیروی از سنت اصول نویسان امامی،بحث درباره عقل در جایگاه چهارمین از ادله فقه را در اثر اصولی خود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مستقلات عقلیه باید گفت عالمان امامیه پیش‌تر در مباحث کلامی خویش به تناسب اتخاذ موضع عدل‌گرایانه،به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قائل بوده‌اند و همین امر موجب شده بود که برخی احکام مستقل،اعم از واجب و مندوب و مباح و مکروه و قبیح را برای عقل قائل باشند؛احکامی که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اصطلاح لحن الخطاب،فحوی الخطاب و دلیل الخطاب در منابع اصولی</w:t>
      </w:r>
    </w:p>
    <w:p>
      <w:pPr>
        <w:pStyle w:val="BookText"/>
        <w:rPr/>
      </w:pPr>
      <w:r>
        <w:rPr>
          <w:rFonts w:ascii="IRNazanin" w:hAnsi="IRNazanin" w:eastAsia="IRNazanin"/>
          <w:color w:val="111111"/>
          <w:sz w:val="28"/>
          <w:sz w:val="28"/>
          <w:szCs w:val="28"/>
          <w:rtl w:val="true"/>
          <w:lang w:bidi="fa-IR"/>
        </w:rPr>
        <w:t>متأخر کاربرد چندانی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باید یادآور شد که اصطلاح دلیل الخطاب برای مفهوم مخالف،فحوی الخطاب برای مفهوم موافق یا قیاس اولویت،و لحن الخطاب تقریباً و نه دقیقاً تعبیری برای دلالت اقتضاست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ترتیب،محقق حلی مباحث مربوط به ملازمات عقلیه،یا دست کم بخش مهمی از این مباحث را در حیطه دلیل عقل گنجانیده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با توجه به این‌که مبحث مستقلات عقلیه کاربرد مستقیمی در حیطه مسائل فقه،جز برخی عموماتی که اختلافی نیز درباره آنها نیست،ندارد،عملاً در اصول محقق حلی دلیل العقل برابر با دلالت‌های عقلی،یا مبحث ملازمات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دلیل الخطاب محقق بدون آن‌که از این اصطلاح بهره گیرد در مباحث الفاظ کتاب معارج سخن گفته،و اقسام گوناگون مفهوم مخالف را از نظر دلالت لفظی غیر دال بر مفهوم دانسته و به تعابیر مبهم،نیاز به اعتباری زائد را برای دلالت مطرح ساخته است</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او در طی مباحث فقهی خود نیز بارها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دلیل الخطاب نزد خود اشاره کرده، </w:t>
      </w:r>
      <w:r>
        <w:rPr>
          <w:rStyle w:val="FootnoteAnchor"/>
          <w:rtl w:val="true"/>
        </w:rPr>
        <w:footnoteReference w:id="852"/>
      </w:r>
      <w:r>
        <w:rPr>
          <w:rFonts w:ascii="IRNazanin" w:hAnsi="IRNazanin" w:eastAsia="IRNazanin"/>
          <w:color w:val="111111"/>
          <w:sz w:val="28"/>
          <w:sz w:val="28"/>
          <w:szCs w:val="28"/>
          <w:rtl w:val="true"/>
          <w:lang w:bidi="fa-IR"/>
        </w:rPr>
        <w:t>و همچنین تمسک به آن در معرض نص را اجماعا باطل دانسته است</w:t>
      </w:r>
      <w:r>
        <w:rPr>
          <w:rFonts w:eastAsia="IRNazanin" w:cs="IRNazanin"/>
          <w:color w:val="111111"/>
          <w:sz w:val="28"/>
          <w:szCs w:val="28"/>
          <w:rtl w:val="true"/>
          <w:lang w:bidi="fa-IR"/>
        </w:rPr>
        <w:t xml:space="preserve">. </w:t>
      </w:r>
      <w:r>
        <w:rPr>
          <w:rStyle w:val="FootnoteAnchor"/>
          <w:rtl w:val="true"/>
        </w:rPr>
        <w:footnoteReference w:id="85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اصول عملیه باید گفت مباحث مربوط به برائت و استصحاب از عصر سید مرتضی و شیخ طوسی به طور جدی در کانون توجه اصولیان امامی قرار داشته و در سده ششم نیز مورد توجه ناقدان شیخ طوسی،چون ابن‌ادریس بوده است؛اما در کلام محقق حلی تحول خاصی در این باره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او اصرار داشته،استصحاب را در جایگاه یک دلیل،جدا از چهار دلیل دیگر بر آنها بیفزاید،باید بیش</w:t>
      </w:r>
    </w:p>
    <w:p>
      <w:pPr>
        <w:pStyle w:val="BookText"/>
        <w:rPr/>
      </w:pPr>
      <w:r>
        <w:rPr>
          <w:rFonts w:ascii="IRNazanin" w:hAnsi="IRNazanin" w:eastAsia="IRNazanin"/>
          <w:color w:val="111111"/>
          <w:sz w:val="28"/>
          <w:sz w:val="28"/>
          <w:szCs w:val="28"/>
          <w:rtl w:val="true"/>
          <w:lang w:bidi="fa-IR"/>
        </w:rPr>
        <w:t>از یک سلیقه در طبقه‌بندی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توضیحات خود او درباره تقسیم پنج‌گانه آشکار می‌گردد که وی با الحاق اصل برائت به استصحاب،عملاً برای اصول عملیه،ماهیت و جایگاهی متفاوت از دلالت‌های عقلی می‌دیده است</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در نگاهی تحلیلی و کلی به نظام فقهی حله،باید گفت که فرای نظریه‌های اصولی،در عمل بیشترین نمود اجتهاد حلّیان،نه در به کارگیری شیوه‌های محتواگرا،بلکه در بسیاری موارد در توسعه دادن به کاربرد شیوه‌های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همین ویژگی است که فقه حله را مرحله‌ای مهم در توسعه کاربرد اصول عملیه مطرح می‌سازد که از بارزترین نمودهای شکل‌گرایی در روش فقهی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خاص درباره استصحاب باید گفت دو قرن پیش از محقق حلی مناقشاتی در بغداد روی داده که درک موضع محقق،مستلزم مروری بر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مختصر اصولی خود،به طور گذرا و بدون توضیح،حکم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واجب دانسته </w:t>
      </w:r>
      <w:r>
        <w:rPr>
          <w:rStyle w:val="FootnoteAnchor"/>
          <w:rtl w:val="true"/>
        </w:rPr>
        <w:footnoteReference w:id="855"/>
      </w:r>
      <w:r>
        <w:rPr>
          <w:rFonts w:ascii="IRNazanin" w:hAnsi="IRNazanin" w:eastAsia="IRNazanin"/>
          <w:color w:val="111111"/>
          <w:sz w:val="28"/>
          <w:sz w:val="28"/>
          <w:szCs w:val="28"/>
          <w:rtl w:val="true"/>
          <w:lang w:bidi="fa-IR"/>
        </w:rPr>
        <w:t>و همان گونه که شیخ طوسی نیز تصریح نموده،استصحاب مورد نظر او گویا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الحال</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سنتی با مثال قالبی آن درباره مُتَیمِمِی که در اثنا نماز آب بیابد،نبوده است</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سید مرتضی اعتبار این استصحاب را به شدت نقد کرده و شاخص در مخالفت با استصحاب شهرت یافته است</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محقق حلی در معارج،نخست به دفاع از موضع شیخ مفید برخاسته و پس از پایان گفتگو در مقام نتیجه گیری،استصحاب حکم شرحی را در صورتی که دلیل</w:t>
      </w:r>
    </w:p>
    <w:p>
      <w:pPr>
        <w:pStyle w:val="BookText"/>
        <w:rPr/>
      </w:pPr>
      <w:r>
        <w:rPr>
          <w:rFonts w:ascii="IRNazanin" w:hAnsi="IRNazanin" w:eastAsia="IRNazanin"/>
          <w:color w:val="111111"/>
          <w:sz w:val="28"/>
          <w:sz w:val="28"/>
          <w:szCs w:val="28"/>
          <w:rtl w:val="true"/>
          <w:lang w:bidi="fa-IR"/>
        </w:rPr>
        <w:t>حکم مقتضی آن به صورت مطلق بوده باشد،روا شمرده و داوری به استمرار حکم را لازم دانسته است</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صاحب معالم به تفاوت ظریفی میان نتیجه‌گیری او و موضعی که نخست قصد دفاع از آن را داشته اشاره کرده است</w:t>
      </w:r>
      <w:r>
        <w:rPr>
          <w:rFonts w:eastAsia="IRNazanin" w:cs="IRNazanin"/>
          <w:color w:val="111111"/>
          <w:sz w:val="28"/>
          <w:szCs w:val="28"/>
          <w:rtl w:val="true"/>
          <w:lang w:bidi="fa-IR"/>
        </w:rPr>
        <w:t xml:space="preserve">. </w:t>
      </w:r>
      <w:r>
        <w:rPr>
          <w:rStyle w:val="FootnoteAnchor"/>
          <w:rtl w:val="true"/>
        </w:rPr>
        <w:footnoteReference w:id="86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بعد محقق در المعتبر،استصحاب حکم شرع را هم‌چون سید مرتضی به کلی بی‌اعتبار شمرده و تنها استصحاب معتبر را در تمسک به برائت اصلیه،یا به تعبیر دیگر استصحاب برائت اصلیه منحصر کرده است</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او استصحاب را بر سه قسم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العقل،که همان تمسک به برائت اصلیه است و آن را معتبر می‌شمارد،گونه دوم آن‌که گفته شود دلیل بر این امر وجود ندارد،پس انتفاء آن واجب است و آن را معتبر نمی‌داند،و گونه سوم،استصحاب حال الشرع مانند مثال متیمم که آن را نیز حجت نمی‌شمارد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پایه،استصحاب معتبر نزد محقق در عمل چیزی جز اصل برائت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یادکرد گذرا،میان دو نوع برائت تفاوت 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اصلیه مانند شک در وجوب نماز وتر،که در آن اصل را بر برائت ذمه نهاده است،و دوم همان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دلیلی بر این امر وجود ندارد،پس انتفاء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توضیح کوتاه خود،یادآور می‌شود که چنین نتیجه‌ای تنها زمانی صحیح است که بدانیم اگر دلیلی وجود داشت،ما بر آن دست می‌یافتیم؛اما اگر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قول به اباحه به استناد عدم دلیل بر وجوب یا حظر را نیز به همین قسم از برائت ملحق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دقیق‌ترین برداشت از این تفصیل محقق،برداشت میرزای قمی است که تفصیل مورد نظر محقق را تفصیل میان اعتبار اصل برائت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 به البلوی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دانسته و یادآور شده که محقق برائت را در مورد نخست معتبر و در مورد دوم غیر معتبر می‌دانسته است</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برداشت قمی از عبارت محقق،با تکیه بر آگاهی او از اندیشه و زبان محقق است؛چه تعبیر ما یعم به البلوی،تعبیری است که محقق بارها در طی مباحث المعتبر از آن استفاده کرده است</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این برداشت زمانی تأیید می‌شود که بدانی محقق هم در المعتبر،هم در رساله عزی،بارها به اصل برائت،چه در شبهات وجوبیه و چه تحریمیه در مواردی که خود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 به البلوی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تمسک کرده است</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افزون بر آن،توجه به گریز همیشگی محقق از موارد ندرت و آشنا بودن توقف او در چنین مواردی،برداشت قمی را می‌تواند مرجح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برداشت مولی محمد تقی صاحب هدایه المسترشدین از گفتار محقق،او به تفکیک دو نوع برائت،یعنی برائت در شبهه وجوبیه و برائت در شبهه تحریمیه نزدیک شده </w:t>
      </w:r>
      <w:r>
        <w:rPr>
          <w:rStyle w:val="FootnoteAnchor"/>
          <w:rtl w:val="true"/>
        </w:rPr>
        <w:footnoteReference w:id="865"/>
      </w:r>
      <w:r>
        <w:rPr>
          <w:rFonts w:ascii="IRNazanin" w:hAnsi="IRNazanin" w:eastAsia="IRNazanin"/>
          <w:color w:val="111111"/>
          <w:sz w:val="28"/>
          <w:sz w:val="28"/>
          <w:szCs w:val="28"/>
          <w:rtl w:val="true"/>
          <w:lang w:bidi="fa-IR"/>
        </w:rPr>
        <w:t>که می‌دانیم یکی از محوری‌ترین مسائل مورد اختلاف میان اصولیان و اخباریان در سده‌های پسین بوده است</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اصولیان پسین از سویی با توجه به بافت گفتگویی عصر خود،از عبارت محقق چنین مبنایی را دریافته بودند و از سوی دیگر،در مقام یک اصولی متقدم</w:t>
      </w:r>
    </w:p>
    <w:p>
      <w:pPr>
        <w:pStyle w:val="BookText"/>
        <w:rPr/>
      </w:pPr>
      <w:r>
        <w:rPr>
          <w:rFonts w:ascii="IRNazanin" w:hAnsi="IRNazanin" w:eastAsia="IRNazanin"/>
          <w:color w:val="111111"/>
          <w:sz w:val="28"/>
          <w:sz w:val="28"/>
          <w:szCs w:val="28"/>
          <w:rtl w:val="true"/>
          <w:lang w:bidi="fa-IR"/>
        </w:rPr>
        <w:t>از موضع اخباری او در شگفت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محمد تقی،موضع محقق حلی در اجرای برائت را نزدیک به موضع اخباریه شمرده است؛ </w:t>
      </w:r>
      <w:r>
        <w:rPr>
          <w:rStyle w:val="FootnoteAnchor"/>
          <w:rtl w:val="true"/>
        </w:rPr>
        <w:footnoteReference w:id="867"/>
      </w:r>
      <w:r>
        <w:rPr>
          <w:rFonts w:ascii="IRNazanin" w:hAnsi="IRNazanin" w:eastAsia="IRNazanin"/>
          <w:color w:val="111111"/>
          <w:sz w:val="28"/>
          <w:sz w:val="28"/>
          <w:szCs w:val="28"/>
          <w:rtl w:val="true"/>
          <w:lang w:bidi="fa-IR"/>
        </w:rPr>
        <w:t>اما شیخ انصاری این برداشت سخن محقق را نقد کرده است</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درباره استصحاب به معنای مصطلح آن،فاضل تونی که محقق حلی را از منکرین می‌دانسته،او را به کاربردی از استصحاب در شرائع مأخوذ کرده است</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شیخ انصاری به دنبال تأویلی دقیق‌تر از دیدگاه محقق بوده و برداشت صاحب معالم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 را با منکرین استصحاب همراه می‌دانسته‌اند،بدفهمی از گفتار او انگاشته است</w:t>
      </w:r>
      <w:r>
        <w:rPr>
          <w:rFonts w:eastAsia="IRNazanin" w:cs="IRNazanin"/>
          <w:color w:val="111111"/>
          <w:sz w:val="28"/>
          <w:szCs w:val="28"/>
          <w:rtl w:val="true"/>
          <w:lang w:bidi="fa-IR"/>
        </w:rPr>
        <w:t xml:space="preserve">. </w:t>
      </w:r>
      <w:r>
        <w:rPr>
          <w:rStyle w:val="FootnoteAnchor"/>
          <w:rtl w:val="true"/>
        </w:rPr>
        <w:footnoteReference w:id="87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یادکردهای شاگردش آبی،احتیاط در جایگاه یک اصل در فقه محقق معرفی شده است؛اگر چه سخن واضحی درباره آن در عبارات خود محقق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محقق در مقدمه المعتبر،درباره جاری نکردن اصل برائت در طیفی از موارد گونه‌ای از احتیاط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آبی،اصل احتیاط به خودی خود نزد محقق دال بر وجوب نیست و به ندب بازگردانده می‌شود</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شاید نمونه آن تجویز نماز نافله به سوی غیر قبله باشد که تنها از باب احتیاط استقبال قبله را افضل و ترک آن را مکروه مؤکد دانسته است</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هم‌چنین در فقه محقق،اصل احتیاط در مقام ترجیح،مبنای عمل بوده است</w:t>
      </w:r>
      <w:r>
        <w:rPr>
          <w:rFonts w:eastAsia="IRNazanin" w:cs="IRNazanin"/>
          <w:color w:val="111111"/>
          <w:sz w:val="28"/>
          <w:szCs w:val="28"/>
          <w:rtl w:val="true"/>
          <w:lang w:bidi="fa-IR"/>
        </w:rPr>
        <w:t xml:space="preserve">. </w:t>
      </w:r>
      <w:r>
        <w:rPr>
          <w:rStyle w:val="FootnoteAnchor"/>
          <w:rtl w:val="true"/>
        </w:rPr>
        <w:footnoteReference w:id="873"/>
      </w:r>
      <w:bookmarkStart w:id="706" w:name="pg5584_42557"/>
    </w:p>
    <w:p>
      <w:pPr>
        <w:pStyle w:val="Heading6"/>
        <w:numPr>
          <w:ilvl w:val="5"/>
          <w:numId w:val="1"/>
        </w:numPr>
        <w:rPr/>
      </w:pPr>
      <w:bookmarkStart w:id="707" w:name="__RefHeading___Toc2816780_581953129"/>
      <w:bookmarkStart w:id="708" w:name="_Toc281"/>
      <w:bookmarkEnd w:id="706"/>
      <w:bookmarkEnd w:id="707"/>
      <w:r>
        <w:rPr>
          <w:rtl w:val="true"/>
        </w:rPr>
        <w:t>پنج</w:t>
      </w:r>
      <w:r>
        <w:rPr>
          <w:rtl w:val="true"/>
        </w:rPr>
        <w:t>)</w:t>
      </w:r>
      <w:r>
        <w:rPr>
          <w:rtl w:val="true"/>
        </w:rPr>
        <w:t>اصول فقه و اجتهاد</w:t>
      </w:r>
      <w:bookmarkEnd w:id="708"/>
    </w:p>
    <w:p>
      <w:pPr>
        <w:pStyle w:val="BookText"/>
        <w:rPr/>
      </w:pPr>
      <w:r>
        <w:rPr>
          <w:rFonts w:ascii="IRNazanin" w:hAnsi="IRNazanin" w:eastAsia="IRNazanin"/>
          <w:color w:val="111111"/>
          <w:sz w:val="28"/>
          <w:sz w:val="28"/>
          <w:szCs w:val="28"/>
          <w:rtl w:val="true"/>
          <w:lang w:bidi="fa-IR"/>
        </w:rPr>
        <w:t>به عنوان پیشینه بحث امامیان در چیستی اصول فقه،باید به تعریف سید مرتضی در الذریعه اشاره کرد که اصول فقه را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درباره چگونگی دلالت ادله بر احکام به صورت فی الجمله نه به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شیخ طوسی نیز آن را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از حیث آن‌چه به اجمال اقتضا دارند؛نه از حیث فروعی که بر آنها دلالت دارند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تعریف بسیار کوتاه محقق حلی در معارج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عبارت است از طرق فقه علی الاجمال، </w:t>
      </w:r>
      <w:r>
        <w:rPr>
          <w:rStyle w:val="FootnoteAnchor"/>
          <w:rtl w:val="true"/>
        </w:rPr>
        <w:footnoteReference w:id="876"/>
      </w:r>
      <w:r>
        <w:rPr>
          <w:rFonts w:ascii="IRNazanin" w:hAnsi="IRNazanin" w:eastAsia="IRNazanin"/>
          <w:color w:val="111111"/>
          <w:sz w:val="28"/>
          <w:sz w:val="28"/>
          <w:szCs w:val="28"/>
          <w:rtl w:val="true"/>
          <w:lang w:bidi="fa-IR"/>
        </w:rPr>
        <w:t>می‌تواند پلی میان تعریف شیخ طوسی با تعریفات متأخر تلقی گردد؛چرا که متأخران امامیه بر خلاف پیشینیان،بیشتر دانش اصول فقه را نه شناخت ادله،بلکه شناخت قواعد فراهم شده برای استنباط احکام شرعی می‌دانستند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نخستین عالم امامی پس از رأی‌گرایان قرن چهارم است که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مثبت اتخاذ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که پیش از آن ناظر به اجتهاد الرأی و رأی مذموم بوده و از سوی عالمان امامیه امری مردود انگاشته می‌شده است،در مکتب حله و با کوشش محقق حلی،با پدید آوردن گسترشی در طیف معنایی،ظرفیت معنایی را یافت که بدان معنا فعالیت عالمان امامی برای دست یافتن به احکام شرعی نیز در دایره شمول آن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ترتیب،محقق بدون این‌که از مواضع سنتی امامیه در نفی قیاس و رأی عدول کرده باشد،</w:t>
      </w:r>
    </w:p>
    <w:p>
      <w:pPr>
        <w:pStyle w:val="BookText"/>
        <w:rPr/>
      </w:pPr>
      <w:r>
        <w:rPr>
          <w:rFonts w:ascii="IRNazanin" w:hAnsi="IRNazanin" w:eastAsia="IRNazanin"/>
          <w:color w:val="111111"/>
          <w:sz w:val="28"/>
          <w:sz w:val="28"/>
          <w:szCs w:val="28"/>
          <w:rtl w:val="true"/>
          <w:lang w:bidi="fa-IR"/>
        </w:rPr>
        <w:t>با پدیدآوردن تحولی در انگاره اجتهاد،امامیان اجتهاد ستیز را به امامیان مجتهد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تعریفی که محقق حلی از اجتهاد ارائه داده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بذل جهد در استخراج احکام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اجتهاد بسیار فراتر از اجتهاد به قیاس،هر گونه استخراج احکام از ادله شرع است؛از جمله با آن مبانی و شیوه‌ها که در میان امامیه معمول است</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محقق حلی بی‌درنگ نکته دیگری را مطرح می‌کند که به مراتب اهمیت آن بیش از شمردن امامیه در عداد اهل اجتهاد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اظهار می‌دارد که استخراج احکام از ادله از آن روی اجتهاد است و از آن رو نیازمند جهد و کوشش است که مطلوب در آن اغلب اعتباراتی نظری است و اغلب از ظواهر نصوص استفاده نمی‌شود</w:t>
      </w:r>
      <w:r>
        <w:rPr>
          <w:rFonts w:eastAsia="IRNazanin" w:cs="IRNazanin"/>
          <w:color w:val="111111"/>
          <w:sz w:val="28"/>
          <w:szCs w:val="28"/>
          <w:rtl w:val="true"/>
          <w:lang w:bidi="fa-IR"/>
        </w:rPr>
        <w:t xml:space="preserve">. </w:t>
      </w:r>
      <w:r>
        <w:rPr>
          <w:rStyle w:val="FootnoteAnchor"/>
          <w:rtl w:val="true"/>
        </w:rPr>
        <w:footnoteReference w:id="87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کم‌تر به طور مستقیم درباره ظن به طور کلی و ارزش آن سخن گفته است؛با این همه برخی اشاره‌های او اصولیان بعد را متوجه ساخته که گویی محقق برای مطلق ظن اعتباری قائل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عبارت محقق درباره واجب کفایی است که اگر فرد بداند یا ظن کند که دیگری فعل را انجام می‌دهد،از او ساقط می‌شود</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صاحب هدایة المسترشدین،از این عبارت در کنار اظهارات علامه حلی در نهایة الوصول،کفایت مطلق ظن را استظهار کرده است</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چنان‌که در دو موضوع استناد به حدیث مرسل و استناد به شهرت اشاره شد،محقق گرچه امور ظنی را که حکم به تعبد بدان در شرع نیامده را دلیل محسوب نمی‌داشته،اما</w:t>
      </w:r>
    </w:p>
    <w:p>
      <w:pPr>
        <w:pStyle w:val="BookText"/>
        <w:rPr/>
      </w:pPr>
      <w:r>
        <w:rPr>
          <w:rFonts w:ascii="IRNazanin" w:hAnsi="IRNazanin" w:eastAsia="IRNazanin"/>
          <w:color w:val="111111"/>
          <w:sz w:val="28"/>
          <w:sz w:val="28"/>
          <w:szCs w:val="28"/>
          <w:rtl w:val="true"/>
          <w:lang w:bidi="fa-IR"/>
        </w:rPr>
        <w:t>ارزش آنها به مثابه اماره و استفاده از آنها در جایگاه مرجح میان ادله را همواره منظور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چنین می‌نماید که در دستگاه اصولی علامه،اماره‌ها حامی ادله‌اند و به دلیل آن‌که مفید علم نیستند،از نظر دور داشته نمی‌شوند و از ظن حاصل از آنها صرف نظر نمی‌شود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محقق حلی در موضعی از معارج،این بحث قدیم را گشوده که احکام شرعی تابع مصالح‌اند</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درست است که هوشیاری نسبت به این مبنا،در بسیاری از دلالت‌های عقلی می‌تواند راهگشا باشد؛اما گام بعدی این باور،تعمیم احکام به غیر موارد منصوص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که خود در مبحث اجتهاد از معارج،عزم امامیه بر پرهیز از قیاس را خاطر نشان کرده، </w:t>
      </w:r>
      <w:r>
        <w:rPr>
          <w:rStyle w:val="FootnoteAnchor"/>
          <w:rtl w:val="true"/>
        </w:rPr>
        <w:footnoteReference w:id="883"/>
      </w:r>
      <w:r>
        <w:rPr>
          <w:rFonts w:ascii="IRNazanin" w:hAnsi="IRNazanin" w:eastAsia="IRNazanin"/>
          <w:color w:val="111111"/>
          <w:sz w:val="28"/>
          <w:sz w:val="28"/>
          <w:szCs w:val="28"/>
          <w:rtl w:val="true"/>
          <w:lang w:bidi="fa-IR"/>
        </w:rPr>
        <w:t xml:space="preserve">و بخشی مفصل از باب اجتهاد را نیز به رد قیاس اختصاص داده، </w:t>
      </w:r>
      <w:r>
        <w:rPr>
          <w:rStyle w:val="FootnoteAnchor"/>
          <w:rtl w:val="true"/>
        </w:rPr>
        <w:footnoteReference w:id="884"/>
      </w:r>
      <w:r>
        <w:rPr>
          <w:rFonts w:ascii="IRNazanin" w:hAnsi="IRNazanin" w:eastAsia="IRNazanin"/>
          <w:color w:val="111111"/>
          <w:sz w:val="28"/>
          <w:sz w:val="28"/>
          <w:szCs w:val="28"/>
          <w:rtl w:val="true"/>
          <w:lang w:bidi="fa-IR"/>
        </w:rPr>
        <w:t>در عبارتی کوتاه قیاس منصوص العله را از اقسام قیاس مستنثا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تصریح دارد که اگر نصی بر علت حکم وجود داشته باشد و قرینه‌ای در میان باشد که نشان دهد غیر آن علت،امری معتبر نیست،این قیاس در حکم برهان است و حجیت آن محرز است</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تونی سعی داشته است تا نمونه‌هایی از تنقیح مناط را نیز در کتاب المعتبر نشان دهد؛ </w:t>
      </w:r>
      <w:r>
        <w:rPr>
          <w:rStyle w:val="FootnoteAnchor"/>
          <w:rtl w:val="true"/>
        </w:rPr>
        <w:footnoteReference w:id="886"/>
      </w:r>
      <w:r>
        <w:rPr>
          <w:rFonts w:ascii="IRNazanin" w:hAnsi="IRNazanin" w:eastAsia="IRNazanin"/>
          <w:color w:val="111111"/>
          <w:sz w:val="28"/>
          <w:sz w:val="28"/>
          <w:szCs w:val="28"/>
          <w:rtl w:val="true"/>
          <w:lang w:bidi="fa-IR"/>
        </w:rPr>
        <w:t>اما محقق خود در نوشته‌هایش از اصطلاح تنقیح مناط و حتی مناط استفاده نکرده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مباحث مختلفی را درباره شرایط مجتهد،آداب فتوا و احکام</w:t>
      </w:r>
      <w:bookmarkStart w:id="709" w:name="pg5584_42562"/>
    </w:p>
    <w:p>
      <w:pPr>
        <w:pStyle w:val="BookText"/>
        <w:rPr/>
      </w:pPr>
      <w:bookmarkEnd w:id="709"/>
      <w:r>
        <w:rPr>
          <w:rFonts w:ascii="IRNazanin" w:hAnsi="IRNazanin" w:eastAsia="IRNazanin"/>
          <w:color w:val="111111"/>
          <w:sz w:val="28"/>
          <w:sz w:val="28"/>
          <w:szCs w:val="28"/>
          <w:rtl w:val="true"/>
          <w:lang w:bidi="fa-IR"/>
        </w:rPr>
        <w:t xml:space="preserve">تقلید آورده </w:t>
      </w:r>
      <w:r>
        <w:rPr>
          <w:rStyle w:val="FootnoteAnchor"/>
          <w:rtl w:val="true"/>
        </w:rPr>
        <w:footnoteReference w:id="887"/>
      </w:r>
      <w:r>
        <w:rPr>
          <w:rFonts w:ascii="IRNazanin" w:hAnsi="IRNazanin" w:eastAsia="IRNazanin"/>
          <w:color w:val="111111"/>
          <w:sz w:val="28"/>
          <w:sz w:val="28"/>
          <w:szCs w:val="28"/>
          <w:rtl w:val="true"/>
          <w:lang w:bidi="fa-IR"/>
        </w:rPr>
        <w:t>که غالب آنها در کتب اصولی پیشین از امامیه مطرح نشده و بخش‌هایی از آن در منابع پسین مورد توجه خاص قرار گرفته است</w:t>
      </w:r>
      <w:r>
        <w:rPr>
          <w:rFonts w:eastAsia="IRNazanin" w:cs="IRNazanin"/>
          <w:color w:val="111111"/>
          <w:sz w:val="28"/>
          <w:szCs w:val="28"/>
          <w:rtl w:val="true"/>
          <w:lang w:bidi="fa-IR"/>
        </w:rPr>
        <w:t xml:space="preserve">. </w:t>
      </w:r>
      <w:r>
        <w:rPr>
          <w:rStyle w:val="FootnoteAnchor"/>
          <w:rtl w:val="true"/>
        </w:rPr>
        <w:footnoteReference w:id="888"/>
      </w:r>
    </w:p>
    <w:p>
      <w:pPr>
        <w:pStyle w:val="Heading5"/>
        <w:numPr>
          <w:ilvl w:val="4"/>
          <w:numId w:val="1"/>
        </w:numPr>
        <w:rPr/>
      </w:pPr>
      <w:bookmarkStart w:id="710" w:name="__RefHeading___Toc2816782_581953129"/>
      <w:bookmarkStart w:id="711" w:name="_Toc282"/>
      <w:bookmarkEnd w:id="710"/>
      <w:r>
        <w:rPr>
          <w:rtl w:val="true"/>
        </w:rPr>
        <w:t>ب</w:t>
      </w:r>
      <w:r>
        <w:rPr>
          <w:rtl w:val="true"/>
        </w:rPr>
        <w:t>)</w:t>
      </w:r>
      <w:r>
        <w:rPr>
          <w:rtl w:val="true"/>
        </w:rPr>
        <w:t>ابتکار در دسته‌بندی فقه</w:t>
      </w:r>
      <w:bookmarkEnd w:id="711"/>
    </w:p>
    <w:p>
      <w:pPr>
        <w:pStyle w:val="Heading6"/>
        <w:numPr>
          <w:ilvl w:val="5"/>
          <w:numId w:val="1"/>
        </w:numPr>
        <w:rPr/>
      </w:pPr>
      <w:bookmarkStart w:id="712" w:name="__RefHeading___Toc2816784_581953129"/>
      <w:bookmarkStart w:id="713" w:name="_Toc283"/>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محقق حلی با الهام از طرح‌های پیشینیان،توانست طرح جامعی در مورد باب‌بندی و دسته‌بندی بحث‌های فقهی،ارائه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حلی،در کتاب شرایع‌الاسلام،فقه را به چهار بخش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عبادات،عقود،ایقاعات و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را در ده کتاب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طهارت،صلات،زکات،خمس،صوم،اعتکاف،حج،عمره،جهاد و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را در هجده کتاب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تجارت،رهن،مفلس،حجر،ضمان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و کفالت را در ضمن آن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،صلح،شرکت،مضاربه،مزارعه،مساقات،ودیعه،عاریه،اجاره،وکالت،وقف،هبه،سبق و رمایه،وصیت و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ایقاعات را در ده کتاب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طلاق،ظهار،ایلاء،لعان،عتق،تدبیر،مکاتبه،استیلاد،اقرار،جعاله،أیمان و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را در دوازده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و ذباحه،اطعمه و اشربه،غصب،شفعه،احیای موات،لقطه،فرائض،قضا،شهادات،حدود و تعزیرات،قصاص و دیات</w:t>
      </w:r>
      <w:r>
        <w:rPr>
          <w:rFonts w:eastAsia="IRNazanin" w:cs="IRNazanin"/>
          <w:color w:val="111111"/>
          <w:sz w:val="28"/>
          <w:szCs w:val="28"/>
          <w:rtl w:val="true"/>
          <w:lang w:bidi="fa-IR"/>
        </w:rPr>
        <w:t xml:space="preserve">. </w:t>
      </w:r>
      <w:r>
        <w:rPr>
          <w:rStyle w:val="FootnoteAnchor"/>
          <w:rtl w:val="true"/>
        </w:rPr>
        <w:footnoteReference w:id="88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عناوین کلی که در دسته بندی محقق،به کار رفته،در کلام ابوالصلاح حلبی و سلار بن عبدالعزیز دیلمی،آمده است و تنها عنوانی که وی افزوده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البته با افزودن آن،طرح کامل شده و دسته بندی مطالب،انسجام بیشتری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هذا من أحسن الکتب الفقهیه ترتیبا و أجمعها للفروع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کتاب شرایع محقق،از جهت ترتیب،از بهترین کتاب‌های فقهی است و از جهت در برگرفتن فروعات،از جامع‌ترین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روی،این دسته‌بندی،پس از وی،پذیرفته شد و فقیهانی،از جمله علامه </w:t>
      </w:r>
      <w:r>
        <w:rPr>
          <w:rStyle w:val="FootnoteAnchor"/>
          <w:rtl w:val="true"/>
        </w:rPr>
        <w:footnoteReference w:id="891"/>
      </w:r>
      <w:r>
        <w:rPr>
          <w:rFonts w:ascii="IRNazanin" w:hAnsi="IRNazanin" w:eastAsia="IRNazanin"/>
          <w:color w:val="111111"/>
          <w:sz w:val="28"/>
          <w:sz w:val="28"/>
          <w:szCs w:val="28"/>
          <w:rtl w:val="true"/>
          <w:lang w:bidi="fa-IR"/>
        </w:rPr>
        <w:t>بر این اساس،مشی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محقق،تا اکنون،رایج‌ترین شیوه در باب‌بندی بحث‌های فقه،به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فقیهان نیز پس از محقق به توجیه علمی این دسته‌بندی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الحصر أن الحکم الشرعی إما أن تکون غایته الآخره أو الفرض الأهم منه الدنیا و الأول العبادات و الثانی إما أن یحتاج إلی عباره أو لا و الثانی الأحکام و الأول إما أن تکون العباره من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 أو تقدیرا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لا و الأول العقود و الثانی الإیقاعات؛ </w:t>
      </w:r>
      <w:r>
        <w:rPr>
          <w:rStyle w:val="FootnoteAnchor"/>
          <w:rtl w:val="true"/>
        </w:rPr>
        <w:footnoteReference w:id="892"/>
      </w:r>
      <w:r>
        <w:rPr>
          <w:rFonts w:ascii="IRNazanin" w:hAnsi="IRNazanin" w:eastAsia="IRNazanin"/>
          <w:color w:val="111111"/>
          <w:sz w:val="28"/>
          <w:sz w:val="28"/>
          <w:szCs w:val="28"/>
          <w:rtl w:val="true"/>
          <w:lang w:bidi="fa-IR"/>
        </w:rPr>
        <w:t>وجه انحصار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یا هدف حکم،امور اخروی است یا هدف مهم‌تر آن دنیوی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را عبادات نامند و در صورت دوم،یا احتیاج به عبارتی و لفظی دارد یا خیر؟دوم را احکام نامند و در صورت نخست،یا این تعهد و عبادت،از دو طرف است،تحقیقاً،یا تقدیراً،یا نه؟اولی را عقود و دومی را ایقاء نامند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مقداد،در مقدمه هفتم از مقدمات کتاب التنقیح الرائع،سه راه برای محدود کردن دایره فقه در این چهار راه نخست همان است که از شهید اول نقل</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دوم،راه حکماست؛یعنی انسان به مقتضای طبیعت خویش و برای دست یافتن به کمال،به دنبال به دست آوردن سود و از بین بردن زیان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نخست،یا سود فوری است یا در آینده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فوری با داد و ستد،اطعمه واشربه و ازدواج به دست می‌آید و رسیدن به سودهای آینده و مدت‌دار،با عبادات ممکن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زیان،با قصاص و مانند آن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برای نگهداری پنج عنصر بنیادی زندگی انسان‌ها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دین،جان،مال،نسب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عبادات،حافظ و پشتوانه دین،احکام جزائی برای پاسداری از جان،معاملات برای تأمین مال‌ها،ازدواج برای نگهداری از نسب‌ها،تحریم مسکرات برای حراست از عقل تشریع شده‌اند و احکام قضا و شهادات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کلیت نظام اسلامی و ضمانت اجرایی آنها در نظر گرفته شده است</w:t>
      </w:r>
      <w:r>
        <w:rPr>
          <w:rFonts w:eastAsia="IRNazanin" w:cs="IRNazanin"/>
          <w:color w:val="111111"/>
          <w:sz w:val="28"/>
          <w:szCs w:val="28"/>
          <w:rtl w:val="true"/>
          <w:lang w:bidi="fa-IR"/>
        </w:rPr>
        <w:t xml:space="preserve">. </w:t>
      </w:r>
      <w:r>
        <w:rPr>
          <w:rStyle w:val="FootnoteAnchor"/>
          <w:rtl w:val="true"/>
        </w:rPr>
        <w:footnoteReference w:id="89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این دو راهی که فاضل مقداد،برای اثبات انحصار احکام در چهار عنوانی که محقق حلی مطرح کرده بود،یادآور شده،گرچه،مطالب بسیار ارزشمندی هستند،به هیچ روی،با مدعا برابری ندارند و حصر احکام را در چهار عنوان ثابت نمی‌کند؛بلکه بهتر بود این پنج عنصر را در جایگاه پنج هدفی که شرایع و ادیان با عنوان پنج هدفی که شرایع ادیان به دنبال تحقق بخشیدن به آنها و حفظ آنها تشریع شده‌اند،یاد می‌کرد،همان گونه که صاحب مفتاح الکرامه چنین کرده است؛ </w:t>
      </w:r>
      <w:r>
        <w:rPr>
          <w:rStyle w:val="FootnoteAnchor"/>
          <w:rtl w:val="true"/>
        </w:rPr>
        <w:footnoteReference w:id="894"/>
      </w:r>
      <w:r>
        <w:rPr>
          <w:rFonts w:ascii="IRNazanin" w:hAnsi="IRNazanin" w:eastAsia="IRNazanin"/>
          <w:color w:val="111111"/>
          <w:sz w:val="28"/>
          <w:sz w:val="28"/>
          <w:szCs w:val="28"/>
          <w:rtl w:val="true"/>
          <w:lang w:bidi="fa-IR"/>
        </w:rPr>
        <w:t>نه برای حصر احکام در چهار عنوانی که محقق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فقیهانی که درباره دسته‌بندی محقق حلی،مطالبی را ارائه کرده محقق نائینی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بخش‌بندی فقه به چهار قسم،به اطلاقات گوناگون هر یک از اقسام اشاره کرده و با شاخه شاخه کردن و دسته‌بندی فراگیری،طرح را نسبت به همه باب‌ها و کتاب‌های فقهی تضمین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مورد عبادات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سه معنا را در بر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در آنان قصد قربت معتبر است و درستی عمل،بستگی به قصد قربت دارد؛مانند نماز و به این گونه اعمال،عبادات به معنای اخص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به قصد قربت آورده می‌شوند؛لکن درستی عمل بستگی به قصد قربت ندارد؛مانند جهاد،امر به معروف و نهی از منکر و این قسم را عبادت به معنای اعم می‌گویند و به همین روی،محقق کتاب جهاد و امر به معروف و نهی از منکر را جزو عبادات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تعبدی که بر مکلفان مقرر شده و بستگی بر هیچ گونه انشایی ندارد و این،در برگیرنده‌تر از معنای دوم است و در برگیرنده بحثهای قضا و شهادات و مواریث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بر معانی گوناگونی اطلاق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درستی آن بستگی بر قصد قربت ندارد؛چه بر انشا بستگی داشته باشد،چه نداشته باشد و در صورت بستگی،چه این بستگی از یک سوی باشد یا از دو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بستگی بر انشا دارد چه از یک سوی یا از دو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این،اخص از معنای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بستگی به انشا از دو جانب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اخص از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بر دو گونه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اذنی،مانند وکالت و اهانت؛و عهدی،که گاهی تعلیقی است؛مانند جعاله،مسابقه و وصیت و گاهی تنجیزی است و هر یک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تعلیقی و تنجیزی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می‌گردد به تملیکی و غیر تملیکی و تملیکی</w:t>
      </w:r>
      <w:bookmarkStart w:id="714" w:name="pg5584_42571"/>
    </w:p>
    <w:p>
      <w:pPr>
        <w:pStyle w:val="BookText"/>
        <w:rPr/>
      </w:pPr>
      <w:bookmarkEnd w:id="714"/>
      <w:r>
        <w:rPr>
          <w:rFonts w:ascii="IRNazanin" w:hAnsi="IRNazanin" w:eastAsia="IRNazanin"/>
          <w:color w:val="111111"/>
          <w:sz w:val="28"/>
          <w:sz w:val="28"/>
          <w:szCs w:val="28"/>
          <w:rtl w:val="true"/>
          <w:lang w:bidi="fa-IR"/>
        </w:rPr>
        <w:t>تقسیم می‌گردد به آن‌چه تعلق به اعیان دارد و آن‌چه که تعلق به منافع دارد و هر یک از این دو،یا معوضه است یا غیر معوضه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معوضه متعلق به اعیان،مانند صلح و بیع و غیر معوضه‌اش،مانند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و معوضه متعلق به منافع،مانند اجازه؛غیرمعوضه نیز متعلق به منافع،مانند عاریه</w:t>
      </w:r>
      <w:r>
        <w:rPr>
          <w:rFonts w:eastAsia="IRNazanin" w:cs="IRNazanin"/>
          <w:color w:val="111111"/>
          <w:sz w:val="28"/>
          <w:szCs w:val="28"/>
          <w:rtl w:val="true"/>
          <w:lang w:bidi="fa-IR"/>
        </w:rPr>
        <w:t xml:space="preserve">. </w:t>
      </w:r>
      <w:r>
        <w:rPr>
          <w:rStyle w:val="FootnoteAnchor"/>
          <w:rtl w:val="true"/>
        </w:rPr>
        <w:footnoteReference w:id="895"/>
      </w:r>
    </w:p>
    <w:p>
      <w:pPr>
        <w:pStyle w:val="Heading6"/>
        <w:numPr>
          <w:ilvl w:val="5"/>
          <w:numId w:val="1"/>
        </w:numPr>
        <w:rPr/>
      </w:pPr>
      <w:bookmarkStart w:id="715" w:name="__RefHeading___Toc2816786_581953129"/>
      <w:bookmarkStart w:id="716" w:name="_Toc284"/>
      <w:bookmarkEnd w:id="715"/>
      <w:r>
        <w:rPr>
          <w:rtl w:val="true"/>
        </w:rPr>
        <w:t>نقد و بررسی طرح محقق</w:t>
      </w:r>
      <w:bookmarkEnd w:id="716"/>
    </w:p>
    <w:p>
      <w:pPr>
        <w:pStyle w:val="BookText"/>
        <w:rPr/>
      </w:pPr>
      <w:r>
        <w:rPr>
          <w:rFonts w:ascii="IRNazanin" w:hAnsi="IRNazanin" w:eastAsia="IRNazanin"/>
          <w:color w:val="111111"/>
          <w:sz w:val="28"/>
          <w:sz w:val="28"/>
          <w:szCs w:val="28"/>
          <w:rtl w:val="true"/>
          <w:lang w:bidi="fa-IR"/>
        </w:rPr>
        <w:t>تقسیم و دسته‌بندی که محقق برای تنظیم کتاب‌ها و باب‌های گوناگون و گسترده فقه پیشنهاد کرده در نوع خود بی‌نظیر و از نظر فنی نیز بسیار دقیق است و همه اصول و قواعد تقسیم را،که اهل منطق ذکر کرده‌اند،داراست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ایرادی که بر تقسیم محقق می‌شود وارد کرد،این است که اساس و ملاکی را که وی برای دسته‌بندی کتاب‌های فقهی از آن سود جسته،امروزه کاربردی ندارد؛زیرا وی به داشتن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نداشتن آن و نیز دو طرفی بودن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طرفی بودن آن،به عنوان اساس و ملاک تکیه کرده و به ماهیت و طبیعت کتاب‌ها توجهی نکرده است؛در نتیجه،بسیاری از باب‌ها که از جهت ماهیت و طبیعت مناسب و در یک ردیف جای می‌گیرند،از یک‌دیگر جدا شده‌اند و بسیاری از کتاب‌های غیر مناسب کنار یک‌دیگر قرار گرفته‌اند که به شهید مطهری قسمت‌هایی از آن اشاره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محقق،نیازمندی به صیغه و بی‌نیاز بودن از آن دو طرفینی بودن صیغه یا یک طرفی بودن آن را ملاک تقسیم و جدا کردن قسمت‌ها و گروه گروه شدن باب‌های فقهی قرار داده است؛در نتیجه نکاح و طلاق که مربوط می‌شوند به حقوق خانوادگی،یکی برقراری پیوند زناشوئی است و دیگری گسسته شدن آن،در دو گروه قرار گرفته‌اند؛فقط به دلیل این‌که یکی عقد است و دیگری ایقاع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اجاره و جعاله با همه نزدیکی ذاتی و ماهوی</w:t>
      </w:r>
      <w:bookmarkStart w:id="717" w:name="pg5584_42573"/>
    </w:p>
    <w:p>
      <w:pPr>
        <w:pStyle w:val="BookText"/>
        <w:rPr/>
      </w:pPr>
      <w:bookmarkEnd w:id="717"/>
      <w:r>
        <w:rPr>
          <w:rFonts w:ascii="IRNazanin" w:hAnsi="IRNazanin" w:eastAsia="IRNazanin"/>
          <w:color w:val="111111"/>
          <w:sz w:val="28"/>
          <w:sz w:val="28"/>
          <w:szCs w:val="28"/>
          <w:rtl w:val="true"/>
          <w:lang w:bidi="fa-IR"/>
        </w:rPr>
        <w:t>که با یک‌دیگر دارند،به دلیل این‌که یکی عقد است و دیگری ایقاع،از هم جدا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و رمایه به دلیل این‌که عقدند،از جهاد که به خاطر آن تشریع شده‌اند،جدا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که از توابع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در بخشی غیر از بخش کتاب قضا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قضا و کتاب اطعمه و اشربه و کتاب ارث،بدون هیچ همانندی به دلیل این‌که نه عبادتند و نه عقد و نه ایقاع،در یک گروه جای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در تقسیم محقق و هم در تقسیم‌های پیش از ایشان آمده است،در این‌جا مفهومی نمی‌تواند داشته باشد،اصطلاحی است نه چندان مناسب،برای باب‌هایی که در بخش‌های پیش نمی‌گنجند</w:t>
      </w:r>
      <w:r>
        <w:rPr>
          <w:rFonts w:eastAsia="IRNazanin" w:cs="IRNazanin"/>
          <w:color w:val="111111"/>
          <w:sz w:val="28"/>
          <w:szCs w:val="28"/>
          <w:rtl w:val="true"/>
          <w:lang w:bidi="fa-IR"/>
        </w:rPr>
        <w:t xml:space="preserve">. </w:t>
      </w:r>
      <w:r>
        <w:rPr>
          <w:rStyle w:val="FootnoteAnchor"/>
          <w:rtl w:val="true"/>
        </w:rPr>
        <w:footnoteReference w:id="896"/>
      </w:r>
    </w:p>
    <w:p>
      <w:pPr>
        <w:pStyle w:val="Heading5"/>
        <w:numPr>
          <w:ilvl w:val="4"/>
          <w:numId w:val="1"/>
        </w:numPr>
        <w:rPr/>
      </w:pPr>
      <w:bookmarkStart w:id="718" w:name="__RefHeading___Toc2816788_581953129"/>
      <w:bookmarkStart w:id="719" w:name="_Toc285"/>
      <w:bookmarkEnd w:id="718"/>
      <w:r>
        <w:rPr>
          <w:rtl w:val="true"/>
        </w:rPr>
        <w:t>ج</w:t>
      </w:r>
      <w:r>
        <w:rPr>
          <w:rtl w:val="true"/>
        </w:rPr>
        <w:t>)</w:t>
      </w:r>
      <w:r>
        <w:rPr>
          <w:rtl w:val="true"/>
        </w:rPr>
        <w:t>آثار محقق حلی</w:t>
      </w:r>
      <w:bookmarkEnd w:id="719"/>
    </w:p>
    <w:p>
      <w:pPr>
        <w:pStyle w:val="Heading6"/>
        <w:numPr>
          <w:ilvl w:val="5"/>
          <w:numId w:val="1"/>
        </w:numPr>
        <w:rPr/>
      </w:pPr>
      <w:bookmarkStart w:id="720" w:name="__RefHeading___Toc2816790_581953129"/>
      <w:bookmarkStart w:id="721" w:name="_Toc286"/>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سی کتاب به محقق نسبت داده‌اند که مهم‌ترین آن در حوزه فقهی،اصولی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فقه کتاب‌های محقق را به چهار دسته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تألیفی دوره کامل فقه که مهم‌ترینش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شرایع الاسلام</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این کتاب دارای ویژگی‌های فراوانی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جامع از دسته‌بندی کتاب‌های فقهی؛</w:t>
      </w:r>
    </w:p>
    <w:p>
      <w:pPr>
        <w:pStyle w:val="BookText"/>
        <w:rPr/>
      </w:pPr>
      <w:r>
        <w:rPr>
          <w:rFonts w:ascii="IRNazanin" w:hAnsi="IRNazanin" w:eastAsia="IRNazanin"/>
          <w:color w:val="111111"/>
          <w:sz w:val="28"/>
          <w:sz w:val="28"/>
          <w:szCs w:val="28"/>
          <w:rtl w:val="true"/>
          <w:lang w:bidi="fa-IR"/>
        </w:rPr>
        <w:t>دسته‌بندی مناسب از محتوای کتاب‌ها؛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 نسبت به گذشته؛</w:t>
      </w:r>
      <w:bookmarkStart w:id="722" w:name="pg5584_42575"/>
    </w:p>
    <w:p>
      <w:pPr>
        <w:pStyle w:val="BookText"/>
        <w:rPr/>
      </w:pPr>
      <w:bookmarkEnd w:id="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النافع،النافع فی مختصر الشرائع </w:t>
      </w:r>
      <w:r>
        <w:rPr>
          <w:rStyle w:val="FootnoteAnchor"/>
          <w:rtl w:val="true"/>
        </w:rPr>
        <w:footnoteReference w:id="898"/>
      </w:r>
      <w:r>
        <w:rPr>
          <w:rFonts w:ascii="IRNazanin" w:hAnsi="IRNazanin" w:eastAsia="IRNazanin"/>
          <w:color w:val="111111"/>
          <w:sz w:val="28"/>
          <w:sz w:val="28"/>
          <w:szCs w:val="28"/>
          <w:rtl w:val="true"/>
          <w:lang w:bidi="fa-IR"/>
        </w:rPr>
        <w:t xml:space="preserve">و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این کتاب از زمان تألیف از کتب درسی و رائج در حوزه‌های علمیه شیعه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خطی آن بسیار فراوان است و کم‌تر فهرست کتابخانه‌ای است که نسخه‌های این کتاب در آن معرفی نشده باشد</w:t>
      </w:r>
      <w:r>
        <w:rPr>
          <w:rFonts w:eastAsia="IRNazanin" w:cs="IRNazanin"/>
          <w:color w:val="111111"/>
          <w:sz w:val="28"/>
          <w:szCs w:val="28"/>
          <w:rtl w:val="true"/>
          <w:lang w:bidi="fa-IR"/>
        </w:rPr>
        <w:t>.</w:t>
      </w:r>
    </w:p>
    <w:p>
      <w:pPr>
        <w:pStyle w:val="Heading6"/>
        <w:numPr>
          <w:ilvl w:val="5"/>
          <w:numId w:val="1"/>
        </w:numPr>
        <w:rPr/>
      </w:pPr>
      <w:bookmarkStart w:id="723" w:name="__RefHeading___Toc2816792_581953129"/>
      <w:bookmarkStart w:id="724" w:name="_Toc287"/>
      <w:bookmarkEnd w:id="723"/>
      <w:r>
        <w:rPr>
          <w:rtl w:val="true"/>
        </w:rPr>
        <w:t>شروح و حواشی مختصر نافع</w:t>
      </w:r>
      <w:bookmarkEnd w:id="724"/>
    </w:p>
    <w:p>
      <w:pPr>
        <w:pStyle w:val="BookText"/>
        <w:rPr/>
      </w:pPr>
      <w:r>
        <w:rPr>
          <w:rFonts w:ascii="IRNazanin" w:hAnsi="IRNazanin" w:eastAsia="IRNazanin"/>
          <w:color w:val="111111"/>
          <w:sz w:val="28"/>
          <w:sz w:val="28"/>
          <w:szCs w:val="28"/>
          <w:rtl w:val="true"/>
          <w:lang w:bidi="fa-IR"/>
        </w:rPr>
        <w:t>در مجله فقه اهل البیت در مقاله‌ای از آقای جلالی بیش از شصت شرح و حاشیه بر مختصر نافع یاد شده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المهذب البارع فی شرح المختصر النافع؛تألیف ابن‌فهد حلی متوفای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چهار جلد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المقتصر من شرح المختصر؛تألیف ابن‌فهد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جلد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المسائل،شرح کبیر؛تألیف سید علی طباطبایی 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شرح مزجی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شرح از کتاب‌های رائج در حوزه‌های علمیه و سال‌ها از کتب درسی طلاب علوم دینی بوده و از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بار چاپ شده است</w:t>
      </w:r>
      <w:r>
        <w:rPr>
          <w:rFonts w:eastAsia="IRNazanin" w:cs="IRNazanin"/>
          <w:color w:val="111111"/>
          <w:sz w:val="28"/>
          <w:szCs w:val="28"/>
          <w:rtl w:val="true"/>
          <w:lang w:bidi="fa-IR"/>
        </w:rPr>
        <w:t xml:space="preserve">. </w:t>
      </w:r>
      <w:r>
        <w:rPr>
          <w:rStyle w:val="FootnoteAnchor"/>
          <w:rtl w:val="true"/>
        </w:rPr>
        <w:footnoteReference w:id="900"/>
      </w:r>
      <w:bookmarkStart w:id="725" w:name="pg5584_42577"/>
    </w:p>
    <w:p>
      <w:pPr>
        <w:pStyle w:val="BookText"/>
        <w:rPr/>
      </w:pPr>
      <w:bookmarkEnd w:id="7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 فی شرح المختصر النافع؛تألیف سید احمد خوانساری از مراجع تقلید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هفت جلد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تهران و قم دو بار چاپ شده و مورد توجه خاص فقها و فضلای معاصر قرار گرفته است</w:t>
      </w:r>
      <w:r>
        <w:rPr>
          <w:rFonts w:eastAsia="IRNazanin" w:cs="IRNazanin"/>
          <w:color w:val="111111"/>
          <w:sz w:val="28"/>
          <w:szCs w:val="28"/>
          <w:rtl w:val="true"/>
          <w:lang w:bidi="fa-IR"/>
        </w:rPr>
        <w:t>.</w:t>
      </w:r>
    </w:p>
    <w:p>
      <w:pPr>
        <w:pStyle w:val="Heading5"/>
        <w:numPr>
          <w:ilvl w:val="4"/>
          <w:numId w:val="1"/>
        </w:numPr>
        <w:rPr/>
      </w:pPr>
      <w:bookmarkStart w:id="726" w:name="__RefHeading___Toc2816794_581953129"/>
      <w:bookmarkStart w:id="727" w:name="_Toc288"/>
      <w:bookmarkEnd w:id="726"/>
      <w:r>
        <w:rPr>
          <w:rtl w:val="true"/>
        </w:rPr>
        <w:t>د</w:t>
      </w:r>
      <w:r>
        <w:rPr>
          <w:rtl w:val="true"/>
        </w:rPr>
        <w:t>)</w:t>
      </w:r>
      <w:r>
        <w:rPr>
          <w:rtl w:val="true"/>
        </w:rPr>
        <w:t>کتاب‌های تألیفی دوره ناقص فقه</w:t>
      </w:r>
      <w:bookmarkEnd w:id="727"/>
    </w:p>
    <w:p>
      <w:pPr>
        <w:pStyle w:val="BookText"/>
        <w:rPr/>
      </w:pPr>
      <w:r>
        <w:rPr>
          <w:rFonts w:ascii="IRNazanin" w:hAnsi="IRNazanin" w:eastAsia="IRNazanin"/>
          <w:color w:val="111111"/>
          <w:sz w:val="28"/>
          <w:sz w:val="28"/>
          <w:szCs w:val="28"/>
          <w:rtl w:val="true"/>
          <w:lang w:bidi="fa-IR"/>
        </w:rPr>
        <w:t>دسته دوم از کتاب‌های محقق حلی درباره بخشی از مباحث فقهی است؛مانند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محقق حلی پس از نگاشتن کتاب شرایع الاسلام،با تلخیص آن،المختصر النافع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فی مختصر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تألیف کرد و چون کتاب دوم به دلیل شدت اختصار نیاز به شرح داشت،درصدد بود که شرحی شامل دلیل یا دلیل‌های هر مسئله بنگارد؛اما موانع،این کار را به تأخیر می‌انداخت تا این‌که بهاء المله و الدین محمد بن محمد جوینی از او خواست که شرحی بر مختصر نافع بنویسد و این درخواست،موجب شد که کتاب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وی و به نام وی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یکی از مهم‌ترین کتاب‌های فقهی استدلالی شیعه است که در هر مسئله علاوه بر نقل اقوال فقهای شیعه اقوال فقهای عامه را نیز یاد کرده و دلیل مختار و فتوای خود را بیان کرده است و می‌توان این کتاب را از کتاب‌های فقه مقارن به شمار آورد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دو جلد شامل مقدمه‌ای در اصول فقه،و کتاب طهارت تا</w:t>
      </w:r>
    </w:p>
    <w:p>
      <w:pPr>
        <w:pStyle w:val="BookText"/>
        <w:rPr/>
      </w:pPr>
      <w:r>
        <w:rPr>
          <w:rFonts w:ascii="IRNazanin" w:hAnsi="IRNazanin" w:eastAsia="IRNazanin"/>
          <w:color w:val="111111"/>
          <w:sz w:val="28"/>
          <w:sz w:val="28"/>
          <w:szCs w:val="28"/>
          <w:rtl w:val="true"/>
          <w:lang w:bidi="fa-IR"/>
        </w:rPr>
        <w:t>بخشی از کتاب حج است و تاکنون سه بار چاپ شده است</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که در پاسخ به سؤالات فقهی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البغدادیه،جواب المسائل البغدادیه،اسئله ابن‌حاتم که پاسخ چهل و دو سؤال فقهی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الخمسه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العزیه،جواب المسائل العزیه،المسائل التسعه؛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الکمالیه،المسائل الکمالیات؛</w:t>
      </w:r>
    </w:p>
    <w:p>
      <w:pPr>
        <w:pStyle w:val="BookText"/>
        <w:rPr/>
      </w:pPr>
      <w:r>
        <w:rPr>
          <w:rFonts w:ascii="IRNazanin" w:hAnsi="IRNazanin" w:eastAsia="IRNazanin"/>
          <w:color w:val="111111"/>
          <w:sz w:val="28"/>
          <w:sz w:val="28"/>
          <w:szCs w:val="28"/>
          <w:rtl w:val="true"/>
          <w:lang w:bidi="fa-IR"/>
        </w:rPr>
        <w:t>این رساله پاسخ ده سؤال است که کمال الدین محمد بن محمد بن سهل آبی از او پاسخ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المصریه،جوابات المسائل المصریات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پاسخ چند مسئله فقهی است که سید شریف از ایشان سؤال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که در شرح یا تلخیص کتاب‌های بزرگان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الجمل،اختصار الجمل،اختیار الجمل و العقود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 و العقود فی العبادات متن منظم و فشرده‌ای است در عبادات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تا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شیخ طوسی که تاکنون چند بار چاپ شده است و نسخه‌های کهنی هم از آن موجود است و این رساله محقق حلی تلخیص آن است؛اما با مطالعه آن معلوم شد که صرف تلخیص نیست؛بلکه هر جا نظر محقق با شیخ اختلاف داشته نظر خود را نوشته است</w:t>
      </w:r>
      <w:r>
        <w:rPr>
          <w:rFonts w:eastAsia="IRNazanin" w:cs="IRNazanin"/>
          <w:color w:val="111111"/>
          <w:sz w:val="28"/>
          <w:szCs w:val="28"/>
          <w:rtl w:val="true"/>
          <w:lang w:bidi="fa-IR"/>
        </w:rPr>
        <w:t>.</w:t>
      </w:r>
      <w:bookmarkStart w:id="728" w:name="pg5584_42580"/>
    </w:p>
    <w:p>
      <w:pPr>
        <w:pStyle w:val="BookText"/>
        <w:rPr/>
      </w:pPr>
      <w:bookmarkEnd w:id="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نکت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تألیفات بسیار مهم و مشهور شیخ طوسی النهایه فی مجرد الفقه و الفتاوی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طهارت تا دیات و شامل سی و شش هزار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زمان‌های نزدیک به شیخ طوسی کتاب درسی بوده و شروح متعددی نیز بر آن نوشته شده است</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المراسم،اختصار المراسم،مختصر المراسم</w:t>
      </w:r>
    </w:p>
    <w:p>
      <w:pPr>
        <w:pStyle w:val="BookText"/>
        <w:rPr/>
      </w:pPr>
      <w:r>
        <w:rPr>
          <w:rFonts w:ascii="IRNazanin" w:hAnsi="IRNazanin" w:eastAsia="IRNazanin"/>
          <w:color w:val="111111"/>
          <w:sz w:val="28"/>
          <w:sz w:val="28"/>
          <w:szCs w:val="28"/>
          <w:rtl w:val="true"/>
          <w:lang w:bidi="fa-IR"/>
        </w:rPr>
        <w:t xml:space="preserve">المراسم فی فقه الامامیه تألیف ابویعلی حمزه بن عبدالعزیز دیلمی ملقب به سلار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یک بار در مجموعه الجوامع الفقهیه چاپ سنگی و بار دیگر با تحقیق دکتر محمود بستانی در بیروت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 این کتاب را تلخیص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ریاض العلماء و تعلیقه امل الآمل به نام اختصار المراسم یاد شده است</w:t>
      </w:r>
      <w:r>
        <w:rPr>
          <w:rFonts w:eastAsia="IRNazanin" w:cs="IRNazanin"/>
          <w:color w:val="111111"/>
          <w:sz w:val="28"/>
          <w:szCs w:val="28"/>
          <w:rtl w:val="true"/>
          <w:lang w:bidi="fa-IR"/>
        </w:rPr>
        <w:t>.</w:t>
      </w:r>
    </w:p>
    <w:p>
      <w:pPr>
        <w:pStyle w:val="Heading4"/>
        <w:numPr>
          <w:ilvl w:val="3"/>
          <w:numId w:val="1"/>
        </w:numPr>
        <w:rPr/>
      </w:pPr>
      <w:bookmarkStart w:id="729" w:name="__RefHeading___Toc2816796_581953129"/>
      <w:bookmarkStart w:id="730" w:name="_Toc289"/>
      <w:bookmarkEnd w:id="729"/>
      <w:r>
        <w:rPr/>
        <w:t>2</w:t>
      </w:r>
      <w:r>
        <w:rPr>
          <w:rtl w:val="true"/>
        </w:rPr>
        <w:t>-</w:t>
      </w:r>
      <w:r>
        <w:rPr>
          <w:rtl w:val="true"/>
        </w:rPr>
        <w:t>علامه حلی و ارائه فقه در سبک های مختلف</w:t>
      </w:r>
      <w:bookmarkEnd w:id="730"/>
    </w:p>
    <w:p>
      <w:pPr>
        <w:pStyle w:val="Heading5"/>
        <w:numPr>
          <w:ilvl w:val="4"/>
          <w:numId w:val="1"/>
        </w:numPr>
        <w:rPr/>
      </w:pPr>
      <w:bookmarkStart w:id="731" w:name="__RefHeading___Toc2816798_581953129"/>
      <w:bookmarkStart w:id="732" w:name="_Toc290"/>
      <w:bookmarkEnd w:id="731"/>
      <w:r>
        <w:rPr>
          <w:rtl w:val="true"/>
        </w:rPr>
        <w:t>اشاره</w:t>
      </w:r>
      <w:bookmarkEnd w:id="732"/>
    </w:p>
    <w:p>
      <w:pPr>
        <w:pStyle w:val="BookText"/>
        <w:rPr/>
      </w:pP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فقیهان برجسته در این دوره علامه علی الاطلاق،علامه حلی است که با تألیف بیش از بیست کتاب فقهی مستدل و غیر مستدل مختصر و مفصل در فقه و اصول و ارائه فقه در سبک‌های مختلف در لیست برترین و مؤثرترین فقیهان این دوره جای گرفته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علامه خانواده فقاهت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از پدر علامه به امام اعظم و حجت و افضل المجتهدین یاد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او محقق حلی است که ذکرش</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فخر المحققین شیخ محمد نویسنده کتاب ایضاح الفوائد فی شرح القواعد است که خیلی مورد اعتماد پدر بود تا آن‌جا که علامه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کتاب‌های ناتمام مرا تکمیل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نیز از او یادکرده با عظمت و تجلیل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فخر المحققین این چنین از پدر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 بالنفس القدسیه و الاخلاق النبویه</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محدث نوری علامه را این‌گونه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الاجل الاعظم،بحر العلوم و الفضائل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المقامات الفاخره و الکرامات الباهره و العبادات الزاهره و السماحات الظاهره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التامه العامه و حجة الخاصه علی العامه،علامة المشارق و المغارب</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یکی از خدمات بزرگ علامه به شیعه،شیعه کردن سلطان محمد خدابنده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الجایتو حاکم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پس از قبول تشیع دستور داد نام امامان را در خطبه‌های جمعه بیاورند و بر سکه‌ها و سر در مساجد و مشاهد 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محضر سلطان با علمای مذاهب اربعه اهل سنت مناظره کرد وبزرگ‌ترین فقیهان اهل سنت شیخ نظام الدین شافعی بعد از مناظره به حقانیت شیعه اعتراف کرد و گفت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دلیل‌های شما بر اثبات خلافت بلا فصل علی ابن‌ابیطالب علیه السلام دقیق،درست و قانع کننده است،اعلان حق بودن شیعه و اظهار مخالفت با سنت و سیره گذشتگان و سلف،سبب شق عصای مسلمانان و اخلال در امنیت جامعه اسلامی است؛از این رو ناگزیر،به پذیرش وضع موجود هستیم</w:t>
      </w:r>
      <w:r>
        <w:rPr>
          <w:rFonts w:eastAsia="IRNazanin" w:cs="IRNazanin"/>
          <w:color w:val="111111"/>
          <w:sz w:val="28"/>
          <w:szCs w:val="28"/>
          <w:rtl w:val="true"/>
          <w:lang w:bidi="fa-IR"/>
        </w:rPr>
        <w:t xml:space="preserve">. </w:t>
      </w:r>
      <w:r>
        <w:rPr>
          <w:rStyle w:val="FootnoteAnchor"/>
          <w:rtl w:val="true"/>
        </w:rPr>
        <w:footnoteReference w:id="907"/>
      </w:r>
      <w:bookmarkStart w:id="733" w:name="pg5584_42584"/>
    </w:p>
    <w:p>
      <w:pPr>
        <w:pStyle w:val="Heading5"/>
        <w:numPr>
          <w:ilvl w:val="4"/>
          <w:numId w:val="1"/>
        </w:numPr>
        <w:rPr/>
      </w:pPr>
      <w:bookmarkStart w:id="734" w:name="__RefHeading___Toc2816800_581953129"/>
      <w:bookmarkStart w:id="735" w:name="_Toc291"/>
      <w:bookmarkEnd w:id="733"/>
      <w:bookmarkEnd w:id="734"/>
      <w:r>
        <w:rPr>
          <w:rtl w:val="true"/>
        </w:rPr>
        <w:t>الف</w:t>
      </w:r>
      <w:r>
        <w:rPr>
          <w:rtl w:val="true"/>
        </w:rPr>
        <w:t>)</w:t>
      </w:r>
      <w:r>
        <w:rPr>
          <w:rtl w:val="true"/>
        </w:rPr>
        <w:t>نوآوری در اصول</w:t>
      </w:r>
      <w:bookmarkEnd w:id="735"/>
    </w:p>
    <w:p>
      <w:pPr>
        <w:pStyle w:val="Heading6"/>
        <w:numPr>
          <w:ilvl w:val="5"/>
          <w:numId w:val="1"/>
        </w:numPr>
        <w:rPr/>
      </w:pPr>
      <w:bookmarkStart w:id="736" w:name="__RefHeading___Toc2816802_581953129"/>
      <w:bookmarkStart w:id="737" w:name="_Toc292"/>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 xml:space="preserve">طبیعی است که علامه در پاره‌ای از آراء و مبانی خود از دانشمندان دو مذهب شیعه و سنی متأثر شده است؛برای نمونه در مبحث عدم دلالت نهی بر تکرار </w:t>
      </w:r>
      <w:r>
        <w:rPr>
          <w:rStyle w:val="FootnoteAnchor"/>
          <w:rtl w:val="true"/>
        </w:rPr>
        <w:footnoteReference w:id="908"/>
      </w:r>
      <w:r>
        <w:rPr>
          <w:rFonts w:ascii="IRNazanin" w:hAnsi="IRNazanin" w:eastAsia="IRNazanin"/>
          <w:color w:val="111111"/>
          <w:sz w:val="28"/>
          <w:sz w:val="28"/>
          <w:szCs w:val="28"/>
          <w:rtl w:val="true"/>
          <w:lang w:bidi="fa-IR"/>
        </w:rPr>
        <w:t xml:space="preserve">و عدم حجیت مفهوم وصف </w:t>
      </w:r>
      <w:r>
        <w:rPr>
          <w:rStyle w:val="FootnoteAnchor"/>
          <w:rtl w:val="true"/>
        </w:rPr>
        <w:footnoteReference w:id="909"/>
      </w:r>
      <w:r>
        <w:rPr>
          <w:rFonts w:ascii="IRNazanin" w:hAnsi="IRNazanin" w:eastAsia="IRNazanin"/>
          <w:color w:val="111111"/>
          <w:sz w:val="28"/>
          <w:sz w:val="28"/>
          <w:szCs w:val="28"/>
          <w:rtl w:val="true"/>
          <w:lang w:bidi="fa-IR"/>
        </w:rPr>
        <w:t xml:space="preserve">از سید مرتضی یا در مبحث امکان عقلی تعبد به ظن </w:t>
      </w:r>
      <w:r>
        <w:rPr>
          <w:rStyle w:val="FootnoteAnchor"/>
          <w:rtl w:val="true"/>
        </w:rPr>
        <w:footnoteReference w:id="910"/>
      </w:r>
      <w:r>
        <w:rPr>
          <w:rFonts w:ascii="IRNazanin" w:hAnsi="IRNazanin" w:eastAsia="IRNazanin"/>
          <w:color w:val="111111"/>
          <w:sz w:val="28"/>
          <w:sz w:val="28"/>
          <w:szCs w:val="28"/>
          <w:rtl w:val="true"/>
          <w:lang w:bidi="fa-IR"/>
        </w:rPr>
        <w:t xml:space="preserve">از شیخ طوسی و در مبحث عدم دلالت امر بر فور و تراخی </w:t>
      </w:r>
      <w:r>
        <w:rPr>
          <w:rStyle w:val="FootnoteAnchor"/>
          <w:rtl w:val="true"/>
        </w:rPr>
        <w:footnoteReference w:id="911"/>
      </w:r>
      <w:r>
        <w:rPr>
          <w:rFonts w:ascii="IRNazanin" w:hAnsi="IRNazanin" w:eastAsia="IRNazanin"/>
          <w:color w:val="111111"/>
          <w:sz w:val="28"/>
          <w:sz w:val="28"/>
          <w:szCs w:val="28"/>
          <w:rtl w:val="true"/>
          <w:lang w:bidi="fa-IR"/>
        </w:rPr>
        <w:t xml:space="preserve">و مره و تکرار </w:t>
      </w:r>
      <w:r>
        <w:rPr>
          <w:rStyle w:val="FootnoteAnchor"/>
          <w:rtl w:val="true"/>
        </w:rPr>
        <w:footnoteReference w:id="912"/>
      </w:r>
      <w:r>
        <w:rPr>
          <w:rFonts w:ascii="IRNazanin" w:hAnsi="IRNazanin" w:eastAsia="IRNazanin"/>
          <w:color w:val="111111"/>
          <w:sz w:val="28"/>
          <w:sz w:val="28"/>
          <w:szCs w:val="28"/>
          <w:rtl w:val="true"/>
          <w:lang w:bidi="fa-IR"/>
        </w:rPr>
        <w:t xml:space="preserve">و دلالت نهی بر فساد </w:t>
      </w:r>
      <w:r>
        <w:rPr>
          <w:rStyle w:val="FootnoteAnchor"/>
          <w:rtl w:val="true"/>
        </w:rPr>
        <w:footnoteReference w:id="913"/>
      </w:r>
      <w:r>
        <w:rPr>
          <w:rFonts w:ascii="IRNazanin" w:hAnsi="IRNazanin" w:eastAsia="IRNazanin"/>
          <w:color w:val="111111"/>
          <w:sz w:val="28"/>
          <w:sz w:val="28"/>
          <w:szCs w:val="28"/>
          <w:rtl w:val="true"/>
          <w:lang w:bidi="fa-IR"/>
        </w:rPr>
        <w:t>از محقق حلی پیروی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 ابتکارات فراوان و ایده‌های نوی در اصول داشته است،که به بعضی از آنها اشاره می‌کنیم</w:t>
      </w:r>
      <w:r>
        <w:rPr>
          <w:rFonts w:eastAsia="IRNazanin" w:cs="IRNazanin"/>
          <w:color w:val="111111"/>
          <w:sz w:val="28"/>
          <w:szCs w:val="28"/>
          <w:rtl w:val="true"/>
          <w:lang w:bidi="fa-IR"/>
        </w:rPr>
        <w:t>:</w:t>
      </w:r>
    </w:p>
    <w:p>
      <w:pPr>
        <w:pStyle w:val="Heading6"/>
        <w:numPr>
          <w:ilvl w:val="5"/>
          <w:numId w:val="1"/>
        </w:numPr>
        <w:rPr/>
      </w:pPr>
      <w:bookmarkStart w:id="738" w:name="__RefHeading___Toc2816804_581953129"/>
      <w:bookmarkStart w:id="739" w:name="_Toc293"/>
      <w:bookmarkEnd w:id="738"/>
      <w:r>
        <w:rPr>
          <w:rtl w:val="true"/>
        </w:rPr>
        <w:t>یکم</w:t>
      </w:r>
      <w:r>
        <w:rPr>
          <w:rtl w:val="true"/>
        </w:rPr>
        <w:t>)</w:t>
      </w:r>
      <w:r>
        <w:rPr>
          <w:rtl w:val="true"/>
        </w:rPr>
        <w:t>تخصیص کتاب به خبر واحد</w:t>
      </w:r>
      <w:bookmarkEnd w:id="739"/>
    </w:p>
    <w:p>
      <w:pPr>
        <w:pStyle w:val="BookText"/>
        <w:rPr/>
      </w:pPr>
      <w:r>
        <w:rPr>
          <w:rFonts w:ascii="IRNazanin" w:hAnsi="IRNazanin" w:eastAsia="IRNazanin"/>
          <w:color w:val="111111"/>
          <w:sz w:val="28"/>
          <w:sz w:val="28"/>
          <w:szCs w:val="28"/>
          <w:rtl w:val="true"/>
          <w:lang w:bidi="fa-IR"/>
        </w:rPr>
        <w:t>کسانی که خبر واحد را حجت نمی‌دانند طبیعی است که تخصیص کتاب را به آن،مردود بدانند؛اما افرادی که به حجیت خبر واحد اعتقاد دارند،همگی تخصیص کتاب را به آن نپذیرفته‌اند؛برای مثال محقق حلی با این‌که خبر واحد را حجت دانسته،از تخصیص کتاب به خبر واحد منع کرده است؛در حالی که علامه حلّی هم خبر واحد و هم تخصیص کتاب را به آن،حجت دانسته و نوشته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کتاب به خبر واحد جایز است؛زیرا کتاب و خبر واحد دو دلیلی می‌باشند که تعارض کرده‌اند و به خاطر جمع میان دو دلیل اخص</w:t>
      </w:r>
      <w:bookmarkStart w:id="740" w:name="pg5584_42586"/>
    </w:p>
    <w:p>
      <w:pPr>
        <w:pStyle w:val="BookText"/>
        <w:rPr/>
      </w:pPr>
      <w:bookmarkEnd w:id="740"/>
      <w:r>
        <w:rPr>
          <w:rFonts w:ascii="IRNazanin" w:hAnsi="IRNazanin" w:eastAsia="IRNazanin"/>
          <w:color w:val="111111"/>
          <w:sz w:val="28"/>
          <w:sz w:val="28"/>
          <w:szCs w:val="28"/>
          <w:rtl w:val="true"/>
          <w:lang w:bidi="fa-IR"/>
        </w:rPr>
        <w:t>مقدم می‌شود،چنان که این تخصیص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سنّوا بهم سنّه اهل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Style w:val="FootnoteAnchor"/>
          <w:rtl w:val="true"/>
        </w:rPr>
        <w:footnoteReference w:id="914"/>
      </w:r>
    </w:p>
    <w:p>
      <w:pPr>
        <w:pStyle w:val="Heading6"/>
        <w:numPr>
          <w:ilvl w:val="5"/>
          <w:numId w:val="1"/>
        </w:numPr>
        <w:rPr/>
      </w:pPr>
      <w:bookmarkStart w:id="741" w:name="__RefHeading___Toc2816806_581953129"/>
      <w:bookmarkStart w:id="742" w:name="_Toc294"/>
      <w:bookmarkEnd w:id="741"/>
      <w:r>
        <w:rPr>
          <w:rtl w:val="true"/>
        </w:rPr>
        <w:t>دوم</w:t>
      </w:r>
      <w:r>
        <w:rPr>
          <w:rtl w:val="true"/>
        </w:rPr>
        <w:t>)</w:t>
      </w:r>
      <w:r>
        <w:rPr>
          <w:rtl w:val="true"/>
        </w:rPr>
        <w:t>امکان تجزّی در اجتهاد</w:t>
      </w:r>
      <w:bookmarkEnd w:id="742"/>
    </w:p>
    <w:p>
      <w:pPr>
        <w:pStyle w:val="BookText"/>
        <w:rPr/>
      </w:pPr>
      <w:r>
        <w:rPr>
          <w:rFonts w:ascii="IRNazanin" w:hAnsi="IRNazanin" w:eastAsia="IRNazanin"/>
          <w:color w:val="111111"/>
          <w:sz w:val="28"/>
          <w:sz w:val="28"/>
          <w:szCs w:val="28"/>
          <w:rtl w:val="true"/>
          <w:lang w:bidi="fa-IR"/>
        </w:rPr>
        <w:t>مجتهدِ مطلق آن است که توان استنباط در همه ابواب فقه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در امکان و وقوع آن اختلافی نیست؛اما درباره امکان تجزی در اجتهاد،بدین معنا که فردی در اثر ممارست و تلاش،تنها آمادگی اجتهاد و استنباط در برخی ابواب را پیدا کند،اصولیان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معتقد است که امکان تجزی اجتهاد وجود دارد و کسی که توان استنباط در برخی مسائل را پیدا کند،می‌تواند در آنها اجتهاد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آن است که اجتهاد تجزی بردار است؛زیرا مقتضی برای وجوب عمل با اجتهاد در احکام در اجتهاد تجزی موجود است و امکان مرتبط بودن معلوم به مجهول،صرف یک فرض و احتمال است</w:t>
      </w:r>
      <w:r>
        <w:rPr>
          <w:rFonts w:eastAsia="IRNazanin" w:cs="IRNazanin"/>
          <w:color w:val="111111"/>
          <w:sz w:val="28"/>
          <w:szCs w:val="28"/>
          <w:rtl w:val="true"/>
          <w:lang w:bidi="fa-IR"/>
        </w:rPr>
        <w:t xml:space="preserve">». </w:t>
      </w:r>
      <w:r>
        <w:rPr>
          <w:rStyle w:val="FootnoteAnchor"/>
          <w:rtl w:val="true"/>
        </w:rPr>
        <w:footnoteReference w:id="915"/>
      </w:r>
    </w:p>
    <w:p>
      <w:pPr>
        <w:pStyle w:val="Heading6"/>
        <w:numPr>
          <w:ilvl w:val="5"/>
          <w:numId w:val="1"/>
        </w:numPr>
        <w:rPr/>
      </w:pPr>
      <w:bookmarkStart w:id="743" w:name="__RefHeading___Toc2816808_581953129"/>
      <w:bookmarkStart w:id="744" w:name="_Toc295"/>
      <w:bookmarkEnd w:id="743"/>
      <w:r>
        <w:rPr>
          <w:rtl w:val="true"/>
        </w:rPr>
        <w:t>سوم</w:t>
      </w:r>
      <w:r>
        <w:rPr>
          <w:rtl w:val="true"/>
        </w:rPr>
        <w:t>)</w:t>
      </w:r>
      <w:r>
        <w:rPr>
          <w:rtl w:val="true"/>
        </w:rPr>
        <w:t>بنای مجتهد بر اجتهاد سابق</w:t>
      </w:r>
      <w:bookmarkEnd w:id="744"/>
    </w:p>
    <w:p>
      <w:pPr>
        <w:pStyle w:val="BookText"/>
        <w:rPr/>
      </w:pPr>
      <w:r>
        <w:rPr>
          <w:rFonts w:ascii="IRNazanin" w:hAnsi="IRNazanin" w:eastAsia="IRNazanin"/>
          <w:color w:val="111111"/>
          <w:sz w:val="28"/>
          <w:sz w:val="28"/>
          <w:szCs w:val="28"/>
          <w:rtl w:val="true"/>
          <w:lang w:bidi="fa-IR"/>
        </w:rPr>
        <w:t>یکی از شرایط مجتهد آن است که هر گاه درباره مسئله‌ای و حادثه‌ای از او سؤال و استفتا شود باید بتواند آن مسئله را با دلالیل و مستنداتش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صورتی که از مفتی در مورد مسئله‌ای سؤال شود که سابقاً به آن فتوا داده است،از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نان‌چه دلیل فتوای سابق را متذکر است این‌جا اجتهاد دیگری لازم نیست و می‌تواند همان فتوای قبلی را بیان 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دلیل فتوای گذشته را به خاطر نداشته باشد،در این مسئله</w:t>
      </w:r>
      <w:bookmarkStart w:id="745" w:name="pg5584_42589"/>
    </w:p>
    <w:p>
      <w:pPr>
        <w:pStyle w:val="BookText"/>
        <w:rPr/>
      </w:pPr>
      <w:bookmarkEnd w:id="745"/>
      <w:r>
        <w:rPr>
          <w:rFonts w:ascii="IRNazanin" w:hAnsi="IRNazanin" w:eastAsia="IRNazanin"/>
          <w:color w:val="111111"/>
          <w:sz w:val="28"/>
          <w:sz w:val="28"/>
          <w:szCs w:val="28"/>
          <w:rtl w:val="true"/>
          <w:lang w:bidi="fa-IR"/>
        </w:rPr>
        <w:t>میان محقق حلّی و علامه حلی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معتقد است که مجتهد در صورت نسیان دلیلِ فتوای گذشته،باید دوباره اجتهاد کند و طبق اجتهاد جدیدش فتوا دهد؛اما از نظر علامه حلی مجتهد میان اجتهاد جدید و بنا گذاشتن بر اجتهاد قبلی مخیر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مجتهد دلیل فتوای اولش را به یاد داشته باشد،تکرار اجتهاد بر او واجب نیست؛و گرنه اجتهاد کند و در صورتی که مخالف با اجتهاد قبلی‌اش باشد،دوباره فتوا داده و به مستفتی رجوعش را اطلاع دهد؛اما اگر اجتهاد نکرد آیا می‌تواند بر همان اجتهاد بنا گذارده و بدان فتوا بدهد؟اقرب چنین است</w:t>
      </w:r>
      <w:r>
        <w:rPr>
          <w:rFonts w:eastAsia="IRNazanin" w:cs="IRNazanin"/>
          <w:color w:val="111111"/>
          <w:sz w:val="28"/>
          <w:szCs w:val="28"/>
          <w:rtl w:val="true"/>
          <w:lang w:bidi="fa-IR"/>
        </w:rPr>
        <w:t xml:space="preserve">». </w:t>
      </w:r>
      <w:r>
        <w:rPr>
          <w:rStyle w:val="FootnoteAnchor"/>
          <w:rtl w:val="true"/>
        </w:rPr>
        <w:footnoteReference w:id="916"/>
      </w:r>
    </w:p>
    <w:p>
      <w:pPr>
        <w:pStyle w:val="Heading6"/>
        <w:numPr>
          <w:ilvl w:val="5"/>
          <w:numId w:val="1"/>
        </w:numPr>
        <w:rPr/>
      </w:pPr>
      <w:bookmarkStart w:id="746" w:name="__RefHeading___Toc2816810_581953129"/>
      <w:bookmarkStart w:id="747" w:name="_Toc296"/>
      <w:bookmarkEnd w:id="746"/>
      <w:r>
        <w:rPr>
          <w:rtl w:val="true"/>
        </w:rPr>
        <w:t>چهارم</w:t>
      </w:r>
      <w:r>
        <w:rPr>
          <w:rtl w:val="true"/>
        </w:rPr>
        <w:t>)</w:t>
      </w:r>
      <w:r>
        <w:rPr>
          <w:rtl w:val="true"/>
        </w:rPr>
        <w:t>راه تشخیص اعلم</w:t>
      </w:r>
      <w:bookmarkEnd w:id="747"/>
    </w:p>
    <w:p>
      <w:pPr>
        <w:pStyle w:val="BookText"/>
        <w:rPr/>
      </w:pPr>
      <w:r>
        <w:rPr>
          <w:rFonts w:ascii="IRNazanin" w:hAnsi="IRNazanin" w:eastAsia="IRNazanin"/>
          <w:color w:val="111111"/>
          <w:sz w:val="28"/>
          <w:sz w:val="28"/>
          <w:szCs w:val="28"/>
          <w:rtl w:val="true"/>
          <w:lang w:bidi="fa-IR"/>
        </w:rPr>
        <w:t>مقلد در احکام فرعی باید به مجتهد رجوع کند و چنان‌چه مجتهدان متعدد باشند،باید در صورت اختلاف نظر آنان به مجتهد اعلم 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حادثه‌ای برای مقلد پیش آید،به مفتی رجوع کند و اگر مفتی متعدد بود به آن‌چه که آنان بر آن اتفاق نظر دارند مراجعه کند،و اگر آنان اختلاف نظر داشتند به مجتهد اعلم زاهدتر مراجعه کند و اگر در آن هم مساوی بودند،مخیر خواهد بود</w:t>
      </w:r>
      <w:r>
        <w:rPr>
          <w:rFonts w:eastAsia="IRNazanin" w:cs="IRNazanin"/>
          <w:color w:val="111111"/>
          <w:sz w:val="28"/>
          <w:szCs w:val="28"/>
          <w:rtl w:val="true"/>
          <w:lang w:bidi="fa-IR"/>
        </w:rPr>
        <w:t xml:space="preserve">. </w:t>
      </w:r>
      <w:r>
        <w:rPr>
          <w:rStyle w:val="FootnoteAnchor"/>
          <w:rtl w:val="true"/>
        </w:rPr>
        <w:footnoteReference w:id="91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معتقد است که برای تشخیص اعلم،تفحص از خود اعلم لازم نیست و با تسامح یا از راه قراین عادی اعلم را به دست می‌آورند و دقت خاصی در این امر واجب نیست</w:t>
      </w:r>
      <w:r>
        <w:rPr>
          <w:rFonts w:eastAsia="IRNazanin" w:cs="IRNazanin"/>
          <w:color w:val="111111"/>
          <w:sz w:val="28"/>
          <w:szCs w:val="28"/>
          <w:rtl w:val="true"/>
          <w:lang w:bidi="fa-IR"/>
        </w:rPr>
        <w:t xml:space="preserve">. </w:t>
      </w:r>
      <w:r>
        <w:rPr>
          <w:rStyle w:val="FootnoteAnchor"/>
          <w:rtl w:val="true"/>
        </w:rPr>
        <w:footnoteReference w:id="918"/>
      </w:r>
      <w:bookmarkStart w:id="748" w:name="pg5584_42591"/>
    </w:p>
    <w:p>
      <w:pPr>
        <w:pStyle w:val="Heading6"/>
        <w:numPr>
          <w:ilvl w:val="5"/>
          <w:numId w:val="1"/>
        </w:numPr>
        <w:rPr/>
      </w:pPr>
      <w:bookmarkStart w:id="749" w:name="__RefHeading___Toc2816812_581953129"/>
      <w:bookmarkStart w:id="750" w:name="_Toc297"/>
      <w:bookmarkEnd w:id="748"/>
      <w:bookmarkEnd w:id="749"/>
      <w:r>
        <w:rPr>
          <w:rtl w:val="true"/>
        </w:rPr>
        <w:t>پنجم</w:t>
      </w:r>
      <w:r>
        <w:rPr>
          <w:rtl w:val="true"/>
        </w:rPr>
        <w:t>)</w:t>
      </w:r>
      <w:r>
        <w:rPr>
          <w:rtl w:val="true"/>
        </w:rPr>
        <w:t>امر و نهی از ضد</w:t>
      </w:r>
      <w:bookmarkEnd w:id="750"/>
    </w:p>
    <w:p>
      <w:pPr>
        <w:pStyle w:val="BookText"/>
        <w:rPr/>
      </w:pPr>
      <w:r>
        <w:rPr>
          <w:rFonts w:ascii="IRNazanin" w:hAnsi="IRNazanin" w:eastAsia="IRNazanin"/>
          <w:color w:val="111111"/>
          <w:sz w:val="28"/>
          <w:sz w:val="28"/>
          <w:szCs w:val="28"/>
          <w:rtl w:val="true"/>
          <w:lang w:bidi="fa-IR"/>
        </w:rPr>
        <w:t>تا پیش از علامه،معمولاً بحث از ضد عام مطرح می‌شد و به طور کلی گفته می‌شد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شیئ،مستلزم نهی از ضد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تفصیلی بین ضد عام و ضد خاص گذاشته نمی‌شد و از استدلال‌ها هم مشخص بود که منظور از ضد،ضد عام است؛اما علامه برای اولین بار در مقام بحث و استدلال،این دو ضد را تفکیک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شیئ مستلزم نهی از ضد عام است؛زیرا امر برای وجود است و آن هم جز با منع از ترک،محقق نمی‌شود و اما ضد وجودی،بالعرض لازم است؛زیرا آن‌چه که ترکش جایز است فعلش واجب نیست</w:t>
      </w:r>
      <w:r>
        <w:rPr>
          <w:rFonts w:eastAsia="IRNazanin" w:cs="IRNazanin"/>
          <w:color w:val="111111"/>
          <w:sz w:val="28"/>
          <w:szCs w:val="28"/>
          <w:rtl w:val="true"/>
          <w:lang w:bidi="fa-IR"/>
        </w:rPr>
        <w:t xml:space="preserve">. </w:t>
      </w:r>
      <w:r>
        <w:rPr>
          <w:rStyle w:val="FootnoteAnchor"/>
          <w:rtl w:val="true"/>
        </w:rPr>
        <w:footnoteReference w:id="919"/>
      </w:r>
    </w:p>
    <w:p>
      <w:pPr>
        <w:pStyle w:val="Heading6"/>
        <w:numPr>
          <w:ilvl w:val="5"/>
          <w:numId w:val="1"/>
        </w:numPr>
        <w:rPr/>
      </w:pPr>
      <w:bookmarkStart w:id="751" w:name="__RefHeading___Toc2816814_581953129"/>
      <w:bookmarkStart w:id="752" w:name="_Toc298"/>
      <w:bookmarkEnd w:id="751"/>
      <w:r>
        <w:rPr>
          <w:rtl w:val="true"/>
        </w:rPr>
        <w:t>ششم</w:t>
      </w:r>
      <w:r>
        <w:rPr>
          <w:rtl w:val="true"/>
        </w:rPr>
        <w:t>)</w:t>
      </w:r>
      <w:r>
        <w:rPr>
          <w:rtl w:val="true"/>
        </w:rPr>
        <w:t>ترتّب</w:t>
      </w:r>
      <w:bookmarkEnd w:id="752"/>
    </w:p>
    <w:p>
      <w:pPr>
        <w:pStyle w:val="BookText"/>
        <w:rPr/>
      </w:pPr>
      <w:r>
        <w:rPr>
          <w:rFonts w:ascii="IRNazanin" w:hAnsi="IRNazanin" w:eastAsia="IRNazanin"/>
          <w:color w:val="111111"/>
          <w:sz w:val="28"/>
          <w:sz w:val="28"/>
          <w:szCs w:val="28"/>
          <w:rtl w:val="true"/>
          <w:lang w:bidi="fa-IR"/>
        </w:rPr>
        <w:t>بحث ترتب از نتایج بحث ضد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بحث ترتب این است که اگر دو واجب یکی اهم و دیگر مهم باشد و مکلف در ظرف اهم،مهم را انجام دهد،با توجه به این‌که امر به مهم فعلی نیست،چگونه فعل او صحیح خواهد بود؟مقدمات و پیش فرض‌های بحث ترتب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عبادت بر امر فعلی متوقف است؛امر به شیئ مستلزم نهی از ضدش است و نهی،مقتضی فساد منهی است</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راه حلی که با نام ترتب ارائه شده این است که اگر امر به اهم عصیان شود،هیچ محذور عقلی لازم نمی‌آید و امر به مهم فعلیت پیدا می‌کند و همان دلیل،متضمن امر به مهم و امر به اهم بر وقوع آن دلالت دارد</w:t>
      </w:r>
      <w:r>
        <w:rPr>
          <w:rFonts w:eastAsia="IRNazanin" w:cs="IRNazanin"/>
          <w:color w:val="111111"/>
          <w:sz w:val="28"/>
          <w:szCs w:val="28"/>
          <w:rtl w:val="true"/>
          <w:lang w:bidi="fa-IR"/>
        </w:rPr>
        <w:t xml:space="preserve">. </w:t>
      </w:r>
      <w:r>
        <w:rPr>
          <w:rStyle w:val="FootnoteAnchor"/>
          <w:rtl w:val="true"/>
        </w:rPr>
        <w:footnoteReference w:id="92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ریشه این تفکر آن است که دو امر به صورت مترتب وجود داشته باشد</w:t>
      </w:r>
      <w:bookmarkStart w:id="753" w:name="pg5584_42593"/>
    </w:p>
    <w:p>
      <w:pPr>
        <w:pStyle w:val="BookText"/>
        <w:rPr/>
      </w:pPr>
      <w:bookmarkEnd w:id="753"/>
      <w:r>
        <w:rPr>
          <w:rFonts w:ascii="IRNazanin" w:hAnsi="IRNazanin" w:eastAsia="IRNazanin"/>
          <w:color w:val="111111"/>
          <w:sz w:val="28"/>
          <w:sz w:val="28"/>
          <w:szCs w:val="28"/>
          <w:rtl w:val="true"/>
          <w:lang w:bidi="fa-IR"/>
        </w:rPr>
        <w:t>که یکی پس از انقضای دیگری تحقق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فکر به محقق ثانی نسبت داده شده است؛اما در کلمات علامه حلی ریشه‌های آن یافت می‌شود و هیچ بعید نیست که محقق ثانی این فکر را از علامه الهام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دو چیز به صورت مترتب بر یک‌دیگر و همراه بدل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امر گاه با تحریم جمع همراه است،مثل خوردن مباح و میته یا ازدواج با دو هم شأن و گاه با مباح بودن جمع،مثل وضو و تیمم و پوشش عورت با دو لباس و گاهی با استحباب جمع،مثل خصال کفاره و خصال کفاره شکستن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و نذر و عهد</w:t>
      </w:r>
      <w:r>
        <w:rPr>
          <w:rFonts w:eastAsia="IRNazanin" w:cs="IRNazanin"/>
          <w:color w:val="111111"/>
          <w:sz w:val="28"/>
          <w:szCs w:val="28"/>
          <w:rtl w:val="true"/>
          <w:lang w:bidi="fa-IR"/>
        </w:rPr>
        <w:t xml:space="preserve">]. </w:t>
      </w:r>
      <w:r>
        <w:rPr>
          <w:rStyle w:val="FootnoteAnchor"/>
          <w:rtl w:val="true"/>
        </w:rPr>
        <w:footnoteReference w:id="922"/>
      </w:r>
    </w:p>
    <w:p>
      <w:pPr>
        <w:pStyle w:val="Heading6"/>
        <w:numPr>
          <w:ilvl w:val="5"/>
          <w:numId w:val="1"/>
        </w:numPr>
        <w:rPr/>
      </w:pPr>
      <w:bookmarkStart w:id="754" w:name="__RefHeading___Toc2816816_581953129"/>
      <w:bookmarkStart w:id="755" w:name="_Toc299"/>
      <w:bookmarkEnd w:id="754"/>
      <w:r>
        <w:rPr>
          <w:rtl w:val="true"/>
        </w:rPr>
        <w:t>هفتم</w:t>
      </w:r>
      <w:r>
        <w:rPr>
          <w:rtl w:val="true"/>
        </w:rPr>
        <w:t>)</w:t>
      </w:r>
      <w:r>
        <w:rPr>
          <w:rtl w:val="true"/>
        </w:rPr>
        <w:t>تعارض احوال الفاظ‌</w:t>
      </w:r>
      <w:bookmarkEnd w:id="755"/>
    </w:p>
    <w:p>
      <w:pPr>
        <w:pStyle w:val="BookText"/>
        <w:rPr/>
      </w:pPr>
      <w:r>
        <w:rPr>
          <w:rFonts w:ascii="IRNazanin" w:hAnsi="IRNazanin" w:eastAsia="IRNazanin"/>
          <w:color w:val="111111"/>
          <w:sz w:val="28"/>
          <w:sz w:val="28"/>
          <w:szCs w:val="28"/>
          <w:rtl w:val="true"/>
          <w:lang w:bidi="fa-IR"/>
        </w:rPr>
        <w:t>این بحث در اصول شیعه نخستین بار از سوی علامه حلی به صورت مستقل مطرح شد و مطالب پراکنده‌ای از این بحث در کلمات محقق حلی نیز یافت می‌شود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مبانی اصول لفظیه و زیربنای استدلال‌های علامه،در مباحث لغوی و لفظی تعارض احوال است و هر گونه خدشه در آنها به سست شدن پایه مباحث لغوی وی منجر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این اصول،راه حل بر طرف کردن تعارض حالات مختلف الفاظ را بیان می‌کند و مستند این اصول اولویت و استحسان‌های عقلی است؛نه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به برخی از آنها از نظر علامه اشاره می‌شود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نقل،برتر از اشتراک است؛مجاز،برتر از اشتراک است؛اضمار،برتر از اشتراک و تخصیص،برتر از اشتراک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مجاز،اولی از نقل و اضمار،اولی از نقل،و مجاز،اولی از اضمار است،تخصیص نیز اولی از مجاز و اضمار است</w:t>
      </w:r>
      <w:r>
        <w:rPr>
          <w:rFonts w:eastAsia="IRNazanin" w:cs="IRNazanin"/>
          <w:color w:val="111111"/>
          <w:sz w:val="28"/>
          <w:szCs w:val="28"/>
          <w:rtl w:val="true"/>
          <w:lang w:bidi="fa-IR"/>
        </w:rPr>
        <w:t xml:space="preserve">. </w:t>
      </w:r>
      <w:r>
        <w:rPr>
          <w:rStyle w:val="FootnoteAnchor"/>
          <w:rtl w:val="true"/>
        </w:rPr>
        <w:footnoteReference w:id="924"/>
      </w:r>
      <w:bookmarkStart w:id="756" w:name="pg5584_42595"/>
    </w:p>
    <w:p>
      <w:pPr>
        <w:pStyle w:val="Heading6"/>
        <w:numPr>
          <w:ilvl w:val="5"/>
          <w:numId w:val="1"/>
        </w:numPr>
        <w:rPr/>
      </w:pPr>
      <w:bookmarkStart w:id="757" w:name="__RefHeading___Toc2816818_581953129"/>
      <w:bookmarkStart w:id="758" w:name="_Toc300"/>
      <w:bookmarkEnd w:id="756"/>
      <w:bookmarkEnd w:id="757"/>
      <w:r>
        <w:rPr>
          <w:rtl w:val="true"/>
        </w:rPr>
        <w:t>هشتم</w:t>
      </w:r>
      <w:r>
        <w:rPr>
          <w:rtl w:val="true"/>
        </w:rPr>
        <w:t>)</w:t>
      </w:r>
      <w:r>
        <w:rPr>
          <w:rtl w:val="true"/>
        </w:rPr>
        <w:t>تعادل و تراجیح</w:t>
      </w:r>
      <w:bookmarkEnd w:id="758"/>
    </w:p>
    <w:p>
      <w:pPr>
        <w:pStyle w:val="Heading6"/>
        <w:numPr>
          <w:ilvl w:val="5"/>
          <w:numId w:val="1"/>
        </w:numPr>
        <w:rPr/>
      </w:pPr>
      <w:bookmarkStart w:id="759" w:name="__RefHeading___Toc2816820_581953129"/>
      <w:bookmarkStart w:id="760" w:name="_Toc301"/>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علامه مباحث دقیق و ابتکاری را در این بحث مطرح کرده است که به آنها اشاره می‌شود</w:t>
      </w:r>
      <w:r>
        <w:rPr>
          <w:rFonts w:eastAsia="IRNazanin" w:cs="IRNazanin"/>
          <w:color w:val="111111"/>
          <w:sz w:val="28"/>
          <w:szCs w:val="28"/>
          <w:rtl w:val="true"/>
          <w:lang w:bidi="fa-IR"/>
        </w:rPr>
        <w:t>:</w:t>
      </w:r>
    </w:p>
    <w:p>
      <w:pPr>
        <w:pStyle w:val="Heading6"/>
        <w:numPr>
          <w:ilvl w:val="5"/>
          <w:numId w:val="1"/>
        </w:numPr>
        <w:rPr/>
      </w:pPr>
      <w:bookmarkStart w:id="761" w:name="__RefHeading___Toc2816822_581953129"/>
      <w:bookmarkStart w:id="762" w:name="_Toc302"/>
      <w:bookmarkEnd w:id="761"/>
      <w:r>
        <w:rPr>
          <w:rtl w:val="true"/>
        </w:rPr>
        <w:t>محدوده تعارض</w:t>
      </w:r>
      <w:bookmarkEnd w:id="762"/>
    </w:p>
    <w:p>
      <w:pPr>
        <w:pStyle w:val="BookText"/>
        <w:rPr/>
      </w:pPr>
      <w:r>
        <w:rPr>
          <w:rFonts w:ascii="IRNazanin" w:hAnsi="IRNazanin" w:eastAsia="IRNazanin"/>
          <w:color w:val="111111"/>
          <w:sz w:val="28"/>
          <w:sz w:val="28"/>
          <w:szCs w:val="28"/>
          <w:rtl w:val="true"/>
          <w:lang w:bidi="fa-IR"/>
        </w:rPr>
        <w:t>از نظر علامه،هیچ‌گاه دو دلیل قطعی با یک‌دیگر تعارض پیدا نمی‌کنند؛ولی در تعارض دو دلیل ظنی اختلاف نظر است که آیا اساساً امکان تعارض دو دلیل ظنی وجود دارد یا نه؟علامه معتقد است که امکان تعارض دو دلیل ظنی وجود دار؛زیرا ممکن است دو نفر عادل به دو حکم متنافی با یک‌دیگر خبر دهند که هیچ‌کدام ترجیحی بر دیگری نداشته است</w:t>
      </w:r>
      <w:r>
        <w:rPr>
          <w:rFonts w:eastAsia="IRNazanin" w:cs="IRNazanin"/>
          <w:color w:val="111111"/>
          <w:sz w:val="28"/>
          <w:szCs w:val="28"/>
          <w:rtl w:val="true"/>
          <w:lang w:bidi="fa-IR"/>
        </w:rPr>
        <w:t xml:space="preserve">. </w:t>
      </w:r>
      <w:r>
        <w:rPr>
          <w:rStyle w:val="FootnoteAnchor"/>
          <w:rtl w:val="true"/>
        </w:rPr>
        <w:footnoteReference w:id="925"/>
      </w:r>
    </w:p>
    <w:p>
      <w:pPr>
        <w:pStyle w:val="Heading6"/>
        <w:numPr>
          <w:ilvl w:val="5"/>
          <w:numId w:val="1"/>
        </w:numPr>
        <w:rPr/>
      </w:pPr>
      <w:bookmarkStart w:id="763" w:name="__RefHeading___Toc2816824_581953129"/>
      <w:bookmarkStart w:id="764" w:name="_Toc303"/>
      <w:bookmarkEnd w:id="763"/>
      <w:r>
        <w:rPr>
          <w:rtl w:val="true"/>
        </w:rPr>
        <w:t>مرجحات</w:t>
      </w:r>
      <w:bookmarkEnd w:id="764"/>
    </w:p>
    <w:p>
      <w:pPr>
        <w:pStyle w:val="BookText"/>
        <w:rPr/>
      </w:pPr>
      <w:r>
        <w:rPr>
          <w:rFonts w:ascii="IRNazanin" w:hAnsi="IRNazanin" w:eastAsia="IRNazanin"/>
          <w:color w:val="111111"/>
          <w:sz w:val="28"/>
          <w:sz w:val="28"/>
          <w:szCs w:val="28"/>
          <w:rtl w:val="true"/>
          <w:lang w:bidi="fa-IR"/>
        </w:rPr>
        <w:t>علامه در مرجحات اخبار،از مرجحات مورد نص تعدی کرده و به اندک ترجیحی خبری را بر خبر دیگر مقدم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مستند بیشتر این مرجحات،دلیل عقلی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مرجحات بیشتری از سایر اصولیان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را نام برده است که برخی از آنها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راویان آن بیشتر باشند،بر خبری که چنین نیست ترجیح دارد</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راوی آن به ریاست شهرت دارد،بر غیرش مقدم می‌شود</w:t>
      </w:r>
      <w:r>
        <w:rPr>
          <w:rFonts w:eastAsia="IRNazanin" w:cs="IRNazanin"/>
          <w:color w:val="111111"/>
          <w:sz w:val="28"/>
          <w:szCs w:val="28"/>
          <w:rtl w:val="true"/>
          <w:lang w:bidi="fa-IR"/>
        </w:rPr>
        <w:t xml:space="preserve">. </w:t>
      </w:r>
      <w:r>
        <w:rPr>
          <w:rStyle w:val="FootnoteAnchor"/>
          <w:rtl w:val="true"/>
        </w:rPr>
        <w:footnoteReference w:id="92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راوی آن مدنی باشد،بر خبری که راوی آن مکی باشد،مقدم‌می‌شود</w:t>
      </w:r>
      <w:r>
        <w:rPr>
          <w:rFonts w:eastAsia="IRNazanin" w:cs="IRNazanin"/>
          <w:color w:val="111111"/>
          <w:sz w:val="28"/>
          <w:szCs w:val="28"/>
          <w:rtl w:val="true"/>
          <w:lang w:bidi="fa-IR"/>
        </w:rPr>
        <w:t xml:space="preserve">. </w:t>
      </w:r>
      <w:r>
        <w:rPr>
          <w:rStyle w:val="FootnoteAnchor"/>
          <w:rtl w:val="true"/>
        </w:rPr>
        <w:footnoteReference w:id="928"/>
      </w:r>
      <w:bookmarkStart w:id="765" w:name="pg5584_42597"/>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نفی حد کند،بر خبری که اثبات حد نماید،ترجیح دارد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راوی آن بیشتر با علما نشست و برخاست داشته،بر غیرش مقدم‌می‌شود</w:t>
      </w:r>
      <w:r>
        <w:rPr>
          <w:rFonts w:eastAsia="IRNazanin" w:cs="IRNazanin"/>
          <w:color w:val="111111"/>
          <w:sz w:val="28"/>
          <w:szCs w:val="28"/>
          <w:rtl w:val="true"/>
          <w:lang w:bidi="fa-IR"/>
        </w:rPr>
        <w:t xml:space="preserve">. </w:t>
      </w:r>
      <w:r>
        <w:rPr>
          <w:rStyle w:val="FootnoteAnchor"/>
          <w:rtl w:val="true"/>
        </w:rPr>
        <w:footnoteReference w:id="930"/>
      </w:r>
    </w:p>
    <w:p>
      <w:pPr>
        <w:pStyle w:val="Heading5"/>
        <w:numPr>
          <w:ilvl w:val="4"/>
          <w:numId w:val="1"/>
        </w:numPr>
        <w:rPr/>
      </w:pPr>
      <w:bookmarkStart w:id="766" w:name="__RefHeading___Toc2816826_581953129"/>
      <w:bookmarkStart w:id="767" w:name="_Toc304"/>
      <w:bookmarkEnd w:id="766"/>
      <w:r>
        <w:rPr>
          <w:rtl w:val="true"/>
        </w:rPr>
        <w:t>ب</w:t>
      </w:r>
      <w:r>
        <w:rPr>
          <w:rtl w:val="true"/>
        </w:rPr>
        <w:t>)</w:t>
      </w:r>
      <w:r>
        <w:rPr>
          <w:rtl w:val="true"/>
        </w:rPr>
        <w:t>آثار فقهی و اصولی</w:t>
      </w:r>
      <w:bookmarkEnd w:id="767"/>
    </w:p>
    <w:p>
      <w:pPr>
        <w:pStyle w:val="Heading6"/>
        <w:numPr>
          <w:ilvl w:val="5"/>
          <w:numId w:val="1"/>
        </w:numPr>
        <w:rPr/>
      </w:pPr>
      <w:bookmarkStart w:id="768" w:name="__RefHeading___Toc2816828_581953129"/>
      <w:bookmarkStart w:id="769" w:name="_Toc305"/>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 xml:space="preserve">علامه خود در کتاب خلاصة الاقوال نام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در ماده علم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دانشمندان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جلد از مصنفات علامه را به خط وی دیده است و این غیر از کتبی است که به خط دیگران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اعیان الشیعه آمده است که این معنا بعید نیست؛زیرا تألیفات علامه بیش از یکصد کتاب است</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شاید مراد از پانصد جلد این باشد گاهی یک کتاب چندین جلد است،مراد مجلدات باشد؛نه عناوین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لغت‌نامه دهخدا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کتاب‌های علامه را نام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آثار در حوزه‌های مختلف علوم اسلامی است از قبیل فقه،اصول،رجال،کلام،تفسیر،آداب مناظره،فلسفه و حکمت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تناسب بحث،فقط بعضی از آثار مهم فقهی و اصولی علامه را معرفی می‌کنیم</w:t>
      </w:r>
      <w:r>
        <w:rPr>
          <w:rFonts w:eastAsia="IRNazanin" w:cs="IRNazanin"/>
          <w:color w:val="111111"/>
          <w:sz w:val="28"/>
          <w:szCs w:val="28"/>
          <w:rtl w:val="true"/>
          <w:lang w:bidi="fa-IR"/>
        </w:rPr>
        <w:t>:</w:t>
      </w:r>
    </w:p>
    <w:p>
      <w:pPr>
        <w:pStyle w:val="Heading6"/>
        <w:numPr>
          <w:ilvl w:val="5"/>
          <w:numId w:val="1"/>
        </w:numPr>
        <w:rPr/>
      </w:pPr>
      <w:bookmarkStart w:id="770" w:name="__RefHeading___Toc2816830_581953129"/>
      <w:bookmarkStart w:id="771" w:name="_Toc306"/>
      <w:bookmarkEnd w:id="770"/>
      <w:r>
        <w:rPr>
          <w:rtl w:val="true"/>
        </w:rPr>
        <w:t>یکم</w:t>
      </w:r>
      <w:r>
        <w:rPr>
          <w:rtl w:val="true"/>
        </w:rPr>
        <w:t>)</w:t>
      </w:r>
      <w:r>
        <w:rPr>
          <w:rtl w:val="true"/>
        </w:rPr>
        <w:t>آثار فقهی</w:t>
      </w:r>
      <w:bookmarkEnd w:id="771"/>
    </w:p>
    <w:p>
      <w:pPr>
        <w:pStyle w:val="Heading6"/>
        <w:numPr>
          <w:ilvl w:val="5"/>
          <w:numId w:val="1"/>
        </w:numPr>
        <w:rPr/>
      </w:pPr>
      <w:bookmarkStart w:id="772" w:name="__RefHeading___Toc2816832_581953129"/>
      <w:bookmarkStart w:id="773" w:name="_Toc307"/>
      <w:bookmarkEnd w:id="772"/>
      <w:r>
        <w:rPr>
          <w:rtl w:val="true"/>
        </w:rPr>
        <w:t>اشاره</w:t>
      </w:r>
      <w:bookmarkEnd w:id="77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بیست عنوان کتاب فقهی مستدل و غیر مستدل،مختصر و مفصل کامل</w:t>
      </w:r>
      <w:bookmarkStart w:id="774" w:name="pg5584_42599"/>
    </w:p>
    <w:p>
      <w:pPr>
        <w:pStyle w:val="BookText"/>
        <w:rPr/>
      </w:pPr>
      <w:bookmarkEnd w:id="774"/>
      <w:r>
        <w:rPr>
          <w:rFonts w:ascii="IRNazanin" w:hAnsi="IRNazanin" w:eastAsia="IRNazanin"/>
          <w:color w:val="111111"/>
          <w:sz w:val="28"/>
          <w:sz w:val="28"/>
          <w:szCs w:val="28"/>
          <w:rtl w:val="true"/>
          <w:lang w:bidi="fa-IR"/>
        </w:rPr>
        <w:t>و ناقص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 بیست عنوان همه در فقه است؛اما تکراری نیست و هر یک به منظوری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یکی از نسخه‌های خطی ارشاد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 العلامه حیث صنف فی کل فنون الفقه،کتب فی الخلاف مع الجمهور التذکره،و فی الخلاف بین الخاصه المختلف و فی فن التفریع التحریر،وفی کلیات قواعده القواعد،و فی فروع الروایات الإرشاد و فی الاستدلال المنتهی و فی النتائج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معرفی این آثار می‌پردازیم</w:t>
      </w:r>
      <w:r>
        <w:rPr>
          <w:rFonts w:eastAsia="IRNazanin" w:cs="IRNazanin"/>
          <w:color w:val="111111"/>
          <w:sz w:val="28"/>
          <w:szCs w:val="28"/>
          <w:rtl w:val="true"/>
          <w:lang w:bidi="fa-IR"/>
        </w:rPr>
        <w:t>:</w:t>
      </w:r>
    </w:p>
    <w:p>
      <w:pPr>
        <w:pStyle w:val="Heading6"/>
        <w:numPr>
          <w:ilvl w:val="5"/>
          <w:numId w:val="1"/>
        </w:numPr>
        <w:rPr/>
      </w:pPr>
      <w:bookmarkStart w:id="775" w:name="__RefHeading___Toc2816834_581953129"/>
      <w:bookmarkStart w:id="776" w:name="_Toc308"/>
      <w:bookmarkEnd w:id="775"/>
      <w:r>
        <w:rPr>
          <w:rtl w:val="true"/>
        </w:rPr>
        <w:t>منتهی المطلب</w:t>
      </w:r>
      <w:bookmarkEnd w:id="776"/>
    </w:p>
    <w:p>
      <w:pPr>
        <w:pStyle w:val="BookText"/>
        <w:rPr/>
      </w:pPr>
      <w:r>
        <w:rPr>
          <w:rFonts w:ascii="IRNazanin" w:hAnsi="IRNazanin" w:eastAsia="IRNazanin"/>
          <w:color w:val="111111"/>
          <w:sz w:val="28"/>
          <w:sz w:val="28"/>
          <w:szCs w:val="28"/>
          <w:rtl w:val="true"/>
          <w:lang w:bidi="fa-IR"/>
        </w:rPr>
        <w:t xml:space="preserve">علامه این کتاب را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سنه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عبدالله افندی اصفهانی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ان اول کتاب العلامه هو کتاب منتهی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یقال انه کان له فی زمن تألیفه خمس و ثلاثون سنه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بحرالعلوم هم به تبعیت از میرزا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 تصانیفه</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از مقدمه‌ای که خود علامه بر منتهی نوشته معلوم می‌شود که اولاً زمان تألیف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ثانیاً پیش از منتهی کتاب‌های دیگری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فی مده عمرنا هذا و هو اثنتان و ثلاثون سنه لم نشاهد من طلاب الحق الا من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المقدمه التاسعه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کتبنا العقلیه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فی اصول الفقه شرح هذا الحد علی الاستقصاء</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روضات الجنات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لیعلم انه رحمه الله ذکر فی خطبه کتاب المنتهی</w:t>
      </w:r>
      <w:bookmarkStart w:id="777" w:name="pg5584_42601"/>
    </w:p>
    <w:p>
      <w:pPr>
        <w:pStyle w:val="BookText"/>
        <w:rPr/>
      </w:pPr>
      <w:bookmarkEnd w:id="777"/>
      <w:r>
        <w:rPr>
          <w:rFonts w:ascii="IRNazanin" w:hAnsi="IRNazanin" w:eastAsia="IRNazanin"/>
          <w:color w:val="111111"/>
          <w:sz w:val="28"/>
          <w:sz w:val="28"/>
          <w:szCs w:val="28"/>
          <w:rtl w:val="true"/>
          <w:lang w:bidi="fa-IR"/>
        </w:rPr>
        <w:t>انه فرغ من تصانیفه الحکمیه و الکلامیه و اخذ فی تحریر الفقه من قبل ان یکمل له ست و عشرون سنه</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هر دو مدعی اشتباه است اولاً از خطبه چنین مطلبی استفاده نمی‌شود و مسلم بعضی از کتب کلامی را بعد از منتهی نوشته؛مانند کشف المراد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آن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سنش هم در زمان شروع،به نص مقدمه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؛علامه خودش در تحریر در وصف منتهی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قد شمل المسائل اصولها و فروعها و ذکر الخلاف الواقع بین المسلمین الا ما شذ و استدلال کل فریق علی مذهبه مع تصحیح الحق و الباطل</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کتاب منتهی به نص خود علامه در فقه مقارن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اقوال مذاهب بدون ذکر دلیل و نقل اقوال مذاهب همراه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 فوق استفاده می‌شود که منتهی از نوع دوم است</w:t>
      </w:r>
      <w:r>
        <w:rPr>
          <w:rFonts w:eastAsia="IRNazanin" w:cs="IRNazanin"/>
          <w:color w:val="111111"/>
          <w:sz w:val="28"/>
          <w:szCs w:val="28"/>
          <w:rtl w:val="true"/>
          <w:lang w:bidi="fa-IR"/>
        </w:rPr>
        <w:t>.</w:t>
      </w:r>
    </w:p>
    <w:p>
      <w:pPr>
        <w:pStyle w:val="Heading6"/>
        <w:numPr>
          <w:ilvl w:val="5"/>
          <w:numId w:val="1"/>
        </w:numPr>
        <w:rPr/>
      </w:pPr>
      <w:bookmarkStart w:id="778" w:name="__RefHeading___Toc2816836_581953129"/>
      <w:bookmarkStart w:id="779" w:name="_Toc309"/>
      <w:bookmarkEnd w:id="778"/>
      <w:r>
        <w:rPr>
          <w:rtl w:val="true"/>
        </w:rPr>
        <w:t>ارشاد الأذهان</w:t>
      </w:r>
      <w:bookmarkEnd w:id="77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فارغ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این کتاب را به تقاضای فرزندش فخر المحققین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شامل دوره کامل فقه بدون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اجل کتب الفقه و اعظمها عند الشیعه،و لذلک تلقاه علماؤهم بالشرح و التعلیق عبر القرون من عصر مؤلفه الی هذه الاواخر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مقدمه ارشاد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کثر طلب الولد العزیز محمد،لتصنیف</w:t>
      </w:r>
      <w:bookmarkStart w:id="780" w:name="pg5584_42603"/>
    </w:p>
    <w:p>
      <w:pPr>
        <w:pStyle w:val="BookText"/>
        <w:rPr/>
      </w:pPr>
      <w:bookmarkEnd w:id="780"/>
      <w:r>
        <w:rPr>
          <w:rFonts w:ascii="IRNazanin" w:hAnsi="IRNazanin" w:eastAsia="IRNazanin"/>
          <w:color w:val="111111"/>
          <w:sz w:val="28"/>
          <w:sz w:val="28"/>
          <w:szCs w:val="28"/>
          <w:rtl w:val="true"/>
          <w:lang w:bidi="fa-IR"/>
        </w:rPr>
        <w:t>کتاب یحوی النکت البدیعه فی مسائل الشریعه،علی وجه الإیجاز والاختصار،خال عن التطویل و الإکثار،فاجبت مطلوبه و صنفت هذا الکتاب</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شهید اول در شرح کتاب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احتوی من النکت الفقهیه علی اللؤالؤ و المرجان</w:t>
      </w:r>
      <w:r>
        <w:rPr>
          <w:rFonts w:eastAsia="IRNazanin" w:cs="IRNazanin"/>
          <w:color w:val="111111"/>
          <w:sz w:val="28"/>
          <w:szCs w:val="28"/>
          <w:rtl w:val="true"/>
          <w:lang w:bidi="fa-IR"/>
        </w:rPr>
        <w:t xml:space="preserve">». </w:t>
      </w:r>
      <w:r>
        <w:rPr>
          <w:rStyle w:val="FootnoteAnchor"/>
          <w:rtl w:val="true"/>
        </w:rPr>
        <w:footnoteReference w:id="938"/>
      </w:r>
    </w:p>
    <w:p>
      <w:pPr>
        <w:pStyle w:val="Heading6"/>
        <w:numPr>
          <w:ilvl w:val="5"/>
          <w:numId w:val="1"/>
        </w:numPr>
        <w:rPr/>
      </w:pPr>
      <w:bookmarkStart w:id="781" w:name="__RefHeading___Toc2816838_581953129"/>
      <w:bookmarkStart w:id="782" w:name="_Toc310"/>
      <w:bookmarkEnd w:id="781"/>
      <w:r>
        <w:rPr>
          <w:rtl w:val="true"/>
        </w:rPr>
        <w:t>تحریر الأحکام الشرعیه</w:t>
      </w:r>
      <w:bookmarkEnd w:id="782"/>
    </w:p>
    <w:p>
      <w:pPr>
        <w:pStyle w:val="BookText"/>
        <w:rPr/>
      </w:pPr>
      <w:r>
        <w:rPr>
          <w:rFonts w:ascii="IRNazanin" w:hAnsi="IRNazanin" w:eastAsia="IRNazanin"/>
          <w:color w:val="111111"/>
          <w:sz w:val="28"/>
          <w:sz w:val="28"/>
          <w:szCs w:val="28"/>
          <w:rtl w:val="true"/>
          <w:lang w:bidi="fa-IR"/>
        </w:rPr>
        <w:t>از نسخه‌های خطی استفاده می‌شود که علامه این کتاب را در چهار جزء تألیف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فراغت جزء اول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قمری،و فراغت از جزء ثانی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قمری،جزء ثالث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قمری،جزء رابع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علامه طهرانی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کتاب تحریر را شمردم،چهل هزار مسئله بود</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این کتاب استدلالی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مقدمه‌اش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جمعنا فیه معظم المسائل الفقهیه،و اوردنا فیه اکثر المطالب الشرعیه الفرعیه من غیر تطویل بذکر حجه و دلیل</w:t>
      </w:r>
      <w:r>
        <w:rPr>
          <w:rFonts w:eastAsia="IRNazanin" w:cs="IRNazanin"/>
          <w:color w:val="111111"/>
          <w:sz w:val="28"/>
          <w:szCs w:val="28"/>
          <w:rtl w:val="true"/>
          <w:lang w:bidi="fa-IR"/>
        </w:rPr>
        <w:t>».</w:t>
      </w:r>
    </w:p>
    <w:p>
      <w:pPr>
        <w:pStyle w:val="Heading6"/>
        <w:numPr>
          <w:ilvl w:val="5"/>
          <w:numId w:val="1"/>
        </w:numPr>
        <w:rPr/>
      </w:pPr>
      <w:bookmarkStart w:id="783" w:name="__RefHeading___Toc2816840_581953129"/>
      <w:bookmarkStart w:id="784" w:name="_Toc311"/>
      <w:bookmarkEnd w:id="783"/>
      <w:r>
        <w:rPr>
          <w:rtl w:val="true"/>
        </w:rPr>
        <w:t>قواعد الاحکام</w:t>
      </w:r>
      <w:bookmarkEnd w:id="78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تألیف آن فارغ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کشف اللئام</w:t>
      </w:r>
      <w:r>
        <w:rPr>
          <w:rFonts w:eastAsia="IRNazanin" w:cs="IRNazanin"/>
          <w:color w:val="111111"/>
          <w:sz w:val="28"/>
          <w:szCs w:val="28"/>
          <w:rtl w:val="true"/>
          <w:lang w:bidi="fa-IR"/>
        </w:rPr>
        <w:t xml:space="preserve">». </w:t>
      </w:r>
      <w:r>
        <w:rPr>
          <w:rStyle w:val="FootnoteAnchor"/>
          <w:rtl w:val="true"/>
        </w:rPr>
        <w:footnoteReference w:id="94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افندی از بعضی شاگردان محقق کرکی نقل کرده که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تألیف قواعد فارغ شده است و هر دو تاریخ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با نسخه‌های خطی سازگاری ندارد،ثانیاً خود علامه در آخر قواعد خطاب به فرزندش فخر المحققین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لخصت لک فی هذا الکتاب لب فتاوی</w:t>
      </w:r>
      <w:bookmarkStart w:id="785" w:name="pg5584_42605"/>
    </w:p>
    <w:p>
      <w:pPr>
        <w:pStyle w:val="BookText"/>
        <w:rPr/>
      </w:pPr>
      <w:bookmarkEnd w:id="785"/>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ان تلفت من العمر الخمسین و دخلت فی عشره الستین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طبق بیان آقا بزرگ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بیان افندی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w:t>
      </w:r>
    </w:p>
    <w:p>
      <w:pPr>
        <w:pStyle w:val="Heading6"/>
        <w:numPr>
          <w:ilvl w:val="5"/>
          <w:numId w:val="1"/>
        </w:numPr>
        <w:rPr/>
      </w:pPr>
      <w:bookmarkStart w:id="786" w:name="__RefHeading___Toc2816842_581953129"/>
      <w:bookmarkStart w:id="787" w:name="_Toc312"/>
      <w:bookmarkEnd w:id="786"/>
      <w:r>
        <w:rPr>
          <w:rtl w:val="true"/>
        </w:rPr>
        <w:t>مختلف الشیعه</w:t>
      </w:r>
      <w:bookmarkEnd w:id="787"/>
    </w:p>
    <w:p>
      <w:p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علامه در این کتاب اقوال فقهای امامیه را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بعضی فقها که آثارشان مفقود شده از طریق مختلف به ما رسیده است؛مانند اقوال ابن‌جنید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درباره کتاب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آخر ما صنفه من الکتب الفقهیه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بحرالعلوم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آخرها المختلف</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این فرمایش صحیح نیست چون مختلف هفت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اول سنه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آخر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شده؛در صورتی که تاریخ اتمام تذکره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قطعاً بعد از مختلف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اشتباه به جای تذکره،مختلف نوشته شده؛البته این توجیه هم کارساز نیست و مشکل را حل نمی‌کند</w:t>
      </w:r>
      <w:r>
        <w:rPr>
          <w:rFonts w:eastAsia="IRNazanin" w:cs="IRNazanin"/>
          <w:color w:val="111111"/>
          <w:sz w:val="28"/>
          <w:szCs w:val="28"/>
          <w:rtl w:val="true"/>
          <w:lang w:bidi="fa-IR"/>
        </w:rPr>
        <w:t>.</w:t>
      </w:r>
    </w:p>
    <w:p>
      <w:pPr>
        <w:pStyle w:val="Heading6"/>
        <w:numPr>
          <w:ilvl w:val="5"/>
          <w:numId w:val="1"/>
        </w:numPr>
        <w:rPr/>
      </w:pPr>
      <w:bookmarkStart w:id="788" w:name="__RefHeading___Toc2816844_581953129"/>
      <w:bookmarkStart w:id="789" w:name="_Toc313"/>
      <w:bookmarkEnd w:id="788"/>
      <w:r>
        <w:rPr>
          <w:rtl w:val="true"/>
        </w:rPr>
        <w:t>نهایة الاحکام</w:t>
      </w:r>
      <w:bookmarkEnd w:id="789"/>
    </w:p>
    <w:p>
      <w:pPr>
        <w:pStyle w:val="BookText"/>
        <w:rPr/>
      </w:pPr>
      <w:r>
        <w:rPr>
          <w:rFonts w:ascii="IRNazanin" w:hAnsi="IRNazanin" w:eastAsia="IRNazanin"/>
          <w:color w:val="111111"/>
          <w:sz w:val="28"/>
          <w:sz w:val="28"/>
          <w:szCs w:val="28"/>
          <w:rtl w:val="true"/>
          <w:lang w:bidi="fa-IR"/>
        </w:rPr>
        <w:t xml:space="preserve">تاریخ فراغت جزء اول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است؛ولی اجزاء بعدی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تبریزی در ریحانه الادب نوشته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یظهر من روضات الجنات ان کتاب نهایه الاحکام یشتمل علی کتابی الطهاره و الصلاه فقط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کتاب نهایه موجود کتاب زکات و قسمتی از کتاب بیع را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مدرس تبریزی بقیه مجلدات را در اختیار نداشته است</w:t>
      </w:r>
      <w:r>
        <w:rPr>
          <w:rFonts w:eastAsia="IRNazanin" w:cs="IRNazanin"/>
          <w:color w:val="111111"/>
          <w:sz w:val="28"/>
          <w:szCs w:val="28"/>
          <w:rtl w:val="true"/>
          <w:lang w:bidi="fa-IR"/>
        </w:rPr>
        <w:t>.</w:t>
      </w:r>
      <w:bookmarkStart w:id="790" w:name="pg5584_42607"/>
    </w:p>
    <w:p>
      <w:pPr>
        <w:pStyle w:val="Heading6"/>
        <w:numPr>
          <w:ilvl w:val="5"/>
          <w:numId w:val="1"/>
        </w:numPr>
        <w:rPr/>
      </w:pPr>
      <w:bookmarkStart w:id="791" w:name="__RefHeading___Toc2816846_581953129"/>
      <w:bookmarkStart w:id="792" w:name="_Toc314"/>
      <w:bookmarkEnd w:id="790"/>
      <w:bookmarkEnd w:id="791"/>
      <w:r>
        <w:rPr>
          <w:rtl w:val="true"/>
        </w:rPr>
        <w:t>تذکرة الفقهاء</w:t>
      </w:r>
      <w:bookmarkEnd w:id="792"/>
    </w:p>
    <w:p>
      <w:pPr>
        <w:pStyle w:val="BookText"/>
        <w:rPr/>
      </w:pPr>
      <w:r>
        <w:rPr>
          <w:rFonts w:ascii="IRNazanin" w:hAnsi="IRNazanin" w:eastAsia="IRNazanin"/>
          <w:color w:val="111111"/>
          <w:sz w:val="28"/>
          <w:sz w:val="28"/>
          <w:szCs w:val="28"/>
          <w:rtl w:val="true"/>
          <w:lang w:bidi="fa-IR"/>
        </w:rPr>
        <w:t xml:space="preserve">پانزده جزء است که جزء آخر در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پایان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شروعه فی تألیفه فلعله کان فی حدود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خطی که در کتابخانه به خط خود علامه است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فرغ من تألیف الجزء الاول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از کتاب‌های استدلالی و آخرین کتاب فقهی علامه است</w:t>
      </w:r>
      <w:r>
        <w:rPr>
          <w:rFonts w:eastAsia="IRNazanin" w:cs="IRNazanin"/>
          <w:color w:val="111111"/>
          <w:sz w:val="28"/>
          <w:szCs w:val="28"/>
          <w:rtl w:val="true"/>
          <w:lang w:bidi="fa-IR"/>
        </w:rPr>
        <w:t>.</w:t>
      </w:r>
    </w:p>
    <w:p>
      <w:pPr>
        <w:pStyle w:val="Heading6"/>
        <w:numPr>
          <w:ilvl w:val="5"/>
          <w:numId w:val="1"/>
        </w:numPr>
        <w:rPr/>
      </w:pPr>
      <w:bookmarkStart w:id="793" w:name="__RefHeading___Toc2816848_581953129"/>
      <w:bookmarkStart w:id="794" w:name="_Toc315"/>
      <w:bookmarkEnd w:id="793"/>
      <w:r>
        <w:rPr>
          <w:rtl w:val="true"/>
        </w:rPr>
        <w:t>دوم</w:t>
      </w:r>
      <w:r>
        <w:rPr>
          <w:rtl w:val="true"/>
        </w:rPr>
        <w:t>)</w:t>
      </w:r>
      <w:r>
        <w:rPr>
          <w:rtl w:val="true"/>
        </w:rPr>
        <w:t>آثار اصولی</w:t>
      </w:r>
      <w:bookmarkEnd w:id="794"/>
    </w:p>
    <w:p>
      <w:pPr>
        <w:pStyle w:val="Heading6"/>
        <w:numPr>
          <w:ilvl w:val="5"/>
          <w:numId w:val="1"/>
        </w:numPr>
        <w:rPr/>
      </w:pPr>
      <w:bookmarkStart w:id="795" w:name="__RefHeading___Toc2816850_581953129"/>
      <w:bookmarkStart w:id="796" w:name="_Toc316"/>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علامه مباحث اصول را در غالب کتاب‌های اصولی خود در سه بخش سامان داده است و آن سه بخش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فقه،کیفیت استدلال،مستدل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ابتدا انواع خطاب یعنی مباحث امر و نهی،عام و خاص،مجمل و مبین را بررسی کرده؛سپس فعل معصوم را بررسی کرده؛چون راه رسیدن به فعل از طریق خطاب است؛ازاین‌رو،بحث افعال،متاخر از بحث خطاب آمده است و از آن‌جا که این ادله تنها برای اثبات حکم نمی‌آید؛بلکه گاهی جهت نسخ حکم از آنها استفاده می‌شود؛ازاین‌رو،بحث بعدی را به نسخ اختصاص داده است و اجماع را چون طبق نظر بعضی نه ناسخ و نه منسوخ واقع می‌شود،بعد از نسخ قرار داده است و این اقوال و افعال راهی برای اثبات می‌خواهند و آن منحصر در خبر است؛در نتیجه بعد از این مسائل بحث خبر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بحث تعادل و تراجیح را مطرح کرده و در بخش سوم مسائل اجتهاد و فروعات آن را بیان کرده است و در خاتمه به بررسی طرق اختلافی پرداخته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استحسان،قیاس و مذهب 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معرفی چند اثر مهم از آثار علامه حلی بسنده می‌کنیم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97" w:name="__RefHeading___Toc2816852_581953129"/>
      <w:bookmarkStart w:id="798" w:name="_Toc317"/>
      <w:bookmarkEnd w:id="797"/>
      <w:r>
        <w:rPr>
          <w:rtl w:val="true"/>
        </w:rPr>
        <w:t>-</w:t>
      </w:r>
      <w:r>
        <w:rPr>
          <w:rtl w:val="true"/>
        </w:rPr>
        <w:t>نهایه الوصول الی علم الاصول</w:t>
      </w:r>
      <w:bookmarkStart w:id="799" w:name="pg5584_42609"/>
      <w:bookmarkEnd w:id="798"/>
    </w:p>
    <w:p>
      <w:pPr>
        <w:pStyle w:val="BookText"/>
        <w:rPr/>
      </w:pPr>
      <w:bookmarkEnd w:id="799"/>
      <w:r>
        <w:rPr>
          <w:rFonts w:ascii="IRNazanin" w:hAnsi="IRNazanin" w:eastAsia="IRNazanin"/>
          <w:color w:val="111111"/>
          <w:sz w:val="28"/>
          <w:sz w:val="28"/>
          <w:szCs w:val="28"/>
          <w:rtl w:val="true"/>
          <w:lang w:bidi="fa-IR"/>
        </w:rPr>
        <w:t>علامه در کتاب الخلاصه از این کتاب نام برده و آن را کتابی جامع در اصول فقه و بی‌مانند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دارای چهار جزء است که همه گفته‌های اصولیان در آن گرد آمده و مطالب این کتاب را علامه در سیزده مقصد به این ترتیب تنظیم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مقدمات،لغات،کیفیت استعمال،امر و نهی،عام و خاص و باقی صفات دلالت،مجمل و مبین،ظاهر و مؤول،اجماع،خبر،قیاس،استدلال و تلازم،استصحاب و استحسان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این کتاب در ورود و خروج مسائل از کتاب المحصول فخر رازی تأثیر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قیاس،استحسان،مصالح مرسله به طور مفصل در این کتاب مورد بحث و نقادی قرار گرفته است</w:t>
      </w:r>
      <w:r>
        <w:rPr>
          <w:rFonts w:eastAsia="IRNazanin" w:cs="IRNazanin"/>
          <w:color w:val="111111"/>
          <w:sz w:val="28"/>
          <w:szCs w:val="28"/>
          <w:rtl w:val="true"/>
          <w:lang w:bidi="fa-IR"/>
        </w:rPr>
        <w:t>.</w:t>
      </w:r>
    </w:p>
    <w:p>
      <w:pPr>
        <w:pStyle w:val="Heading6"/>
        <w:numPr>
          <w:ilvl w:val="5"/>
          <w:numId w:val="1"/>
        </w:numPr>
        <w:rPr/>
      </w:pPr>
      <w:bookmarkStart w:id="800" w:name="__RefHeading___Toc2816854_581953129"/>
      <w:bookmarkStart w:id="801" w:name="_Toc318"/>
      <w:bookmarkEnd w:id="800"/>
      <w:r>
        <w:rPr>
          <w:rtl w:val="true"/>
        </w:rPr>
        <w:t>-</w:t>
      </w:r>
      <w:r>
        <w:rPr>
          <w:rtl w:val="true"/>
        </w:rPr>
        <w:t>تهذیب الوصول الی علم الاصول</w:t>
      </w:r>
      <w:bookmarkEnd w:id="801"/>
    </w:p>
    <w:p>
      <w:pPr>
        <w:pStyle w:val="BookText"/>
        <w:rPr/>
      </w:pPr>
      <w:r>
        <w:rPr>
          <w:rFonts w:ascii="IRNazanin" w:hAnsi="IRNazanin" w:eastAsia="IRNazanin"/>
          <w:color w:val="111111"/>
          <w:sz w:val="28"/>
          <w:sz w:val="28"/>
          <w:szCs w:val="28"/>
          <w:rtl w:val="true"/>
          <w:lang w:bidi="fa-IR"/>
        </w:rPr>
        <w:t>از مقدمه کتاب استفاده می‌شود که علامه این کتاب را به درخواست فرزندش محمد تألیف کرده است و از پایان کتاب استفاده می‌شود که بعد از نهایه الوصول نوشته شده است و در واقع خلاصه آن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دوازده مقصد به ترتیب کتاب نهایه الوصول تنظیم شده و فقط در مقصد دوازدهم به جای استدلال مبحث اجتهاد را بحث کرده و مقصد سیزده نهایه که مربوط به مباحث استصحاب و استحسان بود در این کتاب مطرح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قبل از معالم الدین کتاب درسی بعضی حوزه‌های علمیه عراق و جبل عامل بود</w:t>
      </w:r>
      <w:r>
        <w:rPr>
          <w:rFonts w:eastAsia="IRNazanin" w:cs="IRNazanin"/>
          <w:color w:val="111111"/>
          <w:sz w:val="28"/>
          <w:szCs w:val="28"/>
          <w:rtl w:val="true"/>
          <w:lang w:bidi="fa-IR"/>
        </w:rPr>
        <w:t>.</w:t>
      </w:r>
    </w:p>
    <w:p>
      <w:pPr>
        <w:pStyle w:val="Heading6"/>
        <w:numPr>
          <w:ilvl w:val="5"/>
          <w:numId w:val="1"/>
        </w:numPr>
        <w:rPr/>
      </w:pPr>
      <w:bookmarkStart w:id="802" w:name="__RefHeading___Toc2816856_581953129"/>
      <w:bookmarkStart w:id="803" w:name="_Toc319"/>
      <w:bookmarkEnd w:id="802"/>
      <w:r>
        <w:rPr>
          <w:rtl w:val="true"/>
        </w:rPr>
        <w:t>-</w:t>
      </w:r>
      <w:r>
        <w:rPr>
          <w:rtl w:val="true"/>
        </w:rPr>
        <w:t>مبادی الوصول الی علم الاصول</w:t>
      </w:r>
      <w:bookmarkEnd w:id="80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این کتاب را در دوازده فصل سامان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 لغت،دوم احکام،سوم اوامر و نواهی،چهارم عام و خاص،پنجم مجمل و مبین،ششم افعال،هفتم نسخ،هشتم اجماع،نهم اخبار،دهم قیاس،یازدهم ترجیح،دوازدهم اجتهاد</w:t>
      </w:r>
      <w:r>
        <w:rPr>
          <w:rFonts w:eastAsia="IRNazanin" w:cs="IRNazanin"/>
          <w:color w:val="111111"/>
          <w:sz w:val="28"/>
          <w:szCs w:val="28"/>
          <w:rtl w:val="true"/>
          <w:lang w:bidi="fa-IR"/>
        </w:rPr>
        <w:t>.</w:t>
      </w:r>
      <w:bookmarkStart w:id="804" w:name="pg5584_42611"/>
    </w:p>
    <w:p>
      <w:pPr>
        <w:pStyle w:val="Heading5"/>
        <w:numPr>
          <w:ilvl w:val="4"/>
          <w:numId w:val="1"/>
        </w:numPr>
        <w:rPr/>
      </w:pPr>
      <w:bookmarkStart w:id="805" w:name="__RefHeading___Toc2816858_581953129"/>
      <w:bookmarkStart w:id="806" w:name="_Toc320"/>
      <w:bookmarkEnd w:id="804"/>
      <w:bookmarkEnd w:id="805"/>
      <w:r>
        <w:rPr>
          <w:rtl w:val="true"/>
        </w:rPr>
        <w:t>ج</w:t>
      </w:r>
      <w:r>
        <w:rPr>
          <w:rtl w:val="true"/>
        </w:rPr>
        <w:t>)</w:t>
      </w:r>
      <w:r>
        <w:rPr>
          <w:rtl w:val="true"/>
        </w:rPr>
        <w:t>شیوه علامه در طرح مباحث اصولی</w:t>
      </w:r>
      <w:bookmarkEnd w:id="806"/>
    </w:p>
    <w:p>
      <w:pPr>
        <w:pStyle w:val="Heading6"/>
        <w:numPr>
          <w:ilvl w:val="5"/>
          <w:numId w:val="1"/>
        </w:numPr>
        <w:rPr/>
      </w:pPr>
      <w:bookmarkStart w:id="807" w:name="__RefHeading___Toc2816860_581953129"/>
      <w:bookmarkStart w:id="808" w:name="_Toc321"/>
      <w:bookmarkEnd w:id="807"/>
      <w:r>
        <w:rPr>
          <w:rtl w:val="true"/>
        </w:rPr>
        <w:t>یک</w:t>
      </w:r>
      <w:r>
        <w:rPr>
          <w:rtl w:val="true"/>
        </w:rPr>
        <w:t>.</w:t>
      </w:r>
      <w:r>
        <w:rPr>
          <w:rtl w:val="true"/>
        </w:rPr>
        <w:t>اختصار</w:t>
      </w:r>
      <w:bookmarkEnd w:id="808"/>
    </w:p>
    <w:p>
      <w:pPr>
        <w:pStyle w:val="BookText"/>
        <w:rPr/>
      </w:pPr>
      <w:r>
        <w:rPr>
          <w:rFonts w:ascii="IRNazanin" w:hAnsi="IRNazanin" w:eastAsia="IRNazanin"/>
          <w:color w:val="111111"/>
          <w:sz w:val="28"/>
          <w:sz w:val="28"/>
          <w:szCs w:val="28"/>
          <w:rtl w:val="true"/>
          <w:lang w:bidi="fa-IR"/>
        </w:rPr>
        <w:t>علامه در برخی کتاب‌هایش،مثل تهذیب و مبادی الوصول مباحث اصولی را به صورت بسیار موجز و مختصر مطرح کرده است؛به گونه‌ای که گاه فهم عبارات و مقصود مؤلف به سختی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 مبادی یک دوره کامل مباحث اصولی را با عبارات کوتاه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ویژگی اختصار موجب شد تا مبادی و تهذیب جزو کتاب‌های درسی علم اصول در حوزه‌های علمیه قرار گرفته و شرح‌های متعددی برای آنها نوشته شود</w:t>
      </w:r>
      <w:r>
        <w:rPr>
          <w:rFonts w:eastAsia="IRNazanin" w:cs="IRNazanin"/>
          <w:color w:val="111111"/>
          <w:sz w:val="28"/>
          <w:szCs w:val="28"/>
          <w:rtl w:val="true"/>
          <w:lang w:bidi="fa-IR"/>
        </w:rPr>
        <w:t>.</w:t>
      </w:r>
    </w:p>
    <w:p>
      <w:pPr>
        <w:pStyle w:val="Heading6"/>
        <w:numPr>
          <w:ilvl w:val="5"/>
          <w:numId w:val="1"/>
        </w:numPr>
        <w:rPr/>
      </w:pPr>
      <w:bookmarkStart w:id="809" w:name="__RefHeading___Toc2816862_581953129"/>
      <w:bookmarkStart w:id="810" w:name="_Toc322"/>
      <w:bookmarkEnd w:id="809"/>
      <w:r>
        <w:rPr>
          <w:rtl w:val="true"/>
        </w:rPr>
        <w:t>دو</w:t>
      </w:r>
      <w:r>
        <w:rPr>
          <w:rtl w:val="true"/>
        </w:rPr>
        <w:t>.</w:t>
      </w:r>
      <w:r>
        <w:rPr>
          <w:rtl w:val="true"/>
        </w:rPr>
        <w:t>تعاریف</w:t>
      </w:r>
      <w:bookmarkEnd w:id="810"/>
    </w:p>
    <w:p>
      <w:pPr>
        <w:pStyle w:val="BookText"/>
        <w:rPr/>
      </w:pPr>
      <w:r>
        <w:rPr>
          <w:rFonts w:ascii="IRNazanin" w:hAnsi="IRNazanin" w:eastAsia="IRNazanin"/>
          <w:color w:val="111111"/>
          <w:sz w:val="28"/>
          <w:sz w:val="28"/>
          <w:szCs w:val="28"/>
          <w:rtl w:val="true"/>
          <w:lang w:bidi="fa-IR"/>
        </w:rPr>
        <w:t>علامه حلی برای تبیین صحیح مسئله مورد بحث،نخست به تعریف آن پرداخته،آن‌گاه وارد مباحث تصدیقی آن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همین مبنا او در آغاز مبحث امر، </w:t>
      </w:r>
      <w:r>
        <w:rPr>
          <w:rStyle w:val="FootnoteAnchor"/>
          <w:rtl w:val="true"/>
        </w:rPr>
        <w:footnoteReference w:id="944"/>
      </w:r>
      <w:r>
        <w:rPr>
          <w:rFonts w:ascii="IRNazanin" w:hAnsi="IRNazanin" w:eastAsia="IRNazanin"/>
          <w:color w:val="111111"/>
          <w:sz w:val="28"/>
          <w:sz w:val="28"/>
          <w:szCs w:val="28"/>
          <w:rtl w:val="true"/>
          <w:lang w:bidi="fa-IR"/>
        </w:rPr>
        <w:t xml:space="preserve">عام، </w:t>
      </w:r>
      <w:r>
        <w:rPr>
          <w:rStyle w:val="FootnoteAnchor"/>
          <w:rtl w:val="true"/>
        </w:rPr>
        <w:footnoteReference w:id="945"/>
      </w:r>
      <w:r>
        <w:rPr>
          <w:rFonts w:ascii="IRNazanin" w:hAnsi="IRNazanin" w:eastAsia="IRNazanin"/>
          <w:color w:val="111111"/>
          <w:sz w:val="28"/>
          <w:sz w:val="28"/>
          <w:szCs w:val="28"/>
          <w:rtl w:val="true"/>
          <w:lang w:bidi="fa-IR"/>
        </w:rPr>
        <w:t xml:space="preserve">مجمل و مبین، </w:t>
      </w:r>
      <w:r>
        <w:rPr>
          <w:rStyle w:val="FootnoteAnchor"/>
          <w:rtl w:val="true"/>
        </w:rPr>
        <w:footnoteReference w:id="946"/>
      </w:r>
      <w:r>
        <w:rPr>
          <w:rFonts w:ascii="IRNazanin" w:hAnsi="IRNazanin" w:eastAsia="IRNazanin"/>
          <w:color w:val="111111"/>
          <w:sz w:val="28"/>
          <w:sz w:val="28"/>
          <w:szCs w:val="28"/>
          <w:rtl w:val="true"/>
          <w:lang w:bidi="fa-IR"/>
        </w:rPr>
        <w:t xml:space="preserve">نسخ، </w:t>
      </w:r>
      <w:r>
        <w:rPr>
          <w:rStyle w:val="FootnoteAnchor"/>
          <w:rtl w:val="true"/>
        </w:rPr>
        <w:footnoteReference w:id="947"/>
      </w:r>
      <w:r>
        <w:rPr>
          <w:rFonts w:ascii="IRNazanin" w:hAnsi="IRNazanin" w:eastAsia="IRNazanin"/>
          <w:color w:val="111111"/>
          <w:sz w:val="28"/>
          <w:sz w:val="28"/>
          <w:szCs w:val="28"/>
          <w:rtl w:val="true"/>
          <w:lang w:bidi="fa-IR"/>
        </w:rPr>
        <w:t xml:space="preserve">خبر، </w:t>
      </w:r>
      <w:r>
        <w:rPr>
          <w:rStyle w:val="FootnoteAnchor"/>
          <w:rtl w:val="true"/>
        </w:rPr>
        <w:footnoteReference w:id="948"/>
      </w:r>
      <w:r>
        <w:rPr>
          <w:rFonts w:ascii="IRNazanin" w:hAnsi="IRNazanin" w:eastAsia="IRNazanin"/>
          <w:color w:val="111111"/>
          <w:sz w:val="28"/>
          <w:sz w:val="28"/>
          <w:szCs w:val="28"/>
          <w:rtl w:val="true"/>
          <w:lang w:bidi="fa-IR"/>
        </w:rPr>
        <w:t xml:space="preserve">قیاس، </w:t>
      </w:r>
      <w:r>
        <w:rPr>
          <w:rStyle w:val="FootnoteAnchor"/>
          <w:rtl w:val="true"/>
        </w:rPr>
        <w:footnoteReference w:id="949"/>
      </w:r>
      <w:r>
        <w:rPr>
          <w:rFonts w:ascii="IRNazanin" w:hAnsi="IRNazanin" w:eastAsia="IRNazanin"/>
          <w:color w:val="111111"/>
          <w:sz w:val="28"/>
          <w:sz w:val="28"/>
          <w:szCs w:val="28"/>
          <w:rtl w:val="true"/>
          <w:lang w:bidi="fa-IR"/>
        </w:rPr>
        <w:t xml:space="preserve">و اجتهاد </w:t>
      </w:r>
      <w:r>
        <w:rPr>
          <w:rStyle w:val="FootnoteAnchor"/>
          <w:rtl w:val="true"/>
        </w:rPr>
        <w:footnoteReference w:id="950"/>
      </w:r>
      <w:r>
        <w:rPr>
          <w:rFonts w:ascii="IRNazanin" w:hAnsi="IRNazanin" w:eastAsia="IRNazanin"/>
          <w:color w:val="111111"/>
          <w:sz w:val="28"/>
          <w:sz w:val="28"/>
          <w:szCs w:val="28"/>
          <w:rtl w:val="true"/>
          <w:lang w:bidi="fa-IR"/>
        </w:rPr>
        <w:t>به تعریف آنها اشاره کرده است</w:t>
      </w:r>
      <w:r>
        <w:rPr>
          <w:rFonts w:eastAsia="IRNazanin" w:cs="IRNazanin"/>
          <w:color w:val="111111"/>
          <w:sz w:val="28"/>
          <w:szCs w:val="28"/>
          <w:rtl w:val="true"/>
          <w:lang w:bidi="fa-IR"/>
        </w:rPr>
        <w:t>.</w:t>
      </w:r>
    </w:p>
    <w:p>
      <w:pPr>
        <w:pStyle w:val="Heading6"/>
        <w:numPr>
          <w:ilvl w:val="5"/>
          <w:numId w:val="1"/>
        </w:numPr>
        <w:rPr/>
      </w:pPr>
      <w:bookmarkStart w:id="811" w:name="__RefHeading___Toc2816864_581953129"/>
      <w:bookmarkStart w:id="812" w:name="_Toc323"/>
      <w:bookmarkEnd w:id="811"/>
      <w:r>
        <w:rPr>
          <w:rtl w:val="true"/>
        </w:rPr>
        <w:t>سه</w:t>
      </w:r>
      <w:r>
        <w:rPr>
          <w:rtl w:val="true"/>
        </w:rPr>
        <w:t>.</w:t>
      </w:r>
      <w:r>
        <w:rPr>
          <w:rtl w:val="true"/>
        </w:rPr>
        <w:t>تعداد آرا و نظریه‌ها</w:t>
      </w:r>
      <w:bookmarkEnd w:id="81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علمی علامه کثرت و گوناگونی آرای او در یک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دلیلش این باشد که او از جهت ذهنی قدرت فوق العاده‌ای داشته و در هر</w:t>
      </w:r>
      <w:bookmarkStart w:id="813" w:name="pg5584_42614"/>
    </w:p>
    <w:p>
      <w:pPr>
        <w:pStyle w:val="BookText"/>
        <w:rPr/>
      </w:pPr>
      <w:bookmarkEnd w:id="813"/>
      <w:r>
        <w:rPr>
          <w:rFonts w:ascii="IRNazanin" w:hAnsi="IRNazanin" w:eastAsia="IRNazanin"/>
          <w:color w:val="111111"/>
          <w:sz w:val="28"/>
          <w:sz w:val="28"/>
          <w:szCs w:val="28"/>
          <w:rtl w:val="true"/>
          <w:lang w:bidi="fa-IR"/>
        </w:rPr>
        <w:t>دوره‌ای که علمی را تدوین و تألیف کرده،رأی و نظری قوی‌تر برایش جلوه می‌کرده؛از این رو آن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تعدد آرا به گونه‌ای است که گاه به تناقض در نظریه‌های او منجر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اساس،شناخت رأی واحد و قطعی علامه در برخی از مسائل با مشکل مواجه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یک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ضرب نیز استفاده می‌شود؛ولی در وجه آن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در تهذیب الوصول وجه استفاده تحریم را از آیه،قیاس می‌داند </w:t>
      </w:r>
      <w:r>
        <w:rPr>
          <w:rStyle w:val="FootnoteAnchor"/>
          <w:rtl w:val="true"/>
        </w:rPr>
        <w:footnoteReference w:id="951"/>
      </w:r>
      <w:r>
        <w:rPr>
          <w:rFonts w:ascii="IRNazanin" w:hAnsi="IRNazanin" w:eastAsia="IRNazanin"/>
          <w:color w:val="111111"/>
          <w:sz w:val="28"/>
          <w:sz w:val="28"/>
          <w:szCs w:val="28"/>
          <w:rtl w:val="true"/>
          <w:lang w:bidi="fa-IR"/>
        </w:rPr>
        <w:t>در صورتی که در کتاب مبادی،وجه آن را الحاق مسکوت به منطوق دانسته و تصریح می‌کند که این از باب قیاس نیست</w:t>
      </w:r>
      <w:r>
        <w:rPr>
          <w:rFonts w:eastAsia="IRNazanin" w:cs="IRNazanin"/>
          <w:color w:val="111111"/>
          <w:sz w:val="28"/>
          <w:szCs w:val="28"/>
          <w:rtl w:val="true"/>
          <w:lang w:bidi="fa-IR"/>
        </w:rPr>
        <w:t xml:space="preserve">. </w:t>
      </w:r>
      <w:r>
        <w:rPr>
          <w:rStyle w:val="FootnoteAnchor"/>
          <w:rtl w:val="true"/>
        </w:rPr>
        <w:footnoteReference w:id="952"/>
      </w:r>
    </w:p>
    <w:p>
      <w:pPr>
        <w:pStyle w:val="Heading6"/>
        <w:numPr>
          <w:ilvl w:val="5"/>
          <w:numId w:val="1"/>
        </w:numPr>
        <w:rPr/>
      </w:pPr>
      <w:bookmarkStart w:id="814" w:name="__RefHeading___Toc2816866_581953129"/>
      <w:bookmarkStart w:id="815" w:name="_Toc324"/>
      <w:bookmarkEnd w:id="814"/>
      <w:r>
        <w:rPr>
          <w:rtl w:val="true"/>
        </w:rPr>
        <w:t>چهار</w:t>
      </w:r>
      <w:r>
        <w:rPr>
          <w:rtl w:val="true"/>
        </w:rPr>
        <w:t>.</w:t>
      </w:r>
      <w:r>
        <w:rPr>
          <w:rtl w:val="true"/>
        </w:rPr>
        <w:t>اصول مقارن</w:t>
      </w:r>
      <w:bookmarkEnd w:id="815"/>
    </w:p>
    <w:p>
      <w:pPr>
        <w:pStyle w:val="BookText"/>
        <w:rPr/>
      </w:pPr>
      <w:r>
        <w:rPr>
          <w:rFonts w:ascii="IRNazanin" w:hAnsi="IRNazanin" w:eastAsia="IRNazanin"/>
          <w:color w:val="111111"/>
          <w:sz w:val="28"/>
          <w:sz w:val="28"/>
          <w:szCs w:val="28"/>
          <w:rtl w:val="true"/>
          <w:lang w:bidi="fa-IR"/>
        </w:rPr>
        <w:t>از شیوه بحث کردن علامه در تهذیب و مبادی استفاده می‌شود که روی سخن علامه بیشتر با اهل سنت است؛ازاین‌رو،نه تنها از علمای شیعه ذکری به میان نیاورده،بلکه مبانی فکری اهل سنت را مطرح،و آنها را نقد و 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مستنبطه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راه دستیابی به علت را بحث و نقد کرده است</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یا در بحث عام و خاص به اموری که اهل سنت آنها را مخصص پنداشته‌اند،اشاره و نقادی کرده است</w:t>
      </w:r>
      <w:r>
        <w:rPr>
          <w:rFonts w:eastAsia="IRNazanin" w:cs="IRNazanin"/>
          <w:color w:val="111111"/>
          <w:sz w:val="28"/>
          <w:szCs w:val="28"/>
          <w:rtl w:val="true"/>
          <w:lang w:bidi="fa-IR"/>
        </w:rPr>
        <w:t xml:space="preserve">. </w:t>
      </w:r>
      <w:r>
        <w:rPr>
          <w:rStyle w:val="FootnoteAnchor"/>
          <w:rtl w:val="true"/>
        </w:rPr>
        <w:footnoteReference w:id="95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علامه بار دیگر،هم‌چون شیخ طوسی و سید مرتضی با توجه به احاطه علمی‌اش بر مکاتب و مذاهب گوناگون،عناصر و مباحثی از اصول فقه آنان را وارد اصول شیعه کرده و آنها را بر وفق مذهب شیعه بازسازی و به آنها معنایی که با معنای</w:t>
      </w:r>
      <w:bookmarkStart w:id="816" w:name="pg5584_42616"/>
    </w:p>
    <w:p>
      <w:pPr>
        <w:pStyle w:val="BookText"/>
        <w:rPr/>
      </w:pPr>
      <w:bookmarkEnd w:id="816"/>
      <w:r>
        <w:rPr>
          <w:rFonts w:ascii="IRNazanin" w:hAnsi="IRNazanin" w:eastAsia="IRNazanin"/>
          <w:color w:val="111111"/>
          <w:sz w:val="28"/>
          <w:sz w:val="28"/>
          <w:szCs w:val="28"/>
          <w:rtl w:val="true"/>
          <w:lang w:bidi="fa-IR"/>
        </w:rPr>
        <w:t xml:space="preserve">شیعی موافق باشد،اعطا کرده است؛مثلاً او مفهوم اجتهاد </w:t>
      </w:r>
      <w:r>
        <w:rPr>
          <w:rStyle w:val="FootnoteAnchor"/>
          <w:rtl w:val="true"/>
        </w:rPr>
        <w:footnoteReference w:id="955"/>
      </w:r>
      <w:r>
        <w:rPr>
          <w:rFonts w:ascii="IRNazanin" w:hAnsi="IRNazanin" w:eastAsia="IRNazanin"/>
          <w:color w:val="111111"/>
          <w:sz w:val="28"/>
          <w:sz w:val="28"/>
          <w:szCs w:val="28"/>
          <w:rtl w:val="true"/>
          <w:lang w:bidi="fa-IR"/>
        </w:rPr>
        <w:t>را بازسازی و آن را طوری معنا کرده است که امکان پذیرش آن در حوزه علوم شیعی وجود داشته باشد</w:t>
      </w:r>
      <w:r>
        <w:rPr>
          <w:rFonts w:eastAsia="IRNazanin" w:cs="IRNazanin"/>
          <w:color w:val="111111"/>
          <w:sz w:val="28"/>
          <w:szCs w:val="28"/>
          <w:rtl w:val="true"/>
          <w:lang w:bidi="fa-IR"/>
        </w:rPr>
        <w:t>.</w:t>
      </w:r>
    </w:p>
    <w:p>
      <w:pPr>
        <w:pStyle w:val="Heading6"/>
        <w:numPr>
          <w:ilvl w:val="5"/>
          <w:numId w:val="1"/>
        </w:numPr>
        <w:rPr/>
      </w:pPr>
      <w:bookmarkStart w:id="817" w:name="__RefHeading___Toc2816868_581953129"/>
      <w:bookmarkStart w:id="818" w:name="_Toc325"/>
      <w:bookmarkEnd w:id="817"/>
      <w:r>
        <w:rPr>
          <w:rtl w:val="true"/>
        </w:rPr>
        <w:t>پنج</w:t>
      </w:r>
      <w:r>
        <w:rPr>
          <w:rtl w:val="true"/>
        </w:rPr>
        <w:t>.</w:t>
      </w:r>
      <w:r>
        <w:rPr>
          <w:rtl w:val="true"/>
        </w:rPr>
        <w:t>اصول کاربردی</w:t>
      </w:r>
      <w:bookmarkEnd w:id="818"/>
    </w:p>
    <w:p>
      <w:pPr>
        <w:pStyle w:val="BookText"/>
        <w:rPr/>
      </w:pPr>
      <w:r>
        <w:rPr>
          <w:rFonts w:ascii="IRNazanin" w:hAnsi="IRNazanin" w:eastAsia="IRNazanin"/>
          <w:color w:val="111111"/>
          <w:sz w:val="28"/>
          <w:sz w:val="28"/>
          <w:szCs w:val="28"/>
          <w:rtl w:val="true"/>
          <w:lang w:bidi="fa-IR"/>
        </w:rPr>
        <w:t>نگاه علامه به اصول،یک نگاه ابزاری است و تا آن‌جا از آن بحث می‌کند که در اجتهاد و استنباط،کارایی داشته باشد؛ازاین‌رو برخی کتاب‌های اصولی علامه بسیار مختصرتر از الذریعه و عده الاصول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دیگر،در مباحث اصولی تلاش علامه بر آن است که مشکلات تطبیق و کاربرد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بحث عام و خاص،برخی آیات و روایاتی را که از آنها عمومیت استفاده می‌شود،بیان کرده و محدوده عمومیت و شمول آنها را بر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خداوند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اقتضای نفی مساوات در همه امور را ندارد؛زیرا نفی استوا اعم از نفی آن از هر وجهی و از وجه خاصی است و عام بر خاص دلالتی ندارد</w:t>
      </w:r>
      <w:r>
        <w:rPr>
          <w:rFonts w:eastAsia="Amiri" w:cs="Amiri" w:ascii="Amiri" w:hAnsi="Amiri"/>
          <w:color w:val="111111"/>
          <w:sz w:val="28"/>
          <w:szCs w:val="28"/>
          <w:rtl w:val="true"/>
          <w:lang w:bidi="ar-SA"/>
        </w:rPr>
        <w:t xml:space="preserve">. </w:t>
      </w:r>
      <w:r>
        <w:rPr>
          <w:rStyle w:val="FootnoteAnchor"/>
          <w:rtl w:val="true"/>
        </w:rPr>
        <w:footnoteReference w:id="956"/>
      </w:r>
    </w:p>
    <w:p>
      <w:pPr>
        <w:pStyle w:val="Heading6"/>
        <w:numPr>
          <w:ilvl w:val="5"/>
          <w:numId w:val="1"/>
        </w:numPr>
        <w:rPr/>
      </w:pPr>
      <w:bookmarkStart w:id="819" w:name="__RefHeading___Toc2816870_581953129"/>
      <w:bookmarkStart w:id="820" w:name="_Toc326"/>
      <w:bookmarkEnd w:id="819"/>
      <w:r>
        <w:rPr>
          <w:rtl w:val="true"/>
        </w:rPr>
        <w:t>شش</w:t>
      </w:r>
      <w:r>
        <w:rPr>
          <w:rtl w:val="true"/>
        </w:rPr>
        <w:t>.</w:t>
      </w:r>
      <w:r>
        <w:rPr>
          <w:rtl w:val="true"/>
        </w:rPr>
        <w:t>اصلاح روش استدلال</w:t>
      </w:r>
      <w:bookmarkEnd w:id="820"/>
    </w:p>
    <w:p>
      <w:pPr>
        <w:pStyle w:val="BookText"/>
        <w:rPr/>
      </w:pPr>
      <w:r>
        <w:rPr>
          <w:rFonts w:ascii="IRNazanin" w:hAnsi="IRNazanin" w:eastAsia="IRNazanin"/>
          <w:color w:val="111111"/>
          <w:sz w:val="28"/>
          <w:sz w:val="28"/>
          <w:szCs w:val="28"/>
          <w:rtl w:val="true"/>
          <w:lang w:bidi="fa-IR"/>
        </w:rPr>
        <w:t>علامه دریافته بود که ضعف شیوه استدلال‌های برخی اصولیان موجب آرای سست و بی‌مایه‌ای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بخش پایانی کتاب تهذیب کیفیتِ استدلال بر یک مدعا و شیوه وارد کردن اعتراض و پاسخ‌گویی به اعتراض‌های خصم را به متعلمان اصولی آموزش داده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چهارم در کیفیت استدلال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مطلوب باید با یک‌دیگر متناسب باشند</w:t>
      </w:r>
      <w:r>
        <w:rPr>
          <w:rFonts w:eastAsia="IRNazanin" w:cs="IRNazanin"/>
          <w:color w:val="111111"/>
          <w:sz w:val="28"/>
          <w:szCs w:val="28"/>
          <w:rtl w:val="true"/>
          <w:lang w:bidi="fa-IR"/>
        </w:rPr>
        <w:t xml:space="preserve">». </w:t>
      </w:r>
      <w:r>
        <w:rPr>
          <w:rStyle w:val="FootnoteAnchor"/>
          <w:rtl w:val="true"/>
        </w:rPr>
        <w:footnoteReference w:id="957"/>
      </w:r>
      <w:bookmarkStart w:id="821" w:name="pg5584_42618"/>
    </w:p>
    <w:p>
      <w:pPr>
        <w:pStyle w:val="Heading6"/>
        <w:numPr>
          <w:ilvl w:val="5"/>
          <w:numId w:val="1"/>
        </w:numPr>
        <w:rPr/>
      </w:pPr>
      <w:bookmarkStart w:id="822" w:name="__RefHeading___Toc2816872_581953129"/>
      <w:bookmarkStart w:id="823" w:name="_Toc327"/>
      <w:bookmarkEnd w:id="821"/>
      <w:bookmarkEnd w:id="822"/>
      <w:r>
        <w:rPr>
          <w:rtl w:val="true"/>
        </w:rPr>
        <w:t>هفت</w:t>
      </w:r>
      <w:r>
        <w:rPr>
          <w:rtl w:val="true"/>
        </w:rPr>
        <w:t>.</w:t>
      </w:r>
      <w:r>
        <w:rPr>
          <w:rtl w:val="true"/>
        </w:rPr>
        <w:t>آمیخته کردن مباحث اصولی به کلامی</w:t>
      </w:r>
      <w:bookmarkEnd w:id="823"/>
    </w:p>
    <w:p>
      <w:pPr>
        <w:pStyle w:val="BookText"/>
        <w:rPr/>
      </w:pPr>
      <w:r>
        <w:rPr>
          <w:rFonts w:ascii="IRNazanin" w:hAnsi="IRNazanin" w:eastAsia="IRNazanin"/>
          <w:color w:val="111111"/>
          <w:sz w:val="28"/>
          <w:sz w:val="28"/>
          <w:szCs w:val="28"/>
          <w:rtl w:val="true"/>
          <w:lang w:bidi="fa-IR"/>
        </w:rPr>
        <w:t>علامه،فقیه و اصولی‌ای است که در مباحث کلامی،صاحب‌نظر و دارای تألیفاتی است؛از این‌رو مباحث اصولی را در افق وسیع‌تری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او به اصول از سطح مباحث اصولی گذشته و به عمق و ریشه کلامی آن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تلقی‌ای از سوی علامه موجب شده تا او برخی از مباحث کلامی را در اصول بحث و بررسی کند و دگر بار زمینه اختلاط اصول و کلام را که در زمان سید مرتضی وجود داشت فراهم سازد؛مانند مباحث حسن و قبح، </w:t>
      </w:r>
      <w:r>
        <w:rPr>
          <w:rStyle w:val="FootnoteAnchor"/>
          <w:rtl w:val="true"/>
        </w:rPr>
        <w:footnoteReference w:id="958"/>
      </w:r>
      <w:r>
        <w:rPr>
          <w:rFonts w:ascii="IRNazanin" w:hAnsi="IRNazanin" w:eastAsia="IRNazanin"/>
          <w:color w:val="111111"/>
          <w:sz w:val="28"/>
          <w:sz w:val="28"/>
          <w:szCs w:val="28"/>
          <w:rtl w:val="true"/>
          <w:lang w:bidi="fa-IR"/>
        </w:rPr>
        <w:t xml:space="preserve">امتناع تکلیف به محال، </w:t>
      </w:r>
      <w:r>
        <w:rPr>
          <w:rStyle w:val="FootnoteAnchor"/>
          <w:rtl w:val="true"/>
        </w:rPr>
        <w:footnoteReference w:id="959"/>
      </w:r>
      <w:r>
        <w:rPr>
          <w:rFonts w:ascii="IRNazanin" w:hAnsi="IRNazanin" w:eastAsia="IRNazanin"/>
          <w:color w:val="111111"/>
          <w:sz w:val="28"/>
          <w:sz w:val="28"/>
          <w:szCs w:val="28"/>
          <w:rtl w:val="true"/>
          <w:lang w:bidi="fa-IR"/>
        </w:rPr>
        <w:t xml:space="preserve">عصمت انبیاء، </w:t>
      </w:r>
      <w:r>
        <w:rPr>
          <w:rStyle w:val="FootnoteAnchor"/>
          <w:rtl w:val="true"/>
        </w:rPr>
        <w:footnoteReference w:id="960"/>
      </w:r>
      <w:r>
        <w:rPr>
          <w:rFonts w:ascii="IRNazanin" w:hAnsi="IRNazanin" w:eastAsia="IRNazanin"/>
          <w:color w:val="111111"/>
          <w:sz w:val="28"/>
          <w:sz w:val="28"/>
          <w:szCs w:val="28"/>
          <w:rtl w:val="true"/>
          <w:lang w:bidi="fa-IR"/>
        </w:rPr>
        <w:t xml:space="preserve">حکمت الهی </w:t>
      </w:r>
      <w:r>
        <w:rPr>
          <w:rStyle w:val="FootnoteAnchor"/>
          <w:rtl w:val="true"/>
        </w:rPr>
        <w:footnoteReference w:id="961"/>
      </w:r>
      <w:r>
        <w:rPr>
          <w:rFonts w:ascii="IRNazanin" w:hAnsi="IRNazanin" w:eastAsia="IRNazanin"/>
          <w:color w:val="111111"/>
          <w:sz w:val="28"/>
          <w:sz w:val="28"/>
          <w:szCs w:val="28"/>
          <w:rtl w:val="true"/>
          <w:lang w:bidi="fa-IR"/>
        </w:rPr>
        <w:t>و شکر منعم</w:t>
      </w:r>
      <w:r>
        <w:rPr>
          <w:rFonts w:eastAsia="IRNazanin" w:cs="IRNazanin"/>
          <w:color w:val="111111"/>
          <w:sz w:val="28"/>
          <w:szCs w:val="28"/>
          <w:rtl w:val="true"/>
          <w:lang w:bidi="fa-IR"/>
        </w:rPr>
        <w:t xml:space="preserve">. </w:t>
      </w:r>
      <w:r>
        <w:rPr>
          <w:rStyle w:val="FootnoteAnchor"/>
          <w:rtl w:val="true"/>
        </w:rPr>
        <w:footnoteReference w:id="962"/>
      </w:r>
    </w:p>
    <w:p>
      <w:pPr>
        <w:pStyle w:val="Heading3"/>
        <w:numPr>
          <w:ilvl w:val="2"/>
          <w:numId w:val="1"/>
        </w:numPr>
        <w:rPr/>
      </w:pPr>
      <w:bookmarkStart w:id="824" w:name="__RefHeading___Toc2816874_581953129"/>
      <w:bookmarkStart w:id="825" w:name="_Toc328"/>
      <w:bookmarkEnd w:id="824"/>
      <w:r>
        <w:rPr>
          <w:rtl w:val="true"/>
        </w:rPr>
        <w:t>نکته ها و پیام ها</w:t>
      </w:r>
      <w:bookmarkEnd w:id="8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و تقسیم تازه و ابتکاری ابواب فقهی؛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در تدوین کتاب‌های اصولی و طرح مسائل جدید در مباحث اصولی؛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کتاب‌های فقهی مفصل و متنوع در همه ابواب فقه؛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تازه در تقسیم روایات اهل بیت و تدوین کتاب‌های رجالی جامع‌تر و کامل‌تر؛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فقه در سبک‌های مختلف و پیدایش فروعات جدید در حوزه فقه</w:t>
      </w:r>
      <w:r>
        <w:rPr>
          <w:rFonts w:eastAsia="IRNazanin" w:cs="IRNazanin"/>
          <w:color w:val="111111"/>
          <w:sz w:val="28"/>
          <w:szCs w:val="28"/>
          <w:rtl w:val="true"/>
          <w:lang w:bidi="fa-IR"/>
        </w:rPr>
        <w:t>.</w:t>
      </w:r>
      <w:bookmarkStart w:id="826" w:name="pg5584_42622"/>
    </w:p>
    <w:p>
      <w:pPr>
        <w:pStyle w:val="Heading2"/>
        <w:numPr>
          <w:ilvl w:val="1"/>
          <w:numId w:val="1"/>
        </w:numPr>
        <w:rPr/>
      </w:pPr>
      <w:bookmarkStart w:id="827" w:name="__RefHeading___Toc2816876_581953129"/>
      <w:bookmarkStart w:id="828" w:name="_Toc329"/>
      <w:bookmarkEnd w:id="826"/>
      <w:bookmarkEnd w:id="827"/>
      <w:r>
        <w:rPr/>
        <w:t>6</w:t>
      </w:r>
      <w:r>
        <w:rPr>
          <w:rtl w:val="true"/>
        </w:rPr>
        <w:t>-</w:t>
      </w:r>
      <w:r>
        <w:rPr>
          <w:rtl w:val="true"/>
        </w:rPr>
        <w:t>دوره استقلال و دلیل مداری</w:t>
      </w:r>
      <w:bookmarkEnd w:id="828"/>
    </w:p>
    <w:p>
      <w:pPr>
        <w:pStyle w:val="Heading3"/>
        <w:numPr>
          <w:ilvl w:val="2"/>
          <w:numId w:val="1"/>
        </w:numPr>
        <w:rPr/>
      </w:pPr>
      <w:bookmarkStart w:id="829" w:name="__RefHeading___Toc2816878_581953129"/>
      <w:bookmarkStart w:id="830" w:name="_Toc330"/>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هدف‌های آموزشی این فصل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تنقیح قواعد و اصول بنیادی شیعه و هویت مستقل بخشیدن به فقه و اصول شیعه؛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ابتکار تدوین قواعد فقهی در حوزه فقه شیعه؛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مباحث فقه حکومتی و تبیین ابعاد ولایت فقیه؛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آیات الاحکام و آثار مربوط به این موضوع</w:t>
      </w:r>
      <w:r>
        <w:rPr>
          <w:rFonts w:eastAsia="IRNazanin" w:cs="IRNazanin"/>
          <w:color w:val="111111"/>
          <w:sz w:val="28"/>
          <w:szCs w:val="28"/>
          <w:rtl w:val="true"/>
          <w:lang w:bidi="fa-IR"/>
        </w:rPr>
        <w:t>.</w:t>
      </w:r>
    </w:p>
    <w:p>
      <w:pPr>
        <w:pStyle w:val="Heading3"/>
        <w:numPr>
          <w:ilvl w:val="2"/>
          <w:numId w:val="1"/>
        </w:numPr>
        <w:rPr/>
      </w:pPr>
      <w:bookmarkStart w:id="831" w:name="__RefHeading___Toc2816880_581953129"/>
      <w:bookmarkStart w:id="832" w:name="_Toc331"/>
      <w:bookmarkEnd w:id="831"/>
      <w:r>
        <w:rPr>
          <w:rtl w:val="true"/>
        </w:rPr>
        <w:t>موقعیت فرهنگی جبل عامل</w:t>
      </w:r>
      <w:bookmarkEnd w:id="83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 عامل </w:t>
      </w:r>
      <w:r>
        <w:rPr>
          <w:rStyle w:val="FootnoteAnchor"/>
          <w:rtl w:val="true"/>
        </w:rPr>
        <w:footnoteReference w:id="963"/>
      </w:r>
      <w:r>
        <w:rPr>
          <w:rFonts w:ascii="IRNazanin" w:hAnsi="IRNazanin" w:eastAsia="IRNazanin"/>
          <w:color w:val="111111"/>
          <w:sz w:val="28"/>
          <w:sz w:val="28"/>
          <w:szCs w:val="28"/>
          <w:rtl w:val="true"/>
          <w:lang w:bidi="fa-IR"/>
        </w:rPr>
        <w:t>و نواحی مربوط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جزّین و اطراء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مهد علمی</w:t>
      </w:r>
    </w:p>
    <w:p>
      <w:pPr>
        <w:pStyle w:val="BookText"/>
        <w:rPr/>
      </w:pPr>
      <w:r>
        <w:rPr>
          <w:rFonts w:ascii="IRNazanin" w:hAnsi="IRNazanin" w:eastAsia="IRNazanin"/>
          <w:color w:val="111111"/>
          <w:sz w:val="28"/>
          <w:sz w:val="28"/>
          <w:szCs w:val="28"/>
          <w:rtl w:val="true"/>
          <w:lang w:bidi="fa-IR"/>
        </w:rPr>
        <w:t>و فرهنگی شیعیان در قرن نهم هجری دانست؛زیرا که بعد از بغداد و حله،نوبت به جبل عامل و علمای گرانقدر آن رسید تا میراث‌دار علوم اهل بیت علیهم السلام بوده و شکوفایی اجتهاد را به همراه زنده نگه داشتن احکام و شریعت الهی برای بشریت مخصوصاً شیعیان جهان اسلام به ارمغان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علم و دانش در جبل عامل در درجه اول مرهون محیطی است که برخی از نواحی آن محل بعثت پیامبران و انبیا بوده است که این خود تأثیر بسزایی در صبغه فرهنگی این منطقه داشته و در درجه دوم تأثیراتی که محیط حلّه و دوره فقهای قبل از آن بر روی علمای این ناحیه گذاشته است؛هر چند که الطاف بیکران الهی را نسبت به چهره‌های بارز و فقیهان مؤسس این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شهید اول و ثانی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نادیده گرفت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جبل عامل چشمه‌ای است فیاض از مواهب عالیه خداوندی که محیط سبزش به وجود علما و فقهای بزرگ آراسته شده است که حافظ دین و شریعت آل البیت علیهم السلام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 از حیث پاکی خاک و صافی آب و لطافت هوا از دیگر نقاط ممتاز است و این از مواهب عالیه خداوندی است و شاید بدین دلیل باشد که این زمین،زمین مطهری است که خدا آن‌را برای رسولانش نسلی بعد از نسل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علمایی که در آن مکان ظهور کرده‌اند با توجه به صبغه فرهنگی خاص آن محیط،به اندازه‌ای زیادند که مناسبتی با</w:t>
      </w:r>
    </w:p>
    <w:p>
      <w:pPr>
        <w:pStyle w:val="BookText"/>
        <w:rPr/>
      </w:pPr>
      <w:r>
        <w:rPr>
          <w:rFonts w:ascii="IRNazanin" w:hAnsi="IRNazanin" w:eastAsia="IRNazanin"/>
          <w:color w:val="111111"/>
          <w:sz w:val="28"/>
          <w:sz w:val="28"/>
          <w:szCs w:val="28"/>
          <w:rtl w:val="true"/>
          <w:lang w:bidi="fa-IR"/>
        </w:rPr>
        <w:t>محیط کوچکش ندارند؛چنان‌که صاحب وسایل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أمل الامل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یک از جنازه واحد در عصر شهید ثانی هفتاد مجتهد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جبل عامل را علما و فقهایی پایه گذاری نمودند که در حله،علم و دانش آموخته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روشن و گویایی از گذشته حوزه شیعی این نواحی در دست نیست؛اما معمولاً سابقه تشیع آن را به صدر اسلام می‌رسانند؛یعنی به روزگاری که گویند ابوذر غفاری در عهد خلیفه سوم به شام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منطقه قصد تحصیل علوم دینی را داشتند،به حوزه بغداد یا نجف می‌رفتند و پس از بلند آوازه شدن حوزه حله،آنها نیز به این حوزه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بزرگ حوزه جبل عامل که در قرن پنجم هجری می‌زیسته‌اند می‌توان به شیخ ابو عبدالله محمد بن هبة الله از شاگردان شیخ طوسی یا شیخ ابوالقاسم سعدالدین</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ابن‌برّاج،اشاره کرد</w:t>
      </w:r>
      <w:r>
        <w:rPr>
          <w:rFonts w:eastAsia="IRNazanin" w:cs="IRNazanin"/>
          <w:color w:val="111111"/>
          <w:sz w:val="28"/>
          <w:szCs w:val="28"/>
          <w:rtl w:val="true"/>
          <w:lang w:bidi="fa-IR"/>
        </w:rPr>
        <w:t xml:space="preserve">. </w:t>
      </w:r>
      <w:r>
        <w:rPr>
          <w:rStyle w:val="FootnoteAnchor"/>
          <w:rtl w:val="true"/>
        </w:rPr>
        <w:footnoteReference w:id="96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شیخ نجم‌الدین طمآن یا طومان عاملی</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صالح بن مشرف جدّ شهید ثانی از دیگر عالمان این منطقه به شمار می‌رفتند تا این‌که شهید اول محمد بن جمال‌الدین مکی در حدود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قمری،پس از شاگردی نزد فخرالمحققین و دیگران به زادگاه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جزّین</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برگشت و حوزه علمی این منطقه را پایه گذاری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جبل عامل را با توجه به حوادثی که به وقوع پیوست باید بخشی از سرزمین سوریه دانست </w:t>
      </w:r>
      <w:r>
        <w:rPr>
          <w:rStyle w:val="FootnoteAnchor"/>
          <w:rtl w:val="true"/>
        </w:rPr>
        <w:footnoteReference w:id="966"/>
      </w:r>
      <w:r>
        <w:rPr>
          <w:rFonts w:ascii="IRNazanin" w:hAnsi="IRNazanin" w:eastAsia="IRNazanin"/>
          <w:color w:val="111111"/>
          <w:sz w:val="28"/>
          <w:sz w:val="28"/>
          <w:szCs w:val="28"/>
          <w:rtl w:val="true"/>
          <w:lang w:bidi="fa-IR"/>
        </w:rPr>
        <w:t xml:space="preserve">تا آن‌گاه که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به جبل لبنان پیوست؛با توجه به این‌که در بلاد شام و سوریه علاقه ریشه‌داری به تشیع بوده است،به نظر می‌رسد که انجام دادن فعالیت‌های فقهی در این محیط بسی آسان‌تر از دیگر مناطق بوده است؛به طوری که با ظهور دولت‌های شیعی در تاریخ شیعه مثل دولت آل‌بویه در عراق و فارس،دولت حمدانیین در موصل و حلب،دولت فاطمیان در مصر و حجاز و شام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سیاسی و فرهنگی شیعیان آغاز شد و در این شرایط شهید اول با تأسیس حوزه جزّین سعی نمود مکتب جبل عامل را به مدرسه حله متصل ساخته و علم و فقاهت را به جبل عامل منتقل سازد؛ </w:t>
      </w:r>
      <w:r>
        <w:rPr>
          <w:rStyle w:val="FootnoteAnchor"/>
          <w:rtl w:val="true"/>
        </w:rPr>
        <w:footnoteReference w:id="967"/>
      </w:r>
      <w:r>
        <w:rPr>
          <w:rFonts w:ascii="IRNazanin" w:hAnsi="IRNazanin" w:eastAsia="IRNazanin"/>
          <w:color w:val="111111"/>
          <w:sz w:val="28"/>
          <w:sz w:val="28"/>
          <w:szCs w:val="28"/>
          <w:rtl w:val="true"/>
          <w:lang w:bidi="fa-IR"/>
        </w:rPr>
        <w:t xml:space="preserve">ازاین‌رو،مدرسه جزین که در جبل عامل به دست شهید اول در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پایه‌گذاری شد،بذر شجره طیبه‌ای محسوب می‌شد که باعث شکل‌گیری این مکتب فقهی گشته و ایجاد مدارس فقهی دیگر در مناطق مختلف آن سبب رشد مکتب جبل عامل در جهت مسائل گوناگون فقهی و اصولی و تربیت شاگردان 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تکاپو و جنبش شیعیان در جبل عامل و سوریه از یک طرف و شهادت شهید اول </w:t>
      </w:r>
      <w:r>
        <w:rPr>
          <w:rStyle w:val="FootnoteAnchor"/>
          <w:rtl w:val="true"/>
        </w:rPr>
        <w:footnoteReference w:id="968"/>
      </w:r>
      <w:r>
        <w:rPr>
          <w:rFonts w:ascii="IRNazanin" w:hAnsi="IRNazanin" w:eastAsia="IRNazanin"/>
          <w:color w:val="111111"/>
          <w:sz w:val="28"/>
          <w:sz w:val="28"/>
          <w:szCs w:val="28"/>
          <w:rtl w:val="true"/>
          <w:lang w:bidi="fa-IR"/>
        </w:rPr>
        <w:t>از طرف دیگر علاوه بر این‌که در انتشار علم فقه در قراء جبل عامل تأثیر گذاشت،سبب تعداد مراکز علم و فقاهت گردیده و تشیع نیز عامل مهمی بوده است که وجوه فرهنگی و اصالت آن را به بلاد شام برگردانده است</w:t>
      </w:r>
      <w:r>
        <w:rPr>
          <w:rFonts w:eastAsia="IRNazanin" w:cs="IRNazanin"/>
          <w:color w:val="111111"/>
          <w:sz w:val="28"/>
          <w:szCs w:val="28"/>
          <w:rtl w:val="true"/>
          <w:lang w:bidi="fa-IR"/>
        </w:rPr>
        <w:t xml:space="preserve">. </w:t>
      </w:r>
      <w:r>
        <w:rPr>
          <w:rStyle w:val="FootnoteAnchor"/>
          <w:rtl w:val="true"/>
        </w:rPr>
        <w:footnoteReference w:id="969"/>
      </w:r>
      <w:bookmarkStart w:id="833" w:name="pg5584_42630"/>
    </w:p>
    <w:p>
      <w:pPr>
        <w:pStyle w:val="BookText"/>
        <w:rPr/>
      </w:pPr>
      <w:bookmarkEnd w:id="833"/>
      <w:r>
        <w:rPr>
          <w:rFonts w:ascii="IRNazanin" w:hAnsi="IRNazanin" w:eastAsia="IRNazanin"/>
          <w:color w:val="111111"/>
          <w:sz w:val="28"/>
          <w:sz w:val="28"/>
          <w:szCs w:val="28"/>
          <w:rtl w:val="true"/>
          <w:lang w:bidi="fa-IR"/>
        </w:rPr>
        <w:t>جرقه این نشاط علمی به دست شهید اول در مدرسه جزّین صورت گرفت و طلیعه سیاسی و فرهنگی شیعه در جبل عامل شروع شد و بعد از تکامل علمی شهید اول در حلّه مدرسه بزرگی را در جزّین بنا ساخت و بدین ترتیب زمینه‌های رشد و شکوفایی جبل عامل مهیا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وضعیت سیاسی آن زمان،شهید اول با دور اندیشی شروع به ایجاد حوزه‌هایی در جبل عامل کرد و پیوند علمی آن حوزه را با حله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عثمانیین بر شام و سوریه تسلط یافتند و شیعه را تحت فشار قرار دادند و مدارس علمیه فقهای شیعه را محدود نمودند،حوزه جبل عامل با امنیت نسبی برای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وجود حصارها،کوه‌ها و دره‌هایی که مانع رسیدن دشمنان به این منطقه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رشد و نمو علمای شیعه و بالندگی فقه شیعه و تفکر شیعی شد</w:t>
      </w:r>
      <w:r>
        <w:rPr>
          <w:rFonts w:eastAsia="IRNazanin" w:cs="IRNazanin"/>
          <w:color w:val="111111"/>
          <w:sz w:val="28"/>
          <w:szCs w:val="28"/>
          <w:rtl w:val="true"/>
          <w:lang w:bidi="fa-IR"/>
        </w:rPr>
        <w:t xml:space="preserve">. </w:t>
      </w:r>
      <w:r>
        <w:rPr>
          <w:rStyle w:val="FootnoteAnchor"/>
          <w:rtl w:val="true"/>
        </w:rPr>
        <w:footnoteReference w:id="970"/>
      </w:r>
    </w:p>
    <w:p>
      <w:pPr>
        <w:pStyle w:val="Heading3"/>
        <w:numPr>
          <w:ilvl w:val="2"/>
          <w:numId w:val="1"/>
        </w:numPr>
        <w:rPr/>
      </w:pPr>
      <w:bookmarkStart w:id="834" w:name="__RefHeading___Toc2816882_581953129"/>
      <w:bookmarkStart w:id="835" w:name="_Toc332"/>
      <w:bookmarkEnd w:id="834"/>
      <w:r>
        <w:rPr>
          <w:rtl w:val="true"/>
        </w:rPr>
        <w:t>مدارس فقهی جبل عامل</w:t>
      </w:r>
      <w:bookmarkEnd w:id="835"/>
    </w:p>
    <w:p>
      <w:pPr>
        <w:pStyle w:val="Heading4"/>
        <w:numPr>
          <w:ilvl w:val="3"/>
          <w:numId w:val="1"/>
        </w:numPr>
        <w:rPr/>
      </w:pPr>
      <w:bookmarkStart w:id="836" w:name="__RefHeading___Toc2816884_581953129"/>
      <w:bookmarkStart w:id="837" w:name="_Toc333"/>
      <w:bookmarkEnd w:id="836"/>
      <w:r>
        <w:rPr>
          <w:rtl w:val="true"/>
        </w:rPr>
        <w:t>-</w:t>
      </w:r>
      <w:r>
        <w:rPr>
          <w:rtl w:val="true"/>
        </w:rPr>
        <w:t>مدرسه جزّین</w:t>
      </w:r>
      <w:bookmarkEnd w:id="837"/>
    </w:p>
    <w:p>
      <w:pPr>
        <w:pStyle w:val="BookText"/>
        <w:rPr/>
      </w:pPr>
      <w:r>
        <w:rPr>
          <w:rFonts w:ascii="IRNazanin" w:hAnsi="IRNazanin" w:eastAsia="IRNazanin"/>
          <w:color w:val="111111"/>
          <w:sz w:val="28"/>
          <w:sz w:val="28"/>
          <w:szCs w:val="28"/>
          <w:rtl w:val="true"/>
          <w:lang w:bidi="fa-IR"/>
        </w:rPr>
        <w:t>جزّین یکی از روستاهای جبل عامل بوده و زادگاه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این مکتب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پس از کسب علم و دانش از سرآمدن حوزه حلّه به زادگاه برگشت و اولین مدرسه فقهی را در قرن هشتم هجری در این مکان بنیان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با بازگشت به جزین و با هدف ایجاد پیوند علمی جبل عامل و حلّه،اولین مدرسه جبل عامل را در جزین تأسیس کرد و همین مدرسه زمینه فعالیت‌های علمی و فرهنگی آینده این منطقه را فراهم ساخت</w:t>
      </w:r>
      <w:r>
        <w:rPr>
          <w:rFonts w:eastAsia="IRNazanin" w:cs="IRNazanin"/>
          <w:color w:val="111111"/>
          <w:sz w:val="28"/>
          <w:szCs w:val="28"/>
          <w:rtl w:val="true"/>
          <w:lang w:bidi="fa-IR"/>
        </w:rPr>
        <w:t xml:space="preserve">. </w:t>
      </w:r>
      <w:r>
        <w:rPr>
          <w:rStyle w:val="FootnoteAnchor"/>
          <w:rtl w:val="true"/>
        </w:rPr>
        <w:footnoteReference w:id="971"/>
      </w:r>
      <w:bookmarkStart w:id="838" w:name="pg5584_42632"/>
    </w:p>
    <w:p>
      <w:pPr>
        <w:pStyle w:val="Heading4"/>
        <w:numPr>
          <w:ilvl w:val="3"/>
          <w:numId w:val="1"/>
        </w:numPr>
        <w:rPr/>
      </w:pPr>
      <w:bookmarkStart w:id="839" w:name="__RefHeading___Toc2816886_581953129"/>
      <w:bookmarkStart w:id="840" w:name="_Toc334"/>
      <w:bookmarkEnd w:id="838"/>
      <w:bookmarkEnd w:id="839"/>
      <w:r>
        <w:rPr>
          <w:rtl w:val="true"/>
        </w:rPr>
        <w:t>-</w:t>
      </w:r>
      <w:r>
        <w:rPr>
          <w:rtl w:val="true"/>
        </w:rPr>
        <w:t>مدرسه جبع</w:t>
      </w:r>
      <w:bookmarkEnd w:id="840"/>
    </w:p>
    <w:p>
      <w:pPr>
        <w:pStyle w:val="BookText"/>
        <w:rPr/>
      </w:pPr>
      <w:r>
        <w:rPr>
          <w:rFonts w:ascii="IRNazanin" w:hAnsi="IRNazanin" w:eastAsia="IRNazanin"/>
          <w:color w:val="111111"/>
          <w:sz w:val="28"/>
          <w:sz w:val="28"/>
          <w:szCs w:val="28"/>
          <w:rtl w:val="true"/>
          <w:lang w:bidi="fa-IR"/>
        </w:rPr>
        <w:t>یکی از مدرسه‌های شیعی جبل عامل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حوزه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به‌دست شیخ صالح بن مشرف عاملی جبعی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سوم یا چهارم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نهاده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کتب تاریخی نشان می‌دهد که شیخ صالح،زمانی از حیات خویش را نزد علامه حلی شاگردی نمود و سپس به جبع بازگشت و از فضلا و فقهای عصر خود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مدرسه دارای رشد فقهی فراوانی گشت و نزد شیخ نورالدین علی بن احمد بن محمد جبعی پدر شهید ثانی معروف به ابن‌باجه درس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نشئت علمی و رشد و شکوفایی عالم مشهور جبل عامل شهید ثانی زین الدین بن علی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حوزه بوده و وی مقدمات علوم را نزد پدرش شیخ نورالدین فراگرفت</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این مدرسه یکی از مراکز مهم و مهد تربیت مجتهدان و عالمان شیعی به‌شمار می‌رود و عده زیادی از فحول علمای شیعه از این حوزه کهن برخاسته‌اند و چند قرن مشعل فروزان مکتب اهل بیت علیهم السلام را برافراشتند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حوزه از نظر سیر تاریخی بعد از حوزه جزین واقع شده و کم و بیش از علمای حوزه حله تأثیر پذیرفته است و خط مشی مکتب فقهی حله در مسالک فقهی و اصولی این حوزه با امعان نظر به شیخ صالح جبعی به‌خوبی آشکار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پویایی مکتب جبل عامل به‌واسطه سه تن از اوتاد این حوزه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اول،شهید ثانی و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است،گفتیم که شهید ثانی از تربیت شدگان مدرسه جبع می‌باشد و از پدر و جد خویش که در این محیط می‌زیسته‌اند تأثیر پذیرفته است</w:t>
      </w:r>
      <w:r>
        <w:rPr>
          <w:rFonts w:eastAsia="IRNazanin" w:cs="IRNazanin"/>
          <w:color w:val="111111"/>
          <w:sz w:val="28"/>
          <w:szCs w:val="28"/>
          <w:rtl w:val="true"/>
          <w:lang w:bidi="fa-IR"/>
        </w:rPr>
        <w:t>.</w:t>
      </w:r>
      <w:bookmarkStart w:id="841" w:name="pg5584_42634"/>
    </w:p>
    <w:p>
      <w:pPr>
        <w:pStyle w:val="Heading4"/>
        <w:numPr>
          <w:ilvl w:val="3"/>
          <w:numId w:val="1"/>
        </w:numPr>
        <w:rPr/>
      </w:pPr>
      <w:bookmarkStart w:id="842" w:name="__RefHeading___Toc2816888_581953129"/>
      <w:bookmarkStart w:id="843" w:name="_Toc335"/>
      <w:bookmarkEnd w:id="841"/>
      <w:bookmarkEnd w:id="842"/>
      <w:r>
        <w:rPr>
          <w:rtl w:val="true"/>
        </w:rPr>
        <w:t>مدرسه کرک نوح</w:t>
      </w:r>
      <w:bookmarkEnd w:id="843"/>
    </w:p>
    <w:p>
      <w:pPr>
        <w:pStyle w:val="BookText"/>
        <w:rPr/>
      </w:pPr>
      <w:r>
        <w:rPr>
          <w:rFonts w:ascii="IRNazanin" w:hAnsi="IRNazanin" w:eastAsia="IRNazanin"/>
          <w:color w:val="111111"/>
          <w:sz w:val="28"/>
          <w:sz w:val="28"/>
          <w:szCs w:val="28"/>
          <w:rtl w:val="true"/>
          <w:lang w:bidi="fa-IR"/>
        </w:rPr>
        <w:t>حوزه علمی و فقهی کرک از قرن نهم و با نفوذ شیعیان آوازه بلندی یافت و در قرن دهم هجری به اوج شکوفایی خود رسید؛زیرا علمای بسیاری از این حوزه برخاستند و اکثر مهاجرین عصر صفوی از علمای جبل عامل به ایران از مجتهدین کرک بوده‌اند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سید محسن امین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کرک در اوایل قرن دهم هجری قبله‌گاه طلاب علوم دینی بود؛حتی شهید ثانی برای کسب دانش به این حوزه علمی پیوست؛چنان‌که خودش در شرح حال خویش خبر می‌دهد</w:t>
      </w:r>
      <w:r>
        <w:rPr>
          <w:rFonts w:eastAsia="IRNazanin" w:cs="IRNazanin"/>
          <w:color w:val="111111"/>
          <w:sz w:val="28"/>
          <w:szCs w:val="28"/>
          <w:rtl w:val="true"/>
          <w:lang w:bidi="fa-IR"/>
        </w:rPr>
        <w:t xml:space="preserve">». </w:t>
      </w:r>
      <w:r>
        <w:rPr>
          <w:rStyle w:val="FootnoteAnchor"/>
          <w:rtl w:val="true"/>
        </w:rPr>
        <w:footnoteReference w:id="97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مشهورترین علمای کرک نوح را می‌توان شیخ نور الدین علی</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حسین عبدالعال کرکی معروف به محقق ثانی نام برد که به ایران مهاجرت کرد و قزوین را مسکن خویش قرار داد و شاه طهماسب صفوی منصب شیخ الاسلامی را به او تفویض نمود و خاندان شیخ الاسلام در قزوین و تولیت در قم و حضرت عبد العظیم نوادگان دختری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فقهایی که منصب تدریس را در حوزه کرک داشتند،سید حسن فرزند سید ایوب مشهور به ابن‌نجم الدین اعرجی حسینی کرکی از مشایخ شهید اول و سید بدر الدین حسن بن سید جعفر کرکی</w:t>
      </w:r>
      <w:r>
        <w:rPr>
          <w:rFonts w:eastAsia="IRNazanin" w:cs="IRNazanin"/>
          <w:color w:val="111111"/>
          <w:sz w:val="28"/>
          <w:szCs w:val="28"/>
          <w:rtl w:val="true"/>
          <w:lang w:bidi="fa-IR"/>
        </w:rPr>
        <w:t>(</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اساتید شهید ثانی و پسر خاله محقق کرکی و سید حسن فرزند سید حسن کرکی قزوینی داماد محقق کرکی و سید علی بن سید حسن کرکی داماد دیگر محقق می‌باشند</w:t>
      </w:r>
      <w:r>
        <w:rPr>
          <w:rFonts w:eastAsia="IRNazanin" w:cs="IRNazanin"/>
          <w:color w:val="111111"/>
          <w:sz w:val="28"/>
          <w:szCs w:val="28"/>
          <w:rtl w:val="true"/>
          <w:lang w:bidi="fa-IR"/>
        </w:rPr>
        <w:t xml:space="preserve">. </w:t>
      </w:r>
      <w:r>
        <w:rPr>
          <w:rStyle w:val="FootnoteAnchor"/>
          <w:rtl w:val="true"/>
        </w:rPr>
        <w:footnoteReference w:id="975"/>
      </w:r>
      <w:bookmarkStart w:id="844" w:name="pg5584_42635"/>
    </w:p>
    <w:p>
      <w:pPr>
        <w:pStyle w:val="Heading3"/>
        <w:numPr>
          <w:ilvl w:val="2"/>
          <w:numId w:val="1"/>
        </w:numPr>
        <w:rPr/>
      </w:pPr>
      <w:bookmarkStart w:id="845" w:name="__RefHeading___Toc2816890_581953129"/>
      <w:bookmarkStart w:id="846" w:name="_Toc336"/>
      <w:bookmarkEnd w:id="844"/>
      <w:bookmarkEnd w:id="845"/>
      <w:r>
        <w:rPr>
          <w:rtl w:val="true"/>
        </w:rPr>
        <w:t>شهید اول زمینه ساز استقلال و دلیل مداری</w:t>
      </w:r>
      <w:bookmarkEnd w:id="846"/>
    </w:p>
    <w:p>
      <w:pPr>
        <w:pStyle w:val="Heading4"/>
        <w:numPr>
          <w:ilvl w:val="3"/>
          <w:numId w:val="1"/>
        </w:numPr>
        <w:rPr/>
      </w:pPr>
      <w:bookmarkStart w:id="847" w:name="__RefHeading___Toc2816892_581953129"/>
      <w:bookmarkStart w:id="848" w:name="_Toc337"/>
      <w:bookmarkEnd w:id="847"/>
      <w:r>
        <w:rPr/>
        <w:t>1</w:t>
      </w:r>
      <w:r>
        <w:rPr>
          <w:rtl w:val="true"/>
        </w:rPr>
        <w:t>-</w:t>
      </w:r>
      <w:r>
        <w:rPr>
          <w:rtl w:val="true"/>
        </w:rPr>
        <w:t>نوآوری های شهید</w:t>
      </w:r>
      <w:bookmarkEnd w:id="848"/>
    </w:p>
    <w:p>
      <w:pPr>
        <w:pStyle w:val="Heading5"/>
        <w:numPr>
          <w:ilvl w:val="4"/>
          <w:numId w:val="1"/>
        </w:numPr>
        <w:rPr/>
      </w:pPr>
      <w:bookmarkStart w:id="849" w:name="__RefHeading___Toc2816894_581953129"/>
      <w:bookmarkStart w:id="850" w:name="_Toc338"/>
      <w:bookmarkEnd w:id="849"/>
      <w:r>
        <w:rPr>
          <w:rtl w:val="true"/>
        </w:rPr>
        <w:t>اشاره</w:t>
      </w:r>
      <w:bookmarkEnd w:id="85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w:t>
      </w:r>
      <w:r>
        <w:rPr>
          <w:rStyle w:val="FootnoteAnchor"/>
          <w:rtl w:val="true"/>
        </w:rPr>
        <w:footnoteReference w:id="976"/>
      </w:r>
      <w:r>
        <w:rPr>
          <w:rFonts w:ascii="IRNazanin" w:hAnsi="IRNazanin" w:eastAsia="IRNazanin"/>
          <w:color w:val="111111"/>
          <w:sz w:val="28"/>
          <w:sz w:val="28"/>
          <w:szCs w:val="28"/>
          <w:rtl w:val="true"/>
          <w:lang w:bidi="fa-IR"/>
        </w:rPr>
        <w:t>با بهره‌گیری از هوش سرشار و با استفاده مطلوب از مکتب فقهی</w:t>
      </w:r>
      <w:bookmarkStart w:id="851" w:name="pg5584_42638"/>
    </w:p>
    <w:p>
      <w:pPr>
        <w:pStyle w:val="BookText"/>
        <w:rPr/>
      </w:pPr>
      <w:bookmarkEnd w:id="851"/>
      <w:r>
        <w:rPr>
          <w:rFonts w:ascii="IRNazanin" w:hAnsi="IRNazanin" w:eastAsia="IRNazanin"/>
          <w:color w:val="111111"/>
          <w:sz w:val="28"/>
          <w:sz w:val="28"/>
          <w:szCs w:val="28"/>
          <w:rtl w:val="true"/>
          <w:lang w:bidi="fa-IR"/>
        </w:rPr>
        <w:t>علامه و فرزندش فخر المحققین و مسافرت‌های علمی به سرزمین‌های مختلف اسلامی توانست ابتکارات تازه‌ای را در عرصه اصول و فقه ارائه دهد و افق‌های تازه‌ای را به روی فقیهان بعد از خود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قسمتی از این ابتکارات اشاره می‌کنیم</w:t>
      </w:r>
      <w:r>
        <w:rPr>
          <w:rFonts w:eastAsia="IRNazanin" w:cs="IRNazanin"/>
          <w:color w:val="111111"/>
          <w:sz w:val="28"/>
          <w:szCs w:val="28"/>
          <w:rtl w:val="true"/>
          <w:lang w:bidi="fa-IR"/>
        </w:rPr>
        <w:t>.</w:t>
      </w:r>
    </w:p>
    <w:p>
      <w:pPr>
        <w:pStyle w:val="Heading5"/>
        <w:numPr>
          <w:ilvl w:val="4"/>
          <w:numId w:val="1"/>
        </w:numPr>
        <w:rPr/>
      </w:pPr>
      <w:bookmarkStart w:id="852" w:name="__RefHeading___Toc2816896_581953129"/>
      <w:bookmarkStart w:id="853" w:name="_Toc339"/>
      <w:bookmarkEnd w:id="852"/>
      <w:r>
        <w:rPr>
          <w:rtl w:val="true"/>
        </w:rPr>
        <w:t>تدوین قواعد فقهی</w:t>
      </w:r>
      <w:bookmarkEnd w:id="853"/>
    </w:p>
    <w:p>
      <w:pPr>
        <w:pStyle w:val="BookText"/>
        <w:rPr/>
      </w:pPr>
      <w:r>
        <w:rPr>
          <w:rFonts w:ascii="IRNazanin" w:hAnsi="IRNazanin" w:eastAsia="IRNazanin"/>
          <w:color w:val="111111"/>
          <w:sz w:val="28"/>
          <w:sz w:val="28"/>
          <w:szCs w:val="28"/>
          <w:rtl w:val="true"/>
          <w:lang w:bidi="fa-IR"/>
        </w:rPr>
        <w:t>شهید برای نخستین بار در حوزه فقه امامیه قواعد فقهی شیعه را در کتاب ارزشمند القواعد و الفوائد جمع‌آوری و عرضه نمود</w:t>
      </w:r>
      <w:r>
        <w:rPr>
          <w:rFonts w:eastAsia="IRNazanin" w:cs="IRNazanin"/>
          <w:color w:val="111111"/>
          <w:sz w:val="28"/>
          <w:szCs w:val="28"/>
          <w:rtl w:val="true"/>
          <w:lang w:bidi="fa-IR"/>
        </w:rPr>
        <w:t>.</w:t>
      </w:r>
    </w:p>
    <w:p>
      <w:pPr>
        <w:pStyle w:val="Heading5"/>
        <w:numPr>
          <w:ilvl w:val="4"/>
          <w:numId w:val="1"/>
        </w:numPr>
        <w:rPr/>
      </w:pPr>
      <w:bookmarkStart w:id="854" w:name="__RefHeading___Toc2816898_581953129"/>
      <w:bookmarkStart w:id="855" w:name="_Toc340"/>
      <w:bookmarkEnd w:id="854"/>
      <w:r>
        <w:rPr>
          <w:rtl w:val="true"/>
        </w:rPr>
        <w:t>تغییرپذیری احکام</w:t>
      </w:r>
      <w:bookmarkEnd w:id="85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القواعد بحث مستقل و نسبتاً مفصلی را در موضوع عرف مطرح کرده و در آن از عادت قولی و فعلی سخن به میان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از تغییر احکام به واسطه تغییر عادت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آن‌که برخی از احکام شرعی بر اساس عرف ویژه‌ای تنظیم شده‌اند و با تغییر آن عرف‌ها،احکام مترتب بر آنها نیز تغییر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نظر،احکام الهی پویایی خاصی خواهند داشت که در زمان‌ها و مکان‌های متفاوت،قابل تطبیق و اجراست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شهید،احکام</w:t>
      </w:r>
      <w:bookmarkStart w:id="856" w:name="pg5584_42640"/>
    </w:p>
    <w:p>
      <w:pPr>
        <w:pStyle w:val="BookText"/>
        <w:rPr/>
      </w:pPr>
      <w:bookmarkEnd w:id="856"/>
      <w:r>
        <w:rPr>
          <w:rFonts w:ascii="IRNazanin" w:hAnsi="IRNazanin" w:eastAsia="IRNazanin"/>
          <w:color w:val="111111"/>
          <w:sz w:val="28"/>
          <w:sz w:val="28"/>
          <w:szCs w:val="28"/>
          <w:rtl w:val="true"/>
          <w:lang w:bidi="fa-IR"/>
        </w:rPr>
        <w:t>قابلیت تغییر را دارند؛اما باید فرایند تغییر آنها را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عواملی که می‌تواند در تغییر و تحول احکام مؤثر باشد،عرف و 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عبارات شهید استفاده می‌شود که در نظر او عرف و عادت دو مفهوم مترادف و یکسانند؛ازاین‌رو،آنها را به جای یک‌دیگر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زمینه تغییر احکام،می‌گوید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احکام به واسطه دگرگونی عادت‌ها امکان دارد؛مانند پول‌های رایج و وزن‌های متداول و نفقه زنان و نزدیکان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امور تابع عاداتی است که در آن زمان واقع شده‌اند</w:t>
      </w:r>
      <w:r>
        <w:rPr>
          <w:rFonts w:eastAsia="IRNazanin" w:cs="IRNazanin"/>
          <w:color w:val="111111"/>
          <w:sz w:val="28"/>
          <w:szCs w:val="28"/>
          <w:rtl w:val="true"/>
          <w:lang w:bidi="fa-IR"/>
        </w:rPr>
        <w:t xml:space="preserve">». </w:t>
      </w:r>
      <w:r>
        <w:rPr>
          <w:rStyle w:val="FootnoteAnchor"/>
          <w:rtl w:val="true"/>
        </w:rPr>
        <w:footnoteReference w:id="977"/>
      </w:r>
    </w:p>
    <w:p>
      <w:pPr>
        <w:pStyle w:val="Heading5"/>
        <w:numPr>
          <w:ilvl w:val="4"/>
          <w:numId w:val="1"/>
        </w:numPr>
        <w:rPr/>
      </w:pPr>
      <w:bookmarkStart w:id="857" w:name="__RefHeading___Toc2816900_581953129"/>
      <w:bookmarkStart w:id="858" w:name="_Toc341"/>
      <w:bookmarkEnd w:id="857"/>
      <w:r>
        <w:rPr>
          <w:rtl w:val="true"/>
        </w:rPr>
        <w:t>صحیح و اعم</w:t>
      </w:r>
      <w:bookmarkEnd w:id="858"/>
    </w:p>
    <w:p>
      <w:pPr>
        <w:pStyle w:val="BookText"/>
        <w:rPr/>
      </w:pPr>
      <w:r>
        <w:rPr>
          <w:rFonts w:ascii="IRNazanin" w:hAnsi="IRNazanin" w:eastAsia="IRNazanin"/>
          <w:color w:val="111111"/>
          <w:sz w:val="28"/>
          <w:sz w:val="28"/>
          <w:szCs w:val="28"/>
          <w:rtl w:val="true"/>
          <w:lang w:bidi="fa-IR"/>
        </w:rPr>
        <w:t>در مباحث الفاظ،این بحث مطرح شده که آیا الفاظِ عبادات و معاملات تنها بر صحیح از آنها اطلاق می‌شود یا شامل فاسد هم می‌شود؟</w:t>
      </w:r>
    </w:p>
    <w:p>
      <w:pPr>
        <w:pStyle w:val="BookText"/>
        <w:rPr/>
      </w:pPr>
      <w:r>
        <w:rPr>
          <w:rFonts w:ascii="IRNazanin" w:hAnsi="IRNazanin" w:eastAsia="IRNazanin"/>
          <w:color w:val="111111"/>
          <w:sz w:val="28"/>
          <w:sz w:val="28"/>
          <w:szCs w:val="28"/>
          <w:rtl w:val="true"/>
          <w:lang w:bidi="fa-IR"/>
        </w:rPr>
        <w:t>ظاهراً شهید برای اولین بار این مسئله را در اصول شیعه عنوان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شهید،ماهیاتی را که شرع جعل و اختراع کرده و عقود،فقط بر صحیح اطلاق می‌شوند و در این حکم میان عبادات و معاملات تفاوتی نگذاشته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این باره می‌نویسد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ماهیات جعلی،همانند نماز،روزه و سایر عقود،بر فاسد اطلاق نمی‌شوند؛مگر حج؛زیرا در صورت فساد نیز ادامه دادن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چنان‌چه بر ترک نماز یا روزه قسم یاد کند،به مسمای صحت اکتفا می‌شود و آن عبارت است از داخل شدن در آنها؛ولی چنان‌چه پس از آن،نماز و روزه را فاسد و باطل کند حنثِ قسم،برطرف نمی‌شود و احتمال عدم آن وجود دارد؛زیرا در صورت فساد،بر آنها نماز و صوم شرعی اطلاق نمی‌شود</w:t>
      </w:r>
      <w:r>
        <w:rPr>
          <w:rFonts w:eastAsia="IRNazanin" w:cs="IRNazanin"/>
          <w:color w:val="111111"/>
          <w:sz w:val="28"/>
          <w:szCs w:val="28"/>
          <w:rtl w:val="true"/>
          <w:lang w:bidi="fa-IR"/>
        </w:rPr>
        <w:t xml:space="preserve">. </w:t>
      </w:r>
      <w:r>
        <w:rPr>
          <w:rStyle w:val="FootnoteAnchor"/>
          <w:rtl w:val="true"/>
        </w:rPr>
        <w:footnoteReference w:id="978"/>
      </w:r>
      <w:bookmarkStart w:id="859" w:name="pg5584_42642"/>
    </w:p>
    <w:p>
      <w:pPr>
        <w:pStyle w:val="Heading5"/>
        <w:numPr>
          <w:ilvl w:val="4"/>
          <w:numId w:val="1"/>
        </w:numPr>
        <w:rPr/>
      </w:pPr>
      <w:bookmarkStart w:id="860" w:name="__RefHeading___Toc2816902_581953129"/>
      <w:bookmarkStart w:id="861" w:name="_Toc342"/>
      <w:bookmarkEnd w:id="859"/>
      <w:bookmarkEnd w:id="860"/>
      <w:r>
        <w:rPr>
          <w:rtl w:val="true"/>
        </w:rPr>
        <w:t>ارائه تفصیل دقیق در مبحث دلالت نهی بر فساد</w:t>
      </w:r>
      <w:bookmarkEnd w:id="861"/>
    </w:p>
    <w:p>
      <w:pPr>
        <w:pStyle w:val="BookText"/>
        <w:rPr/>
      </w:pPr>
      <w:r>
        <w:rPr>
          <w:rFonts w:ascii="IRNazanin" w:hAnsi="IRNazanin" w:eastAsia="IRNazanin"/>
          <w:color w:val="111111"/>
          <w:sz w:val="28"/>
          <w:sz w:val="28"/>
          <w:szCs w:val="28"/>
          <w:rtl w:val="true"/>
          <w:lang w:bidi="fa-IR"/>
        </w:rPr>
        <w:t>در دلالت نهی بر فسادِ منهی عنه،نظریه‌های متعددی ابراز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به طور کلی معتقد به فساد منهی عنه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مانند محقق و علامه حلّی بر این باورند که نهی در عبادت بر فساد منهی عنه دلالت می‌کند؛ولی در معاملات چنین دلالتی ندارد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شهید تفصیل میان عبادات و معاملات را به گونه دیگری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او نهی در عبادات چه به ذات آن اصابت کند و چه به وصف خارج آن،موجب فساد منهی عنه می‌شود؛ولی در معاملات تنها در صورتی که نهی به ذات آن تعلق گیرد،موجب فساد می‌شود و در صورت تعلق نهی به وصف خارج از ماهیت عقد،بر فساد دلالت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در عبادات،مفسد آن است؛گرچه نهی به وصف خارج از آن تعلق گیرد؛مانند طهارت گرفتن با آب غصبی و نماز خواندن در مکان غصبی و در غیر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نهی از ذات ماهیت و نه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باشد،دلالت بر فساد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بیعی که مشتمل بر ربا باشد،فاسد است؛نه مالکِ مساوی است و نه مالکِ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در هنگام اذان ظهر جمعه صحیح است؛زیرا نهی در صورت اول به نفس ماهیت بیع و در دومی به وصف خارج از بیع است</w:t>
      </w:r>
      <w:r>
        <w:rPr>
          <w:rFonts w:eastAsia="IRNazanin" w:cs="IRNazanin"/>
          <w:color w:val="111111"/>
          <w:sz w:val="28"/>
          <w:szCs w:val="28"/>
          <w:rtl w:val="true"/>
          <w:lang w:bidi="fa-IR"/>
        </w:rPr>
        <w:t xml:space="preserve">. </w:t>
      </w:r>
      <w:r>
        <w:rPr>
          <w:rStyle w:val="FootnoteAnchor"/>
          <w:rtl w:val="true"/>
        </w:rPr>
        <w:footnoteReference w:id="980"/>
      </w:r>
    </w:p>
    <w:p>
      <w:pPr>
        <w:pStyle w:val="Heading5"/>
        <w:numPr>
          <w:ilvl w:val="4"/>
          <w:numId w:val="1"/>
        </w:numPr>
        <w:rPr/>
      </w:pPr>
      <w:bookmarkStart w:id="862" w:name="__RefHeading___Toc2816904_581953129"/>
      <w:bookmarkStart w:id="863" w:name="_Toc343"/>
      <w:bookmarkEnd w:id="862"/>
      <w:r>
        <w:rPr>
          <w:rtl w:val="true"/>
        </w:rPr>
        <w:t>طرح دلالت اقتضا و اشاره</w:t>
      </w:r>
      <w:bookmarkEnd w:id="86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اصولیان از برخی دلالت‌های الفاظ نام برده‌اند که در قالب اصطلاحاتِ دلالات منطقی قرار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دلالت‌ها در استنباط از آیات و روایات نقش مهمی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برای نخستین بار دلالت اقتضا و اشاره را در اصول شیعه 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دلالت اقتضا را تعریف و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شهید،دلالت اقتضا سه مورد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صدق کلام به آن دلالت بستگی داشته باشد؛جایی که صدق متکلم به آن بستگی داشته باشد و موردی که شرع اقتضای آن دلالت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تعریف دلالت اقتضا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چیزی به طور ضمنی ثابت می‌شود که به صورت مستقل ثابت نمی‌گردد و این قاعده از قاعده مقتضی در اصول فقه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 دلالت اقتضا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زمانی است که مدلول،مخفی و مضمر باشد؛زیرا صدق متکلم ضروری است؛مثل رفع الخطأ یا به علت آن‌که صحت لفظ بر آن متوقف است؛مثل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جهت آن‌که شرع آن را اقتضا دارد؛مثل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 جمله از لحاظ شرعی اقتضا دارد که قبلاً مکلف به آن منتقل شده باشد </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عتق باید از ملک باشد</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شهید درباره دلالتِ اشاره،توضیحی نداده است؛ولی منظور اصولیان از آن این است که دلالت به قصد استعمالی،مقصود نباشد؛اما مدلول آن لازمه مدلول کلام باشد،به نحو لزومِ غیر بین و یا لزوم بین به معنای اعم؛خواه مدلول آن از یک کلام استنباط شده باشد یا از دو کلام</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شهید در مورد دلالت اشاره می‌گوید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دلالتِ اشاره،احکام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می‌شود؛مانند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 دیگر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فِصالُهُ فِی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کلام استفاده می‌شود که کم‌ترین مدت بارداری شش ماه است</w:t>
      </w:r>
      <w:r>
        <w:rPr>
          <w:rFonts w:eastAsia="IRNazanin" w:cs="IRNazanin"/>
          <w:color w:val="111111"/>
          <w:sz w:val="28"/>
          <w:szCs w:val="28"/>
          <w:rtl w:val="true"/>
          <w:lang w:bidi="fa-IR"/>
        </w:rPr>
        <w:t xml:space="preserve">. </w:t>
      </w:r>
      <w:r>
        <w:rPr>
          <w:rStyle w:val="FootnoteAnchor"/>
          <w:rtl w:val="true"/>
        </w:rPr>
        <w:footnoteReference w:id="984"/>
      </w:r>
      <w:bookmarkStart w:id="864" w:name="pg5584_42646"/>
    </w:p>
    <w:p>
      <w:pPr>
        <w:pStyle w:val="BookText"/>
        <w:rPr/>
      </w:pPr>
      <w:bookmarkEnd w:id="864"/>
      <w:r>
        <w:rPr>
          <w:rFonts w:ascii="IRNazanin" w:hAnsi="IRNazanin" w:eastAsia="IRNazanin"/>
          <w:color w:val="111111"/>
          <w:sz w:val="28"/>
          <w:sz w:val="28"/>
          <w:szCs w:val="28"/>
          <w:rtl w:val="true"/>
          <w:lang w:bidi="fa-IR"/>
        </w:rPr>
        <w:t>یکی از بحث‌های اساسی در مورد این دو دلالت،حجیت و اعتبار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مظفر در این زمینه معتقد است که دلالت اقتضا از باب ظهور،حجیت دارد؛ولی حجیت دلالت اشاره مورد تردید است؛زیرا در ظواهر داخل نیست</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از عبارات شهید استفاده می‌شود که دلالت اقتضا و اشاره را حجت می‌داند؛زیرا در مورد دلالت اقتضا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یثبت ضمنا ما لایثبت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دلالت اشاره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شهید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معیاری که ارائه می‌دهد،همان موارد دلالت اقتضاست</w:t>
      </w:r>
      <w:r>
        <w:rPr>
          <w:rFonts w:eastAsia="IRNazanin" w:cs="IRNazanin"/>
          <w:color w:val="111111"/>
          <w:sz w:val="28"/>
          <w:szCs w:val="28"/>
          <w:rtl w:val="true"/>
          <w:lang w:bidi="fa-IR"/>
        </w:rPr>
        <w:t>.</w:t>
      </w:r>
    </w:p>
    <w:p>
      <w:pPr>
        <w:pStyle w:val="Heading5"/>
        <w:numPr>
          <w:ilvl w:val="4"/>
          <w:numId w:val="1"/>
        </w:numPr>
        <w:rPr/>
      </w:pPr>
      <w:bookmarkStart w:id="865" w:name="__RefHeading___Toc2816906_581953129"/>
      <w:bookmarkStart w:id="866" w:name="_Toc344"/>
      <w:bookmarkEnd w:id="865"/>
      <w:r>
        <w:rPr>
          <w:rtl w:val="true"/>
        </w:rPr>
        <w:t>دسته‌بندی ابتکاری در انواع ظواهر</w:t>
      </w:r>
      <w:bookmarkEnd w:id="866"/>
    </w:p>
    <w:p>
      <w:pPr>
        <w:pStyle w:val="BookText"/>
        <w:rPr/>
      </w:pPr>
      <w:r>
        <w:rPr>
          <w:rFonts w:ascii="IRNazanin" w:hAnsi="IRNazanin" w:eastAsia="IRNazanin"/>
          <w:color w:val="111111"/>
          <w:sz w:val="28"/>
          <w:sz w:val="28"/>
          <w:szCs w:val="28"/>
          <w:rtl w:val="true"/>
          <w:lang w:bidi="fa-IR"/>
        </w:rPr>
        <w:t>شهید در زمینه دلالت لفظ بر معنای خود آن را به نص،مجمل،مؤول و مرجوح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لفظی خالی از هر گونه احتمالی است به آن نص می‌گویند و در مقابل آن مجمل قرار دارد و در صورتی که همراه با احتمال راجح بر منطوق باشد به آن مؤول می‌گویند و چنان‌چه با احتمال مرجوح همراه باشد به آن ظاهر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ظاهر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به حسب حقیقت شرعیه،مثل دلالت حج بر مناسک مخصوص؛برتری به حسب حقیقت عرفیه،مثل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جاء أحد منکم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حدث؛دلالت مطلق بر مدلولش؛دلالت عام بر مدلولش</w:t>
      </w:r>
      <w:r>
        <w:rPr>
          <w:rFonts w:eastAsia="IRNazanin" w:cs="IRNazanin"/>
          <w:color w:val="111111"/>
          <w:sz w:val="28"/>
          <w:szCs w:val="28"/>
          <w:rtl w:val="true"/>
          <w:lang w:bidi="fa-IR"/>
        </w:rPr>
        <w:t xml:space="preserve">. </w:t>
      </w:r>
      <w:r>
        <w:rPr>
          <w:rStyle w:val="FootnoteAnchor"/>
          <w:rtl w:val="true"/>
        </w:rPr>
        <w:footnoteReference w:id="986"/>
      </w:r>
    </w:p>
    <w:p>
      <w:pPr>
        <w:pStyle w:val="Heading5"/>
        <w:numPr>
          <w:ilvl w:val="4"/>
          <w:numId w:val="1"/>
        </w:numPr>
        <w:rPr/>
      </w:pPr>
      <w:bookmarkStart w:id="867" w:name="__RefHeading___Toc2816908_581953129"/>
      <w:bookmarkStart w:id="868" w:name="_Toc345"/>
      <w:bookmarkEnd w:id="867"/>
      <w:r>
        <w:rPr>
          <w:rtl w:val="true"/>
        </w:rPr>
        <w:t>گسترش دلیل عقل</w:t>
      </w:r>
      <w:bookmarkEnd w:id="86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عقل در جایگاه یک دلیل در عرصه استنباط فقهی،فراز و نشیبی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در کلمات شیخ مفید از آن سخن به میان آمده؛سپس سید مرتضی و قاضی ابن‌برّاج آن را در طول سایر ادله به کار برده‌اند،آن‌گاه ابن‌ادریس با صراحت از دلیل</w:t>
      </w:r>
    </w:p>
    <w:p>
      <w:pPr>
        <w:pStyle w:val="BookText"/>
        <w:rPr/>
      </w:pPr>
      <w:r>
        <w:rPr>
          <w:rFonts w:ascii="IRNazanin" w:hAnsi="IRNazanin" w:eastAsia="IRNazanin"/>
          <w:color w:val="111111"/>
          <w:sz w:val="28"/>
          <w:sz w:val="28"/>
          <w:szCs w:val="28"/>
          <w:rtl w:val="true"/>
          <w:lang w:bidi="fa-IR"/>
        </w:rPr>
        <w:t>بودن عقل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اساسی پس از آن دوره،مربوط به شهید اول است که دلیل عقل را به طور جامع و گسترده و به طور تفصیلی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تصریح می‌کند که دلیل عقل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که توقفی بر خطالب شرعی ندارد؛یعنی از مستقلات عقلیه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قسم پنج مورد بر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قضیه عقل استفاده می‌شود؛مانند وجوب پرداخت بدهکاری،حرمت ظلم و استحباب احسان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چنان‌چه دلیل نقلی وارد شود،جنبه تأکیدی دارد و ارشادی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دلیلی در مقام نباشد،به اصل برائت تمسک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 از این کلام شهید این است که وی اصل برائت را در طول سایر ادله می‌داند؛بر خلاف برخی از اصولیان گذشته،مثل سید مرتضی و ابن‌ادریس،که آن را در عرض سایر ادله نیز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اصل به استصحاب حالِ عقل نیز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برای اصل برائت به دلیل نقلی نیز تمسک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نکات جدیدی است که سابقه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شهید،حدیث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فیه حلال و حرام فهو لک حلال حتی تعرف الحرام بعینه 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برائت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مقام استدلال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فلان مطلب نیست،پس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 برائت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اقل هنگامی که دلیلی بر اکثر نباشد،به اصل برائت بر می‌گردد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تحلیلی از دلیل عقل و دسته‌بندی جامعی که بسیاری از مباحث اصولی را زیر عنوان دلیل عقل قرار دهد،تا زمان شهید سابقه نداشته و این از ابتکارات شهید اول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بقای ما کان که از آن به استصحاب حال شرع و استصحاب حالِ اجماع نیز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اصولیان در مورد حجیت چنین اصلی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دلیلِ عقل،مواردی است که عقل بر خطاب متوقف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دارای شش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 مطلق؛</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شیئ مستلزم نهی از ضدش باشد؛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فحوای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الخطاب،و آن چیزی است که به طور ضروری از معنا استفاده می‌شود؛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خطاب و از آن به مفهوم تعبیر می‌شود که اقسام بسیاری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 و شرطی،که این دو نزد برخی از اصحاب حجیت دارند و شهید هم آن دو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عدد و مفهوم غایی،که از نظر شهید،مفهوم غایی به مفهوم وصف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آن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اباحه در منافع و اصل حرمت در مضار</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شهید در مورد عدم علم به خلاف می‌گوید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گروهی از اصحاب فتوایی دهند و مخالفی برای آنها معلوم نباشد،چنین مسئله‌ای قطعاً اجماع نیست؛خصوصاً در صورتی که علم داشته باشیم که امام داخل آن گروه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معلوم نیست که امام داخل است و مشخص نیست که سایر علما موافق آن مسئله و فتوا باشند،عدم علم به خلاف کفایت نمی‌کند؛زیرا اجماع،وفاق است،نه عدم علم به خلاف و آیا چنین عدم خلافی در صورت فقدان مستند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عقلی و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است؟ظاهر آن است که حجت است؛زیرا عدالت آنان مانع از فتوا دادنِ بدون علم می‌شود</w:t>
      </w:r>
      <w:r>
        <w:rPr>
          <w:rFonts w:eastAsia="IRNazanin" w:cs="IRNazanin"/>
          <w:color w:val="111111"/>
          <w:sz w:val="28"/>
          <w:szCs w:val="28"/>
          <w:rtl w:val="true"/>
          <w:lang w:bidi="fa-IR"/>
        </w:rPr>
        <w:t xml:space="preserve">. </w:t>
      </w:r>
      <w:r>
        <w:rPr>
          <w:rStyle w:val="FootnoteAnchor"/>
          <w:rtl w:val="true"/>
        </w:rPr>
        <w:footnoteReference w:id="988"/>
      </w:r>
      <w:bookmarkStart w:id="869" w:name="pg5584_42652"/>
    </w:p>
    <w:p>
      <w:pPr>
        <w:pStyle w:val="Heading5"/>
        <w:numPr>
          <w:ilvl w:val="4"/>
          <w:numId w:val="1"/>
        </w:numPr>
        <w:rPr/>
      </w:pPr>
      <w:bookmarkStart w:id="870" w:name="__RefHeading___Toc2816910_581953129"/>
      <w:bookmarkStart w:id="871" w:name="_Toc346"/>
      <w:bookmarkEnd w:id="869"/>
      <w:bookmarkEnd w:id="870"/>
      <w:r>
        <w:rPr>
          <w:rtl w:val="true"/>
        </w:rPr>
        <w:t>اجماع منقول</w:t>
      </w:r>
      <w:bookmarkEnd w:id="871"/>
    </w:p>
    <w:p>
      <w:pPr>
        <w:pStyle w:val="BookText"/>
        <w:rPr/>
      </w:pPr>
      <w:r>
        <w:rPr>
          <w:rFonts w:ascii="IRNazanin" w:hAnsi="IRNazanin" w:eastAsia="IRNazanin"/>
          <w:color w:val="111111"/>
          <w:sz w:val="28"/>
          <w:sz w:val="28"/>
          <w:szCs w:val="28"/>
          <w:rtl w:val="true"/>
          <w:lang w:bidi="fa-IR"/>
        </w:rPr>
        <w:t>شهید ظاهراً اولین کسی است که اجماع منقول را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شهید،اجماع به واسطه نقلِ واحد،ثابت و دارای اعتبار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به واسطه خبر واحد ثابت می‌گردد تا زمانی که علم به خلاف آن حاصل نشود؛زیرا خبر واحد ماده قوی است؛همانند روایت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کتاب خلاف،انتصار،سرائر و غنیه بر بیشتر این مشتمل است؛در حالی که مخالف در برخی از آنها حتی از ناقل آن دیده شده است</w:t>
      </w:r>
      <w:r>
        <w:rPr>
          <w:rFonts w:eastAsia="IRNazanin" w:cs="IRNazanin"/>
          <w:color w:val="111111"/>
          <w:sz w:val="28"/>
          <w:szCs w:val="28"/>
          <w:rtl w:val="true"/>
          <w:lang w:bidi="fa-IR"/>
        </w:rPr>
        <w:t>.</w:t>
      </w:r>
    </w:p>
    <w:p>
      <w:pPr>
        <w:pStyle w:val="Heading5"/>
        <w:numPr>
          <w:ilvl w:val="4"/>
          <w:numId w:val="1"/>
        </w:numPr>
        <w:rPr/>
      </w:pPr>
      <w:bookmarkStart w:id="872" w:name="__RefHeading___Toc2816912_581953129"/>
      <w:bookmarkStart w:id="873" w:name="_Toc347"/>
      <w:bookmarkEnd w:id="872"/>
      <w:r>
        <w:rPr>
          <w:rtl w:val="true"/>
        </w:rPr>
        <w:t>تجرّی</w:t>
      </w:r>
      <w:bookmarkEnd w:id="873"/>
    </w:p>
    <w:p>
      <w:pPr>
        <w:pStyle w:val="BookText"/>
        <w:rPr/>
      </w:pPr>
      <w:r>
        <w:rPr>
          <w:rFonts w:ascii="IRNazanin" w:hAnsi="IRNazanin" w:eastAsia="IRNazanin"/>
          <w:color w:val="111111"/>
          <w:sz w:val="28"/>
          <w:sz w:val="28"/>
          <w:szCs w:val="28"/>
          <w:rtl w:val="true"/>
          <w:lang w:bidi="fa-IR"/>
        </w:rPr>
        <w:t xml:space="preserve">نقطه اصلی بحث در تجری آن است که آیا قطع،مطلقاً حجت است یا اساساً حجیت قطع به موردی منحصر است که قطع به خمریتش داشته است و از روی علم و عمد آن را بنوشد و بعد معلوم شود که خمر نبوده؛آیا چنین شخصی بر این گستاخی به معصیت و تجرّی عقاب می‌شود یا نه؟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ریشه‌های این بحث به نظریه‌های شهید اول در القواعد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نیز برای بحث تجری به کلام شهید اول استناد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روشن است که این بحث با عنوان تجرّی در کلمات شهید و دیگران مطرح نبوده؛ولی اساس چنین بحثی را می‌توان در آثار شهید جست و جو کرد</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شهید اول در این زمینه می‌گوید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معصیت تا زمانی که آن را عملی نکرده،در معصیت و مذمت مؤثر نیست و در روایات،چنین عملی مورد بخشش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معصیتی را نیت کند و به آن‌چه که معصیت می‌پندارد عمل کند،بعد خلاف</w:t>
      </w:r>
      <w:bookmarkStart w:id="874" w:name="pg5584_42654"/>
    </w:p>
    <w:p>
      <w:pPr>
        <w:pStyle w:val="BookText"/>
        <w:rPr/>
      </w:pPr>
      <w:bookmarkEnd w:id="874"/>
      <w:r>
        <w:rPr>
          <w:rFonts w:ascii="IRNazanin" w:hAnsi="IRNazanin" w:eastAsia="IRNazanin"/>
          <w:color w:val="111111"/>
          <w:sz w:val="28"/>
          <w:sz w:val="28"/>
          <w:szCs w:val="28"/>
          <w:rtl w:val="true"/>
          <w:lang w:bidi="fa-IR"/>
        </w:rPr>
        <w:t>آن معلوم شود،پس در تأثیر این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عقاب و مذمّت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و نظر است؛از آن نظر که این نیت با معصیت مصادف نبوده،بسان یک نیت صرف تلقی می‌شود و در نتیجه مورد مؤاخذه قرار نمی‌گیرد؛ولی از آن جهت که چنین عملی دلالت بر هتک حرمت و جرئت بر معصیت دارد مورد عقاب و مذمت قرار می‌گیرد</w:t>
      </w:r>
      <w:r>
        <w:rPr>
          <w:rFonts w:eastAsia="IRNazanin" w:cs="IRNazanin"/>
          <w:color w:val="111111"/>
          <w:sz w:val="28"/>
          <w:szCs w:val="28"/>
          <w:rtl w:val="true"/>
          <w:lang w:bidi="fa-IR"/>
        </w:rPr>
        <w:t xml:space="preserve">. </w:t>
      </w:r>
      <w:r>
        <w:rPr>
          <w:rStyle w:val="FootnoteAnchor"/>
          <w:rtl w:val="true"/>
        </w:rPr>
        <w:footnoteReference w:id="991"/>
      </w:r>
    </w:p>
    <w:p>
      <w:pPr>
        <w:pStyle w:val="Heading5"/>
        <w:numPr>
          <w:ilvl w:val="4"/>
          <w:numId w:val="1"/>
        </w:numPr>
        <w:rPr/>
      </w:pPr>
      <w:bookmarkStart w:id="875" w:name="__RefHeading___Toc2816914_581953129"/>
      <w:bookmarkStart w:id="876" w:name="_Toc348"/>
      <w:bookmarkEnd w:id="875"/>
      <w:r>
        <w:rPr>
          <w:rtl w:val="true"/>
        </w:rPr>
        <w:t>اقسام استصحاب</w:t>
      </w:r>
      <w:bookmarkEnd w:id="876"/>
    </w:p>
    <w:p>
      <w:pPr>
        <w:pStyle w:val="BookText"/>
        <w:rPr/>
      </w:pPr>
      <w:r>
        <w:rPr>
          <w:rFonts w:ascii="IRNazanin" w:hAnsi="IRNazanin" w:eastAsia="IRNazanin"/>
          <w:color w:val="111111"/>
          <w:sz w:val="28"/>
          <w:sz w:val="28"/>
          <w:szCs w:val="28"/>
          <w:rtl w:val="true"/>
          <w:lang w:bidi="fa-IR"/>
        </w:rPr>
        <w:t>اقسام استصحاب برای اولین بار به تفصیل در کلام محقق بیان گردید؛اما شهید آن را توسعه داد و اقسام دیگری به آن افزود؛از این رو اقسام استصحاب از نظر شهید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این،شهید،استصحاب را جزء قواعد پنج‌گانه‌ای قرار داده است که همه احکام شرعی به آنها بازگشت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زمینه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سوم،قاعده یقین است و آن بنا گذاشتن بر اصل است؛یعنی استصحاب چیزی که گذشته است و آن چهار قسم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نفی در حکم شرعی تا زمانی که دلیل بر آن وارد شود و از آن به برائت اصلیه تعبیر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عموم،تا هنگامی که مخصصی وارد شود و استصحاب حکم نص،تا موقعی که ناسخی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تنها در موردی تمام است که به صورت مستوفا از مخصص و ناسخ جست و جو شده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حکمی که شرعاً ثابت شده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 اجماع در محل نزاع،چنان‌که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غیر دو مجرای طبیعی انسان خارج می‌گردد وضو را نقض نمی‌کند؛زیرا پیش از این خارج شدن،اجماع بر طهارت آن قائم است و آن حکم اجماعی،استصحاب</w:t>
      </w:r>
      <w:bookmarkStart w:id="877" w:name="pg5584_42656"/>
    </w:p>
    <w:p>
      <w:pPr>
        <w:pStyle w:val="BookText"/>
        <w:rPr/>
      </w:pPr>
      <w:bookmarkEnd w:id="877"/>
      <w:r>
        <w:rPr>
          <w:rFonts w:ascii="IRNazanin" w:hAnsi="IRNazanin" w:eastAsia="IRNazanin"/>
          <w:color w:val="111111"/>
          <w:sz w:val="28"/>
          <w:sz w:val="28"/>
          <w:szCs w:val="28"/>
          <w:rtl w:val="true"/>
          <w:lang w:bidi="fa-IR"/>
        </w:rPr>
        <w:t>می‌شود؛زیرا اصل در چیز محققی،دوام آن است؛مگر معارضی برای آن ثابت شود و اصل عدم معارض است</w:t>
      </w:r>
      <w:r>
        <w:rPr>
          <w:rFonts w:eastAsia="IRNazanin" w:cs="IRNazanin"/>
          <w:color w:val="111111"/>
          <w:sz w:val="28"/>
          <w:szCs w:val="28"/>
          <w:rtl w:val="true"/>
          <w:lang w:bidi="fa-IR"/>
        </w:rPr>
        <w:t xml:space="preserve">. </w:t>
      </w:r>
      <w:r>
        <w:rPr>
          <w:rStyle w:val="FootnoteAnchor"/>
          <w:rtl w:val="true"/>
        </w:rPr>
        <w:footnoteReference w:id="992"/>
      </w:r>
    </w:p>
    <w:p>
      <w:pPr>
        <w:pStyle w:val="Heading4"/>
        <w:numPr>
          <w:ilvl w:val="3"/>
          <w:numId w:val="1"/>
        </w:numPr>
        <w:rPr/>
      </w:pPr>
      <w:bookmarkStart w:id="878" w:name="__RefHeading___Toc2816916_581953129"/>
      <w:bookmarkStart w:id="879" w:name="_Toc349"/>
      <w:bookmarkEnd w:id="878"/>
      <w:r>
        <w:rPr/>
        <w:t>2</w:t>
      </w:r>
      <w:r>
        <w:rPr>
          <w:rtl w:val="true"/>
        </w:rPr>
        <w:t>-</w:t>
      </w:r>
      <w:r>
        <w:rPr>
          <w:rtl w:val="true"/>
        </w:rPr>
        <w:t>آثار فقهی و اصولی شهید</w:t>
      </w:r>
      <w:bookmarkEnd w:id="879"/>
    </w:p>
    <w:p>
      <w:pPr>
        <w:pStyle w:val="Heading5"/>
        <w:numPr>
          <w:ilvl w:val="4"/>
          <w:numId w:val="1"/>
        </w:numPr>
        <w:rPr/>
      </w:pPr>
      <w:bookmarkStart w:id="880" w:name="__RefHeading___Toc2816918_581953129"/>
      <w:bookmarkStart w:id="881" w:name="_Toc350"/>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 xml:space="preserve">برای شهید در موضوع فقه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نقل شده که شانزده اثر ایشان تاکنون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معرفی بعضی از این آثار به ترتیب حروف الفبا می‌پردازیم</w:t>
      </w:r>
      <w:r>
        <w:rPr>
          <w:rFonts w:eastAsia="IRNazanin" w:cs="IRNazanin"/>
          <w:color w:val="111111"/>
          <w:sz w:val="28"/>
          <w:szCs w:val="28"/>
          <w:rtl w:val="true"/>
          <w:lang w:bidi="fa-IR"/>
        </w:rPr>
        <w:t>:</w:t>
      </w:r>
    </w:p>
    <w:p>
      <w:pPr>
        <w:pStyle w:val="Heading5"/>
        <w:numPr>
          <w:ilvl w:val="4"/>
          <w:numId w:val="1"/>
        </w:numPr>
        <w:rPr/>
      </w:pPr>
      <w:bookmarkStart w:id="882" w:name="__RefHeading___Toc2816920_581953129"/>
      <w:bookmarkStart w:id="883" w:name="_Toc351"/>
      <w:bookmarkEnd w:id="882"/>
      <w:r>
        <w:rPr>
          <w:rtl w:val="true"/>
        </w:rPr>
        <w:t>اجوبه ابن‌نجم الدین الأطراوی</w:t>
      </w:r>
      <w:bookmarkEnd w:id="883"/>
    </w:p>
    <w:p>
      <w:pPr>
        <w:pStyle w:val="BookText"/>
        <w:rPr/>
      </w:pPr>
      <w:r>
        <w:rPr>
          <w:rFonts w:ascii="IRNazanin" w:hAnsi="IRNazanin" w:eastAsia="IRNazanin"/>
          <w:color w:val="111111"/>
          <w:sz w:val="28"/>
          <w:sz w:val="28"/>
          <w:szCs w:val="28"/>
          <w:rtl w:val="true"/>
          <w:lang w:bidi="fa-IR"/>
        </w:rPr>
        <w:t>صاحب ریاض در ترجمه ابن‌نجم الدین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اجله العلماء و اکابر الفقهاء،من تلامذه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 الشهید قدس سره فی قریه الأطراء مسائل و اجاب الشهید عنها و عندنا من ذلک نسخه</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آقا بزرگ تهرانی هم از این کتاب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الأطرائیه للشیخ السعید شمس الدین محمد بن مکی 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منه نسخه،و هی جوابات مسائل تسأل عنها الشهید فاجاب فی قریه الأطراء من قری جبل عامل</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این اثر تاکنون چاپ نشده است</w:t>
      </w:r>
      <w:r>
        <w:rPr>
          <w:rFonts w:eastAsia="IRNazanin" w:cs="IRNazanin"/>
          <w:color w:val="111111"/>
          <w:sz w:val="28"/>
          <w:szCs w:val="28"/>
          <w:rtl w:val="true"/>
          <w:lang w:bidi="fa-IR"/>
        </w:rPr>
        <w:t>.</w:t>
      </w:r>
    </w:p>
    <w:p>
      <w:pPr>
        <w:pStyle w:val="Heading5"/>
        <w:numPr>
          <w:ilvl w:val="4"/>
          <w:numId w:val="1"/>
        </w:numPr>
        <w:rPr/>
      </w:pPr>
      <w:bookmarkStart w:id="884" w:name="__RefHeading___Toc2816922_581953129"/>
      <w:bookmarkStart w:id="885" w:name="_Toc352"/>
      <w:bookmarkEnd w:id="884"/>
      <w:r>
        <w:rPr>
          <w:rtl w:val="true"/>
        </w:rPr>
        <w:t>-</w:t>
      </w:r>
      <w:r>
        <w:rPr>
          <w:rtl w:val="true"/>
        </w:rPr>
        <w:t>اجوبه مسائل الفاضل المقداد</w:t>
      </w:r>
      <w:bookmarkEnd w:id="88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این اثر را هم جزو آثار شهید برشمرده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المقدادیه،سبع و عشرون مسئله سألها الفاضل المقداد بن عبدالله السیوری من استاده الشهید فکتب هو جواباتها</w:t>
      </w:r>
      <w:r>
        <w:rPr>
          <w:rFonts w:eastAsia="IRNazanin" w:cs="IRNazanin"/>
          <w:color w:val="111111"/>
          <w:sz w:val="28"/>
          <w:szCs w:val="28"/>
          <w:rtl w:val="true"/>
          <w:lang w:bidi="fa-IR"/>
        </w:rPr>
        <w:t xml:space="preserve">». </w:t>
      </w:r>
      <w:r>
        <w:rPr>
          <w:rStyle w:val="FootnoteAnchor"/>
          <w:rtl w:val="true"/>
        </w:rPr>
        <w:footnoteReference w:id="995"/>
      </w:r>
      <w:bookmarkStart w:id="886" w:name="pg5584_42658"/>
    </w:p>
    <w:p>
      <w:pPr>
        <w:pStyle w:val="BookText"/>
        <w:rPr/>
      </w:pPr>
      <w:bookmarkEnd w:id="886"/>
      <w:r>
        <w:rPr>
          <w:rFonts w:ascii="IRNazanin" w:hAnsi="IRNazanin" w:eastAsia="IRNazanin"/>
          <w:color w:val="111111"/>
          <w:sz w:val="28"/>
          <w:sz w:val="28"/>
          <w:szCs w:val="28"/>
          <w:rtl w:val="true"/>
          <w:lang w:bidi="fa-IR"/>
        </w:rPr>
        <w:t>در چند جای دیگر هم از این کتاب یاد کرده است</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تاریخ تألیف رساله معلوم نیست،لکن شهید در آن‌جا از کتاب ذکری یاد کرده معلوم می‌شود بعد از ذکری تألیف کرده است</w:t>
      </w:r>
      <w:r>
        <w:rPr>
          <w:rFonts w:eastAsia="IRNazanin" w:cs="IRNazanin"/>
          <w:color w:val="111111"/>
          <w:sz w:val="28"/>
          <w:szCs w:val="28"/>
          <w:rtl w:val="true"/>
          <w:lang w:bidi="fa-IR"/>
        </w:rPr>
        <w:t>.</w:t>
      </w:r>
    </w:p>
    <w:p>
      <w:pPr>
        <w:pStyle w:val="Heading5"/>
        <w:numPr>
          <w:ilvl w:val="4"/>
          <w:numId w:val="1"/>
        </w:numPr>
        <w:rPr/>
      </w:pPr>
      <w:bookmarkStart w:id="887" w:name="__RefHeading___Toc2816924_581953129"/>
      <w:bookmarkStart w:id="888" w:name="_Toc353"/>
      <w:bookmarkEnd w:id="887"/>
      <w:r>
        <w:rPr>
          <w:rtl w:val="true"/>
        </w:rPr>
        <w:t>-</w:t>
      </w:r>
      <w:r>
        <w:rPr>
          <w:rtl w:val="true"/>
        </w:rPr>
        <w:t>احکام الاموات</w:t>
      </w:r>
      <w:r>
        <w:rPr>
          <w:rtl w:val="true"/>
        </w:rPr>
        <w:t>(</w:t>
      </w:r>
      <w:r>
        <w:rPr>
          <w:rtl w:val="true"/>
        </w:rPr>
        <w:t>من الوصیه الی الزیاره</w:t>
      </w:r>
      <w:r>
        <w:rPr>
          <w:rtl w:val="true"/>
        </w:rPr>
        <w:t>)</w:t>
      </w:r>
      <w:bookmarkEnd w:id="888"/>
    </w:p>
    <w:p>
      <w:pPr>
        <w:pStyle w:val="BookText"/>
        <w:rPr/>
      </w:pPr>
      <w:r>
        <w:rPr>
          <w:rFonts w:ascii="IRNazanin" w:hAnsi="IRNazanin" w:eastAsia="IRNazanin"/>
          <w:color w:val="111111"/>
          <w:sz w:val="28"/>
          <w:sz w:val="28"/>
          <w:szCs w:val="28"/>
          <w:rtl w:val="true"/>
          <w:lang w:bidi="fa-IR"/>
        </w:rPr>
        <w:t>آقا بزرگ تهرانی جزو آثار شهید شمرده و فرموده در سامرا آن را دیده است</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و هیچ نسخه خطی از آن در دسترس نیست</w:t>
      </w:r>
      <w:r>
        <w:rPr>
          <w:rFonts w:eastAsia="IRNazanin" w:cs="IRNazanin"/>
          <w:color w:val="111111"/>
          <w:sz w:val="28"/>
          <w:szCs w:val="28"/>
          <w:rtl w:val="true"/>
          <w:lang w:bidi="fa-IR"/>
        </w:rPr>
        <w:t>.</w:t>
      </w:r>
    </w:p>
    <w:p>
      <w:pPr>
        <w:pStyle w:val="Heading5"/>
        <w:numPr>
          <w:ilvl w:val="4"/>
          <w:numId w:val="1"/>
        </w:numPr>
        <w:rPr/>
      </w:pPr>
      <w:bookmarkStart w:id="889" w:name="__RefHeading___Toc2816926_581953129"/>
      <w:bookmarkStart w:id="890" w:name="_Toc354"/>
      <w:bookmarkEnd w:id="889"/>
      <w:r>
        <w:rPr>
          <w:rtl w:val="true"/>
        </w:rPr>
        <w:t>-</w:t>
      </w:r>
      <w:r>
        <w:rPr>
          <w:rtl w:val="true"/>
        </w:rPr>
        <w:t>الاربعون حدیثا</w:t>
      </w:r>
      <w:bookmarkEnd w:id="890"/>
    </w:p>
    <w:p>
      <w:pPr>
        <w:pStyle w:val="BookText"/>
        <w:rPr/>
      </w:pPr>
      <w:r>
        <w:rPr>
          <w:rFonts w:ascii="IRNazanin" w:hAnsi="IRNazanin" w:eastAsia="IRNazanin"/>
          <w:color w:val="111111"/>
          <w:sz w:val="28"/>
          <w:sz w:val="28"/>
          <w:szCs w:val="28"/>
          <w:rtl w:val="true"/>
          <w:lang w:bidi="fa-IR"/>
        </w:rPr>
        <w:t>کتاب کوچکی است که شهید چهل حدیث را با سند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این احادیث در عبادات مورد ابتلا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خاتمه تاریخ فراغ را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الظاهر تاریخ فوق از نساخ باشد و تاریخ کتابت نسخه باشد؛نه فراغت از تألیف؛چون شهید در سند 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شیخنا الشیخ الامام فخرالدین ابن‌مطهر دام فضله بداره بالحله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معلوم می‌شود که کتاب در زمان حیات استادش فخرالدین نوشته شده و فخرالدین در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بارها چاپ شده است</w:t>
      </w:r>
      <w:r>
        <w:rPr>
          <w:rFonts w:eastAsia="IRNazanin" w:cs="IRNazanin"/>
          <w:color w:val="111111"/>
          <w:sz w:val="28"/>
          <w:szCs w:val="28"/>
          <w:rtl w:val="true"/>
          <w:lang w:bidi="fa-IR"/>
        </w:rPr>
        <w:t>.</w:t>
      </w:r>
    </w:p>
    <w:p>
      <w:pPr>
        <w:pStyle w:val="Heading5"/>
        <w:numPr>
          <w:ilvl w:val="4"/>
          <w:numId w:val="1"/>
        </w:numPr>
        <w:rPr/>
      </w:pPr>
      <w:bookmarkStart w:id="891" w:name="__RefHeading___Toc2816928_581953129"/>
      <w:bookmarkStart w:id="892" w:name="_Toc355"/>
      <w:bookmarkEnd w:id="891"/>
      <w:r>
        <w:rPr>
          <w:rtl w:val="true"/>
        </w:rPr>
        <w:t>-</w:t>
      </w:r>
      <w:r>
        <w:rPr>
          <w:rtl w:val="true"/>
        </w:rPr>
        <w:t>البیان</w:t>
      </w:r>
      <w:bookmarkEnd w:id="89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مختصر در فقه،بدون استدلال و شهید قبل از اتمام آن به شهادت رسیده و تنها کتاب‌های الطهارة،الصلاة،الزکاة،الخمس و قسمتی از صوم را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کتاب‌های متعددش از آن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بارها چاپ شده است</w:t>
      </w:r>
      <w:r>
        <w:rPr>
          <w:rFonts w:eastAsia="IRNazanin" w:cs="IRNazanin"/>
          <w:color w:val="111111"/>
          <w:sz w:val="28"/>
          <w:szCs w:val="28"/>
          <w:rtl w:val="true"/>
          <w:lang w:bidi="fa-IR"/>
        </w:rPr>
        <w:t>.</w:t>
      </w:r>
      <w:bookmarkStart w:id="893" w:name="pg5584_42661"/>
    </w:p>
    <w:p>
      <w:pPr>
        <w:pStyle w:val="Heading5"/>
        <w:numPr>
          <w:ilvl w:val="4"/>
          <w:numId w:val="1"/>
        </w:numPr>
        <w:rPr/>
      </w:pPr>
      <w:bookmarkStart w:id="894" w:name="__RefHeading___Toc2816930_581953129"/>
      <w:bookmarkStart w:id="895" w:name="_Toc356"/>
      <w:bookmarkEnd w:id="893"/>
      <w:bookmarkEnd w:id="894"/>
      <w:r>
        <w:rPr>
          <w:rtl w:val="true"/>
        </w:rPr>
        <w:t>-</w:t>
      </w:r>
      <w:r>
        <w:rPr>
          <w:rtl w:val="true"/>
        </w:rPr>
        <w:t>تفسیر الباقیات الصالحات</w:t>
      </w:r>
      <w:bookmarkEnd w:id="895"/>
    </w:p>
    <w:p>
      <w:pPr>
        <w:pStyle w:val="BookText"/>
        <w:rPr/>
      </w:pPr>
      <w:r>
        <w:rPr>
          <w:rFonts w:ascii="IRNazanin" w:hAnsi="IRNazanin" w:eastAsia="IRNazanin"/>
          <w:color w:val="111111"/>
          <w:sz w:val="28"/>
          <w:sz w:val="28"/>
          <w:szCs w:val="28"/>
          <w:rtl w:val="true"/>
          <w:lang w:bidi="fa-IR"/>
        </w:rPr>
        <w:t>شرح مختصر تسبیحات اربعه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زیادی از این اثر هست و در فصل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جنه الامان الواقیه کفعمی نیز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الکلمات الاربع تشتمل علی الأصول الخمسه التوحید و العدل و النبوه و الامامه و المعاد خمس من حصلها حصل الایمان و هی الباقیات الصالحات</w:t>
      </w:r>
      <w:r>
        <w:rPr>
          <w:rFonts w:eastAsia="IRNazanin" w:cs="IRNazanin"/>
          <w:color w:val="111111"/>
          <w:sz w:val="28"/>
          <w:szCs w:val="28"/>
          <w:rtl w:val="true"/>
          <w:lang w:bidi="fa-IR"/>
        </w:rPr>
        <w:t>».</w:t>
      </w:r>
    </w:p>
    <w:p>
      <w:pPr>
        <w:pStyle w:val="Heading5"/>
        <w:numPr>
          <w:ilvl w:val="4"/>
          <w:numId w:val="1"/>
        </w:numPr>
        <w:rPr/>
      </w:pPr>
      <w:bookmarkStart w:id="896" w:name="__RefHeading___Toc2816932_581953129"/>
      <w:bookmarkStart w:id="897" w:name="_Toc357"/>
      <w:bookmarkEnd w:id="896"/>
      <w:r>
        <w:rPr>
          <w:rtl w:val="true"/>
        </w:rPr>
        <w:t>-</w:t>
      </w:r>
      <w:r>
        <w:rPr>
          <w:rtl w:val="true"/>
        </w:rPr>
        <w:t>جامع البین من فوائد الشرحین</w:t>
      </w:r>
      <w:bookmarkEnd w:id="897"/>
    </w:p>
    <w:p>
      <w:pPr>
        <w:pStyle w:val="BookText"/>
        <w:rPr/>
      </w:pPr>
      <w:r>
        <w:rPr>
          <w:rFonts w:ascii="IRNazanin" w:hAnsi="IRNazanin" w:eastAsia="IRNazanin"/>
          <w:color w:val="111111"/>
          <w:sz w:val="28"/>
          <w:sz w:val="28"/>
          <w:szCs w:val="28"/>
          <w:rtl w:val="true"/>
          <w:lang w:bidi="fa-IR"/>
        </w:rPr>
        <w:t>علامه در اصول کتابی دارد بنام تهذیب الوصول الی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بزرگان آن را شرح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حمید الدین و سید ضیاء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هر دو شرح را با اضافاتی در کتاب فوق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عده‌ای نام برده‌اند و خود شهید در بعضی اجازاتش از آن یاد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چاپ نشده؛ولی نسخه خطی آن در کتابخانه عمومی امام امیرالمؤمنین در نجف موجود است</w:t>
      </w:r>
      <w:r>
        <w:rPr>
          <w:rFonts w:eastAsia="IRNazanin" w:cs="IRNazanin"/>
          <w:color w:val="111111"/>
          <w:sz w:val="28"/>
          <w:szCs w:val="28"/>
          <w:rtl w:val="true"/>
          <w:lang w:bidi="fa-IR"/>
        </w:rPr>
        <w:t>.</w:t>
      </w:r>
    </w:p>
    <w:p>
      <w:pPr>
        <w:pStyle w:val="Heading5"/>
        <w:numPr>
          <w:ilvl w:val="4"/>
          <w:numId w:val="1"/>
        </w:numPr>
        <w:rPr/>
      </w:pPr>
      <w:bookmarkStart w:id="898" w:name="__RefHeading___Toc2816934_581953129"/>
      <w:bookmarkStart w:id="899" w:name="_Toc358"/>
      <w:bookmarkEnd w:id="898"/>
      <w:r>
        <w:rPr>
          <w:rtl w:val="true"/>
        </w:rPr>
        <w:t>-</w:t>
      </w:r>
      <w:r>
        <w:rPr>
          <w:rtl w:val="true"/>
        </w:rPr>
        <w:t>جواز ابداع السفر فی شهر رمضان</w:t>
      </w:r>
      <w:bookmarkEnd w:id="899"/>
    </w:p>
    <w:p>
      <w:pPr>
        <w:pStyle w:val="BookText"/>
        <w:rPr/>
      </w:pPr>
      <w:r>
        <w:rPr>
          <w:rFonts w:ascii="IRNazanin" w:hAnsi="IRNazanin" w:eastAsia="IRNazanin"/>
          <w:color w:val="111111"/>
          <w:sz w:val="28"/>
          <w:sz w:val="28"/>
          <w:szCs w:val="28"/>
          <w:rtl w:val="true"/>
          <w:lang w:bidi="fa-IR"/>
        </w:rPr>
        <w:t>همان‌طوری که از اسمش پیدا است به بررسی اقوال مسافرت در ماه رمضان پرداخته این رساله تا اکنون چاپ نشده و تاریخ تألیف هم روشن نیست؛ولی نسخه‌های خطی متعددی از آن وجود دارد</w:t>
      </w:r>
      <w:r>
        <w:rPr>
          <w:rFonts w:eastAsia="IRNazanin" w:cs="IRNazanin"/>
          <w:color w:val="111111"/>
          <w:sz w:val="28"/>
          <w:szCs w:val="28"/>
          <w:rtl w:val="true"/>
          <w:lang w:bidi="fa-IR"/>
        </w:rPr>
        <w:t>.</w:t>
      </w:r>
    </w:p>
    <w:p>
      <w:pPr>
        <w:pStyle w:val="Heading5"/>
        <w:numPr>
          <w:ilvl w:val="4"/>
          <w:numId w:val="1"/>
        </w:numPr>
        <w:rPr/>
      </w:pPr>
      <w:bookmarkStart w:id="900" w:name="__RefHeading___Toc2816936_581953129"/>
      <w:bookmarkStart w:id="901" w:name="_Toc359"/>
      <w:bookmarkEnd w:id="900"/>
      <w:r>
        <w:rPr>
          <w:rtl w:val="true"/>
        </w:rPr>
        <w:t>-</w:t>
      </w:r>
      <w:r>
        <w:rPr>
          <w:rtl w:val="true"/>
        </w:rPr>
        <w:t>خلاصه الاعتبار فی الحج و الاعتمار</w:t>
      </w:r>
      <w:bookmarkEnd w:id="901"/>
    </w:p>
    <w:p>
      <w:pPr>
        <w:pStyle w:val="BookText"/>
        <w:rPr/>
      </w:pPr>
      <w:r>
        <w:rPr>
          <w:rFonts w:ascii="IRNazanin" w:hAnsi="IRNazanin" w:eastAsia="IRNazanin"/>
          <w:color w:val="111111"/>
          <w:sz w:val="28"/>
          <w:sz w:val="28"/>
          <w:szCs w:val="28"/>
          <w:rtl w:val="true"/>
          <w:lang w:bidi="fa-IR"/>
        </w:rPr>
        <w:t>شهید در غایه المراد به آن اشاره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کنت ذکرت فی رساله ان الاحرام هو توطین النفس علی ترک المنهیات المعهوده الی ان یأتی بالمناسک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رساله هم تاکنون چاپ نشده؛اما نسخه‌های خطی فراوانی از آن موجود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02" w:name="__RefHeading___Toc2816938_581953129"/>
      <w:bookmarkStart w:id="903" w:name="_Toc360"/>
      <w:bookmarkEnd w:id="902"/>
      <w:r>
        <w:rPr>
          <w:rtl w:val="true"/>
        </w:rPr>
        <w:t>-</w:t>
      </w:r>
      <w:r>
        <w:rPr>
          <w:rtl w:val="true"/>
        </w:rPr>
        <w:t>الدروس الشرعیه فی فقه الامامیه</w:t>
      </w:r>
      <w:bookmarkStart w:id="904" w:name="pg5584_42663"/>
      <w:bookmarkEnd w:id="903"/>
    </w:p>
    <w:p>
      <w:pPr>
        <w:pStyle w:val="BookText"/>
        <w:rPr/>
      </w:pPr>
      <w:bookmarkEnd w:id="904"/>
      <w:r>
        <w:rPr>
          <w:rFonts w:ascii="IRNazanin" w:hAnsi="IRNazanin" w:eastAsia="IRNazanin"/>
          <w:color w:val="111111"/>
          <w:sz w:val="28"/>
          <w:sz w:val="28"/>
          <w:szCs w:val="28"/>
          <w:rtl w:val="true"/>
          <w:lang w:bidi="fa-IR"/>
        </w:rPr>
        <w:t>از دقیق‌ترین و مشهورترین کتاب‌های فقهی شهید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اکثر کتاب‌های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در اواخر عمرش به درخواست دو فرزندش ابی‌طالب محمد و ابی‌القاسم علی نوشته است</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کتاب دروس دوره کامل فقه نیست؛از کتاب طهارت تا کتاب رهن را نوشته و جناب سید جعفر ملحوس آن را به نام تکمله الدروس کامل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 خطی متعددی از این کتاب هست و چند مرتبه هم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کتاب شرح‌ها و حواشی زیادی زده شده است</w:t>
      </w:r>
      <w:r>
        <w:rPr>
          <w:rFonts w:eastAsia="IRNazanin" w:cs="IRNazanin"/>
          <w:color w:val="111111"/>
          <w:sz w:val="28"/>
          <w:szCs w:val="28"/>
          <w:rtl w:val="true"/>
          <w:lang w:bidi="fa-IR"/>
        </w:rPr>
        <w:t>.</w:t>
      </w:r>
    </w:p>
    <w:p>
      <w:pPr>
        <w:pStyle w:val="Heading5"/>
        <w:numPr>
          <w:ilvl w:val="4"/>
          <w:numId w:val="1"/>
        </w:numPr>
        <w:rPr/>
      </w:pPr>
      <w:bookmarkStart w:id="905" w:name="__RefHeading___Toc2816940_581953129"/>
      <w:bookmarkStart w:id="906" w:name="_Toc361"/>
      <w:bookmarkEnd w:id="905"/>
      <w:r>
        <w:rPr>
          <w:rtl w:val="true"/>
        </w:rPr>
        <w:t>-</w:t>
      </w:r>
      <w:r>
        <w:rPr>
          <w:rtl w:val="true"/>
        </w:rPr>
        <w:t>ذکری الشیعه فی احکام الشریعه</w:t>
      </w:r>
      <w:bookmarkEnd w:id="906"/>
    </w:p>
    <w:p>
      <w:pPr>
        <w:pStyle w:val="BookText"/>
        <w:rPr/>
      </w:pPr>
      <w:r>
        <w:rPr>
          <w:rFonts w:ascii="IRNazanin" w:hAnsi="IRNazanin" w:eastAsia="IRNazanin"/>
          <w:color w:val="111111"/>
          <w:sz w:val="28"/>
          <w:sz w:val="28"/>
          <w:szCs w:val="28"/>
          <w:rtl w:val="true"/>
          <w:lang w:bidi="fa-IR"/>
        </w:rPr>
        <w:t>کتاب استدلالی است؛منتهی فقط دو کتاب فقهی را موفق شده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 و الطهاره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هفت اشاره دارد درباره مسائل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اقطاب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اقطاب به تقسیم فقه به عبادات،عقود،ایقاعات اشاره کرده و سیاسات و مبانی تقسیم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هذا آخر المجلد الاول من کتاب ذکر الشیعه و یتلوه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المجلد الثانی کتاب الزکاه</w:t>
      </w:r>
      <w:r>
        <w:rPr>
          <w:rFonts w:eastAsia="IRNazanin" w:cs="IRNazanin"/>
          <w:color w:val="111111"/>
          <w:sz w:val="28"/>
          <w:szCs w:val="28"/>
          <w:rtl w:val="true"/>
          <w:lang w:bidi="fa-IR"/>
        </w:rPr>
        <w:t xml:space="preserve">». </w:t>
      </w:r>
      <w:r>
        <w:rPr>
          <w:rStyle w:val="FootnoteAnchor"/>
          <w:rtl w:val="true"/>
        </w:rPr>
        <w:footnoteReference w:id="100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نشان می‌دهد که شهید مصمم به تکمیل کتاب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جلد اول را تکمیل کرده در کتاب‌های لمعه و دروس به این کتاب اشاره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چاپ شده و نسخه‌های خطی فراوانی از آن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شهید بر ذکری حاشیه‌ای دارد</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منتهی هیچ نسخه ای از آن موجود نیست</w:t>
      </w:r>
      <w:r>
        <w:rPr>
          <w:rFonts w:eastAsia="IRNazanin" w:cs="IRNazanin"/>
          <w:color w:val="111111"/>
          <w:sz w:val="28"/>
          <w:szCs w:val="28"/>
          <w:rtl w:val="true"/>
          <w:lang w:bidi="fa-IR"/>
        </w:rPr>
        <w:t>.</w:t>
      </w:r>
      <w:bookmarkStart w:id="907" w:name="pg5584_42665"/>
    </w:p>
    <w:p>
      <w:pPr>
        <w:pStyle w:val="Heading5"/>
        <w:numPr>
          <w:ilvl w:val="4"/>
          <w:numId w:val="1"/>
        </w:numPr>
        <w:rPr/>
      </w:pPr>
      <w:bookmarkStart w:id="908" w:name="__RefHeading___Toc2816942_581953129"/>
      <w:bookmarkStart w:id="909" w:name="_Toc362"/>
      <w:bookmarkEnd w:id="907"/>
      <w:bookmarkEnd w:id="908"/>
      <w:r>
        <w:rPr>
          <w:rtl w:val="true"/>
        </w:rPr>
        <w:t>-</w:t>
      </w:r>
      <w:r>
        <w:rPr>
          <w:rtl w:val="true"/>
        </w:rPr>
        <w:t>الرساله الالفیه و رساله النفلیه</w:t>
      </w:r>
      <w:bookmarkEnd w:id="909"/>
    </w:p>
    <w:p>
      <w:pPr>
        <w:pStyle w:val="BookText"/>
        <w:rPr/>
      </w:pPr>
      <w:r>
        <w:rPr>
          <w:rFonts w:ascii="IRNazanin" w:hAnsi="IRNazanin" w:eastAsia="IRNazanin"/>
          <w:color w:val="111111"/>
          <w:sz w:val="28"/>
          <w:sz w:val="28"/>
          <w:szCs w:val="28"/>
          <w:rtl w:val="true"/>
          <w:lang w:bidi="fa-IR"/>
        </w:rPr>
        <w:t>در مقدمه رساله نفلیه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بعد،فانی لما وقفت علی الحدیثین المشهورین عن اهل بیت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عن الامام الصادق علیه السلام للصلاه اربعه آلاف باب و وفق الله سبحانه لاملاء الرساله الالفیه فی الواجبات و العفت بها بیان المستحبات،تیمنا بالعدد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اجازه‌اش به ابن‌خازن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ذلک رسالتای فی الصلاه تشتملان علی حصر فرضها و نفلها فی اربعه آلاف مسئله محاذاه لقولهم للصلوة اربعة آلاف باب</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الفیه مشتمل بر هزار واجب و نفلیه مشتمل بر سه هزار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رساله چاپ شده و نسخه‌های خطی فراوانی از آن در کتابخانه‌ها موجود است</w:t>
      </w:r>
      <w:r>
        <w:rPr>
          <w:rFonts w:eastAsia="IRNazanin" w:cs="IRNazanin"/>
          <w:color w:val="111111"/>
          <w:sz w:val="28"/>
          <w:szCs w:val="28"/>
          <w:rtl w:val="true"/>
          <w:lang w:bidi="fa-IR"/>
        </w:rPr>
        <w:t>.</w:t>
      </w:r>
    </w:p>
    <w:p>
      <w:pPr>
        <w:pStyle w:val="Heading5"/>
        <w:numPr>
          <w:ilvl w:val="4"/>
          <w:numId w:val="1"/>
        </w:numPr>
        <w:rPr/>
      </w:pPr>
      <w:bookmarkStart w:id="910" w:name="__RefHeading___Toc2816944_581953129"/>
      <w:bookmarkStart w:id="911" w:name="_Toc363"/>
      <w:bookmarkEnd w:id="910"/>
      <w:r>
        <w:rPr>
          <w:rtl w:val="true"/>
        </w:rPr>
        <w:t>-</w:t>
      </w:r>
      <w:r>
        <w:rPr>
          <w:rtl w:val="true"/>
        </w:rPr>
        <w:t>غایه المراد فی شرح نکت الإرشاد</w:t>
      </w:r>
      <w:bookmarkEnd w:id="911"/>
    </w:p>
    <w:p>
      <w:pPr>
        <w:pStyle w:val="Heading6"/>
        <w:numPr>
          <w:ilvl w:val="5"/>
          <w:numId w:val="1"/>
        </w:numPr>
        <w:rPr/>
      </w:pPr>
      <w:bookmarkStart w:id="912" w:name="__RefHeading___Toc2816946_581953129"/>
      <w:bookmarkStart w:id="913" w:name="_Toc364"/>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این کتاب شرح ارشاد الأذهان علامه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 را خود شهید در مقدمه ذکر کرده و در کتاب دروس از این کتاب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المراد قسمت‌های مشکل ارشاد را شرح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به پیروی از مجلسی کتاب را به شهید ثانی نسبت داده و این قطعاً اشتباه است</w:t>
      </w:r>
      <w:r>
        <w:rPr>
          <w:rFonts w:eastAsia="IRNazanin" w:cs="IRNazanin"/>
          <w:color w:val="111111"/>
          <w:sz w:val="28"/>
          <w:szCs w:val="28"/>
          <w:rtl w:val="true"/>
          <w:lang w:bidi="fa-IR"/>
        </w:rPr>
        <w:t xml:space="preserve">. </w:t>
      </w:r>
      <w:r>
        <w:rPr>
          <w:rStyle w:val="FootnoteAnchor"/>
          <w:rtl w:val="true"/>
        </w:rPr>
        <w:footnoteReference w:id="100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الأستاد الاستناد آیت‌الله تعالی فی اول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غایه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اقول غایه المراد للشهید الاول فی شرح الارشاد و اما شرح الشهید الثانی علیه فقد سماه روض الجنان فی شرح ارشاد الأذهان</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کتاب دو جزء است جزء اول از طهارت تا کتاب العطایا و جزء دوم از کتاب النکاح تا دیات از نسخه‌های خطی استفاده می‌شود که جزء اول نیمه ذی قعده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اتمام رسیده</w:t>
      </w:r>
      <w:r>
        <w:rPr>
          <w:rFonts w:eastAsia="IRNazanin" w:cs="IRNazanin"/>
          <w:color w:val="111111"/>
          <w:sz w:val="28"/>
          <w:szCs w:val="28"/>
          <w:rtl w:val="true"/>
          <w:lang w:bidi="fa-IR"/>
        </w:rPr>
        <w:t>.</w:t>
      </w:r>
      <w:bookmarkStart w:id="914" w:name="pg5584_42666"/>
    </w:p>
    <w:p>
      <w:pPr>
        <w:pStyle w:val="Heading6"/>
        <w:numPr>
          <w:ilvl w:val="5"/>
          <w:numId w:val="1"/>
        </w:numPr>
        <w:rPr/>
      </w:pPr>
      <w:bookmarkStart w:id="915" w:name="__RefHeading___Toc2816948_581953129"/>
      <w:bookmarkStart w:id="916" w:name="_Toc365"/>
      <w:bookmarkEnd w:id="914"/>
      <w:bookmarkEnd w:id="915"/>
      <w:r>
        <w:rPr>
          <w:rtl w:val="true"/>
        </w:rPr>
        <w:t>ویژگی‌ها</w:t>
      </w:r>
      <w:bookmarkEnd w:id="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کامل 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مبهم و خلافی را به تفصیل بحث کرده و از کنار مسائل روشن به راحتی گذشته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 فراوانی از کتب فقهی کرده و مسائلی از بعضی از کتب فقهاء قدیم نقل کرده که فعلاً آن کتاب‌ها مفقود است؛مانند الکامل و الروضه ابن‌براج،ج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البشری سید ابن‌طاووس،ج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ترتیب دقیق؛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ایجاز و متانت که از ویژگی‌های قلمی شهید است</w:t>
      </w:r>
      <w:r>
        <w:rPr>
          <w:rFonts w:eastAsia="IRNazanin" w:cs="IRNazanin"/>
          <w:color w:val="111111"/>
          <w:sz w:val="28"/>
          <w:szCs w:val="28"/>
          <w:rtl w:val="true"/>
          <w:lang w:bidi="fa-IR"/>
        </w:rPr>
        <w:t>.</w:t>
      </w:r>
    </w:p>
    <w:p>
      <w:pPr>
        <w:pStyle w:val="Heading5"/>
        <w:numPr>
          <w:ilvl w:val="4"/>
          <w:numId w:val="1"/>
        </w:numPr>
        <w:rPr/>
      </w:pPr>
      <w:bookmarkStart w:id="917" w:name="__RefHeading___Toc2816950_581953129"/>
      <w:bookmarkStart w:id="918" w:name="_Toc366"/>
      <w:bookmarkEnd w:id="917"/>
      <w:r>
        <w:rPr>
          <w:rtl w:val="true"/>
        </w:rPr>
        <w:t>-</w:t>
      </w:r>
      <w:r>
        <w:rPr>
          <w:rtl w:val="true"/>
        </w:rPr>
        <w:t>القواعد و الفوائد</w:t>
      </w:r>
      <w:bookmarkEnd w:id="918"/>
    </w:p>
    <w:p>
      <w:pPr>
        <w:pStyle w:val="BookText"/>
        <w:rPr/>
      </w:pPr>
      <w:r>
        <w:rPr>
          <w:rFonts w:ascii="IRNazanin" w:hAnsi="IRNazanin" w:eastAsia="IRNazanin"/>
          <w:color w:val="111111"/>
          <w:sz w:val="28"/>
          <w:sz w:val="28"/>
          <w:szCs w:val="28"/>
          <w:rtl w:val="true"/>
          <w:lang w:bidi="fa-IR"/>
        </w:rPr>
        <w:t>در اجازه‌اش به ابن‌خازن از این کتاب نام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صنفه کتاب القواعد و الفوائد فی الفقه مختصر یشتمل علی ضوابط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اصولیه و فرعیه تستنبط منها احکام شرعیه،لم یعمل للاصحاب مثله</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در تحقیقی که سید عبدالهادی حکیم درباره کتاب کرده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اضوی الکتاب علی ما یقرب من ثلاثمائه و ثلاثین قاعده اضافه و الفروع و هی جمیعا قد استوعت اکثر المسائل الشرعیه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بارها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شهید،فاضل مقداد کتاب را مرتب کرده و نامش را نضد القواعد الفقهیه علی مذهب الامامیه گذاشته در مقدمه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فصرفت عنان العزم الی ترتیبه و تهذیبه و تقریبه</w:t>
      </w:r>
      <w:r>
        <w:rPr>
          <w:rFonts w:eastAsia="IRNazanin" w:cs="IRNazanin"/>
          <w:color w:val="111111"/>
          <w:sz w:val="28"/>
          <w:szCs w:val="28"/>
          <w:rtl w:val="true"/>
          <w:lang w:bidi="fa-IR"/>
        </w:rPr>
        <w:t>».</w:t>
      </w:r>
      <w:bookmarkStart w:id="919" w:name="pg5584_42667"/>
    </w:p>
    <w:p>
      <w:pPr>
        <w:pStyle w:val="BookText"/>
        <w:rPr/>
      </w:pPr>
      <w:bookmarkEnd w:id="919"/>
      <w:r>
        <w:rPr>
          <w:rFonts w:ascii="IRNazanin" w:hAnsi="IRNazanin" w:eastAsia="IRNazanin"/>
          <w:color w:val="111111"/>
          <w:sz w:val="28"/>
          <w:sz w:val="28"/>
          <w:szCs w:val="28"/>
          <w:rtl w:val="true"/>
          <w:lang w:bidi="fa-IR"/>
        </w:rPr>
        <w:t>آقا بزرگ تهرانی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الشهید الثانی قواعده الاصولیه و الادبیه مع فهرس المطالب و المسائل الفرعیه فی کتابه تمهید القواعد</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ظاهراً اشتباهی رخ داده،چون تمهید القواعد شهید ثانی کتاب مستقلی است مشتمل بر صد قاعده اصولی و صد قاعده ادبی و هیچ ارتباطی با قواعد شهید اول ندارد</w:t>
      </w:r>
      <w:r>
        <w:rPr>
          <w:rFonts w:eastAsia="IRNazanin" w:cs="IRNazanin"/>
          <w:color w:val="111111"/>
          <w:sz w:val="28"/>
          <w:szCs w:val="28"/>
          <w:rtl w:val="true"/>
          <w:lang w:bidi="fa-IR"/>
        </w:rPr>
        <w:t>.</w:t>
      </w:r>
    </w:p>
    <w:p>
      <w:pPr>
        <w:pStyle w:val="Heading5"/>
        <w:numPr>
          <w:ilvl w:val="4"/>
          <w:numId w:val="1"/>
        </w:numPr>
        <w:rPr/>
      </w:pPr>
      <w:bookmarkStart w:id="920" w:name="__RefHeading___Toc2816952_581953129"/>
      <w:bookmarkStart w:id="921" w:name="_Toc367"/>
      <w:bookmarkEnd w:id="920"/>
      <w:r>
        <w:rPr>
          <w:rtl w:val="true"/>
        </w:rPr>
        <w:t>-</w:t>
      </w:r>
      <w:r>
        <w:rPr>
          <w:rtl w:val="true"/>
        </w:rPr>
        <w:t>اللمعه الدمشقیه فی فقه الامامیه</w:t>
      </w:r>
      <w:bookmarkEnd w:id="921"/>
    </w:p>
    <w:p>
      <w:pPr>
        <w:pStyle w:val="BookText"/>
        <w:rPr/>
      </w:pPr>
      <w:r>
        <w:rPr>
          <w:rFonts w:ascii="IRNazanin" w:hAnsi="IRNazanin" w:eastAsia="IRNazanin"/>
          <w:color w:val="111111"/>
          <w:sz w:val="28"/>
          <w:sz w:val="28"/>
          <w:szCs w:val="28"/>
          <w:rtl w:val="true"/>
          <w:lang w:bidi="fa-IR"/>
        </w:rPr>
        <w:t>یکی ازمشهورترین کتاب‌های فقهی شهید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مختصر در همه ابواب فقه و خودش این نام را روی کتاب نهاده در اجازه‌اش به ابن‌خازن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اللمعه الدمشقیه مختصر لطیف فی الفقه</w:t>
      </w:r>
      <w:r>
        <w:rPr>
          <w:rFonts w:eastAsia="IRNazanin" w:cs="IRNazanin"/>
          <w:color w:val="111111"/>
          <w:sz w:val="28"/>
          <w:szCs w:val="28"/>
          <w:rtl w:val="true"/>
          <w:lang w:bidi="fa-IR"/>
        </w:rPr>
        <w:t xml:space="preserve">.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در اجازه‌اش به ابن‌خازن نام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گفته این کتاب را شهید به مدت هفت روز در زندان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وفاته سنه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ما حبس سنه کامله فی قلعه شام و فی مده الحبس الّف اللمعه الدمشقیه فی سبعه ایام و ما کان یحضره من کتب الفقه غیر المختصر النافع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شواهدی وجود دارد که دلالت می‌کند لمعه در حبس نوشته نشده است؛از جمله شهید از کتاب لمعه در اجازه‌اش به ابن‌خازن در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نام برده و این اجازه دو سال قبل از شهادت نوشته شده؛پس لمعه قبل از حبس نوشته شده است</w:t>
      </w:r>
      <w:r>
        <w:rPr>
          <w:rFonts w:eastAsia="IRNazanin" w:cs="IRNazanin"/>
          <w:color w:val="111111"/>
          <w:sz w:val="28"/>
          <w:szCs w:val="28"/>
          <w:rtl w:val="true"/>
          <w:lang w:bidi="fa-IR"/>
        </w:rPr>
        <w:t>.</w:t>
      </w:r>
      <w:bookmarkStart w:id="922" w:name="pg5584_42668"/>
    </w:p>
    <w:p>
      <w:pPr>
        <w:pStyle w:val="BookText"/>
        <w:rPr/>
      </w:pPr>
      <w:bookmarkEnd w:id="922"/>
      <w:r>
        <w:rPr>
          <w:rFonts w:ascii="IRNazanin" w:hAnsi="IRNazanin" w:eastAsia="IRNazanin"/>
          <w:color w:val="111111"/>
          <w:sz w:val="28"/>
          <w:sz w:val="28"/>
          <w:szCs w:val="28"/>
          <w:rtl w:val="true"/>
          <w:lang w:bidi="fa-IR"/>
        </w:rPr>
        <w:t>شهید در مقدمه لمعه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بعد،فهذه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 فی فقه الإمامیه،اجابه لالتماس بعض الدیانین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شرح جمله فوق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البعض هو شمس‌الدین محمد الآدمی،من اصحاب السلطان علی بن قویه ملک خراسان وما والاه 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بینه و بین المصنف موده و مکاتبه علی البعد الی العراق ثم الی الشام و طلب منه اخیرا التوجه الی بلاده فی مکاتبه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فابی و اعتذر الیه و صنف له هذا الکتاب بدمشق فی سبعه ایام لاغیر</w:t>
      </w:r>
      <w:r>
        <w:rPr>
          <w:rFonts w:eastAsia="IRNazanin" w:cs="IRNazanin"/>
          <w:color w:val="111111"/>
          <w:sz w:val="28"/>
          <w:szCs w:val="28"/>
          <w:rtl w:val="true"/>
          <w:lang w:bidi="fa-IR"/>
        </w:rPr>
        <w:t>.</w:t>
      </w:r>
    </w:p>
    <w:p>
      <w:pPr>
        <w:pStyle w:val="Heading3"/>
        <w:numPr>
          <w:ilvl w:val="2"/>
          <w:numId w:val="1"/>
        </w:numPr>
        <w:rPr/>
      </w:pPr>
      <w:bookmarkStart w:id="923" w:name="__RefHeading___Toc2816954_581953129"/>
      <w:bookmarkStart w:id="924" w:name="_Toc368"/>
      <w:bookmarkEnd w:id="923"/>
      <w:r>
        <w:rPr>
          <w:rtl w:val="true"/>
        </w:rPr>
        <w:t>محقق کرکی و فقه حکومتی</w:t>
      </w:r>
      <w:bookmarkEnd w:id="924"/>
    </w:p>
    <w:p>
      <w:pPr>
        <w:pStyle w:val="Heading4"/>
        <w:numPr>
          <w:ilvl w:val="3"/>
          <w:numId w:val="1"/>
        </w:numPr>
        <w:rPr/>
      </w:pPr>
      <w:bookmarkStart w:id="925" w:name="__RefHeading___Toc2816956_581953129"/>
      <w:bookmarkStart w:id="926" w:name="_Toc369"/>
      <w:bookmarkEnd w:id="925"/>
      <w:r>
        <w:rPr>
          <w:rtl w:val="true"/>
        </w:rPr>
        <w:t>اشاره</w:t>
      </w:r>
      <w:bookmarkEnd w:id="92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صرف نظر از فعالیت‌های سیاسی،از فقهای بزرگ شیعه از حوزه جبل عامل محسوب می‌شود؛به همین جهت بعد از محقق حلی به محقق ثانی ملقب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بنیانگذار مکتبی فقهی است که در دوره صفویه 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فقهی او دو ویژگی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او با قدرت علمی خویش مبانی فقه را مستحکم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 عمده فقه او استدلال‌های قوی در هر مبحث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دلایل و براهین و نظرات مخالف را به نحو دقیق و عمیق مطرح ساخته و هم نظر خود را در هر مورد با استدلال محکم بر کرسی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دیگر فقه او بذل توجه خاص به پاره‌ای مسائل است که تغییرات سیاسی و اجتماعی و به قدرت رسیدن شیعه در ایران به وجود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از قبیل حدود و اختیارات فقهیه،نماز جمعه،خراج و مقاسمه که پیش از آن به دلیل عدم ابتلا،جای مهمی در فقه نداشتند،در آثار وی به خوبی مطرح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فقها و مجتهدان شیعه پس از کرکی تا پایان دوره صفوی متأثر از روش فقهی او بوده‌اند؛چراکه مجموعه حقوقی عمیق و متین او را با استدلالات قوی و محکم پیش روی خود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هندی،آقا حسین خوانساری،آقا جمال خوانساری،سلطان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بهایی،حسین بن عبدالصمد پدر شیخ بهایی و میرداماد از شاگردان مکتب فقهی او محسوب می‌شوند</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به هر حال کرکی از جایگاه بلندی در میان فقها شیعه برخوردار است که بیش از اشتغالات سیاسی و حکومتی،آثار علمی او در به وجود آوردن این جایگاه نقش داشته‌اند</w:t>
      </w:r>
      <w:r>
        <w:rPr>
          <w:rFonts w:eastAsia="IRNazanin" w:cs="IRNazanin"/>
          <w:color w:val="111111"/>
          <w:sz w:val="28"/>
          <w:szCs w:val="28"/>
          <w:rtl w:val="true"/>
          <w:lang w:bidi="fa-IR"/>
        </w:rPr>
        <w:t xml:space="preserve">. </w:t>
      </w:r>
      <w:r>
        <w:rPr>
          <w:rStyle w:val="FootnoteAnchor"/>
          <w:rtl w:val="true"/>
        </w:rPr>
        <w:footnoteReference w:id="101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کرکی دیدگاه‌های مهم اصولی خود را در رساله مختصری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استنباط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این رساله را به درخواست دو نفر از شاگردانش به نگارش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وی خواسته بودند که دستور عمل استنباط و کیفیت استخراج حکمِ وقایع را از ادله،آن گونه که او به صورت</w:t>
      </w:r>
      <w:bookmarkStart w:id="927" w:name="pg5584_42670"/>
    </w:p>
    <w:p>
      <w:pPr>
        <w:pStyle w:val="BookText"/>
        <w:rPr/>
      </w:pPr>
      <w:bookmarkEnd w:id="927"/>
      <w:r>
        <w:rPr>
          <w:rFonts w:ascii="IRNazanin" w:hAnsi="IRNazanin" w:eastAsia="IRNazanin"/>
          <w:color w:val="111111"/>
          <w:sz w:val="28"/>
          <w:sz w:val="28"/>
          <w:szCs w:val="28"/>
          <w:rtl w:val="true"/>
          <w:lang w:bidi="fa-IR"/>
        </w:rPr>
        <w:t>شفاهی آموخته بود،برای آنان تبیین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آنان احساس می‌کردند همه شیوه‌ها و روش‌های استنباط در کتاب‌های اصولی و به صورت کاربردی بیان نشده است؛از این رو،از او چنین درخواستی را کردند</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محقق کرکی در این رساله از مباحث مفصل اصولی سخن به میان نیاورده است؛بلکه مقصود او ارائه دستور العملی کلی برای شخصی است که می‌خواهد ورود و خروج و کیفیت عملی کردن استنباط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به طور مختصر و سربسته مباحث ذیل را در این رساله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رسیدن به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استفاده از کتاب برای اثبات حکم شرعی؛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استفاده از سنت برای اثبات حکم شرعی؛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عقل؛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اجتهاد؛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تصرف مجتهد در حوادثی که محل فتواست</w:t>
      </w:r>
      <w:r>
        <w:rPr>
          <w:rFonts w:eastAsia="IRNazanin" w:cs="IRNazanin"/>
          <w:color w:val="111111"/>
          <w:sz w:val="28"/>
          <w:szCs w:val="28"/>
          <w:rtl w:val="true"/>
          <w:lang w:bidi="fa-IR"/>
        </w:rPr>
        <w:t>.</w:t>
      </w:r>
    </w:p>
    <w:p>
      <w:pPr>
        <w:pStyle w:val="Heading4"/>
        <w:numPr>
          <w:ilvl w:val="3"/>
          <w:numId w:val="1"/>
        </w:numPr>
        <w:rPr/>
      </w:pPr>
      <w:bookmarkStart w:id="928" w:name="__RefHeading___Toc2816958_581953129"/>
      <w:bookmarkStart w:id="929" w:name="_Toc370"/>
      <w:bookmarkEnd w:id="928"/>
      <w:r>
        <w:rPr/>
        <w:t>1</w:t>
      </w:r>
      <w:r>
        <w:rPr>
          <w:rtl w:val="true"/>
        </w:rPr>
        <w:t>-</w:t>
      </w:r>
      <w:r>
        <w:rPr>
          <w:rtl w:val="true"/>
        </w:rPr>
        <w:t>ولایت فقیه از نگاه محقق کرکی</w:t>
      </w:r>
      <w:bookmarkEnd w:id="929"/>
    </w:p>
    <w:p>
      <w:pPr>
        <w:pStyle w:val="Heading5"/>
        <w:numPr>
          <w:ilvl w:val="4"/>
          <w:numId w:val="1"/>
        </w:numPr>
        <w:rPr/>
      </w:pPr>
      <w:bookmarkStart w:id="930" w:name="__RefHeading___Toc2816960_581953129"/>
      <w:bookmarkStart w:id="931" w:name="_Toc371"/>
      <w:bookmarkEnd w:id="930"/>
      <w:r>
        <w:rPr>
          <w:rtl w:val="true"/>
        </w:rPr>
        <w:t>اشاره</w:t>
      </w:r>
      <w:bookmarkEnd w:id="93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کرکی یکی از برجسته‌ترین فقیهان این دوره است که در تحول و تکامل نظریه ولایت فقیه سهم بسزایی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فقیه فرزانه،افزون بر آن‌که همانند فقیهان پیشین شئون و اختیارات فقیه عادل را به صورت پراکنده در</w:t>
      </w:r>
    </w:p>
    <w:p>
      <w:pPr>
        <w:pStyle w:val="BookText"/>
        <w:rPr/>
      </w:pPr>
      <w:r>
        <w:rPr>
          <w:rFonts w:ascii="IRNazanin" w:hAnsi="IRNazanin" w:eastAsia="IRNazanin"/>
          <w:color w:val="111111"/>
          <w:sz w:val="28"/>
          <w:sz w:val="28"/>
          <w:szCs w:val="28"/>
          <w:rtl w:val="true"/>
          <w:lang w:bidi="fa-IR"/>
        </w:rPr>
        <w:t>لابه‌لای کتاب‌های فقهی بیان کرده،برای اولین بار درباره ماهیت ولایت فقیه و ادله آن به طور مبسوط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به‌دست آوردن آراء این محقق والامقام،ابتدا،عین عبارت ایشان را از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و پس از ترجمه به دسته‌بندی و تحلیل آنها پرداخته و در هر قسمت شواهد و مدارک لازم را از کتاب‌های فقهی دیگر ایشان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فرزانه می‌گوید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شیعه اتفاق نظر دارند که فقیه عادل امامی جامع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 مجتهد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ائمه هدی علیهم السلام در همه اموری که نیابت در آن دخل دارد،نایب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برخی از اصحاب قصاص و حدود را به طور مطلق استثناء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دادخواهی در نزد او و اطاعت از حکم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هنگام نیاز می‌تواند مال کسی را،که ادای حق نمی‌کند،بفروشد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وی،بر اموال غایبان،کودکان،سفیهان،ورشکستگان و سرانجام،آن‌چه برای حاکم منصوب از طرف امام علیه السلام ثابت است،ولایت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مطلب روایتی است که شیخ در تهذیب با سند از عمر بن حنظله از امام صادق علیه السلام نقل کرده است که آن حضرت فرمود بنگرید به کسانی از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احادیث ما را روایت می‌کنند و بر حلال و حرام ما نظر می‌کنند و احکام ما را می‌شناسند،چنین کسی را به داوری بگیرید و من او را بر شما حاکم کردم و اگر طبق حکم ما حکمی صادر کند و از او نپذیرد،در حقیقت حکم خدا را خوار شمرده و بر ما رد کرده است و این رد بر خدا و در حد شرک به خدا است؛به همین مضمون روایات بسیاری است و مراد از این حدیث در این‌جا این است که فقیه با ویژگی‌های معین از سوی ائمه نصب شده و به مقتضای فرمایش امام صادق علیه السلام در همه مواردی که برای نیابت نقشی هست،نیابت دارد و این</w:t>
      </w:r>
      <w:bookmarkStart w:id="932" w:name="pg5584_42672"/>
    </w:p>
    <w:p>
      <w:pPr>
        <w:pStyle w:val="BookText"/>
        <w:rPr/>
      </w:pPr>
      <w:bookmarkEnd w:id="932"/>
      <w:r>
        <w:rPr>
          <w:rFonts w:ascii="IRNazanin" w:hAnsi="IRNazanin" w:eastAsia="IRNazanin"/>
          <w:color w:val="111111"/>
          <w:sz w:val="28"/>
          <w:sz w:val="28"/>
          <w:szCs w:val="28"/>
          <w:rtl w:val="true"/>
          <w:lang w:bidi="fa-IR"/>
        </w:rPr>
        <w:t>نصب شمول دارد و همه زمان‌ها را در بر می‌گیرد و وقوع و صدور آن در زمان امام صادق علیه السلام در شمول آن خدشه‌ای وارد نمی‌کند؛زیرا حکم و فرمان آنان یکی است و بر این امر اخبار دیگر نیز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خطاب امام صادق علیه السلام بر یک فرد،بدون هیچ تفاوتی حکم بر همه افراد است و بر این روایات دیگر نیز وارد شده است</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محقق کرکی در این عبارت،حقایق بسیاری را در مسئله ولایت فقیه بیان کرده‌اند؛از جمله</w:t>
      </w:r>
      <w:r>
        <w:rPr>
          <w:rFonts w:eastAsia="IRNazanin" w:cs="IRNazanin"/>
          <w:color w:val="111111"/>
          <w:sz w:val="28"/>
          <w:szCs w:val="28"/>
          <w:rtl w:val="true"/>
          <w:lang w:bidi="fa-IR"/>
        </w:rPr>
        <w:t>:</w:t>
      </w:r>
    </w:p>
    <w:p>
      <w:pPr>
        <w:pStyle w:val="Heading5"/>
        <w:numPr>
          <w:ilvl w:val="4"/>
          <w:numId w:val="1"/>
        </w:numPr>
        <w:rPr/>
      </w:pPr>
      <w:bookmarkStart w:id="933" w:name="__RefHeading___Toc2816962_581953129"/>
      <w:bookmarkStart w:id="934" w:name="_Toc372"/>
      <w:bookmarkEnd w:id="933"/>
      <w:r>
        <w:rPr>
          <w:rtl w:val="true"/>
        </w:rPr>
        <w:t>الف</w:t>
      </w:r>
      <w:r>
        <w:rPr>
          <w:rtl w:val="true"/>
        </w:rPr>
        <w:t>)</w:t>
      </w:r>
      <w:r>
        <w:rPr>
          <w:rtl w:val="true"/>
        </w:rPr>
        <w:t>نیابت فقیه</w:t>
      </w:r>
      <w:bookmarkEnd w:id="934"/>
    </w:p>
    <w:p>
      <w:pPr>
        <w:pStyle w:val="BookText"/>
        <w:rPr/>
      </w:pPr>
      <w:r>
        <w:rPr>
          <w:rFonts w:ascii="IRNazanin" w:hAnsi="IRNazanin" w:eastAsia="IRNazanin"/>
          <w:color w:val="111111"/>
          <w:sz w:val="28"/>
          <w:sz w:val="28"/>
          <w:szCs w:val="28"/>
          <w:rtl w:val="true"/>
          <w:lang w:bidi="fa-IR"/>
        </w:rPr>
        <w:t>این محقق فرزانه در عبارت فوق دو بار تصریح کرده است که فقیه جامع شرایط،نایب امام مصعوم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محقق کرکی،ولایت فقیه دو چهره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ای به سوی مردم که تحت ولایت او قرار دارند و چهره ای به سوی ولی معصوم علیه السلام که فقیه از او نیابت دارد؛مثلاً درباره کسی که مسجدی را وقف کند و حاکم آن را قبض کند،آیا با قبض حاکم وقف لازم می‌شود یا نه؟می‌نویسد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آنجاهایی که تخلیه برای تحقق قبض معتبر است،همان گونه که با گزاردن نماز در جایی که برای مسجد وقف شده و دفن میت در مقبره تخلیه محقق شده،با قبض حاکم نیز تخلیه و اقباض محقق است؛زیرا این مسجد و مقبره در حقیقت،برای مردم وقف شده و فقیه نایب مردم است و و الی بر مصالح عمومی است؛از این رو،قبض او معتبر است</w:t>
      </w:r>
      <w:r>
        <w:rPr>
          <w:rFonts w:eastAsia="IRNazanin" w:cs="IRNazanin"/>
          <w:color w:val="111111"/>
          <w:sz w:val="28"/>
          <w:szCs w:val="28"/>
          <w:rtl w:val="true"/>
          <w:lang w:bidi="fa-IR"/>
        </w:rPr>
        <w:t xml:space="preserve">. </w:t>
      </w:r>
      <w:r>
        <w:rPr>
          <w:rStyle w:val="FootnoteAnchor"/>
          <w:rtl w:val="true"/>
        </w:rPr>
        <w:footnoteReference w:id="101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فقیه فرزانه،ولایت فقیه را از باب نیابت از معصوم دانسته،با</w:t>
      </w:r>
      <w:bookmarkStart w:id="935" w:name="pg5584_42673"/>
    </w:p>
    <w:p>
      <w:pPr>
        <w:pStyle w:val="BookText"/>
        <w:rPr/>
      </w:pPr>
      <w:bookmarkEnd w:id="935"/>
      <w:r>
        <w:rPr>
          <w:rFonts w:ascii="IRNazanin" w:hAnsi="IRNazanin" w:eastAsia="IRNazanin"/>
          <w:color w:val="111111"/>
          <w:sz w:val="28"/>
          <w:sz w:val="28"/>
          <w:szCs w:val="28"/>
          <w:rtl w:val="true"/>
          <w:lang w:bidi="fa-IR"/>
        </w:rPr>
        <w:t>این سؤال مواجه بوده است که چون نیابت با موت منوب عنه باطل می‌شود،پس نیابتی که برای فقها وجود داشته،با توجه به این‌که از طرف امام صادق علیه السلام بوده و آن حضرت در مقوله عمر بن حنظله آنان را حاکم و نماینده خود قرار داده است،چگونه می‌تواند پس از دوران زندگی امام صادق علیه السلام ادامه پیدا کند؟محقق کرکی در پایان عبارت فوق در صدد پاسخ به این سؤال برآمده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نصب امام صادق علیه السلام شمول دارد و همه زمان‌ها را می‌گیرد و وقوع و صدور آن در زمان امام صادق علیه السلام در شمول آن خدشه‌ای وارد نمی‌کند؛زیرا حکم پیامبر صلی الله علیه و آله و امام علیه السلام بر یک فرد حکم بر همه افراد است</w:t>
      </w:r>
      <w:r>
        <w:rPr>
          <w:rFonts w:eastAsia="IRNazanin" w:cs="IRNazanin"/>
          <w:color w:val="111111"/>
          <w:sz w:val="28"/>
          <w:szCs w:val="28"/>
          <w:rtl w:val="true"/>
          <w:lang w:bidi="fa-IR"/>
        </w:rPr>
        <w:t>».</w:t>
      </w:r>
    </w:p>
    <w:p>
      <w:pPr>
        <w:pStyle w:val="Heading5"/>
        <w:numPr>
          <w:ilvl w:val="4"/>
          <w:numId w:val="1"/>
        </w:numPr>
        <w:rPr/>
      </w:pPr>
      <w:bookmarkStart w:id="936" w:name="__RefHeading___Toc2816964_581953129"/>
      <w:bookmarkStart w:id="937" w:name="_Toc373"/>
      <w:bookmarkEnd w:id="936"/>
      <w:r>
        <w:rPr>
          <w:rtl w:val="true"/>
        </w:rPr>
        <w:t>ب</w:t>
      </w:r>
      <w:r>
        <w:rPr>
          <w:rtl w:val="true"/>
        </w:rPr>
        <w:t>)</w:t>
      </w:r>
      <w:r>
        <w:rPr>
          <w:rtl w:val="true"/>
        </w:rPr>
        <w:t>عموم نیابت</w:t>
      </w:r>
      <w:bookmarkEnd w:id="937"/>
    </w:p>
    <w:p>
      <w:pPr>
        <w:pStyle w:val="BookText"/>
        <w:rPr/>
      </w:pPr>
      <w:r>
        <w:rPr>
          <w:rFonts w:ascii="IRNazanin" w:hAnsi="IRNazanin" w:eastAsia="IRNazanin"/>
          <w:color w:val="111111"/>
          <w:sz w:val="28"/>
          <w:sz w:val="28"/>
          <w:szCs w:val="28"/>
          <w:rtl w:val="true"/>
          <w:lang w:bidi="fa-IR"/>
        </w:rPr>
        <w:t>در عبارت فوق سه مرتبه بر عام بودن نیابت فقیهان تصریح کرده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امام صادق علیه السلام در همه مواردی که برای نیابت نقشی هست،فقیه نیابت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ذکر چند نمونه از اختیارات فقیهان دوباره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هر آن‌چه برای حاکم منصوب از طرف امام علیه السلام ثابت است،فقیه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رفع این شبهه که کسی گمان نکند فقیه تنها در قضاوت و فتوا از طرف امامان منصوب شده و قلمرو اختیارات او در محدوده امور حسبیه است،در ادامه بحث با طرح پرسش و پاسخی مسئله را روشن می‌سازد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 که فقیه برای حکم و فتوا صادر کردن منصوب شده و امامت نماز جمعه خارج از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نهایت سقوط است؛زیرا فقیه از طرف ائمه علیهم السلام منصوب شده که در همه امور شرعی حکومت نماید؛چنان‌که از مقدمه دانسته شد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محقق کرکی بر مبنای عموم نیابت معمولاً احکامی را که در فقه از اختیارات امام شمرده شده است،برای نایب او نیز مطرح می‌سازد؛مگر این‌که دلیلی بر خلاف آن وجود داشته باشد؛مثلاً علامه حلی رحمه الله در قواعد آن‌گاه که ولایت حاکم بر نکاح بالغ را مطرح می‌کند</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محقق کرکی در شرح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از نگاه ما،امام عادل یا نماینده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 فقیه امین جامع شرایط فتوا و حکم داخل در عنوان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نماینده و مأذون حاکم است،در نکاح مانند خود حاکم است</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درباره ولایت بر طفل در صورت نبود پدر و جد پدری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نبود پدر و جد پدری،حاکم،بر طفل ولایت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حاکم،امام علیه السلام یا نایب خاص او،و در زمان غیبت نایب عام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عام کسی است که واجد همه شرایط فتوا و حکم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نایب عام می‌نامند؛چون به صورت کلی از طرف امام منصوب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مراد از حاکم در فقه همان فقیه جامع شرایط است</w:t>
      </w:r>
      <w:r>
        <w:rPr>
          <w:rFonts w:eastAsia="IRNazanin" w:cs="IRNazanin"/>
          <w:color w:val="111111"/>
          <w:sz w:val="28"/>
          <w:szCs w:val="28"/>
          <w:rtl w:val="true"/>
          <w:lang w:bidi="fa-IR"/>
        </w:rPr>
        <w:t xml:space="preserve">. </w:t>
      </w:r>
      <w:r>
        <w:rPr>
          <w:rStyle w:val="FootnoteAnchor"/>
          <w:rtl w:val="true"/>
        </w:rPr>
        <w:footnoteReference w:id="101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عبارت اخیر تصریح می‌کند که فقیه جامع شرایط داخل در عنوان حاکم است؛بنابراین همه شئون و اختیاراتی که در فقه برای حاکم یا امام بر شمرده‌اند،شامل فقیه نیز می‌شود؛مانند اقامه نمازهای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جمعه، </w:t>
      </w:r>
      <w:r>
        <w:rPr>
          <w:rStyle w:val="FootnoteAnchor"/>
          <w:rtl w:val="true"/>
        </w:rPr>
        <w:footnoteReference w:id="1020"/>
      </w:r>
      <w:r>
        <w:rPr>
          <w:rFonts w:ascii="IRNazanin" w:hAnsi="IRNazanin" w:eastAsia="IRNazanin"/>
          <w:color w:val="111111"/>
          <w:sz w:val="28"/>
          <w:sz w:val="28"/>
          <w:szCs w:val="28"/>
          <w:rtl w:val="true"/>
          <w:lang w:bidi="fa-IR"/>
        </w:rPr>
        <w:t xml:space="preserve">جمع آوری و مصرف زکات، </w:t>
      </w:r>
      <w:r>
        <w:rPr>
          <w:rStyle w:val="FootnoteAnchor"/>
          <w:rtl w:val="true"/>
        </w:rPr>
        <w:footnoteReference w:id="1021"/>
      </w:r>
      <w:r>
        <w:rPr>
          <w:rFonts w:ascii="IRNazanin" w:hAnsi="IRNazanin" w:eastAsia="IRNazanin"/>
          <w:color w:val="111111"/>
          <w:sz w:val="28"/>
          <w:sz w:val="28"/>
          <w:szCs w:val="28"/>
          <w:rtl w:val="true"/>
          <w:lang w:bidi="fa-IR"/>
        </w:rPr>
        <w:t xml:space="preserve">خمس، </w:t>
      </w:r>
      <w:r>
        <w:rPr>
          <w:rStyle w:val="FootnoteAnchor"/>
          <w:rtl w:val="true"/>
        </w:rPr>
        <w:footnoteReference w:id="1022"/>
      </w:r>
      <w:r>
        <w:rPr>
          <w:rFonts w:ascii="IRNazanin" w:hAnsi="IRNazanin" w:eastAsia="IRNazanin"/>
          <w:color w:val="111111"/>
          <w:sz w:val="28"/>
          <w:sz w:val="28"/>
          <w:szCs w:val="28"/>
          <w:rtl w:val="true"/>
          <w:lang w:bidi="fa-IR"/>
        </w:rPr>
        <w:t xml:space="preserve">اجرای حدود، </w:t>
      </w:r>
      <w:r>
        <w:rPr>
          <w:rStyle w:val="FootnoteAnchor"/>
          <w:rtl w:val="true"/>
        </w:rPr>
        <w:footnoteReference w:id="1023"/>
      </w:r>
      <w:r>
        <w:rPr>
          <w:rFonts w:ascii="IRNazanin" w:hAnsi="IRNazanin" w:eastAsia="IRNazanin"/>
          <w:color w:val="111111"/>
          <w:sz w:val="28"/>
          <w:sz w:val="28"/>
          <w:szCs w:val="28"/>
          <w:rtl w:val="true"/>
          <w:lang w:bidi="fa-IR"/>
        </w:rPr>
        <w:t xml:space="preserve">امر به معروف </w:t>
      </w:r>
      <w:r>
        <w:rPr>
          <w:rStyle w:val="FootnoteAnchor"/>
          <w:rtl w:val="true"/>
        </w:rPr>
        <w:footnoteReference w:id="1024"/>
      </w:r>
      <w:r>
        <w:rPr>
          <w:rFonts w:ascii="IRNazanin" w:hAnsi="IRNazanin" w:eastAsia="IRNazanin"/>
          <w:color w:val="111111"/>
          <w:sz w:val="28"/>
          <w:sz w:val="28"/>
          <w:szCs w:val="28"/>
          <w:rtl w:val="true"/>
          <w:lang w:bidi="fa-IR"/>
        </w:rPr>
        <w:t>و نهی از</w:t>
      </w:r>
    </w:p>
    <w:p>
      <w:pPr>
        <w:pStyle w:val="BookText"/>
        <w:rPr/>
      </w:pPr>
      <w:r>
        <w:rPr>
          <w:rFonts w:ascii="IRNazanin" w:hAnsi="IRNazanin" w:eastAsia="IRNazanin"/>
          <w:color w:val="111111"/>
          <w:sz w:val="28"/>
          <w:sz w:val="28"/>
          <w:szCs w:val="28"/>
          <w:rtl w:val="true"/>
          <w:lang w:bidi="fa-IR"/>
        </w:rPr>
        <w:t xml:space="preserve">منکر،تصرف در اموال مرتدی که وارث ندارد، </w:t>
      </w:r>
      <w:r>
        <w:rPr>
          <w:rStyle w:val="FootnoteAnchor"/>
          <w:rtl w:val="true"/>
        </w:rPr>
        <w:footnoteReference w:id="1025"/>
      </w:r>
      <w:r>
        <w:rPr>
          <w:rFonts w:ascii="IRNazanin" w:hAnsi="IRNazanin" w:eastAsia="IRNazanin"/>
          <w:color w:val="111111"/>
          <w:sz w:val="28"/>
          <w:sz w:val="28"/>
          <w:szCs w:val="28"/>
          <w:rtl w:val="true"/>
          <w:lang w:bidi="fa-IR"/>
        </w:rPr>
        <w:t xml:space="preserve">ولایت بر اموال محجور، </w:t>
      </w:r>
      <w:r>
        <w:rPr>
          <w:rStyle w:val="FootnoteAnchor"/>
          <w:rtl w:val="true"/>
        </w:rPr>
        <w:footnoteReference w:id="1026"/>
      </w:r>
      <w:r>
        <w:rPr>
          <w:rFonts w:ascii="IRNazanin" w:hAnsi="IRNazanin" w:eastAsia="IRNazanin"/>
          <w:color w:val="111111"/>
          <w:sz w:val="28"/>
          <w:sz w:val="28"/>
          <w:szCs w:val="28"/>
          <w:rtl w:val="true"/>
          <w:lang w:bidi="fa-IR"/>
        </w:rPr>
        <w:t xml:space="preserve">تصرف در لقطه، </w:t>
      </w:r>
      <w:r>
        <w:rPr>
          <w:rStyle w:val="FootnoteAnchor"/>
          <w:rtl w:val="true"/>
        </w:rPr>
        <w:footnoteReference w:id="1027"/>
      </w:r>
      <w:r>
        <w:rPr>
          <w:rFonts w:ascii="IRNazanin" w:hAnsi="IRNazanin" w:eastAsia="IRNazanin"/>
          <w:color w:val="111111"/>
          <w:sz w:val="28"/>
          <w:sz w:val="28"/>
          <w:szCs w:val="28"/>
          <w:rtl w:val="true"/>
          <w:lang w:bidi="fa-IR"/>
        </w:rPr>
        <w:t xml:space="preserve">تصرف در اموال کسی که وصی ندارد، </w:t>
      </w:r>
      <w:r>
        <w:rPr>
          <w:rStyle w:val="FootnoteAnchor"/>
          <w:rtl w:val="true"/>
        </w:rPr>
        <w:footnoteReference w:id="1028"/>
      </w:r>
      <w:r>
        <w:rPr>
          <w:rFonts w:ascii="IRNazanin" w:hAnsi="IRNazanin" w:eastAsia="IRNazanin"/>
          <w:color w:val="111111"/>
          <w:sz w:val="28"/>
          <w:sz w:val="28"/>
          <w:szCs w:val="28"/>
          <w:rtl w:val="true"/>
          <w:lang w:bidi="fa-IR"/>
        </w:rPr>
        <w:t xml:space="preserve">ولایت بر نکاح کسی که جنون بر او عارض شده، </w:t>
      </w:r>
      <w:r>
        <w:rPr>
          <w:rStyle w:val="FootnoteAnchor"/>
          <w:rtl w:val="true"/>
        </w:rPr>
        <w:footnoteReference w:id="1029"/>
      </w:r>
      <w:r>
        <w:rPr>
          <w:rFonts w:ascii="IRNazanin" w:hAnsi="IRNazanin" w:eastAsia="IRNazanin"/>
          <w:color w:val="111111"/>
          <w:sz w:val="28"/>
          <w:sz w:val="28"/>
          <w:szCs w:val="28"/>
          <w:rtl w:val="true"/>
          <w:lang w:bidi="fa-IR"/>
        </w:rPr>
        <w:t xml:space="preserve">تأدیب و تعزیر در مواردی که نیاز به تأدیب و تعزیر است </w:t>
      </w:r>
      <w:r>
        <w:rPr>
          <w:rStyle w:val="FootnoteAnchor"/>
          <w:rtl w:val="true"/>
        </w:rPr>
        <w:footnoteReference w:id="1030"/>
      </w:r>
      <w:r>
        <w:rPr>
          <w:rFonts w:ascii="IRNazanin" w:hAnsi="IRNazanin" w:eastAsia="IRNazanin"/>
          <w:color w:val="111111"/>
          <w:sz w:val="28"/>
          <w:sz w:val="28"/>
          <w:szCs w:val="28"/>
          <w:rtl w:val="true"/>
          <w:lang w:bidi="fa-IR"/>
        </w:rPr>
        <w:t xml:space="preserve">تصرف در زمین‌های موات، </w:t>
      </w:r>
      <w:r>
        <w:rPr>
          <w:rStyle w:val="FootnoteAnchor"/>
          <w:rtl w:val="true"/>
        </w:rPr>
        <w:footnoteReference w:id="1031"/>
      </w:r>
      <w:r>
        <w:rPr>
          <w:rFonts w:ascii="IRNazanin" w:hAnsi="IRNazanin" w:eastAsia="IRNazanin"/>
          <w:color w:val="111111"/>
          <w:sz w:val="28"/>
          <w:sz w:val="28"/>
          <w:szCs w:val="28"/>
          <w:rtl w:val="true"/>
          <w:lang w:bidi="fa-IR"/>
        </w:rPr>
        <w:t xml:space="preserve">مفتوحه عنوه، </w:t>
      </w:r>
      <w:r>
        <w:rPr>
          <w:rStyle w:val="FootnoteAnchor"/>
          <w:rtl w:val="true"/>
        </w:rPr>
        <w:footnoteReference w:id="1032"/>
      </w:r>
      <w:r>
        <w:rPr>
          <w:rFonts w:ascii="IRNazanin" w:hAnsi="IRNazanin" w:eastAsia="IRNazanin"/>
          <w:color w:val="111111"/>
          <w:sz w:val="28"/>
          <w:sz w:val="28"/>
          <w:szCs w:val="28"/>
          <w:rtl w:val="true"/>
          <w:lang w:bidi="fa-IR"/>
        </w:rPr>
        <w:t xml:space="preserve">اراضی خراجیه، </w:t>
      </w:r>
      <w:r>
        <w:rPr>
          <w:rStyle w:val="FootnoteAnchor"/>
          <w:rtl w:val="true"/>
        </w:rPr>
        <w:footnoteReference w:id="1033"/>
      </w:r>
      <w:r>
        <w:rPr>
          <w:rFonts w:ascii="IRNazanin" w:hAnsi="IRNazanin" w:eastAsia="IRNazanin"/>
          <w:color w:val="111111"/>
          <w:sz w:val="28"/>
          <w:sz w:val="28"/>
          <w:szCs w:val="28"/>
          <w:rtl w:val="true"/>
          <w:lang w:bidi="fa-IR"/>
        </w:rPr>
        <w:t xml:space="preserve">و دیگر اراضی که مالک خاصی ندارد </w:t>
      </w:r>
      <w:r>
        <w:rPr>
          <w:rStyle w:val="FootnoteAnchor"/>
          <w:rtl w:val="true"/>
        </w:rPr>
        <w:footnoteReference w:id="1034"/>
      </w:r>
      <w:r>
        <w:rPr>
          <w:rFonts w:ascii="IRNazanin" w:hAnsi="IRNazanin" w:eastAsia="IRNazanin"/>
          <w:color w:val="111111"/>
          <w:sz w:val="28"/>
          <w:sz w:val="28"/>
          <w:szCs w:val="28"/>
          <w:rtl w:val="true"/>
          <w:lang w:bidi="fa-IR"/>
        </w:rPr>
        <w:t xml:space="preserve">و واگذاری و اجاره آنها و صرف محصول آنها در مصالح مسلمانان،اجرای لعان، </w:t>
      </w:r>
      <w:r>
        <w:rPr>
          <w:rStyle w:val="FootnoteAnchor"/>
          <w:rtl w:val="true"/>
        </w:rPr>
        <w:footnoteReference w:id="10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خراج در زمان غیبت ابتدا این سؤال را مطرح می‌کند که آیا فقیه می‌تواند در زمان غیبت متولی اراضی خراجیه باشد؟یا نه؟در پاسخ می‌نویسد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شیعه،در این باره،سخن روشنی ندارند؛ولی کسی که برای فقها در دوران غیبت،اجرای حدود و غیر آن،از توابع مقام امامت را جایز دانسته است این را به طریق اولی باید بپذیرد؛زیرا سرپرستی و گرفتن خراج خطر کم‌تری دارد؛به ویژه که در هر عصری مستحقان این حق وجود دارند و اختصاص به قاضیان و مجاهدان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روی انصاف سیره بزرگان علمای شیعه،همچون سید مرتضی،خواجه نصیر طوسی و علامه حلی را مطالعه کند،در می‌یابد اینان این راه را پیموده‌اند و این شیوه را بر پا داشته‌اند و در نوشته‌ها،آن‌چه را به صحت و درستی آن باور داشته‌اند،آورده‌اند</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در این مسئله که آیا نماز جمعه در زمان غیبت امام زمان عجل الله تعالی فرجه الشریف جایز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منع و قول به جواز؛دلیل اول قائلان به منع این است که از شرایط وجوب جمعه وجود امام علیه السلام یا نایب خاص اوست و در حال غیبت،چون شرط منتفی است،پس وجوب نیز منتفی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محقق فرزانه در پاسخ این دلیل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گفتید شرط منتفی است،باطل است؛زیرا فقیه امین جامع شرایط،از جانب امام معصوم علیه السلام منصوب شده است؛ازاین‌رو،احکامی که صادر می‌کند،گذراست و واجب است در اجرای حدود وقضاوت میان مردم او را کمک کرد</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محقق کرکی به دلیل نیابت عامه فقیهان بر این باور است که با وجود فقیه،همه شرایط اقامه نماز جمعه،اجرای حدود،قضاوت و اجرای همه احکام فراهم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امین،از جانب امام عجل الله تعالی فرجه الشریف نصب شده است؛ازاین‌رو،احکامش گذراست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را اجرا و میان مردم قضاوت می‌کند؛بدون هیچ اختلافی اجرای این احکام مشروط به حضور امام یا نایب قطعی اوست و اگر فقیه از جانب امام برای همه منصبهای شرعی منصوب نشده بود،صحیح نبود که این احکام را اجرا کند</w:t>
      </w:r>
      <w:r>
        <w:rPr>
          <w:rFonts w:eastAsia="IRNazanin" w:cs="IRNazanin"/>
          <w:color w:val="111111"/>
          <w:sz w:val="28"/>
          <w:szCs w:val="28"/>
          <w:rtl w:val="true"/>
          <w:lang w:bidi="fa-IR"/>
        </w:rPr>
        <w:t xml:space="preserve">. </w:t>
      </w:r>
      <w:r>
        <w:rPr>
          <w:rStyle w:val="FootnoteAnchor"/>
          <w:rtl w:val="true"/>
        </w:rPr>
        <w:footnoteReference w:id="1038"/>
      </w:r>
      <w:bookmarkStart w:id="938" w:name="pg5584_42677"/>
    </w:p>
    <w:p>
      <w:pPr>
        <w:pStyle w:val="Heading5"/>
        <w:numPr>
          <w:ilvl w:val="4"/>
          <w:numId w:val="1"/>
        </w:numPr>
        <w:rPr/>
      </w:pPr>
      <w:bookmarkStart w:id="939" w:name="__RefHeading___Toc2816966_581953129"/>
      <w:bookmarkStart w:id="940" w:name="_Toc374"/>
      <w:bookmarkEnd w:id="938"/>
      <w:bookmarkEnd w:id="939"/>
      <w:r>
        <w:rPr>
          <w:rtl w:val="true"/>
        </w:rPr>
        <w:t>ج</w:t>
      </w:r>
      <w:r>
        <w:rPr>
          <w:rtl w:val="true"/>
        </w:rPr>
        <w:t>)</w:t>
      </w:r>
      <w:r>
        <w:rPr>
          <w:rtl w:val="true"/>
        </w:rPr>
        <w:t>ادله ولایت فقیه</w:t>
      </w:r>
      <w:bookmarkEnd w:id="940"/>
    </w:p>
    <w:p>
      <w:pPr>
        <w:pStyle w:val="BookText"/>
        <w:rPr/>
      </w:pPr>
      <w:r>
        <w:rPr>
          <w:rFonts w:ascii="IRNazanin" w:hAnsi="IRNazanin" w:eastAsia="IRNazanin"/>
          <w:color w:val="111111"/>
          <w:sz w:val="28"/>
          <w:sz w:val="28"/>
          <w:szCs w:val="28"/>
          <w:rtl w:val="true"/>
          <w:lang w:bidi="fa-IR"/>
        </w:rPr>
        <w:t>محقق کرکی برای اثبات ولایت عامه فقیهان به اجماع و روایات استناد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عبارتی که گذشت،ایشان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شیعه اتفاق نظر دارند که فقیه جامع الشرایط از سوی ائمه هدی در همه اموری که نیابت در آن دخل دارد،نایب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این مطلب روایتی است که شیخ در تهذیب با سند از عمر بن حنظله از امام صادق علیه السلام نقل کرده است که در این روایت حضرت 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فقیه را بر شما حاکم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مضمون روایات بسیاری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محقق کرکی آن روایاتی است که بعد از ایشان فقیهان برای اثبات نیابت عامه فقیهان به آنها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در لابه‌لای مسائل فقهی،در موارد متعدد به مقبوله عمر بن حنظله برای اثبات نصب فقیهان به نیابت عامه استدلال کرده است؛برای مثال در مسئله وجوب نماز جمعه در حال غیبت،بعد از نقل اقوال،قائل به جواز اقامه نماز جمعه در زمان غیبت شده و معتقد است که با حضور فقیه،شرایط اقامه نماز جمعه فراهم است و در ادامه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 نایبان عامی را نصب کرده‌اند؛به دلیل سخن امام صادق علیه السلام در مقبوله عمر بن حنظله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فقیه جامع شرایط را حاکم بر شما قرار دادم</w:t>
      </w:r>
      <w:r>
        <w:rPr>
          <w:rFonts w:eastAsia="IRNazanin" w:cs="IRNazanin"/>
          <w:color w:val="111111"/>
          <w:sz w:val="28"/>
          <w:szCs w:val="28"/>
          <w:rtl w:val="true"/>
          <w:lang w:bidi="fa-IR"/>
        </w:rPr>
        <w:t xml:space="preserve">». </w:t>
      </w:r>
      <w:r>
        <w:rPr>
          <w:rStyle w:val="FootnoteAnchor"/>
          <w:rtl w:val="true"/>
        </w:rPr>
        <w:footnoteReference w:id="1039"/>
      </w:r>
    </w:p>
    <w:p>
      <w:pPr>
        <w:pStyle w:val="Heading5"/>
        <w:numPr>
          <w:ilvl w:val="4"/>
          <w:numId w:val="1"/>
        </w:numPr>
        <w:rPr/>
      </w:pPr>
      <w:bookmarkStart w:id="941" w:name="__RefHeading___Toc2816968_581953129"/>
      <w:bookmarkStart w:id="942" w:name="_Toc375"/>
      <w:bookmarkEnd w:id="941"/>
      <w:r>
        <w:rPr>
          <w:rtl w:val="true"/>
        </w:rPr>
        <w:t>د</w:t>
      </w:r>
      <w:r>
        <w:rPr>
          <w:rtl w:val="true"/>
        </w:rPr>
        <w:t>)</w:t>
      </w:r>
      <w:r>
        <w:rPr>
          <w:rtl w:val="true"/>
        </w:rPr>
        <w:t>حدود اختیارات ولی فقیه</w:t>
      </w:r>
      <w:bookmarkEnd w:id="94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همان‌گونه که در عصر حضور و با بودن امام معصوم علیه السلام در رأس</w:t>
      </w:r>
    </w:p>
    <w:p>
      <w:pPr>
        <w:pStyle w:val="BookText"/>
        <w:rPr/>
      </w:pPr>
      <w:r>
        <w:rPr>
          <w:rFonts w:ascii="IRNazanin" w:hAnsi="IRNazanin" w:eastAsia="IRNazanin"/>
          <w:color w:val="111111"/>
          <w:sz w:val="28"/>
          <w:sz w:val="28"/>
          <w:szCs w:val="28"/>
          <w:rtl w:val="true"/>
          <w:lang w:bidi="fa-IR"/>
        </w:rPr>
        <w:t>حکومت،هیچ گونه محدودیتی برای اجرای احکام اسلام و مشروعیت عمل بدان وجود ندارد،در عصر غیبت و عدم دسترسی به امام معصوم علیه السلام نیز که فقیه عادل مسئول اداره جامعه اسلامی است،همه مقررات اسلامی قابل اجراست و غیبت امام موجب تعطیلی بخشی از احکام نمی‌شود؟</w:t>
      </w:r>
    </w:p>
    <w:p>
      <w:pPr>
        <w:pStyle w:val="BookText"/>
        <w:rPr/>
      </w:pPr>
      <w:r>
        <w:rPr>
          <w:rFonts w:ascii="IRNazanin" w:hAnsi="IRNazanin" w:eastAsia="IRNazanin"/>
          <w:color w:val="111111"/>
          <w:sz w:val="28"/>
          <w:sz w:val="28"/>
          <w:szCs w:val="28"/>
          <w:rtl w:val="true"/>
          <w:lang w:bidi="fa-IR"/>
        </w:rPr>
        <w:t>مسئله نماز جمعه،جهاد،اجرای حدود،جمع‌آوری خمس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است که درباره لزوم اجرا و وجوب آنها در عصر غیبت آراء متفاوتی ابراز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بحث‌های گذشته دیدیم که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را پذیرفته است و بر این اساس،هر کجا که اجرای حکمی بر عهده امام معصوم علیه السلام گذاشته شده باشد،ولی فقیه را مسئول اجرای آن می‌داند و به صورت گذرا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برخی از اصحاب،قصاص و حدود را استثنا کرده‌اند و در عصر غیبت معتقد به تعطیل حدود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خود ایشان این استثنا را نمی‌پذیرد و در کتاب امر به معروف و نهی از منکر با نظر علامه در جواز اقامه حدود در عصر غیبت موافقت می‌کند</w:t>
      </w:r>
      <w:r>
        <w:rPr>
          <w:rFonts w:eastAsia="IRNazanin" w:cs="IRNazanin"/>
          <w:color w:val="111111"/>
          <w:sz w:val="28"/>
          <w:szCs w:val="28"/>
          <w:rtl w:val="true"/>
          <w:lang w:bidi="fa-IR"/>
        </w:rPr>
        <w:t xml:space="preserve">. </w:t>
      </w:r>
      <w:r>
        <w:rPr>
          <w:rStyle w:val="FootnoteAnchor"/>
          <w:rtl w:val="true"/>
        </w:rPr>
        <w:footnoteReference w:id="104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حال،محقق کرکی جهاد ابتدایی را در عصر غیبت منتفی می‌داند؛از این‌رو،در ذیل متن قواعد که علامه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به شرط وجود امام یا نایبش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نایب،نایب خاص امام در حال حضور امام و تمکن اوست؛نه مطلقا</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و نیز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زکات در عصر غیبت ساقط می‌داند </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چند</w:t>
      </w:r>
      <w:bookmarkStart w:id="943" w:name="pg5584_42679"/>
    </w:p>
    <w:p>
      <w:pPr>
        <w:pStyle w:val="BookText"/>
        <w:rPr/>
      </w:pPr>
      <w:bookmarkEnd w:id="943"/>
      <w:r>
        <w:rPr>
          <w:rFonts w:ascii="IRNazanin" w:hAnsi="IRNazanin" w:eastAsia="IRNazanin"/>
          <w:color w:val="111111"/>
          <w:sz w:val="28"/>
          <w:sz w:val="28"/>
          <w:szCs w:val="28"/>
          <w:rtl w:val="true"/>
          <w:lang w:bidi="fa-IR"/>
        </w:rPr>
        <w:t>مورد،بقیه احکام اسلام اعم از احکام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مانند نماز جمعه،قضایی و کیفری مانند حدود،قصاص،تعزیرات،مسائل مالی مانند زکات و خمس و دیگر مسائل اقتصادی را در عصر غیبت قابل اجرا دانسته و معتقد به اجرای آنهاست و هر جا که اجرای حکمی به عهده امام است،در عصر غیبت فقیه را مسئول اجرای آن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نیابت عامه فقیه شواهد این مدعا را از آثار محقق کرکی نقل کردیم</w:t>
      </w:r>
      <w:r>
        <w:rPr>
          <w:rFonts w:eastAsia="IRNazanin" w:cs="IRNazanin"/>
          <w:color w:val="111111"/>
          <w:sz w:val="28"/>
          <w:szCs w:val="28"/>
          <w:rtl w:val="true"/>
          <w:lang w:bidi="fa-IR"/>
        </w:rPr>
        <w:t>.</w:t>
      </w:r>
    </w:p>
    <w:p>
      <w:pPr>
        <w:pStyle w:val="Heading4"/>
        <w:numPr>
          <w:ilvl w:val="3"/>
          <w:numId w:val="1"/>
        </w:numPr>
        <w:rPr/>
      </w:pPr>
      <w:bookmarkStart w:id="944" w:name="__RefHeading___Toc2816970_581953129"/>
      <w:bookmarkStart w:id="945" w:name="_Toc376"/>
      <w:bookmarkEnd w:id="944"/>
      <w:r>
        <w:rPr/>
        <w:t>2</w:t>
      </w:r>
      <w:r>
        <w:rPr>
          <w:rtl w:val="true"/>
        </w:rPr>
        <w:t>-</w:t>
      </w:r>
      <w:r>
        <w:rPr>
          <w:rtl w:val="true"/>
        </w:rPr>
        <w:t>محقق کرکی و عینیت بخشیدن به ولایت فقیه</w:t>
      </w:r>
      <w:bookmarkEnd w:id="945"/>
    </w:p>
    <w:p>
      <w:pPr>
        <w:pStyle w:val="BookText"/>
        <w:rPr/>
      </w:pPr>
      <w:r>
        <w:rPr>
          <w:rFonts w:ascii="IRNazanin" w:hAnsi="IRNazanin" w:eastAsia="IRNazanin"/>
          <w:color w:val="111111"/>
          <w:sz w:val="28"/>
          <w:sz w:val="28"/>
          <w:szCs w:val="28"/>
          <w:rtl w:val="true"/>
          <w:lang w:bidi="fa-IR"/>
        </w:rPr>
        <w:t>محقق کرکی یکی از فقیهان برجسته عصر صفوی است که ولایت فقیه را در عرصه عمل عینیت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گرچه در زمان شاه اسماعیل،ابتدا به منصب شیخ الاسلامی اصفهان بسنده کرد؛ولی پس از مرگ شاه اسماعیل و روی کار آمدن شاه طهماسب،محقق کرکی در جایگاه نایب عام حضرت مهدی عجل الله تعالی فرجه الشریف در همه شئون اقتصادی،سیاسی و دینی دولت شیعی جدید،صاحب اختیار مطلق شد تا آن‌جا که شاه طهماسب نیز نایب او به شمار می‌آمد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شاه طهماسب دو فرمان به همه شهرهای قلمرو حکومت خود فرستاد تا از فرمان محقق کرکی اطاعت کنند و بدانند که زمام امور کشور به دست اوست؛زیرا نایب عام امام است و امور محوَّل به امام زیر نظر او اداره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فرمان اول به طور کلی،فرمان به اطاعت از محقق را صادر کرده و نوشته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مؤدای حقیقت انتمای امام صادق علیه السلام،که انظروا الی من کان منکم قد روی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جعلته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 و واضح است که مخالفت حکم مجتهدین که حافظان شرع سید المرسلین‌اند،با شرک در یک</w:t>
      </w:r>
    </w:p>
    <w:p>
      <w:pPr>
        <w:pStyle w:val="BookText"/>
        <w:rPr/>
      </w:pPr>
      <w:r>
        <w:rPr>
          <w:rFonts w:ascii="IRNazanin" w:hAnsi="IRNazanin" w:eastAsia="IRNazanin"/>
          <w:color w:val="111111"/>
          <w:sz w:val="28"/>
          <w:sz w:val="28"/>
          <w:szCs w:val="28"/>
          <w:rtl w:val="true"/>
          <w:lang w:bidi="fa-IR"/>
        </w:rPr>
        <w:t>درجه است؛پس هر کس که مخالفت خاتم المجتهدین،وارث علوم سید المرسلین،نائب الائمه المعصومین لازال کاسمه علیا عالیا کند و در مقام متابعت نباشد،بی‌شائبه ملعون و مردود و در این آستان ملائک آشیان مطرود است و به سیاسات عظیمه و تأدیبات بلیغه مؤاخذه خواهد شد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فرمان دوم شاه طهماسب درباره محقق کرکی کمی مفصل‌تر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در این فرمان ابتدا احیای مراسم شرع سیدالمرسلین و اظهار طریقه ائمه حقه معصومین را از جمله مقدمات ظهور آفتاب،معدلت گستری و دین پروری صاحب الامر عجل الله تعالی فرجه الشریف معرفی کرده است و سپس راه وصول به این هدف را متابعت و انقیاد و پیروی علمای دین می‌داند و در ادامه،در وصف محقق کرکی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در این زمان کثیر الفیضان که عالی شأنی که به مرتبه ائمه هدی علیهم السلام اختصاص دارد و تعالی رتبت خاتم المجتهدین،وارث علوم سید المرسلین،حارث دین امیرالمؤمنین علیه السلام،قبله الأنقیاد المخلصین،قدوه العلماء الراسخین،حجه الاسلام و المسلمین،هادی الخلائق الی طریق المبین،ناصب اعلام الشرع المتین،متبوع اعاظم الولاه فی الأوان،مقتداء کافه اهل الزمان،مبین الحلال و الحرام،نائب الامام علیه السلام کاسمه العلیا عالیا،که به قوه قدسیت ایضاح مشکلات قواعد ملت و شرایع حقه کرده،علمای رفیع المکان اقطار و امصار روی عجز به آستانه علویش نهاده به استفاده علوم و انوار مشکاه فیض آثارش سرافرازند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سادات عظام،اکابر،اشراف فخام،امرا،وزرا و سایر ارکان دولت فرمان می‌دهد که در همه کارها از اوامر و نواهی او اطاعت کنند و عزل و نصب‌های او را بدون احتیاج به هیچ سند دیگر معتبر بدانند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 فرمودیم که سادات عظام و اکابر و اشراف فخام و امرا و وزرا و سایر ارکان دولت عالی صفات،مؤمی الیه را مقتدا و پیشوای خود دانسته،در</w:t>
      </w:r>
    </w:p>
    <w:p>
      <w:pPr>
        <w:pStyle w:val="BookText"/>
        <w:rPr/>
      </w:pPr>
      <w:r>
        <w:rPr>
          <w:rFonts w:ascii="IRNazanin" w:hAnsi="IRNazanin" w:eastAsia="IRNazanin"/>
          <w:color w:val="111111"/>
          <w:sz w:val="28"/>
          <w:sz w:val="28"/>
          <w:szCs w:val="28"/>
          <w:rtl w:val="true"/>
          <w:lang w:bidi="fa-IR"/>
        </w:rPr>
        <w:t>جمیع امور اطاعت و انقیاد به تسلمی رسانده،آن‌چه امر نماید،مأمور و آن‌چه نهی نماید،منهی بوده،هر کس را از متصدیان امور شرعیه ممالک محروسه و عساکر منصوره عزل نماید،معزول و هر که را نصب نماید،منصوب دانسته و در عزل و نصب مزبورین به سند دیگری محتاج ندانند و هر کس را عزل نماید،مادام که از جانب آن تعالی منقبت منصوب نشود،نصب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بخشی از فرمان را به ذکر اراضی و املاکی که شاه وقف محقق کرکی کرد،مزین کرده و بخشی را نیز به معاف بودن املاک و اراضی،که در تصرف محقق کرکی است،از هر گونه مالیات،عوارض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 است و در بخش دیگر فرمان،به همه اعیان،اشراف،امرا و حکام دستور می‌دهد که در مسافرت‌ها با محقق کرکی همراهی کنند و توقع رفتن شیخ الاسلام به دیدن ایشان را نداشته باشند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هدایت پناه هو من الیه جهت هدایت خلایق احیانا از نجف اشرف متوجه بعضی از ممالک محروسه می‌شوند سیما امامیه و جوائر در ذهاب رایات را کمال تعظیم به تقدیم رسانیده و سر کار هو من الیه و متعلقان او را در غیبت به دستور حضور برقرار دانسته از احوالات و مطالبات مستثنا شناسند و چون در پایه سریر فلک مصیر که مجمع اکابر و اشراف و امراء و حکام و اعیان ممالک محروسه است کائنا من کان ملازمت مقتدی الأنام هو من الیه کرده،مشار الیه بدون احدی نرفته و حکام عراق عرب حفظ این قاعده مرعی داشته وظایف ملازمت به تقدیم رسانیده،طمع استقبال و رفتن شیخ الاسلام به دیدن ایشان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که تکلیف حضور مجلس خود نمایند و در جمیع ابواب به نوعی رعایت ادب نمایند که مزیدی بر آن متصور نباشد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و در پایان فرمان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مذکوره را به همان دستور مقرر دانسته از مضامین حکم جهان مطاع که به تاریخ شهر محرم سنه ست و ثلاثین و تسع مأة صادر شده در جمیع این ابواب به تمامی قیود درنگذرند و از آن عدول نجویند و خلاف کننده را ملعون و مطرود دانسته به مقتضای آیه کریمه أُولئِکَ عَلَیْهِمْ لَعْنَةُ اللّهِ وَ الْمَلائِکَةِ وَ النّاسِ أَجْمَعِینَ از مردودان این دودمان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فرمان‌های شاه طهماسب به روشنی استفاده می‌شود که محقق کرکی آن‌چنان ولایت فقیه را برای شاه تفهیم کرده بود که شاه را مجبور کرد برای مشروعیت بخشیدن به حکومتش،اداره همه امور مملکت را به محقق کرکی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نیز از موقعیت به دست آمده کمال استفاده را کرد و با ارسال دستور العمل‌هایی به حکام و عمال تحت فرمان صفوی،همه آنان را به رعایت عدالت و اجرای دقیق احکام شرع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شهر و روستایی نماینده‌ای تعیین کرد تا با مردم نماز گزارد،شرایع و احکام دین را به ایشان بیاموزد،در بسیاری از شهرهای ایران قبله را،مطابق آن‌چه که از کتاب‌های هیئت دانسته بود،تغییر داد و تصحیح کرد</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چگونگی،مقدار و مدت زمان جمع آوری خراج و دیگر حقوق شرعی را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این‌ها،تلاش فراوانی به منظور تبلیغ و ترویج شرع،مبارزه با منکرات و مفاسد اجتماعی،اجرای حدود و تعزیرات و احکام اسلامی،به‌پا داشتن واجبات به ویژه نماز جمعه،مواظبت بر وضعیت مالی و غیر مالی ائمه جماعات و مؤذنان و دفع شر مفسدان و ستمگران انجام داد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بیگ روملو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خواجه نصیرالدین طوسی،هیچ کس در اعلام مذهب حق جعفری و ملت ائمه اثنی‌عشری،زیاده از آن حضرت سعی نمی‌کرد و در منع و زجر فسق و فجره و قلع و قمع قوانین مبتدعه و در ازاله فجور و منکرات و اراقه خمور و مسکرات و اجرای حدود و تعزیرات و اقامه فرایض و واجبات و اوقات جمعه و جماعات و احکام و صیام و صلوات و تفحص حال امامان و مؤذنان و اندفاع شرور مفسدان و موذیان و انزجار مرتکبان فجور به حسب المقدور مساعی جمیله به ظهور رسانید و عامه مردم را به تعلیم شرایع احکام ترغیب و تکلیف کرد</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بعضی از نویسندگان معاصر فعالیت‌های سیاسی محقق کرکی را در چهار بند خلاصه کرده‌اند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و تغذیه فکری دولت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 با منطق قوی و حاضر جوابی ویژه خود،در خنثاسازی تبلیغات مخالفان تشیع اثنا عشری و جنگ روانی ترکهای عثمانی علیه صفویان نقش بسیار مؤثری داشت،چنان‌که روزی سفیر عثمانی در مجلس شاه طهماسب در حضور 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اختراع این طریقه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ابجد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می‌شود،مرحوم محقق فوراً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عرب هستیم و کلام ما هم به زبان عربی است؛پس تاریخ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مذهبنا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به این ترتیب،سفیر عثمانی را مبهوت کرد</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صفویان در برخورد با مخالفان؛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زمینه احیا و اجرای احکام الهی،که نمونه‌هایی را قبلاً نقل کردیم؛از جمله می‌توان از تبلیغ و ترویج مذهب،جلوگیری از اعمال گناهکاران فاسد،از بین بردن قوانین موضوعه غیرشرعی،از بین بردن مشروبات،اجرای قوانین مجازات</w:t>
      </w:r>
      <w:bookmarkStart w:id="946" w:name="pg5584_42684"/>
    </w:p>
    <w:p>
      <w:pPr>
        <w:pStyle w:val="BookText"/>
        <w:rPr/>
      </w:pPr>
      <w:bookmarkEnd w:id="946"/>
      <w:r>
        <w:rPr>
          <w:rFonts w:ascii="IRNazanin" w:hAnsi="IRNazanin" w:eastAsia="IRNazanin"/>
          <w:color w:val="111111"/>
          <w:sz w:val="28"/>
          <w:sz w:val="28"/>
          <w:szCs w:val="28"/>
          <w:rtl w:val="true"/>
          <w:lang w:bidi="fa-IR"/>
        </w:rPr>
        <w:t>شرعی،برپایی واجباتی مانند نماز جمعه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شر افراد فاسد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ابعاد ولایت فقیه و عینیت بخشیدن به آن </w:t>
      </w:r>
      <w:r>
        <w:rPr>
          <w:rStyle w:val="FootnoteAnchor"/>
          <w:rtl w:val="true"/>
        </w:rPr>
        <w:footnoteReference w:id="1049"/>
      </w:r>
      <w:r>
        <w:rPr>
          <w:rFonts w:ascii="IRNazanin" w:hAnsi="IRNazanin" w:eastAsia="IRNazanin"/>
          <w:color w:val="111111"/>
          <w:sz w:val="28"/>
          <w:sz w:val="28"/>
          <w:szCs w:val="28"/>
          <w:rtl w:val="true"/>
          <w:lang w:bidi="fa-IR"/>
        </w:rPr>
        <w:t>که در فصل دوم،بند دوم آن را توضیح دادیم</w:t>
      </w:r>
      <w:r>
        <w:rPr>
          <w:rFonts w:eastAsia="IRNazanin" w:cs="IRNazanin"/>
          <w:color w:val="111111"/>
          <w:sz w:val="28"/>
          <w:szCs w:val="28"/>
          <w:rtl w:val="true"/>
          <w:lang w:bidi="fa-IR"/>
        </w:rPr>
        <w:t xml:space="preserve">. </w:t>
      </w:r>
      <w:r>
        <w:rPr>
          <w:rStyle w:val="FootnoteAnchor"/>
          <w:rtl w:val="true"/>
        </w:rPr>
        <w:footnoteReference w:id="1050"/>
      </w:r>
    </w:p>
    <w:p>
      <w:pPr>
        <w:pStyle w:val="Heading3"/>
        <w:numPr>
          <w:ilvl w:val="2"/>
          <w:numId w:val="1"/>
        </w:numPr>
        <w:rPr/>
      </w:pPr>
      <w:bookmarkStart w:id="947" w:name="__RefHeading___Toc2816972_581953129"/>
      <w:bookmarkStart w:id="948" w:name="_Toc377"/>
      <w:bookmarkEnd w:id="947"/>
      <w:r>
        <w:rPr>
          <w:rtl w:val="true"/>
        </w:rPr>
        <w:t>شهید ثانی شارح متون فقهی</w:t>
      </w:r>
      <w:bookmarkEnd w:id="948"/>
    </w:p>
    <w:p>
      <w:pPr>
        <w:pStyle w:val="Heading4"/>
        <w:numPr>
          <w:ilvl w:val="3"/>
          <w:numId w:val="1"/>
        </w:numPr>
        <w:rPr/>
      </w:pPr>
      <w:bookmarkStart w:id="949" w:name="__RefHeading___Toc2816974_581953129"/>
      <w:bookmarkStart w:id="950" w:name="_Toc378"/>
      <w:bookmarkEnd w:id="949"/>
      <w:r>
        <w:rPr>
          <w:rtl w:val="true"/>
        </w:rPr>
        <w:t>اشاره</w:t>
      </w:r>
      <w:bookmarkEnd w:id="950"/>
    </w:p>
    <w:p>
      <w:pPr>
        <w:pStyle w:val="BookText"/>
        <w:rPr/>
      </w:pPr>
      <w:r>
        <w:rPr>
          <w:rFonts w:ascii="IRNazanin" w:hAnsi="IRNazanin" w:eastAsia="IRNazanin"/>
          <w:color w:val="111111"/>
          <w:sz w:val="28"/>
          <w:sz w:val="28"/>
          <w:szCs w:val="28"/>
          <w:rtl w:val="true"/>
          <w:lang w:bidi="fa-IR"/>
        </w:rPr>
        <w:t>شیخ زین‌الدین بن علی عاملی معروف به شهید ثانی</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به مصر،دمشق،حجاز،بیت‌المقدس،عراق،استانبول،و نقاط دیگری مسافرت کرده و از هر خرمنی خوشه‌ای 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محمد عودی عاملی که از شاگردان ویژه شهید ثانی بوده است رساله‌ای در شرح حال استادش نوشته و در آن فرموده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اوقات خود را دقیق تقسیم کرده بود و کارهایش را طبق برنامه انجام داد و لحظه‌ای از عمر خود را ضایع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به تدریس و مطالعه و تصنیف می‌پرداخت و از عبادت در شب نیز غفلت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محتاجان می‌رسید و با مهمانان به خوبی رفتار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بیشتر همت خود را صرف علم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تواضع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علمای گوناگونی بهره‌مند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شب هیزم برای اهلش می‌آورد و درخت انگور می‌کاشت و صبحگاهان به تدریس می‌پرداخت و گاهی نیز به تجارت مشغول می‌شد</w:t>
      </w:r>
      <w:r>
        <w:rPr>
          <w:rFonts w:eastAsia="IRNazanin" w:cs="IRNazanin"/>
          <w:color w:val="111111"/>
          <w:sz w:val="28"/>
          <w:szCs w:val="28"/>
          <w:rtl w:val="true"/>
          <w:lang w:bidi="fa-IR"/>
        </w:rPr>
        <w:t xml:space="preserve">. </w:t>
      </w:r>
      <w:r>
        <w:rPr>
          <w:rStyle w:val="FootnoteAnchor"/>
          <w:rtl w:val="true"/>
        </w:rPr>
        <w:footnoteReference w:id="1051"/>
      </w:r>
      <w:bookmarkStart w:id="951" w:name="pg5584_42685"/>
    </w:p>
    <w:p>
      <w:pPr>
        <w:pStyle w:val="BookText"/>
        <w:rPr/>
      </w:pPr>
      <w:bookmarkEnd w:id="951"/>
      <w:r>
        <w:rPr>
          <w:rFonts w:ascii="IRNazanin" w:hAnsi="IRNazanin" w:eastAsia="IRNazanin"/>
          <w:color w:val="111111"/>
          <w:sz w:val="28"/>
          <w:sz w:val="28"/>
          <w:szCs w:val="28"/>
          <w:rtl w:val="true"/>
          <w:lang w:bidi="fa-IR"/>
        </w:rPr>
        <w:t>شهید ثانی شاگردان بسیاری داشته است که شیخ حسین بن عبدالصمد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w:t>
      </w:r>
    </w:p>
    <w:p>
      <w:pPr>
        <w:pStyle w:val="Heading4"/>
        <w:numPr>
          <w:ilvl w:val="3"/>
          <w:numId w:val="1"/>
        </w:numPr>
        <w:rPr/>
      </w:pPr>
      <w:bookmarkStart w:id="952" w:name="__RefHeading___Toc2816976_581953129"/>
      <w:bookmarkStart w:id="953" w:name="_Toc379"/>
      <w:bookmarkEnd w:id="952"/>
      <w:r>
        <w:rPr/>
        <w:t>1</w:t>
      </w:r>
      <w:r>
        <w:rPr>
          <w:rtl w:val="true"/>
        </w:rPr>
        <w:t>-</w:t>
      </w:r>
      <w:r>
        <w:rPr>
          <w:rtl w:val="true"/>
        </w:rPr>
        <w:t>مبانی فقهی و اصولی و رجالی شهید ثانی</w:t>
      </w:r>
      <w:bookmarkEnd w:id="953"/>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شهرت را جابر ضعف سند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الرعایه بحثی خواندنی درباره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شهرت را در جایگاه دلیل نیز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موثق را ضعیف می‌داند به آن عمل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مسئله در الرعایه بحث کرده و روایات فطحیه و واقفیه را نیز مکرراً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اجماع را به هیچ وجه قبول ندارد و آن را دلیل توثیق خود راویان نیز نمی‌داند</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ابتکارات شهید ثانی در علم درایه،بیان نوع دیگری از احادیث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 انواع حدیث از سوی علامه حلی به چهار گونه تقسیم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نوع پنجمی بر آن افزود؛یعنی اگر در سلسله سندی راوی شیعی باشد؛ولی درباره او مدح یا قدح نقل شده نباشد،روایت او قوی خواهد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شیخوخت اجازه را دلیل توثیق راوی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درباره محمد بن قتیبه و عبدالواحد بن عبدوس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توثیق آن دو وارد نشده؛ولی آنها از مشایخ اجازه هستند و این خود دلیل توثیق آنها است</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در نوشته‌ها و کتاب‌ها مکرر به شهید ثانی نسبت داده‌اند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اجازه احتیاج به تزکیه ندارند؛بلکه شهرت آنها موجب توثیق آنها</w:t>
      </w:r>
      <w:bookmarkStart w:id="954" w:name="pg5584_42686"/>
    </w:p>
    <w:p>
      <w:pPr>
        <w:pStyle w:val="BookText"/>
        <w:rPr/>
      </w:pPr>
      <w:bookmarkEnd w:id="954"/>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شیخوخت اجازه برای اولین بار از سوی شهید اول در ذکری الشیعه مورد توجه قرار گرفت و متأخرین پس از وی آن را در طی قرن‌ها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 را مطلقاً حجت نمی‌داند حتی از ابن‌ابی عمیر؛از 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دلیل آن مرسله ابن‌ابی عمیر است،جایز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مبانی مهم خود را در کتاب تمهید القواعد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این کتاب به ترتیب صد قاعده اصولی و صد قاعد ادبی را با فروع و مصادیق آنها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مباحث کتابش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کرده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به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اصولی این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الحکم؛المقصد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و السنه؛المقصد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الاجماع؛المقصد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القیاس؛المقصد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ادله اختلف فیها؛المقصد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التعادل و التراجیح؛المقصد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الاجتهاد 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ضمن این صد قاعده،مهم‌ترین مباحث اصولی هر بابی را به خوبی بیان کرده است</w:t>
      </w:r>
      <w:r>
        <w:rPr>
          <w:rFonts w:eastAsia="IRNazanin" w:cs="IRNazanin"/>
          <w:color w:val="111111"/>
          <w:sz w:val="28"/>
          <w:szCs w:val="28"/>
          <w:rtl w:val="true"/>
          <w:lang w:bidi="fa-IR"/>
        </w:rPr>
        <w:t>.</w:t>
      </w:r>
    </w:p>
    <w:p>
      <w:pPr>
        <w:pStyle w:val="Heading4"/>
        <w:numPr>
          <w:ilvl w:val="3"/>
          <w:numId w:val="1"/>
        </w:numPr>
        <w:rPr/>
      </w:pPr>
      <w:bookmarkStart w:id="955" w:name="__RefHeading___Toc2816978_581953129"/>
      <w:bookmarkStart w:id="956" w:name="_Toc380"/>
      <w:bookmarkEnd w:id="955"/>
      <w:r>
        <w:rPr/>
        <w:t>2</w:t>
      </w:r>
      <w:r>
        <w:rPr>
          <w:rtl w:val="true"/>
        </w:rPr>
        <w:t>-</w:t>
      </w:r>
      <w:r>
        <w:rPr>
          <w:rtl w:val="true"/>
        </w:rPr>
        <w:t>مقایسه تمهید القواعد با القواعد و الفوائد</w:t>
      </w:r>
      <w:bookmarkEnd w:id="956"/>
    </w:p>
    <w:p>
      <w:pPr>
        <w:pStyle w:val="Heading5"/>
        <w:numPr>
          <w:ilvl w:val="4"/>
          <w:numId w:val="1"/>
        </w:numPr>
        <w:rPr/>
      </w:pPr>
      <w:bookmarkStart w:id="957" w:name="__RefHeading___Toc2816980_581953129"/>
      <w:bookmarkStart w:id="958" w:name="_Toc381"/>
      <w:bookmarkEnd w:id="957"/>
      <w:r>
        <w:rPr>
          <w:rtl w:val="true"/>
        </w:rPr>
        <w:t>اشاره</w:t>
      </w:r>
      <w:bookmarkEnd w:id="958"/>
    </w:p>
    <w:p>
      <w:pPr>
        <w:pStyle w:val="BookText"/>
        <w:rPr/>
      </w:pPr>
      <w:r>
        <w:rPr>
          <w:rFonts w:ascii="IRNazanin" w:hAnsi="IRNazanin" w:eastAsia="IRNazanin"/>
          <w:color w:val="111111"/>
          <w:sz w:val="28"/>
          <w:sz w:val="28"/>
          <w:szCs w:val="28"/>
          <w:rtl w:val="true"/>
          <w:lang w:bidi="fa-IR"/>
        </w:rPr>
        <w:t>کتاب القواعد شهید اول و تمهید القواعد شهید ثانی نخستین کتاب‌هایی می‌باشند که مباحث فقهی و اصولی و ادبی را به سبک قاعده مطرح کرده‌اند و هر یک خصوصیات و ویژگی‌هایی دارند که آنها را از سایر کتاب‌های مشابه جدا می‌سازد؛از این رو،مقایسه اجمالی آن دو حایز اهمیت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 حاوی قواعد اصولی،فقهی و ادبی است؛در حالی که تمهید القواعد تنها شامل قواعد ادبی و اصولی است</w:t>
      </w:r>
      <w:r>
        <w:rPr>
          <w:rFonts w:eastAsia="IRNazanin" w:cs="IRNazanin"/>
          <w:color w:val="111111"/>
          <w:sz w:val="28"/>
          <w:szCs w:val="28"/>
          <w:rtl w:val="true"/>
          <w:lang w:bidi="fa-IR"/>
        </w:rPr>
        <w:t>.</w:t>
      </w:r>
      <w:bookmarkStart w:id="959" w:name="pg5584_42687"/>
    </w:p>
    <w:p>
      <w:pPr>
        <w:pStyle w:val="BookText"/>
        <w:rPr/>
      </w:pPr>
      <w:bookmarkEnd w:id="9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قواعد را از یکدیگر تفکیک نکرده؛ولی تمهید القواعد شهید ثانی از این جهت،نظم ویژه‌ای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خوبی،قواعد اصولی را از ادبی جدا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قواعدی را که شهید اول طرح کرده بر حسب ترتیب معهود ابواب اصولی،فقهی و ادبی نیست؛در حالی که این ترتیب در تمهید القواعد به شایستگی رعایت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القواعد،همه مباحث اصولی مطرح نشده؛در حالی که در تمهید القواعد همه مباحث اصولی به طور جامع 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دیگر این‌که میزان تأثیر پذیری شهید ثانی در تمهید القواعد نسبت به شهید اول در القواعد بیشتر است و به همین میزان نوآوری شهید ثانی در تمهید کم‌تر از شهید در القواعد است</w:t>
      </w:r>
      <w:r>
        <w:rPr>
          <w:rFonts w:eastAsia="IRNazanin" w:cs="IRNazanin"/>
          <w:color w:val="111111"/>
          <w:sz w:val="28"/>
          <w:szCs w:val="28"/>
          <w:rtl w:val="true"/>
          <w:lang w:bidi="fa-IR"/>
        </w:rPr>
        <w:t>.</w:t>
      </w:r>
    </w:p>
    <w:p>
      <w:pPr>
        <w:pStyle w:val="Heading5"/>
        <w:numPr>
          <w:ilvl w:val="4"/>
          <w:numId w:val="1"/>
        </w:numPr>
        <w:rPr/>
      </w:pPr>
      <w:bookmarkStart w:id="960" w:name="__RefHeading___Toc2816982_581953129"/>
      <w:bookmarkStart w:id="961" w:name="_Toc382"/>
      <w:bookmarkEnd w:id="960"/>
      <w:r>
        <w:rPr>
          <w:rtl w:val="true"/>
        </w:rPr>
        <w:t>-</w:t>
      </w:r>
      <w:r>
        <w:rPr>
          <w:rtl w:val="true"/>
        </w:rPr>
        <w:t>کیفیت طرح مباحث</w:t>
      </w:r>
      <w:bookmarkEnd w:id="961"/>
    </w:p>
    <w:p>
      <w:pPr>
        <w:pStyle w:val="Heading6"/>
        <w:numPr>
          <w:ilvl w:val="5"/>
          <w:numId w:val="1"/>
        </w:numPr>
        <w:rPr/>
      </w:pPr>
      <w:bookmarkStart w:id="962" w:name="__RefHeading___Toc2816984_581953129"/>
      <w:bookmarkStart w:id="963" w:name="_Toc383"/>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شهید ثانی در تمهید القواعد دو دسته قواعد را 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اصولی و قواعد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هر نوع،صد قاعده را انتخاب کرده است و روش ویژه‌ای در طرح و بیان مباحث اصولی به کار بسته است که به تفصیل موارد آن ذکر می‌شود</w:t>
      </w:r>
      <w:r>
        <w:rPr>
          <w:rFonts w:eastAsia="IRNazanin" w:cs="IRNazanin"/>
          <w:color w:val="111111"/>
          <w:sz w:val="28"/>
          <w:szCs w:val="28"/>
          <w:rtl w:val="true"/>
          <w:lang w:bidi="fa-IR"/>
        </w:rPr>
        <w:t>:</w:t>
      </w:r>
    </w:p>
    <w:p>
      <w:pPr>
        <w:pStyle w:val="Heading6"/>
        <w:numPr>
          <w:ilvl w:val="5"/>
          <w:numId w:val="1"/>
        </w:numPr>
        <w:rPr/>
      </w:pPr>
      <w:bookmarkStart w:id="964" w:name="__RefHeading___Toc2816986_581953129"/>
      <w:bookmarkStart w:id="965" w:name="_Toc384"/>
      <w:bookmarkEnd w:id="964"/>
      <w:r>
        <w:rPr>
          <w:rtl w:val="true"/>
        </w:rPr>
        <w:t>الف</w:t>
      </w:r>
      <w:r>
        <w:rPr>
          <w:rtl w:val="true"/>
        </w:rPr>
        <w:t>)</w:t>
      </w:r>
      <w:r>
        <w:rPr>
          <w:rtl w:val="true"/>
        </w:rPr>
        <w:t>هدف و انگیزه</w:t>
      </w:r>
      <w:bookmarkEnd w:id="96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شهید ثانی نقطه اصلی اجتهاد و استنباط،توانایی برگشت دادن فروع به اصول متناسب با آنهاست و این مهم جز با تمرین دادن و نشان دادن عملی کیفیتِ ردّ فروع به اصول و قواعد میسر نمی‌شود؛از این رو،هدف او از تألیف کتاب التمهید،ارائه راه‌های عملی برای تحصیل ملکه اجتهاد در میان طلاب حوزه‌های علوم دینی است</w:t>
      </w:r>
      <w:r>
        <w:rPr>
          <w:rFonts w:eastAsia="IRNazanin" w:cs="IRNazanin"/>
          <w:color w:val="111111"/>
          <w:sz w:val="28"/>
          <w:szCs w:val="28"/>
          <w:rtl w:val="true"/>
          <w:lang w:bidi="fa-IR"/>
        </w:rPr>
        <w:t xml:space="preserve">. </w:t>
      </w:r>
      <w:r>
        <w:rPr>
          <w:rStyle w:val="FootnoteAnchor"/>
          <w:rtl w:val="true"/>
        </w:rPr>
        <w:footnoteReference w:id="1055"/>
      </w:r>
      <w:bookmarkStart w:id="966" w:name="pg5584_42688"/>
    </w:p>
    <w:p>
      <w:pPr>
        <w:pStyle w:val="Heading6"/>
        <w:numPr>
          <w:ilvl w:val="5"/>
          <w:numId w:val="1"/>
        </w:numPr>
        <w:rPr/>
      </w:pPr>
      <w:bookmarkStart w:id="967" w:name="__RefHeading___Toc2816988_581953129"/>
      <w:bookmarkStart w:id="968" w:name="_Toc385"/>
      <w:bookmarkEnd w:id="966"/>
      <w:bookmarkEnd w:id="967"/>
      <w:r>
        <w:rPr>
          <w:rtl w:val="true"/>
        </w:rPr>
        <w:t>ب</w:t>
      </w:r>
      <w:r>
        <w:rPr>
          <w:rtl w:val="true"/>
        </w:rPr>
        <w:t>)</w:t>
      </w:r>
      <w:r>
        <w:rPr>
          <w:rtl w:val="true"/>
        </w:rPr>
        <w:t>نقش اصول و ادبیات در اجتهاد</w:t>
      </w:r>
      <w:bookmarkEnd w:id="968"/>
    </w:p>
    <w:p>
      <w:pPr>
        <w:pStyle w:val="BookText"/>
        <w:rPr/>
      </w:pPr>
      <w:r>
        <w:rPr>
          <w:rFonts w:ascii="IRNazanin" w:hAnsi="IRNazanin" w:eastAsia="IRNazanin"/>
          <w:color w:val="111111"/>
          <w:sz w:val="28"/>
          <w:sz w:val="28"/>
          <w:szCs w:val="28"/>
          <w:rtl w:val="true"/>
          <w:lang w:bidi="fa-IR"/>
        </w:rPr>
        <w:t>شهید ثانی معتقد است که علوم مختلفی در زمینه‌سازی برای فقه و اجتهاد تأثیر دارند؛ولی در این میان اصول و ادبیات عرب،نقش بارزتری بازی می‌کنند؛چرا که اصول،امکان استدلال را برای اثبات فقه تأمین کرده و ادبیات عرب،راه وصول به آن است؛اما می‌توان نیازمندی به سایر علوم را در استنباط،با مراجعه به منابع اصیل آن،برطرف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درباره اهمیت این دو علم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مقدمات علم فقه،علم اصول و ادبیات است؛زیرا اولی،روش و دلیل فقه است و دومی،راه و مسلک آن است و غیر از این دو علم،یا فقه بر آن متوقف نیست؛مثل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مقداری که در تحقق ایمان،معتبر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فقه بر آن متوقف است؛ولی با این حال در آنها همین مقدار که به اصول تصحیح شده مراجعه شود کافی است،مثل حدیث و لغت</w:t>
      </w:r>
      <w:r>
        <w:rPr>
          <w:rFonts w:eastAsia="IRNazanin" w:cs="IRNazanin"/>
          <w:color w:val="111111"/>
          <w:sz w:val="28"/>
          <w:szCs w:val="28"/>
          <w:rtl w:val="true"/>
          <w:lang w:bidi="fa-IR"/>
        </w:rPr>
        <w:t xml:space="preserve">. </w:t>
      </w:r>
      <w:r>
        <w:rPr>
          <w:rStyle w:val="FootnoteAnchor"/>
          <w:rtl w:val="true"/>
        </w:rPr>
        <w:footnoteReference w:id="1056"/>
      </w:r>
    </w:p>
    <w:p>
      <w:pPr>
        <w:pStyle w:val="Heading6"/>
        <w:numPr>
          <w:ilvl w:val="5"/>
          <w:numId w:val="1"/>
        </w:numPr>
        <w:rPr/>
      </w:pPr>
      <w:bookmarkStart w:id="969" w:name="__RefHeading___Toc2816990_581953129"/>
      <w:bookmarkStart w:id="970" w:name="_Toc386"/>
      <w:bookmarkEnd w:id="969"/>
      <w:r>
        <w:rPr>
          <w:rtl w:val="true"/>
        </w:rPr>
        <w:t>ج</w:t>
      </w:r>
      <w:r>
        <w:rPr>
          <w:rtl w:val="true"/>
        </w:rPr>
        <w:t>)</w:t>
      </w:r>
      <w:r>
        <w:rPr>
          <w:rtl w:val="true"/>
        </w:rPr>
        <w:t>بیان مصادیق قواعد</w:t>
      </w:r>
      <w:bookmarkEnd w:id="97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بر این باور است که بیان قواعد ادبی و اصولی به صورت انتزاعی و بدون ذکر مصادیق و موارد نمی‌تواند برای اجتهاد و استنباط،اثر کافی داشته باشد؛هر چند در جای خود شرط لازم برای اجتهاد به حساب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اساس،هنگام ذکر هر قاعده،مصادیق و فروعی را نیز برای آن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باره بنای استقصای فروع را به طور کامل نداشته،و گرنه حجم کتاب به چندین جلد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این،شیوه متعادلی را در تفریع،انتخاب کرده است</w:t>
      </w:r>
      <w:r>
        <w:rPr>
          <w:rFonts w:eastAsia="IRNazanin" w:cs="IRNazanin"/>
          <w:color w:val="111111"/>
          <w:sz w:val="28"/>
          <w:szCs w:val="28"/>
          <w:rtl w:val="true"/>
          <w:lang w:bidi="fa-IR"/>
        </w:rPr>
        <w:t xml:space="preserve">. </w:t>
      </w:r>
      <w:r>
        <w:rPr>
          <w:rStyle w:val="FootnoteAnchor"/>
          <w:rtl w:val="true"/>
        </w:rPr>
        <w:footnoteReference w:id="1057"/>
      </w:r>
      <w:bookmarkStart w:id="971" w:name="pg5584_42689"/>
    </w:p>
    <w:p>
      <w:pPr>
        <w:pStyle w:val="Heading6"/>
        <w:numPr>
          <w:ilvl w:val="5"/>
          <w:numId w:val="1"/>
        </w:numPr>
        <w:rPr/>
      </w:pPr>
      <w:bookmarkStart w:id="972" w:name="__RefHeading___Toc2816992_581953129"/>
      <w:bookmarkStart w:id="973" w:name="_Toc387"/>
      <w:bookmarkEnd w:id="971"/>
      <w:bookmarkEnd w:id="972"/>
      <w:r>
        <w:rPr>
          <w:rtl w:val="true"/>
        </w:rPr>
        <w:t>د</w:t>
      </w:r>
      <w:r>
        <w:rPr>
          <w:rtl w:val="true"/>
        </w:rPr>
        <w:t>)</w:t>
      </w:r>
      <w:r>
        <w:rPr>
          <w:rtl w:val="true"/>
        </w:rPr>
        <w:t>غیر استدلالی</w:t>
      </w:r>
      <w:bookmarkEnd w:id="973"/>
    </w:p>
    <w:p>
      <w:pPr>
        <w:pStyle w:val="BookText"/>
        <w:rPr/>
      </w:pPr>
      <w:r>
        <w:rPr>
          <w:rFonts w:ascii="IRNazanin" w:hAnsi="IRNazanin" w:eastAsia="IRNazanin"/>
          <w:color w:val="111111"/>
          <w:sz w:val="28"/>
          <w:sz w:val="28"/>
          <w:szCs w:val="28"/>
          <w:rtl w:val="true"/>
          <w:lang w:bidi="fa-IR"/>
        </w:rPr>
        <w:t>هدف اصلی شهید در کتاب مذکور،آشنایی طلاب با کیفیت تفریع و استخراج فروع از اصول بوده و بر همین اساس او کم‌تر به استدلال بر صحت و سقم مطالب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وی به همین نکته اذعان کرده است</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شهید ثانی در تطبیق و تفریع فروع تنها به ذکر مصادیق و مثال‌های قاعده اکتفا نکرده و گاهی شیوه استدلال را تفریعی بر قاعده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مأمور به،اسم جنسی باشد که به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شده باشد،مانند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 مقتضای آن وجوب از هر نوعی است که دلیلی بر اخراج آن قائم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به آیه بر موارد اختلافی در وجوب زکات در آنها است؛مثل اسب و مانند آن</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تفریع گرایی،شهید ثانی را تا آن‌جا سوق داده که گاهی فرعی از مذهب شیعه برای قاعده‌ای نیافته،لاجرم فرع مذهب اهل سنت را بر قاعده مزبور تفریع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سبب،عام و لفظ،خاص باشد معیار در اعتبار،لفظ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عامه بر آن متفرع کرده‌اند</w:t>
      </w:r>
      <w:r>
        <w:rPr>
          <w:rFonts w:eastAsia="IRNazanin" w:cs="IRNazanin"/>
          <w:color w:val="111111"/>
          <w:sz w:val="28"/>
          <w:szCs w:val="28"/>
          <w:rtl w:val="true"/>
          <w:lang w:bidi="fa-IR"/>
        </w:rPr>
        <w:t xml:space="preserve">». </w:t>
      </w:r>
      <w:r>
        <w:rPr>
          <w:rStyle w:val="FootnoteAnchor"/>
          <w:rtl w:val="true"/>
        </w:rPr>
        <w:footnoteReference w:id="1060"/>
      </w:r>
    </w:p>
    <w:p>
      <w:pPr>
        <w:pStyle w:val="Heading6"/>
        <w:numPr>
          <w:ilvl w:val="5"/>
          <w:numId w:val="1"/>
        </w:numPr>
        <w:rPr/>
      </w:pPr>
      <w:bookmarkStart w:id="974" w:name="__RefHeading___Toc2816994_581953129"/>
      <w:bookmarkStart w:id="975" w:name="_Toc388"/>
      <w:bookmarkEnd w:id="974"/>
      <w:r>
        <w:rPr>
          <w:rtl w:val="true"/>
        </w:rPr>
        <w:t>ه</w:t>
      </w:r>
      <w:r>
        <w:rPr>
          <w:rtl w:val="true"/>
        </w:rPr>
        <w:t>)</w:t>
      </w:r>
      <w:r>
        <w:rPr>
          <w:rtl w:val="true"/>
        </w:rPr>
        <w:t>فرق‌شناسی</w:t>
      </w:r>
      <w:bookmarkEnd w:id="97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تمایز و فرق‌های امور مشابه از ضرورت‌های هر علمی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گذشته،علم فروق جایگاه ویژه‌ای؛به خصوص در فقه اهل سنت داشته است؛ </w:t>
      </w:r>
      <w:r>
        <w:rPr>
          <w:rStyle w:val="FootnoteAnchor"/>
          <w:rtl w:val="true"/>
        </w:rPr>
        <w:footnoteReference w:id="1061"/>
      </w:r>
      <w:r>
        <w:rPr>
          <w:rFonts w:ascii="IRNazanin" w:hAnsi="IRNazanin" w:eastAsia="IRNazanin"/>
          <w:color w:val="111111"/>
          <w:sz w:val="28"/>
          <w:sz w:val="28"/>
          <w:szCs w:val="28"/>
          <w:rtl w:val="true"/>
          <w:lang w:bidi="fa-IR"/>
        </w:rPr>
        <w:t>به گونه‌ای که کتاب‌های مستقلی در این‌باره تدوین شده است؛مانند کتاب الفروق</w:t>
      </w:r>
      <w:bookmarkStart w:id="976" w:name="pg5584_42690"/>
    </w:p>
    <w:p>
      <w:pPr>
        <w:pStyle w:val="BookText"/>
        <w:rPr/>
      </w:pPr>
      <w:bookmarkEnd w:id="976"/>
      <w:r>
        <w:rPr>
          <w:rFonts w:ascii="IRNazanin" w:hAnsi="IRNazanin" w:eastAsia="IRNazanin"/>
          <w:color w:val="111111"/>
          <w:sz w:val="28"/>
          <w:sz w:val="28"/>
          <w:szCs w:val="28"/>
          <w:rtl w:val="true"/>
          <w:lang w:bidi="fa-IR"/>
        </w:rPr>
        <w:t>قرافی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در کتاب تمهید القواعد به گونه تلفیقی عمل کرده است؛بدین معنا که علاوه بر ذکر قواعد،گاهی به فروق میان قواعد و مسائل فقهی پرداخته است؛برای نمونه او فرق میان خبر و انشا را بیان کرده است</w:t>
      </w:r>
      <w:r>
        <w:rPr>
          <w:rFonts w:eastAsia="IRNazanin" w:cs="IRNazanin"/>
          <w:color w:val="111111"/>
          <w:sz w:val="28"/>
          <w:szCs w:val="28"/>
          <w:rtl w:val="true"/>
          <w:lang w:bidi="fa-IR"/>
        </w:rPr>
        <w:t>.</w:t>
      </w:r>
    </w:p>
    <w:p>
      <w:pPr>
        <w:pStyle w:val="Heading6"/>
        <w:numPr>
          <w:ilvl w:val="5"/>
          <w:numId w:val="1"/>
        </w:numPr>
        <w:rPr/>
      </w:pPr>
      <w:bookmarkStart w:id="977" w:name="__RefHeading___Toc2816996_581953129"/>
      <w:bookmarkStart w:id="978" w:name="_Toc389"/>
      <w:bookmarkEnd w:id="977"/>
      <w:r>
        <w:rPr>
          <w:rtl w:val="true"/>
        </w:rPr>
        <w:t>و</w:t>
      </w:r>
      <w:r>
        <w:rPr>
          <w:rtl w:val="true"/>
        </w:rPr>
        <w:t>)</w:t>
      </w:r>
      <w:r>
        <w:rPr>
          <w:rtl w:val="true"/>
        </w:rPr>
        <w:t>بیان واژه‌های مختلف یک قاعده</w:t>
      </w:r>
      <w:bookmarkEnd w:id="978"/>
    </w:p>
    <w:p>
      <w:pPr>
        <w:pStyle w:val="BookText"/>
        <w:rPr/>
      </w:pPr>
      <w:r>
        <w:rPr>
          <w:rFonts w:ascii="IRNazanin" w:hAnsi="IRNazanin" w:eastAsia="IRNazanin"/>
          <w:color w:val="111111"/>
          <w:sz w:val="28"/>
          <w:sz w:val="28"/>
          <w:szCs w:val="28"/>
          <w:rtl w:val="true"/>
          <w:lang w:bidi="fa-IR"/>
        </w:rPr>
        <w:t>شهید روش معجم‌نگاری را تا حدودی در کتاب التمهید به کار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آن‌جا نام‌های متعدد هر قاعده را متذکر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حال نزد بیشتر محققان،حجت است و گاهی از آن این‌گونه تعبیر می‌شود که اصل در هر حادثی،تقدیر آن به نزدیک‌ترین زمان است و نیز گاهی چنین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اصل،بقای هر چیزی بر همان صفتی است که در گذشته بر آن بوده است</w:t>
      </w:r>
      <w:r>
        <w:rPr>
          <w:rFonts w:eastAsia="IRNazanin" w:cs="IRNazanin"/>
          <w:color w:val="111111"/>
          <w:sz w:val="28"/>
          <w:szCs w:val="28"/>
          <w:rtl w:val="true"/>
          <w:lang w:bidi="fa-IR"/>
        </w:rPr>
        <w:t xml:space="preserve">. </w:t>
      </w:r>
      <w:r>
        <w:rPr>
          <w:rStyle w:val="FootnoteAnchor"/>
          <w:rtl w:val="true"/>
        </w:rPr>
        <w:footnoteReference w:id="1062"/>
      </w:r>
    </w:p>
    <w:p>
      <w:pPr>
        <w:pStyle w:val="Heading6"/>
        <w:numPr>
          <w:ilvl w:val="5"/>
          <w:numId w:val="1"/>
        </w:numPr>
        <w:rPr/>
      </w:pPr>
      <w:bookmarkStart w:id="979" w:name="__RefHeading___Toc2816998_581953129"/>
      <w:bookmarkStart w:id="980" w:name="_Toc390"/>
      <w:bookmarkEnd w:id="979"/>
      <w:r>
        <w:rPr>
          <w:rtl w:val="true"/>
        </w:rPr>
        <w:t>ز</w:t>
      </w:r>
      <w:r>
        <w:rPr>
          <w:rtl w:val="true"/>
        </w:rPr>
        <w:t>)</w:t>
      </w:r>
      <w:r>
        <w:rPr>
          <w:rtl w:val="true"/>
        </w:rPr>
        <w:t>بیان محل نزاع</w:t>
      </w:r>
      <w:bookmarkEnd w:id="98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نبودن محل اختلاف در مباحث اختلافی،به بحث‌های طولانی و بی‌حاصل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با درک این ضرورت،موارد اختلاف و محل نزاع را به طور دقیق و صحیح تبیین کرده است؛برای نمونه او در این بحث که آیا جمع غیر مضاف و غیر مدخول به الف و لام،افاده عموم می‌کند یا نه،پس از بیان مبنای اختلاف که اقل جمع دو یا سه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که محل نزاع و اختلاف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لفظی است که مفید جمع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قطعاً آن لفظ بر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اختلافی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Style w:val="FootnoteAnchor"/>
          <w:rtl w:val="true"/>
        </w:rPr>
        <w:footnoteReference w:id="1063"/>
      </w:r>
      <w:bookmarkStart w:id="981" w:name="pg5584_42691"/>
    </w:p>
    <w:p>
      <w:pPr>
        <w:pStyle w:val="Heading4"/>
        <w:numPr>
          <w:ilvl w:val="3"/>
          <w:numId w:val="1"/>
        </w:numPr>
        <w:rPr/>
      </w:pPr>
      <w:bookmarkStart w:id="982" w:name="__RefHeading___Toc2817000_581953129"/>
      <w:bookmarkStart w:id="983" w:name="_Toc391"/>
      <w:bookmarkEnd w:id="981"/>
      <w:bookmarkEnd w:id="982"/>
      <w:r>
        <w:rPr/>
        <w:t>3</w:t>
      </w:r>
      <w:r>
        <w:rPr>
          <w:rtl w:val="true"/>
        </w:rPr>
        <w:t>-</w:t>
      </w:r>
      <w:r>
        <w:rPr>
          <w:rtl w:val="true"/>
        </w:rPr>
        <w:t>آثار شهید ثانی</w:t>
      </w:r>
      <w:bookmarkEnd w:id="983"/>
    </w:p>
    <w:p>
      <w:pPr>
        <w:pStyle w:val="Heading5"/>
        <w:numPr>
          <w:ilvl w:val="4"/>
          <w:numId w:val="1"/>
        </w:numPr>
        <w:rPr/>
      </w:pPr>
      <w:bookmarkStart w:id="984" w:name="__RefHeading___Toc2817002_581953129"/>
      <w:bookmarkStart w:id="985" w:name="_Toc392"/>
      <w:bookmarkEnd w:id="984"/>
      <w:r>
        <w:rPr>
          <w:rtl w:val="true"/>
        </w:rPr>
        <w:t>الف</w:t>
      </w:r>
      <w:r>
        <w:rPr>
          <w:rtl w:val="true"/>
        </w:rPr>
        <w:t>)</w:t>
      </w:r>
      <w:r>
        <w:rPr>
          <w:rtl w:val="true"/>
        </w:rPr>
        <w:t>مسالک الافهام</w:t>
      </w:r>
      <w:bookmarkEnd w:id="985"/>
    </w:p>
    <w:p>
      <w:pPr>
        <w:pStyle w:val="BookText"/>
        <w:rPr/>
      </w:pPr>
      <w:r>
        <w:rPr>
          <w:rFonts w:ascii="IRNazanin" w:hAnsi="IRNazanin" w:eastAsia="IRNazanin"/>
          <w:color w:val="111111"/>
          <w:sz w:val="28"/>
          <w:sz w:val="28"/>
          <w:szCs w:val="28"/>
          <w:rtl w:val="true"/>
          <w:lang w:bidi="fa-IR"/>
        </w:rPr>
        <w:t>این کتاب شرح شرایع الاسلام محقق حلی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در این کتاب به مبحث عبادات به طور مختصر پرداخته؛ولی بخش‌های معاملات را مفصل شرح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دو چاپ سنگی دارد؛یکی را دار الهدی و دیگری را مکتبه بصیرتی منتشر کرده که اتفاقاً این دو چاپ در تعداد صفحات با هم فرق دارند و به تازگی نیز در پانزده جلد انتشار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مسالک بر خلاف الروضه شهید ثانی،از نثری روان‌تر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چنان‌که ذکر شد،در شرح شرایع الاسلام از کتاب‌های عبادات تا آخر حج را به اختصار گذشته است؛ولی کتاب‌های عقود را به تفصیل شرح کرده است و به همین علت نوه وی سید محمد عاملی مدارک الاحکام را در شرح بخش عبادات شرایع الاسلام نوشته است</w:t>
      </w:r>
      <w:r>
        <w:rPr>
          <w:rFonts w:eastAsia="IRNazanin" w:cs="IRNazanin"/>
          <w:color w:val="111111"/>
          <w:sz w:val="28"/>
          <w:szCs w:val="28"/>
          <w:rtl w:val="true"/>
          <w:lang w:bidi="fa-IR"/>
        </w:rPr>
        <w:t>.</w:t>
      </w:r>
    </w:p>
    <w:p>
      <w:pPr>
        <w:pStyle w:val="Heading5"/>
        <w:numPr>
          <w:ilvl w:val="4"/>
          <w:numId w:val="1"/>
        </w:numPr>
        <w:rPr/>
      </w:pPr>
      <w:bookmarkStart w:id="986" w:name="__RefHeading___Toc2817004_581953129"/>
      <w:bookmarkStart w:id="987" w:name="_Toc393"/>
      <w:bookmarkEnd w:id="986"/>
      <w:r>
        <w:rPr>
          <w:rtl w:val="true"/>
        </w:rPr>
        <w:t>ب</w:t>
      </w:r>
      <w:r>
        <w:rPr>
          <w:rtl w:val="true"/>
        </w:rPr>
        <w:t>)</w:t>
      </w:r>
      <w:r>
        <w:rPr>
          <w:rtl w:val="true"/>
        </w:rPr>
        <w:t>روض الجنان</w:t>
      </w:r>
      <w:bookmarkEnd w:id="987"/>
    </w:p>
    <w:p>
      <w:pPr>
        <w:pStyle w:val="BookText"/>
        <w:rPr/>
      </w:pPr>
      <w:r>
        <w:rPr>
          <w:rFonts w:ascii="IRNazanin" w:hAnsi="IRNazanin" w:eastAsia="IRNazanin"/>
          <w:color w:val="111111"/>
          <w:sz w:val="28"/>
          <w:sz w:val="28"/>
          <w:szCs w:val="28"/>
          <w:rtl w:val="true"/>
          <w:lang w:bidi="fa-IR"/>
        </w:rPr>
        <w:t>شرحی است بر ارشاد الأذهان علامه حلی که فقط بخش طهارت و مقداری از صلات را شرح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 الجنان بارها در یک جلد چاپ سنگی شده؛ولی چاپ جدیدی از آن منتشر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روض الجنان علما مکرر گفته‌اند که این اثر ناقص است و چاپ‌های موجود این مسئله را ثابت می‌کند؛ولی در جلد دهم مفتاح الکرامه که بخش دیات است از روض الجنان شهید ثانی نقل می‌کند و شاید مراد حاشیه او بر ارشاد الأذهان باشد</w:t>
      </w:r>
      <w:r>
        <w:rPr>
          <w:rFonts w:eastAsia="IRNazanin" w:cs="IRNazanin"/>
          <w:color w:val="111111"/>
          <w:sz w:val="28"/>
          <w:szCs w:val="28"/>
          <w:rtl w:val="true"/>
          <w:lang w:bidi="fa-IR"/>
        </w:rPr>
        <w:t>.</w:t>
      </w:r>
    </w:p>
    <w:p>
      <w:pPr>
        <w:pStyle w:val="Heading5"/>
        <w:numPr>
          <w:ilvl w:val="4"/>
          <w:numId w:val="1"/>
        </w:numPr>
        <w:rPr/>
      </w:pPr>
      <w:bookmarkStart w:id="988" w:name="__RefHeading___Toc2817006_581953129"/>
      <w:bookmarkStart w:id="989" w:name="_Toc394"/>
      <w:bookmarkEnd w:id="988"/>
      <w:r>
        <w:rPr>
          <w:rtl w:val="true"/>
        </w:rPr>
        <w:t>ح</w:t>
      </w:r>
      <w:r>
        <w:rPr>
          <w:rtl w:val="true"/>
        </w:rPr>
        <w:t>)</w:t>
      </w:r>
      <w:r>
        <w:rPr>
          <w:rtl w:val="true"/>
        </w:rPr>
        <w:t>الروضة البهیة</w:t>
      </w:r>
      <w:bookmarkEnd w:id="98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این کتاب را در شرح لمعه دمشقیه شهید اول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بارها به طبع رسیده و چاپ‌های مختلفی از آن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 از آن در یک جلد موجود است که شاید اولین چاپ آن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 دیگری از آن شده است که چند تن از علما بر آن حواشی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چاپ در دو جلد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دیگری از آن را دار التقریب در مصر با حواشی سلطان العلماء صورت داده است که همین چاپ از سوی انتشارات دفتر تبلیغات حوزه علمیه قم،مکرراً تجدید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کلانتر نیز این کتاب را تصحیح کرده و بر آن حواشی نوشته و آن را در ده جلد به چاپ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چاپ مطلوب طلاب است و حواشی مصحح راهگشاست؛اگر چه اشتباهاتی به آن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بر شرح لمعه نیز حواشی مختلفی نوشته‌اند که معروف‌ترین آنها حواشی آقا جمال خوانساری بر روضه است که در یک جلد با چاپ سنگی بارها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حاشیه در شرح کتاب طهارت و صلات مفصل است،ولی در شرح کتاب‌های دیگر بسیار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دیگر از ابراهیم بن حسین مرعشی خلیفه سلطان است که حاشیه او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او به همراه حواشی دیگر در مصر چاپ سنگی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حاشیه بیشتر جنبه اعتراض به شهید ثانی دارد؛از این‌رو،علما درصدد جواب از اشکالات او بر آمده‌اند؛مانند آقا جمال خوانساری در حاشیه خود مکرر به مناقشه با او پرداخته و همین طور علی بن محمد عاملی حاشیه‌ای دارد به نام الرد علی اعتراضات خلیفه سلطان علی الروضه که در آن به مناقشه با او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دیگری که بر روضه نوشته شده است،از این قرارند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احمد بن محمد تونی که از علمای قرن یازدهم است؛</w:t>
      </w:r>
      <w:bookmarkStart w:id="990" w:name="pg5584_42693"/>
    </w:p>
    <w:p>
      <w:pPr>
        <w:pStyle w:val="BookText"/>
        <w:rPr/>
      </w:pPr>
      <w:bookmarkEnd w:id="9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محمد بن قاسم اصفهانی دیلماج که از علمای قرن یازدهم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ابراهیم بن حسین مرعشی خلیفه سلطان</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التعلیقه الانیفه یا منهاج النجاح از محمد بن علی بن احمد قراچه داغی</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حواشی پنج‌گانه در حاشیه روضه چاپ ایران به طبع رسیده است؛البته چاپ اول کتاب روضه که در یک جلد است،نیز حاشیه‌هایی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تازگی شرحی بر روضه در ده جلد نوشته‌اند که اتفاقاً اصل روضه نیز همراه آن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هندی صاحب کشف اللثام نیز شرحی بر الروضه البهیه به نام المنهاج السویه دارد که صاحب جواهر از آن به نام شرح روضه یاد می‌کند</w:t>
      </w:r>
      <w:r>
        <w:rPr>
          <w:rFonts w:eastAsia="IRNazanin" w:cs="IRNazanin"/>
          <w:color w:val="111111"/>
          <w:sz w:val="28"/>
          <w:szCs w:val="28"/>
          <w:rtl w:val="true"/>
          <w:lang w:bidi="fa-IR"/>
        </w:rPr>
        <w:t>.</w:t>
      </w:r>
    </w:p>
    <w:p>
      <w:pPr>
        <w:pStyle w:val="Heading5"/>
        <w:numPr>
          <w:ilvl w:val="4"/>
          <w:numId w:val="1"/>
        </w:numPr>
        <w:rPr/>
      </w:pPr>
      <w:bookmarkStart w:id="991" w:name="__RefHeading___Toc2817008_581953129"/>
      <w:bookmarkStart w:id="992" w:name="_Toc395"/>
      <w:bookmarkEnd w:id="991"/>
      <w:r>
        <w:rPr>
          <w:rtl w:val="true"/>
        </w:rPr>
        <w:t>د</w:t>
      </w:r>
      <w:r>
        <w:rPr>
          <w:rtl w:val="true"/>
        </w:rPr>
        <w:t>)</w:t>
      </w:r>
      <w:r>
        <w:rPr>
          <w:rtl w:val="true"/>
        </w:rPr>
        <w:t>تعلیقه بر ارشاد الأذهان علامه حلی</w:t>
      </w:r>
      <w:bookmarkEnd w:id="992"/>
    </w:p>
    <w:p>
      <w:pPr>
        <w:pStyle w:val="BookText"/>
        <w:rPr/>
      </w:pPr>
      <w:r>
        <w:rPr>
          <w:rFonts w:ascii="IRNazanin" w:hAnsi="IRNazanin" w:eastAsia="IRNazanin"/>
          <w:color w:val="111111"/>
          <w:sz w:val="28"/>
          <w:sz w:val="28"/>
          <w:szCs w:val="28"/>
          <w:rtl w:val="true"/>
          <w:lang w:bidi="fa-IR"/>
        </w:rPr>
        <w:t>این تعلیقه به تازگی در حاشیه غایه المراد شهید اول با تصحیح رضا مختاری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جنبه فتوایی دارد؛و از جمله تمهید القواعد و حاشیه شرایع است که تمهید القواعد نیز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عبارات روضه به عبارات محقق کرکی در جامع المقاصد توجه بسیار دارد و در پاره‌ای از موارد عین عبارت کرکی را آورده است</w:t>
      </w:r>
      <w:r>
        <w:rPr>
          <w:rFonts w:eastAsia="IRNazanin" w:cs="IRNazanin"/>
          <w:color w:val="111111"/>
          <w:sz w:val="28"/>
          <w:szCs w:val="28"/>
          <w:rtl w:val="true"/>
          <w:lang w:bidi="fa-IR"/>
        </w:rPr>
        <w:t>.</w:t>
      </w:r>
    </w:p>
    <w:p>
      <w:pPr>
        <w:pStyle w:val="Heading5"/>
        <w:numPr>
          <w:ilvl w:val="4"/>
          <w:numId w:val="1"/>
        </w:numPr>
        <w:rPr/>
      </w:pPr>
      <w:bookmarkStart w:id="993" w:name="__RefHeading___Toc2817010_581953129"/>
      <w:bookmarkStart w:id="994" w:name="_Toc396"/>
      <w:bookmarkEnd w:id="993"/>
      <w:r>
        <w:rPr>
          <w:rtl w:val="true"/>
        </w:rPr>
        <w:t>ه</w:t>
      </w:r>
      <w:r>
        <w:rPr>
          <w:rtl w:val="true"/>
        </w:rPr>
        <w:t>)</w:t>
      </w:r>
      <w:r>
        <w:rPr>
          <w:rtl w:val="true"/>
        </w:rPr>
        <w:t>رسائل شهید ثانی</w:t>
      </w:r>
      <w:bookmarkEnd w:id="994"/>
    </w:p>
    <w:p>
      <w:pPr>
        <w:pStyle w:val="BookText"/>
        <w:rPr/>
      </w:pPr>
      <w:r>
        <w:rPr>
          <w:rFonts w:ascii="IRNazanin" w:hAnsi="IRNazanin" w:eastAsia="IRNazanin"/>
          <w:color w:val="111111"/>
          <w:sz w:val="28"/>
          <w:sz w:val="28"/>
          <w:szCs w:val="28"/>
          <w:rtl w:val="true"/>
          <w:lang w:bidi="fa-IR"/>
        </w:rPr>
        <w:t>شهید ثانی رساله‌های مختلفی در فقه دارد که در یک مجموعه و در یک جلد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میراث الزوجین؛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الحیوه؛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طلاق الحائض و الغائب؛</w:t>
      </w:r>
      <w:bookmarkStart w:id="995" w:name="pg5584_42694"/>
    </w:p>
    <w:p>
      <w:pPr>
        <w:pStyle w:val="BookText"/>
        <w:rPr/>
      </w:pPr>
      <w:bookmarkEnd w:id="9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نتائج الافکار فی حکم المقیم فی الأسفار؛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وجوب صلاه الجمعه؛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حکم اذا تیقن الطهاره و النجاسه و شک فی السابق منهما؛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ما اذا احدث الجنب فی ابقاء غسل الجنابه؛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انفعال 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اردبیلی در مجمع الفوائد در مبحث حبوه کتاب ارث مناقشاتی با شهید در این رساله دارد و همین طور قول شهید ثانی به وجوب نماز جمعه در این رساله بسیار مورد مناقشه علما است</w:t>
      </w:r>
      <w:r>
        <w:rPr>
          <w:rFonts w:eastAsia="IRNazanin" w:cs="IRNazanin"/>
          <w:color w:val="111111"/>
          <w:sz w:val="28"/>
          <w:szCs w:val="28"/>
          <w:rtl w:val="true"/>
          <w:lang w:bidi="fa-IR"/>
        </w:rPr>
        <w:t>.</w:t>
      </w:r>
    </w:p>
    <w:p>
      <w:pPr>
        <w:pStyle w:val="Heading3"/>
        <w:numPr>
          <w:ilvl w:val="2"/>
          <w:numId w:val="1"/>
        </w:numPr>
        <w:rPr/>
      </w:pPr>
      <w:bookmarkStart w:id="996" w:name="__RefHeading___Toc2817012_581953129"/>
      <w:bookmarkStart w:id="997" w:name="_Toc397"/>
      <w:bookmarkEnd w:id="996"/>
      <w:r>
        <w:rPr>
          <w:rtl w:val="true"/>
        </w:rPr>
        <w:t>محقق اردبیلی و دلیل مداری</w:t>
      </w:r>
      <w:bookmarkEnd w:id="997"/>
    </w:p>
    <w:p>
      <w:pPr>
        <w:pStyle w:val="Heading4"/>
        <w:numPr>
          <w:ilvl w:val="3"/>
          <w:numId w:val="1"/>
        </w:numPr>
        <w:rPr/>
      </w:pPr>
      <w:bookmarkStart w:id="998" w:name="__RefHeading___Toc2817014_581953129"/>
      <w:bookmarkStart w:id="999" w:name="_Toc398"/>
      <w:bookmarkEnd w:id="998"/>
      <w:r>
        <w:rPr>
          <w:rtl w:val="true"/>
        </w:rPr>
        <w:t>اشاره</w:t>
      </w:r>
      <w:bookmarkEnd w:id="99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دوره شاهد درخشش فقیه فرزانه‌ای در حوزه نجف هستیم که با نوآوری‌های خود در تحول فقه و اصول شیعه نقش مهمی را ایفا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با افکار بلند و ویژگی‌های روش اجتهادی و مبانی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 این فقیه فرزانه آشنا خواهیم شد</w:t>
      </w:r>
      <w:r>
        <w:rPr>
          <w:rFonts w:eastAsia="IRNazanin" w:cs="IRNazanin"/>
          <w:color w:val="111111"/>
          <w:sz w:val="28"/>
          <w:szCs w:val="28"/>
          <w:rtl w:val="true"/>
          <w:lang w:bidi="fa-IR"/>
        </w:rPr>
        <w:t>.</w:t>
      </w:r>
      <w:bookmarkStart w:id="1000" w:name="pg5584_42695"/>
    </w:p>
    <w:p>
      <w:pPr>
        <w:pStyle w:val="Heading4"/>
        <w:numPr>
          <w:ilvl w:val="3"/>
          <w:numId w:val="1"/>
        </w:numPr>
        <w:rPr/>
      </w:pPr>
      <w:bookmarkStart w:id="1001" w:name="__RefHeading___Toc2817016_581953129"/>
      <w:bookmarkStart w:id="1002" w:name="_Toc399"/>
      <w:bookmarkEnd w:id="1000"/>
      <w:bookmarkEnd w:id="1001"/>
      <w:r>
        <w:rPr/>
        <w:t>1</w:t>
      </w:r>
      <w:r>
        <w:rPr>
          <w:rtl w:val="true"/>
        </w:rPr>
        <w:t>-</w:t>
      </w:r>
      <w:r>
        <w:rPr>
          <w:rtl w:val="true"/>
        </w:rPr>
        <w:t>ویژگی های روش اجتهادی محقق اردبیلی</w:t>
      </w:r>
      <w:bookmarkEnd w:id="1002"/>
    </w:p>
    <w:p>
      <w:pPr>
        <w:pStyle w:val="Heading5"/>
        <w:numPr>
          <w:ilvl w:val="4"/>
          <w:numId w:val="1"/>
        </w:numPr>
        <w:rPr/>
      </w:pPr>
      <w:bookmarkStart w:id="1003" w:name="__RefHeading___Toc2817018_581953129"/>
      <w:bookmarkStart w:id="1004" w:name="_Toc400"/>
      <w:bookmarkEnd w:id="1003"/>
      <w:r>
        <w:rPr>
          <w:rtl w:val="true"/>
        </w:rPr>
        <w:t>الف</w:t>
      </w:r>
      <w:r>
        <w:rPr>
          <w:rtl w:val="true"/>
        </w:rPr>
        <w:t>)</w:t>
      </w:r>
      <w:r>
        <w:rPr>
          <w:rtl w:val="true"/>
        </w:rPr>
        <w:t>پرهیز از بحث‌های بی‌فایده</w:t>
      </w:r>
      <w:bookmarkEnd w:id="1004"/>
    </w:p>
    <w:p>
      <w:pPr>
        <w:pStyle w:val="BookText"/>
        <w:rPr/>
      </w:pPr>
      <w:r>
        <w:rPr>
          <w:rFonts w:ascii="IRNazanin" w:hAnsi="IRNazanin" w:eastAsia="IRNazanin"/>
          <w:color w:val="111111"/>
          <w:sz w:val="28"/>
          <w:sz w:val="28"/>
          <w:szCs w:val="28"/>
          <w:rtl w:val="true"/>
          <w:lang w:bidi="fa-IR"/>
        </w:rPr>
        <w:t>بارها تصریح کرده مباحثی که چندان سود علمی و عملی ندارند و خارج از مورد ابتلاء هستند شایسته است مطرح نشوند،زیرا طرح این گونه مباحث موجب تباهی عمر است؛ازاین‌رو،از طرح مباحث لفظی،تعریف‌ها پرهیز کرده یا مباحثی که مربوط به معصوم است را بی‌فایده می‌داند و می‌فرماید زمان حضور خود امام عالم به احکام است و در صلاحیت ما نیست که برای امام تکلیف تعیین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امرنا الی ان الامر المتعلق بالامام علیه السلام لاینبغی لنا ان نتکلم فیه فان الامر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علما به تبعیت از عامه که امام را جایزالخطا می‌دانند این مباحث را مطرح کرده‌اند</w:t>
      </w:r>
      <w:r>
        <w:rPr>
          <w:rFonts w:eastAsia="IRNazanin" w:cs="IRNazanin"/>
          <w:color w:val="111111"/>
          <w:sz w:val="28"/>
          <w:szCs w:val="28"/>
          <w:rtl w:val="true"/>
          <w:lang w:bidi="fa-IR"/>
        </w:rPr>
        <w:t xml:space="preserve">. </w:t>
      </w:r>
      <w:r>
        <w:rPr>
          <w:rStyle w:val="FootnoteAnchor"/>
          <w:rtl w:val="true"/>
        </w:rPr>
        <w:footnoteReference w:id="1065"/>
      </w:r>
    </w:p>
    <w:p>
      <w:pPr>
        <w:pStyle w:val="Heading5"/>
        <w:numPr>
          <w:ilvl w:val="4"/>
          <w:numId w:val="1"/>
        </w:numPr>
        <w:rPr/>
      </w:pPr>
      <w:bookmarkStart w:id="1005" w:name="__RefHeading___Toc2817020_581953129"/>
      <w:bookmarkStart w:id="1006" w:name="_Toc401"/>
      <w:bookmarkEnd w:id="1005"/>
      <w:r>
        <w:rPr>
          <w:rtl w:val="true"/>
        </w:rPr>
        <w:t>ب</w:t>
      </w:r>
      <w:r>
        <w:rPr>
          <w:rtl w:val="true"/>
        </w:rPr>
        <w:t>)</w:t>
      </w:r>
      <w:r>
        <w:rPr>
          <w:rtl w:val="true"/>
        </w:rPr>
        <w:t>پرهیز از خلط مسائل عرفی فقهی با مباحث عقلی فلسفی</w:t>
      </w:r>
      <w:bookmarkEnd w:id="1006"/>
    </w:p>
    <w:p>
      <w:pPr>
        <w:pStyle w:val="BookText"/>
        <w:rPr/>
      </w:pPr>
      <w:r>
        <w:rPr>
          <w:rFonts w:ascii="IRNazanin" w:hAnsi="IRNazanin" w:eastAsia="IRNazanin"/>
          <w:color w:val="111111"/>
          <w:sz w:val="28"/>
          <w:sz w:val="28"/>
          <w:szCs w:val="28"/>
          <w:rtl w:val="true"/>
          <w:lang w:bidi="fa-IR"/>
        </w:rPr>
        <w:t>در مبحث اجتماع امر و نهی،نوشته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مکان غصبی باطل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وضو در مکان غصبی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در مورد وجه بطلان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والمفهوم عرفا و لغه فی مثل هذا الکلام عدم الرضا بالوضوء فی المکان الغصبی و بطلانه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انه المعتبر فی خطاب الشارع لا الامور الدقیقه التی لایدرکها الا الخراق مع اعمال الخرق التام و التفکر العمیق</w:t>
      </w:r>
      <w:r>
        <w:rPr>
          <w:rFonts w:eastAsia="IRNazanin" w:cs="IRNazanin"/>
          <w:color w:val="111111"/>
          <w:sz w:val="28"/>
          <w:szCs w:val="28"/>
          <w:rtl w:val="true"/>
          <w:lang w:bidi="fa-IR"/>
        </w:rPr>
        <w:t xml:space="preserve">. </w:t>
      </w:r>
      <w:r>
        <w:rPr>
          <w:rStyle w:val="FootnoteAnchor"/>
          <w:rtl w:val="true"/>
        </w:rPr>
        <w:footnoteReference w:id="106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ذیلش اشاره به شیخ بهایی دارد که گفته اجتماع جایز است؛چون هر یک از وجوب و حرمت به طبیعت نماز و غصب تعلق گرفته و طبیعت مغایر با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امر و نهی در امر جزئی صورت نگرفته</w:t>
      </w:r>
      <w:r>
        <w:rPr>
          <w:rFonts w:eastAsia="IRNazanin" w:cs="IRNazanin"/>
          <w:color w:val="111111"/>
          <w:sz w:val="28"/>
          <w:szCs w:val="28"/>
          <w:rtl w:val="true"/>
          <w:lang w:bidi="fa-IR"/>
        </w:rPr>
        <w:t>).</w:t>
      </w:r>
      <w:bookmarkStart w:id="1007" w:name="pg5584_42696"/>
    </w:p>
    <w:p>
      <w:pPr>
        <w:pStyle w:val="Heading5"/>
        <w:numPr>
          <w:ilvl w:val="4"/>
          <w:numId w:val="1"/>
        </w:numPr>
        <w:rPr/>
      </w:pPr>
      <w:bookmarkStart w:id="1008" w:name="__RefHeading___Toc2817022_581953129"/>
      <w:bookmarkStart w:id="1009" w:name="_Toc402"/>
      <w:bookmarkEnd w:id="1007"/>
      <w:bookmarkEnd w:id="1008"/>
      <w:r>
        <w:rPr>
          <w:rtl w:val="true"/>
        </w:rPr>
        <w:t>ج</w:t>
      </w:r>
      <w:r>
        <w:rPr>
          <w:rtl w:val="true"/>
        </w:rPr>
        <w:t>)</w:t>
      </w:r>
      <w:r>
        <w:rPr>
          <w:rtl w:val="true"/>
        </w:rPr>
        <w:t>دلیل‌مداری</w:t>
      </w:r>
      <w:bookmarkEnd w:id="1009"/>
    </w:p>
    <w:p>
      <w:pPr>
        <w:pStyle w:val="BookText"/>
        <w:rPr/>
      </w:pPr>
      <w:r>
        <w:rPr>
          <w:rFonts w:ascii="IRNazanin" w:hAnsi="IRNazanin" w:eastAsia="IRNazanin"/>
          <w:color w:val="111111"/>
          <w:sz w:val="28"/>
          <w:sz w:val="28"/>
          <w:szCs w:val="28"/>
          <w:rtl w:val="true"/>
          <w:lang w:bidi="fa-IR"/>
        </w:rPr>
        <w:t>محقق اردبیلی در هر مسئله‌ای پایبند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لابد من دلیل،و قد لایکون ما اعتقدوه دلیلا،دلیلا عند المفتی</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اگر مطلبی دلیل نداشت نمی‌پذیرفت؛هر چند مشهور فقها بر آن فتوا 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همین را نقطه ضعف اردبیلی محسوب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فی غالب المواضع یناقش و یقول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فتوا و رأی مشهور دلیلی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صح مناقشاته لم یبق للشرع و الفقه اثر اصلا</w:t>
      </w:r>
      <w:r>
        <w:rPr>
          <w:rFonts w:eastAsia="IRNazanin" w:cs="IRNazanin"/>
          <w:color w:val="111111"/>
          <w:sz w:val="28"/>
          <w:szCs w:val="28"/>
          <w:rtl w:val="true"/>
          <w:lang w:bidi="fa-IR"/>
        </w:rPr>
        <w:t xml:space="preserve">». </w:t>
      </w:r>
      <w:r>
        <w:rPr>
          <w:rStyle w:val="FootnoteAnchor"/>
          <w:rtl w:val="true"/>
        </w:rPr>
        <w:footnoteReference w:id="1068"/>
      </w:r>
    </w:p>
    <w:p>
      <w:pPr>
        <w:pStyle w:val="Heading5"/>
        <w:numPr>
          <w:ilvl w:val="4"/>
          <w:numId w:val="1"/>
        </w:numPr>
        <w:rPr/>
      </w:pPr>
      <w:bookmarkStart w:id="1010" w:name="__RefHeading___Toc2817024_581953129"/>
      <w:bookmarkStart w:id="1011" w:name="_Toc403"/>
      <w:bookmarkEnd w:id="1010"/>
      <w:r>
        <w:rPr>
          <w:rtl w:val="true"/>
        </w:rPr>
        <w:t>د</w:t>
      </w:r>
      <w:r>
        <w:rPr>
          <w:rtl w:val="true"/>
        </w:rPr>
        <w:t>)</w:t>
      </w:r>
      <w:r>
        <w:rPr>
          <w:rtl w:val="true"/>
        </w:rPr>
        <w:t>ادب علمی</w:t>
      </w:r>
      <w:bookmarkEnd w:id="1011"/>
    </w:p>
    <w:p>
      <w:pPr>
        <w:pStyle w:val="BookText"/>
        <w:rPr/>
      </w:pPr>
      <w:r>
        <w:rPr>
          <w:rFonts w:ascii="IRNazanin" w:hAnsi="IRNazanin" w:eastAsia="IRNazanin"/>
          <w:color w:val="111111"/>
          <w:sz w:val="28"/>
          <w:sz w:val="28"/>
          <w:szCs w:val="28"/>
          <w:rtl w:val="true"/>
          <w:lang w:bidi="fa-IR"/>
        </w:rPr>
        <w:t>محقق اردبیلی در عین برخورداری از شجاعت علمی و آزادی فکر در مخالفت با فتوای مشهور هیچ‌گاه در اظهار نظرها و نقدها به بزرگان تندی نکرده است؛بلکه غالباً تواضع می‌کند و با تجلیل از بزرگان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نام علامه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الله علینا ببرکاته رشحه من بحر علوم افاضه علیه</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یا نسبت به شیخ طوسی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رئیس المجتهدین و المحدثین محی‌الدین فی مثل المصباح و التهذیب الذین علیها مدار الدین</w:t>
      </w:r>
      <w:r>
        <w:rPr>
          <w:rFonts w:eastAsia="IRNazanin" w:cs="IRNazanin"/>
          <w:color w:val="111111"/>
          <w:sz w:val="28"/>
          <w:szCs w:val="28"/>
          <w:rtl w:val="true"/>
          <w:lang w:bidi="fa-IR"/>
        </w:rPr>
        <w:t xml:space="preserve">». </w:t>
      </w:r>
      <w:r>
        <w:rPr>
          <w:rStyle w:val="FootnoteAnchor"/>
          <w:rtl w:val="true"/>
        </w:rPr>
        <w:footnoteReference w:id="107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می‌کند کلام بزرگان را خوب بفهمد و تا آن‌جا که امکان دارد توجیه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مماشاه العلماء المتقدمین مع التفکر التام فی کلامهم و التأویل النتصرف مهما امکن و الانطباق علی قوانین الشرع الشریف</w:t>
      </w:r>
      <w:r>
        <w:rPr>
          <w:rFonts w:eastAsia="IRNazanin" w:cs="IRNazanin"/>
          <w:color w:val="111111"/>
          <w:sz w:val="28"/>
          <w:szCs w:val="28"/>
          <w:rtl w:val="true"/>
          <w:lang w:bidi="fa-IR"/>
        </w:rPr>
        <w:t xml:space="preserve">». </w:t>
      </w:r>
      <w:r>
        <w:rPr>
          <w:rStyle w:val="FootnoteAnchor"/>
          <w:rtl w:val="true"/>
        </w:rPr>
        <w:footnoteReference w:id="1071"/>
      </w:r>
      <w:bookmarkStart w:id="1012" w:name="pg5584_42697"/>
    </w:p>
    <w:p>
      <w:pPr>
        <w:pStyle w:val="BookText"/>
        <w:rPr/>
      </w:pPr>
      <w:bookmarkEnd w:id="1012"/>
      <w:r>
        <w:rPr>
          <w:rFonts w:ascii="IRNazanin" w:hAnsi="IRNazanin" w:eastAsia="IRNazanin"/>
          <w:color w:val="111111"/>
          <w:sz w:val="28"/>
          <w:sz w:val="28"/>
          <w:szCs w:val="28"/>
          <w:rtl w:val="true"/>
          <w:lang w:bidi="fa-IR"/>
        </w:rPr>
        <w:t>خیلی جاها شکسته نفسی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یظهر من الاخبار علی فهمی اللهم لاتؤاخذنی بفهمی و الجمله هذا الذی فهمته،اللهم لاتؤاخذنی بما فهمته، </w:t>
      </w:r>
      <w:r>
        <w:rPr>
          <w:rStyle w:val="FootnoteAnchor"/>
          <w:rtl w:val="true"/>
        </w:rPr>
        <w:footnoteReference w:id="1072"/>
      </w:r>
      <w:r>
        <w:rPr>
          <w:rFonts w:ascii="IRNazanin" w:hAnsi="IRNazanin" w:eastAsia="IRNazanin"/>
          <w:color w:val="111111"/>
          <w:sz w:val="28"/>
          <w:sz w:val="28"/>
          <w:szCs w:val="28"/>
          <w:rtl w:val="true"/>
          <w:lang w:bidi="fa-IR"/>
        </w:rPr>
        <w:t xml:space="preserve">اللهم لاتؤاخذنی بما فهمته </w:t>
      </w:r>
      <w:r>
        <w:rPr>
          <w:rStyle w:val="FootnoteAnchor"/>
          <w:rtl w:val="true"/>
        </w:rPr>
        <w:footnoteReference w:id="1073"/>
      </w:r>
      <w:r>
        <w:rPr>
          <w:rFonts w:ascii="IRNazanin" w:hAnsi="IRNazanin" w:eastAsia="IRNazanin"/>
          <w:color w:val="111111"/>
          <w:sz w:val="28"/>
          <w:sz w:val="28"/>
          <w:szCs w:val="28"/>
          <w:rtl w:val="true"/>
          <w:lang w:bidi="fa-IR"/>
        </w:rPr>
        <w:t xml:space="preserve">هذا ما فهمته فانا معذور، </w:t>
      </w:r>
      <w:r>
        <w:rPr>
          <w:rStyle w:val="FootnoteAnchor"/>
          <w:rtl w:val="true"/>
        </w:rPr>
        <w:footnoteReference w:id="1074"/>
      </w:r>
      <w:r>
        <w:rPr>
          <w:rFonts w:ascii="IRNazanin" w:hAnsi="IRNazanin" w:eastAsia="IRNazanin"/>
          <w:color w:val="111111"/>
          <w:sz w:val="28"/>
          <w:sz w:val="28"/>
          <w:szCs w:val="28"/>
          <w:rtl w:val="true"/>
          <w:lang w:bidi="fa-IR"/>
        </w:rPr>
        <w:t>هذا ما وصل الیه نظری القاصر</w:t>
      </w:r>
      <w:r>
        <w:rPr>
          <w:rFonts w:eastAsia="IRNazanin" w:cs="IRNazanin"/>
          <w:color w:val="111111"/>
          <w:sz w:val="28"/>
          <w:szCs w:val="28"/>
          <w:rtl w:val="true"/>
          <w:lang w:bidi="fa-IR"/>
        </w:rPr>
        <w:t xml:space="preserve">». </w:t>
      </w:r>
      <w:r>
        <w:rPr>
          <w:rStyle w:val="FootnoteAnchor"/>
          <w:rtl w:val="true"/>
        </w:rPr>
        <w:footnoteReference w:id="1075"/>
      </w:r>
    </w:p>
    <w:p>
      <w:pPr>
        <w:pStyle w:val="Heading5"/>
        <w:numPr>
          <w:ilvl w:val="4"/>
          <w:numId w:val="1"/>
        </w:numPr>
        <w:rPr/>
      </w:pPr>
      <w:bookmarkStart w:id="1013" w:name="__RefHeading___Toc2817026_581953129"/>
      <w:bookmarkStart w:id="1014" w:name="_Toc404"/>
      <w:bookmarkEnd w:id="1013"/>
      <w:r>
        <w:rPr>
          <w:rtl w:val="true"/>
        </w:rPr>
        <w:t>ه</w:t>
      </w:r>
      <w:r>
        <w:rPr>
          <w:rtl w:val="true"/>
        </w:rPr>
        <w:t>)</w:t>
      </w:r>
      <w:r>
        <w:rPr>
          <w:rtl w:val="true"/>
        </w:rPr>
        <w:t>توجه به نقش دو عنصر زمان و مکان در اجتهاد</w:t>
      </w:r>
      <w:bookmarkEnd w:id="1014"/>
    </w:p>
    <w:p>
      <w:pPr>
        <w:pStyle w:val="BookText"/>
        <w:rPr/>
      </w:pPr>
      <w:r>
        <w:rPr>
          <w:rFonts w:ascii="IRNazanin" w:hAnsi="IRNazanin" w:eastAsia="IRNazanin"/>
          <w:color w:val="111111"/>
          <w:sz w:val="28"/>
          <w:sz w:val="28"/>
          <w:szCs w:val="28"/>
          <w:rtl w:val="true"/>
          <w:lang w:bidi="fa-IR"/>
        </w:rPr>
        <w:t>در باب نماز مسافر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 القول بکلیه شیئ بل مختلف الاحکام باعتبار الخصوصیات و الاحوال و الازمان و الامکنه و الاشخاص و هو ظاهر و باستخراج هذه الاختلافات و الانطباق علی الجزئیات انما خوذه من الشرع الشریف،امتیاز اهل العلم و الفقه شکر الله سعیهم و رفع درجاتهم</w:t>
      </w:r>
      <w:r>
        <w:rPr>
          <w:rFonts w:eastAsia="IRNazanin" w:cs="IRNazanin"/>
          <w:color w:val="111111"/>
          <w:sz w:val="28"/>
          <w:szCs w:val="28"/>
          <w:rtl w:val="true"/>
          <w:lang w:bidi="fa-IR"/>
        </w:rPr>
        <w:t xml:space="preserve">» </w:t>
      </w:r>
      <w:r>
        <w:rPr>
          <w:rStyle w:val="FootnoteAnchor"/>
          <w:rtl w:val="true"/>
        </w:rPr>
        <w:footnoteReference w:id="1076"/>
      </w:r>
    </w:p>
    <w:p>
      <w:pPr>
        <w:pStyle w:val="Heading5"/>
        <w:numPr>
          <w:ilvl w:val="4"/>
          <w:numId w:val="1"/>
        </w:numPr>
        <w:rPr/>
      </w:pPr>
      <w:bookmarkStart w:id="1015" w:name="__RefHeading___Toc2817028_581953129"/>
      <w:bookmarkStart w:id="1016" w:name="_Toc405"/>
      <w:bookmarkEnd w:id="1015"/>
      <w:r>
        <w:rPr>
          <w:rtl w:val="true"/>
        </w:rPr>
        <w:t>و</w:t>
      </w:r>
      <w:r>
        <w:rPr>
          <w:rtl w:val="true"/>
        </w:rPr>
        <w:t>)</w:t>
      </w:r>
      <w:r>
        <w:rPr>
          <w:rtl w:val="true"/>
        </w:rPr>
        <w:t>توجه به موضوع شناسی</w:t>
      </w:r>
      <w:bookmarkEnd w:id="1016"/>
    </w:p>
    <w:p>
      <w:pPr>
        <w:pStyle w:val="BookText"/>
        <w:rPr/>
      </w:pPr>
      <w:r>
        <w:rPr>
          <w:rFonts w:ascii="IRNazanin" w:hAnsi="IRNazanin" w:eastAsia="IRNazanin"/>
          <w:color w:val="111111"/>
          <w:sz w:val="28"/>
          <w:sz w:val="28"/>
          <w:szCs w:val="28"/>
          <w:rtl w:val="true"/>
          <w:lang w:bidi="fa-IR"/>
        </w:rPr>
        <w:t>به مقاله محقق اردبیلی و موضوع‌شناسی در مجله فقه از همین نویسنده مراجعه شود</w:t>
      </w:r>
      <w:r>
        <w:rPr>
          <w:rFonts w:eastAsia="IRNazanin" w:cs="IRNazanin"/>
          <w:color w:val="111111"/>
          <w:sz w:val="28"/>
          <w:szCs w:val="28"/>
          <w:rtl w:val="true"/>
          <w:lang w:bidi="fa-IR"/>
        </w:rPr>
        <w:t>.</w:t>
      </w:r>
    </w:p>
    <w:p>
      <w:pPr>
        <w:pStyle w:val="Heading4"/>
        <w:numPr>
          <w:ilvl w:val="3"/>
          <w:numId w:val="1"/>
        </w:numPr>
        <w:rPr/>
      </w:pPr>
      <w:bookmarkStart w:id="1017" w:name="__RefHeading___Toc2817030_581953129"/>
      <w:bookmarkStart w:id="1018" w:name="_Toc406"/>
      <w:bookmarkEnd w:id="1017"/>
      <w:r>
        <w:rPr/>
        <w:t>2</w:t>
      </w:r>
      <w:r>
        <w:rPr>
          <w:rtl w:val="true"/>
        </w:rPr>
        <w:t>-</w:t>
      </w:r>
      <w:r>
        <w:rPr>
          <w:rtl w:val="true"/>
        </w:rPr>
        <w:t>مبانی فقهی و اصولی محقق اردبیلی</w:t>
      </w:r>
      <w:bookmarkEnd w:id="1018"/>
    </w:p>
    <w:p>
      <w:pPr>
        <w:pStyle w:val="Heading5"/>
        <w:numPr>
          <w:ilvl w:val="4"/>
          <w:numId w:val="1"/>
        </w:numPr>
        <w:rPr/>
      </w:pPr>
      <w:bookmarkStart w:id="1019" w:name="__RefHeading___Toc2817032_581953129"/>
      <w:bookmarkStart w:id="1020" w:name="_Toc407"/>
      <w:bookmarkEnd w:id="1019"/>
      <w:r>
        <w:rPr>
          <w:rtl w:val="true"/>
        </w:rPr>
        <w:t>الف</w:t>
      </w:r>
      <w:r>
        <w:rPr>
          <w:rtl w:val="true"/>
        </w:rPr>
        <w:t>)</w:t>
      </w:r>
      <w:r>
        <w:rPr>
          <w:rtl w:val="true"/>
        </w:rPr>
        <w:t>اجماع و شهرت</w:t>
      </w:r>
      <w:bookmarkEnd w:id="102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یک فقیه را مخل اجماع می‌داند؛مثلاً مخالفت محقق در معتبر را دلیل رد اجماع گرفته</w:t>
      </w:r>
      <w:r>
        <w:rPr>
          <w:rFonts w:eastAsia="IRNazanin" w:cs="IRNazanin"/>
          <w:color w:val="111111"/>
          <w:sz w:val="28"/>
          <w:szCs w:val="28"/>
          <w:rtl w:val="true"/>
          <w:lang w:bidi="fa-IR"/>
        </w:rPr>
        <w:t xml:space="preserve">. </w:t>
      </w:r>
      <w:r>
        <w:rPr>
          <w:rStyle w:val="FootnoteAnchor"/>
          <w:rtl w:val="true"/>
        </w:rPr>
        <w:footnoteReference w:id="1077"/>
      </w:r>
      <w:bookmarkStart w:id="1021" w:name="pg5584_42698"/>
    </w:p>
    <w:p>
      <w:pPr>
        <w:pStyle w:val="BookText"/>
        <w:rPr/>
      </w:pPr>
      <w:bookmarkEnd w:id="10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اثبات اجماع دخولی مخالفت با آن را جایز نمی‌شمارد</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نام اجماع را پیش از دیگر دلیل‌ها می‌آورد؛مثلا در مبحث مستحب بودن وضو برای نماز و طواف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دلیل آن اجماع،آیه و روایات است؛اما به شهرت اهمیت نمی‌دهد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حتی عمل مشهور را جابر ضعف سند نمی‌شمارد</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 را حجت می‌داند</w:t>
      </w:r>
      <w:r>
        <w:rPr>
          <w:rFonts w:eastAsia="IRNazanin" w:cs="IRNazanin"/>
          <w:color w:val="111111"/>
          <w:sz w:val="28"/>
          <w:szCs w:val="28"/>
          <w:rtl w:val="true"/>
          <w:lang w:bidi="fa-IR"/>
        </w:rPr>
        <w:t xml:space="preserve">. </w:t>
      </w:r>
      <w:r>
        <w:rPr>
          <w:rStyle w:val="FootnoteAnchor"/>
          <w:rtl w:val="true"/>
        </w:rPr>
        <w:footnoteReference w:id="1081"/>
      </w:r>
    </w:p>
    <w:p>
      <w:pPr>
        <w:pStyle w:val="Heading5"/>
        <w:numPr>
          <w:ilvl w:val="4"/>
          <w:numId w:val="1"/>
        </w:numPr>
        <w:rPr/>
      </w:pPr>
      <w:bookmarkStart w:id="1022" w:name="__RefHeading___Toc2817034_581953129"/>
      <w:bookmarkStart w:id="1023" w:name="_Toc408"/>
      <w:bookmarkEnd w:id="1022"/>
      <w:r>
        <w:rPr>
          <w:rtl w:val="true"/>
        </w:rPr>
        <w:t>ب</w:t>
      </w:r>
      <w:r>
        <w:rPr>
          <w:rtl w:val="true"/>
        </w:rPr>
        <w:t>)</w:t>
      </w:r>
      <w:r>
        <w:rPr>
          <w:rtl w:val="true"/>
        </w:rPr>
        <w:t>حجت بودن خبر واحد</w:t>
      </w:r>
      <w:bookmarkEnd w:id="1023"/>
    </w:p>
    <w:p>
      <w:pPr>
        <w:pStyle w:val="BookText"/>
        <w:rPr/>
      </w:pPr>
      <w:r>
        <w:rPr>
          <w:rFonts w:ascii="IRNazanin" w:hAnsi="IRNazanin" w:eastAsia="IRNazanin"/>
          <w:color w:val="111111"/>
          <w:sz w:val="28"/>
          <w:sz w:val="28"/>
          <w:szCs w:val="28"/>
          <w:rtl w:val="true"/>
          <w:lang w:bidi="fa-IR"/>
        </w:rPr>
        <w:t>به محقق اردبیلی نسبت داده‌اند که فقط خبر صحیح اعلائی را حجت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عادل به عدالت راوی شهادت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مجمع الفایده خلاف مدعای فوق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بعضی مرسلات هم عمل کرده؛بله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استناد به اخبار درباره صدور،جهت صدور ظهور،اخبار معارض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دقت را به‌کار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خبر واحد وارد از طریق اهل سنت را نیز حجت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الاعراض عن الاخبار النبویه التی رواها العامه؛فانها لیست الا مثل ما ذکرناه</w:t>
      </w:r>
      <w:r>
        <w:rPr>
          <w:rFonts w:eastAsia="IRNazanin" w:cs="IRNazanin"/>
          <w:color w:val="111111"/>
          <w:sz w:val="28"/>
          <w:szCs w:val="28"/>
          <w:rtl w:val="true"/>
          <w:lang w:bidi="fa-IR"/>
        </w:rPr>
        <w:t xml:space="preserve">». </w:t>
      </w:r>
      <w:r>
        <w:rPr>
          <w:rStyle w:val="FootnoteAnchor"/>
          <w:rtl w:val="true"/>
        </w:rPr>
        <w:footnoteReference w:id="1082"/>
      </w:r>
    </w:p>
    <w:p>
      <w:pPr>
        <w:pStyle w:val="Heading5"/>
        <w:numPr>
          <w:ilvl w:val="4"/>
          <w:numId w:val="1"/>
        </w:numPr>
        <w:rPr/>
      </w:pPr>
      <w:bookmarkStart w:id="1024" w:name="__RefHeading___Toc2817036_581953129"/>
      <w:bookmarkStart w:id="1025" w:name="_Toc409"/>
      <w:bookmarkEnd w:id="1024"/>
      <w:r>
        <w:rPr>
          <w:rtl w:val="true"/>
        </w:rPr>
        <w:t>ج</w:t>
      </w:r>
      <w:r>
        <w:rPr>
          <w:rtl w:val="true"/>
        </w:rPr>
        <w:t>)</w:t>
      </w:r>
      <w:r>
        <w:rPr>
          <w:rtl w:val="true"/>
        </w:rPr>
        <w:t>حجیت ظاهر قرآن</w:t>
      </w:r>
      <w:bookmarkEnd w:id="102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قرآن حجت است و ظاهر قرآن را نمی‌توان با خبر واحد تخیص زد؛ </w:t>
      </w:r>
      <w:r>
        <w:rPr>
          <w:rStyle w:val="FootnoteAnchor"/>
          <w:rtl w:val="true"/>
        </w:rPr>
        <w:footnoteReference w:id="1083"/>
      </w:r>
      <w:bookmarkStart w:id="1026" w:name="pg5584_42699"/>
    </w:p>
    <w:p>
      <w:pPr>
        <w:pStyle w:val="BookText"/>
        <w:rPr/>
      </w:pPr>
      <w:bookmarkEnd w:id="1026"/>
      <w:r>
        <w:rPr>
          <w:rFonts w:ascii="IRNazanin" w:hAnsi="IRNazanin" w:eastAsia="IRNazanin"/>
          <w:color w:val="111111"/>
          <w:sz w:val="28"/>
          <w:sz w:val="28"/>
          <w:szCs w:val="28"/>
          <w:rtl w:val="true"/>
          <w:lang w:bidi="fa-IR"/>
        </w:rPr>
        <w:t>ولی در مبحث زکات فطره نوشته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قرآن را می‌توان به روایات تخصیص زد</w:t>
      </w:r>
      <w:r>
        <w:rPr>
          <w:rFonts w:eastAsia="IRNazanin" w:cs="IRNazanin"/>
          <w:color w:val="111111"/>
          <w:sz w:val="28"/>
          <w:szCs w:val="28"/>
          <w:rtl w:val="true"/>
          <w:lang w:bidi="fa-IR"/>
        </w:rPr>
        <w:t xml:space="preserve">». </w:t>
      </w:r>
      <w:r>
        <w:rPr>
          <w:rStyle w:val="FootnoteAnchor"/>
          <w:rtl w:val="true"/>
        </w:rPr>
        <w:footnoteReference w:id="1084"/>
      </w:r>
    </w:p>
    <w:p>
      <w:pPr>
        <w:pStyle w:val="Heading5"/>
        <w:numPr>
          <w:ilvl w:val="4"/>
          <w:numId w:val="1"/>
        </w:numPr>
        <w:rPr/>
      </w:pPr>
      <w:bookmarkStart w:id="1027" w:name="__RefHeading___Toc2817038_581953129"/>
      <w:bookmarkStart w:id="1028" w:name="_Toc410"/>
      <w:bookmarkEnd w:id="1027"/>
      <w:r>
        <w:rPr>
          <w:rtl w:val="true"/>
        </w:rPr>
        <w:t>د</w:t>
      </w:r>
      <w:r>
        <w:rPr>
          <w:rtl w:val="true"/>
        </w:rPr>
        <w:t>)</w:t>
      </w:r>
      <w:r>
        <w:rPr>
          <w:rtl w:val="true"/>
        </w:rPr>
        <w:t>معذور دانستن جاهل</w:t>
      </w:r>
      <w:bookmarkEnd w:id="1028"/>
    </w:p>
    <w:p>
      <w:pPr>
        <w:pStyle w:val="BookText"/>
        <w:rPr/>
      </w:pPr>
      <w:r>
        <w:rPr>
          <w:rFonts w:ascii="IRNazanin" w:hAnsi="IRNazanin" w:eastAsia="IRNazanin"/>
          <w:color w:val="111111"/>
          <w:sz w:val="28"/>
          <w:sz w:val="28"/>
          <w:szCs w:val="28"/>
          <w:rtl w:val="true"/>
          <w:lang w:bidi="fa-IR"/>
        </w:rPr>
        <w:t>درباره عمل جاهل در صورتی که عمل مطابق با واقع درآید،مشهور می‌گویند عمل باطل است؛ولی محقق معتقد است عمل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جاهل در صورتی که مخالف با واقع باشد،مشهور می‌گویند هم بر ترک واقع عقاب می‌شود و هم بر یاد نگرفتن حکم؛ولی محقق می‌گوید که فقط بر یاد نگرفتن مجازات می‌شود</w:t>
      </w:r>
      <w:r>
        <w:rPr>
          <w:rFonts w:eastAsia="IRNazanin" w:cs="IRNazanin"/>
          <w:color w:val="111111"/>
          <w:sz w:val="28"/>
          <w:szCs w:val="28"/>
          <w:rtl w:val="true"/>
          <w:lang w:bidi="fa-IR"/>
        </w:rPr>
        <w:t xml:space="preserve">: </w:t>
      </w:r>
      <w:r>
        <w:rPr>
          <w:rStyle w:val="FootnoteAnchor"/>
          <w:rtl w:val="true"/>
        </w:rPr>
        <w:footnoteReference w:id="10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تبطل صلاه المضطر و لا الناسی بل و لا الجاهل لعدم النهی حین الفعل </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 حکمهم هذا یشعر بما اشرنا الیه من عدم اشتراط ذلک کله و ان الفعل الموافق لنفس الامر یکفی للصحه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این فتوای فقها به صحیح بودن نمازهای سابق شخصی که تازه شیعه شده اشعار دارد به آن‌چه اشاره کردیم که آگاهی به احکام و شرایط واجب نیست و معیار آن است که عمل مطابق با واقع باشد</w:t>
      </w:r>
      <w:r>
        <w:rPr>
          <w:rFonts w:eastAsia="IRNazanin" w:cs="IRNazanin"/>
          <w:color w:val="111111"/>
          <w:sz w:val="28"/>
          <w:szCs w:val="28"/>
          <w:rtl w:val="true"/>
          <w:lang w:bidi="fa-IR"/>
        </w:rPr>
        <w:t>.</w:t>
      </w:r>
    </w:p>
    <w:p>
      <w:pPr>
        <w:pStyle w:val="Heading5"/>
        <w:numPr>
          <w:ilvl w:val="4"/>
          <w:numId w:val="1"/>
        </w:numPr>
        <w:rPr/>
      </w:pPr>
      <w:bookmarkStart w:id="1029" w:name="__RefHeading___Toc2817040_581953129"/>
      <w:bookmarkStart w:id="1030" w:name="_Toc411"/>
      <w:bookmarkEnd w:id="1029"/>
      <w:r>
        <w:rPr>
          <w:rtl w:val="true"/>
        </w:rPr>
        <w:t>ه</w:t>
      </w:r>
      <w:r>
        <w:rPr>
          <w:rtl w:val="true"/>
        </w:rPr>
        <w:t>)</w:t>
      </w:r>
      <w:r>
        <w:rPr>
          <w:rtl w:val="true"/>
        </w:rPr>
        <w:t>عدم لزوم اجتناب از اطراف شبهه محصوره</w:t>
      </w:r>
      <w:bookmarkEnd w:id="103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 نسمع احدا تأمل فی هذه القاعده من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قاعده احتیاط و لزوم اجتناب از اطراف شبهه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اضافه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bookmarkStart w:id="1031" w:name="pg5584_42700"/>
    </w:p>
    <w:p>
      <w:pPr>
        <w:pStyle w:val="BookText"/>
        <w:rPr/>
      </w:pPr>
      <w:bookmarkEnd w:id="1031"/>
      <w:r>
        <w:rPr>
          <w:rFonts w:ascii="IRNazanin" w:hAnsi="IRNazanin" w:eastAsia="IRNazanin"/>
          <w:color w:val="111111"/>
          <w:sz w:val="28"/>
          <w:sz w:val="28"/>
          <w:szCs w:val="28"/>
          <w:rtl w:val="true"/>
          <w:lang w:bidi="fa-IR"/>
        </w:rPr>
        <w:t>ان ظهر مولانا المقدس الاردبیلی اظهر الشک کما هی عادته فی کثیر المقامات و تبعه بعض المتأخرین</w:t>
      </w:r>
      <w:r>
        <w:rPr>
          <w:rFonts w:eastAsia="IRNazanin" w:cs="IRNazanin"/>
          <w:color w:val="111111"/>
          <w:sz w:val="28"/>
          <w:szCs w:val="28"/>
          <w:rtl w:val="true"/>
          <w:lang w:bidi="fa-IR"/>
        </w:rPr>
        <w:t xml:space="preserve">» </w:t>
      </w:r>
      <w:r>
        <w:rPr>
          <w:rStyle w:val="FootnoteAnchor"/>
          <w:rtl w:val="true"/>
        </w:rPr>
        <w:footnoteReference w:id="1088"/>
      </w:r>
    </w:p>
    <w:p>
      <w:pPr>
        <w:pStyle w:val="Heading5"/>
        <w:numPr>
          <w:ilvl w:val="4"/>
          <w:numId w:val="1"/>
        </w:numPr>
        <w:rPr/>
      </w:pPr>
      <w:bookmarkStart w:id="1032" w:name="__RefHeading___Toc2817042_581953129"/>
      <w:bookmarkStart w:id="1033" w:name="_Toc412"/>
      <w:bookmarkEnd w:id="1032"/>
      <w:r>
        <w:rPr>
          <w:rtl w:val="true"/>
        </w:rPr>
        <w:t>و</w:t>
      </w:r>
      <w:r>
        <w:rPr>
          <w:rtl w:val="true"/>
        </w:rPr>
        <w:t>)</w:t>
      </w:r>
      <w:r>
        <w:rPr>
          <w:rtl w:val="true"/>
        </w:rPr>
        <w:t>دیدگاه‌های نو در مبحث طهارت</w:t>
      </w:r>
      <w:bookmarkEnd w:id="1033"/>
    </w:p>
    <w:p>
      <w:pPr>
        <w:pStyle w:val="BookText"/>
        <w:rPr/>
      </w:pPr>
      <w:r>
        <w:rPr>
          <w:rFonts w:ascii="IRNazanin" w:hAnsi="IRNazanin" w:eastAsia="IRNazanin"/>
          <w:color w:val="111111"/>
          <w:sz w:val="28"/>
          <w:sz w:val="28"/>
          <w:szCs w:val="28"/>
          <w:rtl w:val="true"/>
          <w:lang w:bidi="fa-IR"/>
        </w:rPr>
        <w:t>در حکم مشهور به نجس بودن بعضی چیزها تردید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لا دلاله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نجاسة الخمر؛ </w:t>
      </w:r>
      <w:r>
        <w:rPr>
          <w:rStyle w:val="FootnoteAnchor"/>
          <w:rtl w:val="true"/>
        </w:rPr>
        <w:footnoteReference w:id="1089"/>
      </w:r>
      <w:r>
        <w:rPr>
          <w:rFonts w:ascii="IRNazanin" w:hAnsi="IRNazanin" w:eastAsia="IRNazanin"/>
          <w:color w:val="111111"/>
          <w:sz w:val="28"/>
          <w:sz w:val="28"/>
          <w:szCs w:val="28"/>
          <w:rtl w:val="true"/>
          <w:lang w:bidi="fa-IR"/>
        </w:rPr>
        <w:t>آن‌چه مسلم و قطعی است حرام بودن شرب خمر است؛اما نجس بودن آن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نجاست اهل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بالجمله لو لم یتحقق الاجماع؛فالحکم بنجاسه جمیع الکتابیین و المرتدین و الخوارج و الغلاة و النواصب لایخلو من اشکال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حیوانی که پاکی و نجسی 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 اساس اصل عدم تزکیه حکم به نجاست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اظن علی ما فهمت من الادله عدم نجاسه الجلود و اللحوم من ذی النفس الا مع العلم الشرعی بأنها میته و لو بکونها فی ید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جمیع ما یشتبه بالنجاسه حتی الدما و البول و الروث المشتبهات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سلم ان الاصل فی الحیوان التحریم لان ذلک فی تحریم اللحم فقط و النجاسه یحتاج الی العلم کما فهمت</w:t>
      </w:r>
      <w:r>
        <w:rPr>
          <w:rFonts w:eastAsia="IRNazanin" w:cs="IRNazanin"/>
          <w:color w:val="111111"/>
          <w:sz w:val="28"/>
          <w:szCs w:val="28"/>
          <w:rtl w:val="true"/>
          <w:lang w:bidi="fa-IR"/>
        </w:rPr>
        <w:t xml:space="preserve">». </w:t>
      </w:r>
      <w:r>
        <w:rPr>
          <w:rStyle w:val="FootnoteAnchor"/>
          <w:rtl w:val="true"/>
        </w:rPr>
        <w:footnoteReference w:id="109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عدم الاشکال فی جواز البیع و الشراء و القنیه فیما له نفع مقصود محلل لعدم المنع منه عقلا و شرعا و لهذا تری ان عذره الانسان تحفظ بل تباع و ینتفع بها فی الزراعات</w:t>
      </w:r>
      <w:r>
        <w:rPr>
          <w:rFonts w:eastAsia="IRNazanin" w:cs="IRNazanin"/>
          <w:color w:val="111111"/>
          <w:sz w:val="28"/>
          <w:szCs w:val="28"/>
          <w:rtl w:val="true"/>
          <w:lang w:bidi="fa-IR"/>
        </w:rPr>
        <w:t xml:space="preserve">». </w:t>
      </w:r>
      <w:r>
        <w:rPr>
          <w:rStyle w:val="FootnoteAnchor"/>
          <w:rtl w:val="true"/>
        </w:rPr>
        <w:footnoteReference w:id="1092"/>
      </w:r>
      <w:bookmarkStart w:id="1034" w:name="pg5584_42701"/>
    </w:p>
    <w:p>
      <w:pPr>
        <w:pStyle w:val="BookText"/>
        <w:rPr/>
      </w:pPr>
      <w:bookmarkEnd w:id="1034"/>
      <w:r>
        <w:rPr>
          <w:rFonts w:ascii="IRNazanin" w:hAnsi="IRNazanin" w:eastAsia="IRNazanin"/>
          <w:color w:val="111111"/>
          <w:sz w:val="28"/>
          <w:sz w:val="28"/>
          <w:szCs w:val="28"/>
          <w:rtl w:val="true"/>
          <w:lang w:bidi="fa-IR"/>
        </w:rPr>
        <w:t>پاک کردن جای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 کردن جای ادرار،تنها آب به کار می‌رود؛اما در پاک کردن نشیمنگاه هم آب،هم سنگ و هم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فقها بر این باورند که در صورت تجاوز نکردن مدفوع از جای خروج می‌توان از سنگ و مانند آن استفاده کرد؛ولی محقق اردبیلی معتقد است که روایات کافی بودن سنگ قید تجاوز ندارد و به گونه مطلق آورده شده‌اند؛بلکه ظاهر اخبار عموم را در بر می‌گیرد</w:t>
      </w:r>
      <w:r>
        <w:rPr>
          <w:rFonts w:eastAsia="IRNazanin" w:cs="IRNazanin"/>
          <w:color w:val="111111"/>
          <w:sz w:val="28"/>
          <w:szCs w:val="28"/>
          <w:rtl w:val="true"/>
          <w:lang w:bidi="fa-IR"/>
        </w:rPr>
        <w:t xml:space="preserve">. </w:t>
      </w:r>
      <w:r>
        <w:rPr>
          <w:rStyle w:val="FootnoteAnchor"/>
          <w:rtl w:val="true"/>
        </w:rPr>
        <w:footnoteReference w:id="1093"/>
      </w:r>
    </w:p>
    <w:p>
      <w:pPr>
        <w:pStyle w:val="Heading5"/>
        <w:numPr>
          <w:ilvl w:val="4"/>
          <w:numId w:val="1"/>
        </w:numPr>
        <w:rPr/>
      </w:pPr>
      <w:bookmarkStart w:id="1035" w:name="__RefHeading___Toc2817044_581953129"/>
      <w:bookmarkStart w:id="1036" w:name="_Toc413"/>
      <w:bookmarkEnd w:id="1035"/>
      <w:r>
        <w:rPr>
          <w:rtl w:val="true"/>
        </w:rPr>
        <w:t>ز</w:t>
      </w:r>
      <w:r>
        <w:rPr>
          <w:rtl w:val="true"/>
        </w:rPr>
        <w:t>)</w:t>
      </w:r>
      <w:r>
        <w:rPr>
          <w:rtl w:val="true"/>
        </w:rPr>
        <w:t>قبله</w:t>
      </w:r>
      <w:bookmarkEnd w:id="1036"/>
    </w:p>
    <w:p>
      <w:pPr>
        <w:pStyle w:val="BookText"/>
        <w:rPr/>
      </w:pPr>
      <w:r>
        <w:rPr>
          <w:rFonts w:ascii="IRNazanin" w:hAnsi="IRNazanin" w:eastAsia="IRNazanin"/>
          <w:color w:val="111111"/>
          <w:sz w:val="28"/>
          <w:sz w:val="28"/>
          <w:szCs w:val="28"/>
          <w:rtl w:val="true"/>
          <w:lang w:bidi="fa-IR"/>
        </w:rPr>
        <w:t>جهت را قبله می‌داند و دقت‌های هیوی برای به دست آوردن قبله را لازم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انا اجد امر القبله اسهل ما یکون کما یدل علیه،ظاهر القران و السنه الشریفه و الشریعه السهله السمحه</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صاحب جواهر از این دیدگاه سخت بر آشفته و به تفصیل به رد آن پرداخته است</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مشهور فقها برای اصابه بدن انسان به خط قرآن وضو را شرطنمی‌داند</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عقود رعایت شرایطی که برای الفاظ عقود گفته‌اند لازم نمی‌داند؛به هر وسیله که قصد ابراز شود کافی است؛ازاین‌رو معاطات را بیع قطعی می‌شمارد</w:t>
      </w:r>
      <w:r>
        <w:rPr>
          <w:rFonts w:eastAsia="IRNazanin" w:cs="IRNazanin"/>
          <w:color w:val="111111"/>
          <w:sz w:val="28"/>
          <w:szCs w:val="28"/>
          <w:rtl w:val="true"/>
          <w:lang w:bidi="fa-IR"/>
        </w:rPr>
        <w:t xml:space="preserve">. </w:t>
      </w:r>
      <w:r>
        <w:rPr>
          <w:rStyle w:val="FootnoteAnchor"/>
          <w:rtl w:val="true"/>
        </w:rPr>
        <w:footnoteReference w:id="109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قضای حاجت،رو به قبله یا پشت به قبله بودن را حرام نمی‌شمارد</w:t>
      </w:r>
      <w:r>
        <w:rPr>
          <w:rFonts w:eastAsia="IRNazanin" w:cs="IRNazanin"/>
          <w:color w:val="111111"/>
          <w:sz w:val="28"/>
          <w:szCs w:val="28"/>
          <w:rtl w:val="true"/>
          <w:lang w:bidi="fa-IR"/>
        </w:rPr>
        <w:t xml:space="preserve">. </w:t>
      </w:r>
      <w:r>
        <w:rPr>
          <w:rStyle w:val="FootnoteAnchor"/>
          <w:rtl w:val="true"/>
        </w:rPr>
        <w:footnoteReference w:id="1098"/>
      </w:r>
      <w:bookmarkStart w:id="1037" w:name="pg5584_42702"/>
    </w:p>
    <w:p>
      <w:pPr>
        <w:pStyle w:val="BookText"/>
        <w:rPr/>
      </w:pPr>
      <w:bookmarkEnd w:id="1037"/>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و فروش خردسالان رشد فکری و عقلی را کافی می‌داند و بلوغ را شرط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 در صورت فقدان آب مشهور می‌گویند تا آخر وقت صبر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من از دلیل‌ها می‌فهمم،جایز بودن تیمم در آغاز وقت است</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و آهسته خواندن حمد و سوره در نماز را مستحب می‌داند؛نه واجب</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استخاره؛ذیل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آیه،حرام بودن استخاره مشهور که بیشتر علما به جایز بودن آن و بلکه به مستحب بودن آن فتوا داده‌اند فهمیده می‌شود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شیئی را مستلزم نهی از ضد خاص می‌داند</w:t>
      </w:r>
      <w:r>
        <w:rPr>
          <w:rFonts w:eastAsia="IRNazanin" w:cs="IRNazanin"/>
          <w:color w:val="111111"/>
          <w:sz w:val="28"/>
          <w:szCs w:val="28"/>
          <w:rtl w:val="true"/>
          <w:lang w:bidi="fa-IR"/>
        </w:rPr>
        <w:t xml:space="preserve">. </w:t>
      </w:r>
      <w:r>
        <w:rPr>
          <w:rStyle w:val="FootnoteAnchor"/>
          <w:rtl w:val="true"/>
        </w:rPr>
        <w:footnoteReference w:id="1102"/>
      </w:r>
    </w:p>
    <w:p>
      <w:pPr>
        <w:pStyle w:val="Heading3"/>
        <w:numPr>
          <w:ilvl w:val="2"/>
          <w:numId w:val="1"/>
        </w:numPr>
        <w:rPr/>
      </w:pPr>
      <w:bookmarkStart w:id="1038" w:name="__RefHeading___Toc2817046_581953129"/>
      <w:bookmarkStart w:id="1039" w:name="_Toc414"/>
      <w:bookmarkEnd w:id="1038"/>
      <w:r>
        <w:rPr>
          <w:rtl w:val="true"/>
        </w:rPr>
        <w:t>نکته ها و پیام ها</w:t>
      </w:r>
      <w:bookmarkEnd w:id="1039"/>
    </w:p>
    <w:p>
      <w:pPr>
        <w:pStyle w:val="BookText"/>
        <w:rPr/>
      </w:pPr>
      <w:r>
        <w:rPr>
          <w:rFonts w:ascii="IRNazanin" w:hAnsi="IRNazanin" w:eastAsia="IRNazanin"/>
          <w:color w:val="111111"/>
          <w:sz w:val="28"/>
          <w:sz w:val="28"/>
          <w:szCs w:val="28"/>
          <w:rtl w:val="true"/>
          <w:lang w:bidi="fa-IR"/>
        </w:rPr>
        <w:t>تنقیح قواعد و اصول بنیادی شیعه و هویت مستقل بخشیدن به فقه و اصول شیعه و توجه ویژه به تدوین قواعد فقهی؛</w:t>
      </w:r>
    </w:p>
    <w:p>
      <w:pPr>
        <w:pStyle w:val="BookText"/>
        <w:rPr/>
      </w:pPr>
      <w:r>
        <w:rPr>
          <w:rFonts w:ascii="IRNazanin" w:hAnsi="IRNazanin" w:eastAsia="IRNazanin"/>
          <w:color w:val="111111"/>
          <w:sz w:val="28"/>
          <w:sz w:val="28"/>
          <w:szCs w:val="28"/>
          <w:rtl w:val="true"/>
          <w:lang w:bidi="fa-IR"/>
        </w:rPr>
        <w:t>توجه به مباحث فقه حکومتی،تبیین ابعاد ولایت فقیه و توجه به مباحثی از قبیل خراج،مقاسمه و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تدوین آیات الاحکام و تألیف آثاری در این موضوع؛</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فقیهان به نیازهای زمان و تأثیر تحولات اجتماعی در گسترش فقه و اصول و رویکردهای این دو دانش کارآمد؛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فقیهان بر آراء فقهی فقهای مذاهب دیگر و توجه به فقه مقارن؛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اسناد روایات و تقسیم‌بندی جدید نسبت به اسناد روایات و تدوین کتاب‌های رجالی تازه؛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مدرسه‌های فعال این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که خاستگاه مردان بزرگی،چون ابن‌ادریس حلی،ابن‌نمای حلی،محقق حلی،ابن‌طاووس حلی،ابن‌سعید حلی،ابن‌داود حلی،علامه حلی،فخر المحققین حلی،فاضل مقداد حلی و ابن‌فهد حلی بود با آن‌که حمله مغول آفت بزرگی برای محیطهای علمی بود،حوزه حله از شر آنان در امان ماند؛چون به گفته برخی محققان،گروهی از اهل حله برای گرفتن امان نزد هلاکو،فرمانده لشکریان مغل رفتند و هلاکو پس از آن‌که به راست‌گویی آنان اطمینان یافت،اهل این شهر را امان داد؛از این‌رو،در ظل این امان،جلسات بحث و تدریس کلام و فقه دایر شد</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صاحب اعیان الشیعه در ذیل شرح حال علامه حلی از ریاض العلما نقل می‌کند که در شهر حله در عصر علامه،یا غیر علامه چهارصد مجتهد و به قولی چهل مجتهد در عصر واحد بودند و سپس صاحب اعیان الشیعه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چهارصد مجتهد،مبالغه است؛مگر آن‌که مراد از عصر واحد،قرن واحد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صورت،از این سخن می‌توان وجود دانشمندان بسیار در حوزه پر رونق حله را حدس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به تدبیر و درایت علامه در شیعه شدن سلطان محمد خدابنده اشاره شد که این خود می‌تواند عامل مؤثر در رونق حوزه حله در زمان علامه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گرفتن تشیع در آن‌جا به برکت دوران حضور ابوذر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غفاری صحابی رسول خدا بود که در طول قرون تداوم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در جزین حوزه‌ای تشکیل داد؛سپس در بعلبک و کرک و جُبَع حوزه‌های شیعی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حوزه‌ها تا زمانی که عثمانیان بر شام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بار دیگر فشار بر شیعه افزون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بار دیگر فشار بر شیعه افزون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فشارها به اوج رسید و پس از آن کم کم علمای جبل عامل به ایران هجرت کردند</w:t>
      </w:r>
      <w:r>
        <w:rPr>
          <w:rFonts w:eastAsia="IRNazanin" w:cs="IRNazanin"/>
          <w:color w:val="111111"/>
          <w:sz w:val="28"/>
          <w:szCs w:val="28"/>
          <w:rtl w:val="true"/>
          <w:lang w:bidi="fa-IR"/>
        </w:rPr>
        <w:t xml:space="preserve">. </w:t>
      </w:r>
      <w:r>
        <w:rPr>
          <w:rStyle w:val="FootnoteAnchor"/>
          <w:rtl w:val="true"/>
        </w:rPr>
        <w:footnoteReference w:id="1104"/>
      </w:r>
      <w:bookmarkStart w:id="1040" w:name="pg5584_42706"/>
    </w:p>
    <w:p>
      <w:pPr>
        <w:pStyle w:val="Heading2"/>
        <w:numPr>
          <w:ilvl w:val="1"/>
          <w:numId w:val="1"/>
        </w:numPr>
        <w:rPr/>
      </w:pPr>
      <w:bookmarkStart w:id="1041" w:name="__RefHeading___Toc2817048_581953129"/>
      <w:bookmarkStart w:id="1042" w:name="_Toc415"/>
      <w:bookmarkEnd w:id="1040"/>
      <w:bookmarkEnd w:id="1041"/>
      <w:r>
        <w:rPr/>
        <w:t>7</w:t>
      </w:r>
      <w:r>
        <w:rPr>
          <w:rtl w:val="true"/>
        </w:rPr>
        <w:t>-</w:t>
      </w:r>
      <w:r>
        <w:rPr>
          <w:rtl w:val="true"/>
        </w:rPr>
        <w:t>دوره استیلای اخباریان</w:t>
      </w:r>
      <w:bookmarkEnd w:id="1042"/>
    </w:p>
    <w:p>
      <w:pPr>
        <w:pStyle w:val="Heading3"/>
        <w:numPr>
          <w:ilvl w:val="2"/>
          <w:numId w:val="1"/>
        </w:numPr>
        <w:rPr/>
      </w:pPr>
      <w:bookmarkStart w:id="1043" w:name="__RefHeading___Toc2817050_581953129"/>
      <w:bookmarkStart w:id="1044" w:name="_Toc416"/>
      <w:bookmarkEnd w:id="1043"/>
      <w:r>
        <w:rPr>
          <w:rtl w:val="true"/>
        </w:rPr>
        <w:t>اشاره</w:t>
      </w:r>
      <w:bookmarkEnd w:id="1044"/>
    </w:p>
    <w:p>
      <w:pPr>
        <w:pStyle w:val="BookText"/>
        <w:rPr/>
      </w:pPr>
      <w:r>
        <w:rPr>
          <w:rFonts w:ascii="IRNazanin" w:hAnsi="IRNazanin" w:eastAsia="IRNazanin"/>
          <w:color w:val="111111"/>
          <w:sz w:val="28"/>
          <w:sz w:val="28"/>
          <w:szCs w:val="28"/>
          <w:rtl w:val="true"/>
          <w:lang w:bidi="fa-IR"/>
        </w:rPr>
        <w:t>هدف‌های آموزشی این فصل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پیدایش تفکر اخباری‌گری در حوزه‌های شیعه؛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علم اصول و توجه فوق العاده به احادیث اهل بیت علیهم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تدوین کتاب‌های فقهی بر مبنای احادیث اهل بیت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جوامع ثانوی مهم روایی شیعه؛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تجدیدنظر مجتهدان در مباحث فقه و اصول در واکنش به اشکالات اخباریان؛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تفاسیر روایی شیعه در این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اخباری‌گری از زمان ملا امین استرآبادی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اخباری در برابر اصولی قبل از ملا امین در کلام شهرستانی در کتاب الملل و النحل آمده است</w:t>
      </w:r>
      <w:r>
        <w:rPr>
          <w:rFonts w:eastAsia="IRNazanin" w:cs="IRNazanin"/>
          <w:color w:val="111111"/>
          <w:sz w:val="28"/>
          <w:szCs w:val="28"/>
          <w:rtl w:val="true"/>
          <w:lang w:bidi="fa-IR"/>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هم‌چنین علامه حلی این تقسیم را به‌کار برده و شیخ طوسی و سید مرتضی را در زمره اصولیان به حساب آورده است</w:t>
      </w:r>
      <w:r>
        <w:rPr>
          <w:rFonts w:eastAsia="IRNazanin" w:cs="IRNazanin"/>
          <w:color w:val="111111"/>
          <w:sz w:val="28"/>
          <w:szCs w:val="28"/>
          <w:rtl w:val="true"/>
          <w:lang w:bidi="fa-IR"/>
        </w:rPr>
        <w:t xml:space="preserve">. </w:t>
      </w:r>
      <w:r>
        <w:rPr>
          <w:rStyle w:val="FootnoteAnchor"/>
          <w:rtl w:val="true"/>
        </w:rPr>
        <w:footnoteReference w:id="110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قدما مانند شیخ مفید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المتعلقین بالأخبار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 xml:space="preserve">اصحاب الحدیث </w:t>
      </w:r>
      <w:r>
        <w:rPr>
          <w:rStyle w:val="FootnoteAnchor"/>
          <w:rtl w:val="true"/>
        </w:rPr>
        <w:footnoteReference w:id="1108"/>
      </w:r>
      <w:r>
        <w:rPr>
          <w:rFonts w:ascii="IRNazanin" w:hAnsi="IRNazanin" w:eastAsia="IRNazanin"/>
          <w:color w:val="111111"/>
          <w:sz w:val="28"/>
          <w:sz w:val="28"/>
          <w:szCs w:val="28"/>
          <w:rtl w:val="true"/>
          <w:lang w:bidi="fa-IR"/>
        </w:rPr>
        <w:t>و</w:t>
      </w:r>
      <w:bookmarkStart w:id="1045" w:name="pg5584_42707"/>
    </w:p>
    <w:p>
      <w:pPr>
        <w:pStyle w:val="BookText"/>
        <w:rPr/>
      </w:pPr>
      <w:bookmarkEnd w:id="1045"/>
      <w:r>
        <w:rPr>
          <w:rFonts w:ascii="IRNazanin" w:hAnsi="IRNazanin" w:eastAsia="IRNazanin"/>
          <w:color w:val="111111"/>
          <w:sz w:val="28"/>
          <w:sz w:val="28"/>
          <w:szCs w:val="28"/>
          <w:rtl w:val="true"/>
          <w:lang w:bidi="fa-IR"/>
        </w:rPr>
        <w:t xml:space="preserve">المتمسکین بالاخبار </w:t>
      </w:r>
      <w:r>
        <w:rPr>
          <w:rStyle w:val="FootnoteAnchor"/>
          <w:rtl w:val="true"/>
        </w:rPr>
        <w:footnoteReference w:id="110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اصحابنا المتعلقین بالاخبار،اصحاب سلاقه و بعد ذهن و قله فطنه،یمرون علی وجوههم فیما سمعوه من الاحادیث و لاینظرون فی سترها و لایفرقون بین حقها و باطنها و لایفهمون ما یدخل علیهم فی اثباتها و لایحصلون معانی ما یطلقون منها</w:t>
      </w:r>
      <w:r>
        <w:rPr>
          <w:rFonts w:eastAsia="IRNazanin" w:cs="IRNazanin"/>
          <w:color w:val="111111"/>
          <w:sz w:val="28"/>
          <w:szCs w:val="28"/>
          <w:rtl w:val="true"/>
          <w:lang w:bidi="fa-IR"/>
        </w:rPr>
        <w:t xml:space="preserve">». </w:t>
      </w:r>
      <w:r>
        <w:rPr>
          <w:rStyle w:val="FootnoteAnchor"/>
          <w:rtl w:val="true"/>
        </w:rPr>
        <w:footnoteReference w:id="1110"/>
      </w:r>
    </w:p>
    <w:p>
      <w:pPr>
        <w:pStyle w:val="Heading3"/>
        <w:numPr>
          <w:ilvl w:val="2"/>
          <w:numId w:val="1"/>
        </w:numPr>
        <w:rPr/>
      </w:pPr>
      <w:bookmarkStart w:id="1046" w:name="__RefHeading___Toc2817052_581953129"/>
      <w:bookmarkStart w:id="1047" w:name="_Toc417"/>
      <w:bookmarkEnd w:id="1046"/>
      <w:r>
        <w:rPr>
          <w:rtl w:val="true"/>
        </w:rPr>
        <w:t>بنیان گذار اخباری گری</w:t>
      </w:r>
      <w:bookmarkEnd w:id="1047"/>
    </w:p>
    <w:p>
      <w:pPr>
        <w:pStyle w:val="BookText"/>
        <w:rPr/>
      </w:pPr>
      <w:r>
        <w:rPr>
          <w:rFonts w:ascii="IRNazanin" w:hAnsi="IRNazanin" w:eastAsia="IRNazanin"/>
          <w:color w:val="111111"/>
          <w:sz w:val="28"/>
          <w:sz w:val="28"/>
          <w:szCs w:val="28"/>
          <w:rtl w:val="true"/>
          <w:lang w:bidi="fa-IR"/>
        </w:rPr>
        <w:t>بی شک امین استرآبادی بنیانگذار فرقه اخباری‌گری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 در معرفی امین استرآبادی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سرسختی بود،اول کسی بود که باب طعن بر مجتهدان را گشود و فرقه ناجیه را به دو دسته اخباری و مجتهد تقسیم کرد</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امین استرآبادی با تألیف کتاب الفوائد المدنیه چارچوب نظری مکتب اخباری‌گری را طراحی کرد و این مکتب دو قرن بر حوزه‌های شیعه استیلا پیدا کرد</w:t>
      </w:r>
      <w:r>
        <w:rPr>
          <w:rFonts w:eastAsia="IRNazanin" w:cs="IRNazanin"/>
          <w:color w:val="111111"/>
          <w:sz w:val="28"/>
          <w:szCs w:val="28"/>
          <w:rtl w:val="true"/>
          <w:lang w:bidi="fa-IR"/>
        </w:rPr>
        <w:t>.</w:t>
      </w:r>
    </w:p>
    <w:p>
      <w:pPr>
        <w:pStyle w:val="Heading3"/>
        <w:numPr>
          <w:ilvl w:val="2"/>
          <w:numId w:val="1"/>
        </w:numPr>
        <w:rPr/>
      </w:pPr>
      <w:bookmarkStart w:id="1048" w:name="__RefHeading___Toc2817054_581953129"/>
      <w:bookmarkStart w:id="1049" w:name="_Toc418"/>
      <w:bookmarkEnd w:id="1048"/>
      <w:r>
        <w:rPr>
          <w:rtl w:val="true"/>
        </w:rPr>
        <w:t>علل پیدایش اخباری گری</w:t>
      </w:r>
      <w:bookmarkEnd w:id="1049"/>
    </w:p>
    <w:p>
      <w:pPr>
        <w:pStyle w:val="Heading4"/>
        <w:numPr>
          <w:ilvl w:val="3"/>
          <w:numId w:val="1"/>
        </w:numPr>
        <w:rPr/>
      </w:pPr>
      <w:bookmarkStart w:id="1050" w:name="__RefHeading___Toc2817056_581953129"/>
      <w:bookmarkStart w:id="1051" w:name="_Toc419"/>
      <w:bookmarkEnd w:id="1050"/>
      <w:r>
        <w:rPr/>
        <w:t>1</w:t>
      </w:r>
      <w:r>
        <w:rPr>
          <w:rtl w:val="true"/>
        </w:rPr>
        <w:t>-</w:t>
      </w:r>
      <w:r>
        <w:rPr>
          <w:rtl w:val="true"/>
        </w:rPr>
        <w:t>شهرت طلبی</w:t>
      </w:r>
      <w:bookmarkEnd w:id="1051"/>
    </w:p>
    <w:p>
      <w:pPr>
        <w:pStyle w:val="BookText"/>
        <w:rPr/>
      </w:pPr>
      <w:r>
        <w:rPr>
          <w:rFonts w:ascii="IRNazanin" w:hAnsi="IRNazanin" w:eastAsia="IRNazanin"/>
          <w:color w:val="111111"/>
          <w:sz w:val="28"/>
          <w:sz w:val="28"/>
          <w:szCs w:val="28"/>
          <w:rtl w:val="true"/>
          <w:lang w:bidi="fa-IR"/>
        </w:rPr>
        <w:t xml:space="preserve">مرحوم شیخ علی زین‌الدین 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کتاب السهام المارقه انگیزه ملا امین استرآبادی در طرح مکتب اخباری‌گری را روحیه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معرفی کرده</w:t>
      </w:r>
      <w:r>
        <w:rPr>
          <w:rFonts w:eastAsia="IRNazanin" w:cs="IRNazanin"/>
          <w:color w:val="111111"/>
          <w:sz w:val="28"/>
          <w:szCs w:val="28"/>
          <w:rtl w:val="true"/>
          <w:lang w:bidi="fa-IR"/>
        </w:rPr>
        <w:t>.</w:t>
      </w:r>
    </w:p>
    <w:p>
      <w:pPr>
        <w:pStyle w:val="Heading4"/>
        <w:numPr>
          <w:ilvl w:val="3"/>
          <w:numId w:val="1"/>
        </w:numPr>
        <w:rPr/>
      </w:pPr>
      <w:bookmarkStart w:id="1052" w:name="__RefHeading___Toc2817058_581953129"/>
      <w:bookmarkStart w:id="1053" w:name="_Toc420"/>
      <w:bookmarkEnd w:id="1052"/>
      <w:r>
        <w:rPr/>
        <w:t>2</w:t>
      </w:r>
      <w:r>
        <w:rPr>
          <w:rtl w:val="true"/>
        </w:rPr>
        <w:t>-</w:t>
      </w:r>
      <w:r>
        <w:rPr>
          <w:rtl w:val="true"/>
        </w:rPr>
        <w:t>تأثیر فلسفه حسی و تجربه گرایی غرب</w:t>
      </w:r>
      <w:bookmarkEnd w:id="105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کتاب ده گفتار این عقیده را به مرحوم بروجردی نسبت</w:t>
      </w:r>
      <w:bookmarkStart w:id="1054" w:name="pg5584_42708"/>
    </w:p>
    <w:p>
      <w:pPr>
        <w:pStyle w:val="BookText"/>
        <w:rPr/>
      </w:pPr>
      <w:bookmarkEnd w:id="1054"/>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این فکر در میان اخباریین اثر موج فلسفه حسی بود که در اروپا پیدا شد</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اشتراک این دو عبارت است از باطل شناختن همه احکام عقلی غیر مستند به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نویسندگان معتقدند بین این دو اندیشه فاصله بسیار است؛از جمله حس‌گرایی منکر امور ماورائی هستند صرف مشابهت این دو دلیلی بر تأثیر پذیری اخباری‌گری از حس گرایی نیست</w:t>
      </w:r>
      <w:r>
        <w:rPr>
          <w:rFonts w:eastAsia="IRNazanin" w:cs="IRNazanin"/>
          <w:color w:val="111111"/>
          <w:sz w:val="28"/>
          <w:szCs w:val="28"/>
          <w:rtl w:val="true"/>
          <w:lang w:bidi="fa-IR"/>
        </w:rPr>
        <w:t>.</w:t>
      </w:r>
    </w:p>
    <w:p>
      <w:pPr>
        <w:pStyle w:val="Heading4"/>
        <w:numPr>
          <w:ilvl w:val="3"/>
          <w:numId w:val="1"/>
        </w:numPr>
        <w:rPr/>
      </w:pPr>
      <w:bookmarkStart w:id="1055" w:name="__RefHeading___Toc2817060_581953129"/>
      <w:bookmarkStart w:id="1056" w:name="_Toc421"/>
      <w:bookmarkEnd w:id="1055"/>
      <w:r>
        <w:rPr/>
        <w:t>3</w:t>
      </w:r>
      <w:r>
        <w:rPr>
          <w:rtl w:val="true"/>
        </w:rPr>
        <w:t>-</w:t>
      </w:r>
      <w:r>
        <w:rPr>
          <w:rtl w:val="true"/>
        </w:rPr>
        <w:t>شرایط و مقتضیات زمان</w:t>
      </w:r>
      <w:bookmarkEnd w:id="1056"/>
    </w:p>
    <w:p>
      <w:pPr>
        <w:pStyle w:val="BookText"/>
        <w:rPr/>
      </w:pPr>
      <w:r>
        <w:rPr>
          <w:rFonts w:ascii="IRNazanin" w:hAnsi="IRNazanin" w:eastAsia="IRNazanin"/>
          <w:color w:val="111111"/>
          <w:sz w:val="28"/>
          <w:sz w:val="28"/>
          <w:szCs w:val="28"/>
          <w:rtl w:val="true"/>
          <w:lang w:bidi="fa-IR"/>
        </w:rPr>
        <w:t>اخباری‌ها گمان می‌کردند راهی که مجتهدین می‌روند گرایش به مکتب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الله جزائری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اکثر اصحابنا قد تبعوا جماعه من المخالفین من اهل الرأی و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استرآبادی درباره علامه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اول من غفل عن طریقه اصحاب الائمه و اعتمد علی فن الکلام و علی اصول الفقه المبنیین علی الافکار العقلیه المتداوله بین العامه فیما اعلم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ائمه علیهم السلام میان اصحاب دو جریان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تنها به اخبار اعتماد می‌کردند و از دلیل عقل رویگردان بودند و گروهی عقل و نقل را در کنار هم ارزش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اهل حدیث الهام بخش برای امین استرآبادی بودند؛از این‌رو راهش را ادامه دهنده راه سلفیه می‌داند؛اما منهج اخباریان با محدثان قدیم تفاوت جوهری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کردن نقاط ضعف اصولیان و نشان دادن نفوذ برخی اصطلاحات اهل سنت در اصول فقه از اموری</w:t>
      </w:r>
      <w:bookmarkStart w:id="1057" w:name="pg5584_42709"/>
    </w:p>
    <w:p>
      <w:pPr>
        <w:pStyle w:val="BookText"/>
        <w:rPr/>
      </w:pPr>
      <w:bookmarkEnd w:id="1057"/>
      <w:r>
        <w:rPr>
          <w:rFonts w:ascii="IRNazanin" w:hAnsi="IRNazanin" w:eastAsia="IRNazanin"/>
          <w:color w:val="111111"/>
          <w:sz w:val="28"/>
          <w:sz w:val="28"/>
          <w:szCs w:val="28"/>
          <w:rtl w:val="true"/>
          <w:lang w:bidi="fa-IR"/>
        </w:rPr>
        <w:t>بود که امین استرآبادی بر روی آنها انگشت گذاشت و موجب ترویج و سلطه اخباریان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اخباریان به انگیزه‌های مختلفی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 تصور می‌کردند که توجه به قواعد استنباط،اصول به معنای دوری از نصوص شرعی و روایات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هیچ یک از اصولیان معتقد نبودند که در کار استنباط علم اصول جای روایات را می‌گیرد؛علم اصول یا در زمان فقد روایات است یا برای فهم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اهل سنت در گسترش مباحث اصولی سبب شده بود که اخباریان گمان کنند اصول مولود افکار و اندیشه‌های سنیان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ابن‌جنید که زمانی در رأس مجتهدان بود در اخذ به قیاس،موافق اهل سنت بود و این مزید بر بدبینی اخباریان به دانش اصول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راهیابی برخی اصطلاحات اصولی اهل سنت در میان فقیهان شیعه مانند اصطلاح اجتهاد از عوامل بدبینی اخباریان به اصول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مهم دلیل عقلی در دانش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اخباریان دلیل عقل را قبول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عوامل بدبینی اخباریان به اصول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 بودن اصول و این‌که در زمان اصحاب ائمه نشانی از به‌کارگیری قواعد اصولی مشاهده نمی‌شود،را می‌توان یکی دیگر از عوامل بدبینی اخباریان به اصول شمرد</w:t>
      </w:r>
      <w:r>
        <w:rPr>
          <w:rFonts w:eastAsia="IRNazanin" w:cs="IRNazanin"/>
          <w:color w:val="111111"/>
          <w:sz w:val="28"/>
          <w:szCs w:val="28"/>
          <w:rtl w:val="true"/>
          <w:lang w:bidi="fa-IR"/>
        </w:rPr>
        <w:t>.</w:t>
      </w:r>
    </w:p>
    <w:p>
      <w:pPr>
        <w:pStyle w:val="Heading3"/>
        <w:numPr>
          <w:ilvl w:val="2"/>
          <w:numId w:val="1"/>
        </w:numPr>
        <w:rPr/>
      </w:pPr>
      <w:bookmarkStart w:id="1058" w:name="__RefHeading___Toc2817062_581953129"/>
      <w:bookmarkStart w:id="1059" w:name="_Toc422"/>
      <w:bookmarkEnd w:id="1058"/>
      <w:r>
        <w:rPr>
          <w:rtl w:val="true"/>
        </w:rPr>
        <w:t>تفاوت های اصولیان و اخباریان</w:t>
      </w:r>
      <w:bookmarkEnd w:id="1059"/>
    </w:p>
    <w:p>
      <w:pPr>
        <w:pStyle w:val="Heading4"/>
        <w:numPr>
          <w:ilvl w:val="3"/>
          <w:numId w:val="1"/>
        </w:numPr>
        <w:rPr/>
      </w:pPr>
      <w:bookmarkStart w:id="1060" w:name="__RefHeading___Toc2817064_581953129"/>
      <w:bookmarkStart w:id="1061" w:name="_Toc423"/>
      <w:bookmarkEnd w:id="1060"/>
      <w:r>
        <w:rPr>
          <w:rtl w:val="true"/>
        </w:rPr>
        <w:t>اشاره</w:t>
      </w:r>
      <w:bookmarkEnd w:id="106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عبدالله سماهیجی در کتاب منیة الممارسین حدود چهل فرق،میرزا محمد اخباری در الطهر الفاصل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فرق،سیدمحمد دزفولی در فاروق الحق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فرق،کاشف الغطاء در الحق المبین هشتاد فرق،محقق خوانساری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bookmarkStart w:id="1062" w:name="pg5584_42710"/>
    </w:p>
    <w:p>
      <w:pPr>
        <w:pStyle w:val="BookText"/>
        <w:rPr/>
      </w:pPr>
      <w:bookmarkEnd w:id="1062"/>
      <w:r>
        <w:rPr>
          <w:rFonts w:ascii="IRNazanin" w:hAnsi="IRNazanin" w:eastAsia="IRNazanin"/>
          <w:color w:val="111111"/>
          <w:sz w:val="28"/>
          <w:sz w:val="28"/>
          <w:szCs w:val="28"/>
          <w:rtl w:val="true"/>
          <w:lang w:bidi="fa-IR"/>
        </w:rPr>
        <w:t>الجنات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فرق،شیخ حر عاملی در الفوائد الطوسیه بیست فرق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مهم اصولیان و اخباریان را در شش محور ذیل می‌توان خلاصه کرد</w:t>
      </w:r>
      <w:r>
        <w:rPr>
          <w:rFonts w:eastAsia="IRNazanin" w:cs="IRNazanin"/>
          <w:color w:val="111111"/>
          <w:sz w:val="28"/>
          <w:szCs w:val="28"/>
          <w:rtl w:val="true"/>
          <w:lang w:bidi="fa-IR"/>
        </w:rPr>
        <w:t>:</w:t>
      </w:r>
    </w:p>
    <w:p>
      <w:pPr>
        <w:pStyle w:val="Heading4"/>
        <w:numPr>
          <w:ilvl w:val="3"/>
          <w:numId w:val="1"/>
        </w:numPr>
        <w:rPr/>
      </w:pPr>
      <w:bookmarkStart w:id="1063" w:name="__RefHeading___Toc2817066_581953129"/>
      <w:bookmarkStart w:id="1064" w:name="_Toc424"/>
      <w:bookmarkEnd w:id="1063"/>
      <w:r>
        <w:rPr/>
        <w:t>1</w:t>
      </w:r>
      <w:r>
        <w:rPr>
          <w:rtl w:val="true"/>
        </w:rPr>
        <w:t>-</w:t>
      </w:r>
      <w:r>
        <w:rPr>
          <w:rtl w:val="true"/>
        </w:rPr>
        <w:t>اجتهاد و تقلید</w:t>
      </w:r>
      <w:bookmarkEnd w:id="1064"/>
    </w:p>
    <w:p>
      <w:pPr>
        <w:pStyle w:val="BookText"/>
        <w:rPr/>
      </w:pPr>
      <w:r>
        <w:rPr>
          <w:rFonts w:ascii="IRNazanin" w:hAnsi="IRNazanin" w:eastAsia="IRNazanin"/>
          <w:color w:val="111111"/>
          <w:sz w:val="28"/>
          <w:sz w:val="28"/>
          <w:szCs w:val="28"/>
          <w:rtl w:val="true"/>
          <w:lang w:bidi="fa-IR"/>
        </w:rPr>
        <w:t>اخباری‌ها منکر اجتهاد و تقلید هستند و می‌گویند همه مردم مقلد معصومان هستند و باید به روایات مراجعه کنند و اگر جایی شبهه باقی ماند باید توقف و احتیاط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اصولیان می‌گویند مراجعه به روایات و فهم احکام دین از آنها،کار تخصصی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اخباریان اجتهاد را بدعت و حرام می‌دانند و اصولیان اجتهاد را همان تفریع فروع می‌دانند که ائمه بدان دستور داده‌اند و این کار واجب عینی یا کفایی است</w:t>
      </w:r>
      <w:r>
        <w:rPr>
          <w:rFonts w:eastAsia="IRNazanin" w:cs="IRNazanin"/>
          <w:color w:val="111111"/>
          <w:sz w:val="28"/>
          <w:szCs w:val="28"/>
          <w:rtl w:val="true"/>
          <w:lang w:bidi="fa-IR"/>
        </w:rPr>
        <w:t>.</w:t>
      </w:r>
    </w:p>
    <w:p>
      <w:pPr>
        <w:pStyle w:val="Heading4"/>
        <w:numPr>
          <w:ilvl w:val="3"/>
          <w:numId w:val="1"/>
        </w:numPr>
        <w:rPr/>
      </w:pPr>
      <w:bookmarkStart w:id="1065" w:name="__RefHeading___Toc2817068_581953129"/>
      <w:bookmarkStart w:id="1066" w:name="_Toc425"/>
      <w:bookmarkEnd w:id="1065"/>
      <w:r>
        <w:rPr/>
        <w:t>2</w:t>
      </w:r>
      <w:r>
        <w:rPr>
          <w:rtl w:val="true"/>
        </w:rPr>
        <w:t>-</w:t>
      </w:r>
      <w:r>
        <w:rPr>
          <w:rtl w:val="true"/>
        </w:rPr>
        <w:t>دانش اصول</w:t>
      </w:r>
      <w:bookmarkEnd w:id="1066"/>
    </w:p>
    <w:p>
      <w:pPr>
        <w:pStyle w:val="BookText"/>
        <w:rPr/>
      </w:pPr>
      <w:r>
        <w:rPr>
          <w:rFonts w:ascii="IRNazanin" w:hAnsi="IRNazanin" w:eastAsia="IRNazanin"/>
          <w:color w:val="111111"/>
          <w:sz w:val="28"/>
          <w:sz w:val="28"/>
          <w:szCs w:val="28"/>
          <w:rtl w:val="true"/>
          <w:lang w:bidi="fa-IR"/>
        </w:rPr>
        <w:t>اخباریان می‌گویند دانش اصول پس از ائمه و به تقلید و اقتباس از اهل سنت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اصولیان می‌گویند برخی قواعد اصولی از روایات اهل بیت گرفته شده و برخی از دلائل عقلی 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قیاس زمان غیبت به عصر حضور نیز قیاس مع الفارق است</w:t>
      </w:r>
      <w:r>
        <w:rPr>
          <w:rFonts w:eastAsia="IRNazanin" w:cs="IRNazanin"/>
          <w:color w:val="111111"/>
          <w:sz w:val="28"/>
          <w:szCs w:val="28"/>
          <w:rtl w:val="true"/>
          <w:lang w:bidi="fa-IR"/>
        </w:rPr>
        <w:t>.</w:t>
      </w:r>
    </w:p>
    <w:p>
      <w:pPr>
        <w:pStyle w:val="Heading4"/>
        <w:numPr>
          <w:ilvl w:val="3"/>
          <w:numId w:val="1"/>
        </w:numPr>
        <w:rPr/>
      </w:pPr>
      <w:bookmarkStart w:id="1067" w:name="__RefHeading___Toc2817070_581953129"/>
      <w:bookmarkStart w:id="1068" w:name="_Toc426"/>
      <w:bookmarkEnd w:id="1067"/>
      <w:r>
        <w:rPr/>
        <w:t>3</w:t>
      </w:r>
      <w:r>
        <w:rPr>
          <w:rtl w:val="true"/>
        </w:rPr>
        <w:t>-</w:t>
      </w:r>
      <w:r>
        <w:rPr>
          <w:rtl w:val="true"/>
        </w:rPr>
        <w:t>حجیت ظاهر قرآن</w:t>
      </w:r>
      <w:bookmarkEnd w:id="106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اخباریان ظاهر قرآن را حجت نمی دانند و معتقدند فهم قرآن مختص به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باید قرآن را از طریق روایات اهل بیت علیهم السلام بیاموزند و مراجعه مستقیم به قرآن صحیح نیست؛ولی اصولیان ظاهر قرآن را حجت می‌دانند و ادله اخباریان را رد کرده‌اند</w:t>
      </w:r>
      <w:r>
        <w:rPr>
          <w:rFonts w:eastAsia="IRNazanin" w:cs="IRNazanin"/>
          <w:color w:val="111111"/>
          <w:sz w:val="28"/>
          <w:szCs w:val="28"/>
          <w:rtl w:val="true"/>
          <w:lang w:bidi="fa-IR"/>
        </w:rPr>
        <w:t>.</w:t>
      </w:r>
      <w:bookmarkStart w:id="1069" w:name="pg5584_42711"/>
    </w:p>
    <w:p>
      <w:pPr>
        <w:pStyle w:val="Heading4"/>
        <w:numPr>
          <w:ilvl w:val="3"/>
          <w:numId w:val="1"/>
        </w:numPr>
        <w:rPr/>
      </w:pPr>
      <w:bookmarkStart w:id="1070" w:name="__RefHeading___Toc2817072_581953129"/>
      <w:bookmarkStart w:id="1071" w:name="_Toc427"/>
      <w:bookmarkEnd w:id="1069"/>
      <w:bookmarkEnd w:id="1070"/>
      <w:r>
        <w:rPr/>
        <w:t>4</w:t>
      </w:r>
      <w:r>
        <w:rPr>
          <w:rtl w:val="true"/>
        </w:rPr>
        <w:t>-</w:t>
      </w:r>
      <w:r>
        <w:rPr>
          <w:rtl w:val="true"/>
        </w:rPr>
        <w:t>علم رجال</w:t>
      </w:r>
      <w:bookmarkEnd w:id="1071"/>
    </w:p>
    <w:p>
      <w:pPr>
        <w:pStyle w:val="BookText"/>
        <w:rPr/>
      </w:pPr>
      <w:r>
        <w:rPr>
          <w:rFonts w:ascii="IRNazanin" w:hAnsi="IRNazanin" w:eastAsia="IRNazanin"/>
          <w:color w:val="111111"/>
          <w:sz w:val="28"/>
          <w:sz w:val="28"/>
          <w:szCs w:val="28"/>
          <w:rtl w:val="true"/>
          <w:lang w:bidi="fa-IR"/>
        </w:rPr>
        <w:t>اخباریان همه روایات کتب اربعه را مقطوع الصدور و بی‌نیاز از بررسی‌های سندی می‌دانند؛در نتیجه علم رجال را مفید نمی‌دانند و تقسیم اخبار به چهار قسم را باطل می‌دانند؛اما اصولیان همه روایات را محتاج بررسی سندی می‌دانند؛حتی روایات کتب اربعه</w:t>
      </w:r>
      <w:r>
        <w:rPr>
          <w:rFonts w:eastAsia="IRNazanin" w:cs="IRNazanin"/>
          <w:color w:val="111111"/>
          <w:sz w:val="28"/>
          <w:szCs w:val="28"/>
          <w:rtl w:val="true"/>
          <w:lang w:bidi="fa-IR"/>
        </w:rPr>
        <w:t>.</w:t>
      </w:r>
    </w:p>
    <w:p>
      <w:pPr>
        <w:pStyle w:val="Heading4"/>
        <w:numPr>
          <w:ilvl w:val="3"/>
          <w:numId w:val="1"/>
        </w:numPr>
        <w:rPr/>
      </w:pPr>
      <w:bookmarkStart w:id="1072" w:name="__RefHeading___Toc2817074_581953129"/>
      <w:bookmarkStart w:id="1073" w:name="_Toc428"/>
      <w:bookmarkEnd w:id="1072"/>
      <w:r>
        <w:rPr/>
        <w:t>5</w:t>
      </w:r>
      <w:r>
        <w:rPr>
          <w:rtl w:val="true"/>
        </w:rPr>
        <w:t>-</w:t>
      </w:r>
      <w:r>
        <w:rPr>
          <w:rtl w:val="true"/>
        </w:rPr>
        <w:t>اجماع</w:t>
      </w:r>
      <w:bookmarkEnd w:id="1073"/>
    </w:p>
    <w:p>
      <w:pPr>
        <w:pStyle w:val="BookText"/>
        <w:rPr/>
      </w:pPr>
      <w:r>
        <w:rPr>
          <w:rFonts w:ascii="IRNazanin" w:hAnsi="IRNazanin" w:eastAsia="IRNazanin"/>
          <w:color w:val="111111"/>
          <w:sz w:val="28"/>
          <w:sz w:val="28"/>
          <w:szCs w:val="28"/>
          <w:rtl w:val="true"/>
          <w:lang w:bidi="fa-IR"/>
        </w:rPr>
        <w:t>اخباریان به اجماع در جایگاه یکی از منابع فقه اعتقادی ندارند؛اما اصولیان از اجماع معنای صحیحی قصد می‌کنند که به سنت بر می‌گردد</w:t>
      </w:r>
      <w:r>
        <w:rPr>
          <w:rFonts w:eastAsia="IRNazanin" w:cs="IRNazanin"/>
          <w:color w:val="111111"/>
          <w:sz w:val="28"/>
          <w:szCs w:val="28"/>
          <w:rtl w:val="true"/>
          <w:lang w:bidi="fa-IR"/>
        </w:rPr>
        <w:t>.</w:t>
      </w:r>
    </w:p>
    <w:p>
      <w:pPr>
        <w:pStyle w:val="Heading4"/>
        <w:numPr>
          <w:ilvl w:val="3"/>
          <w:numId w:val="1"/>
        </w:numPr>
        <w:rPr/>
      </w:pPr>
      <w:bookmarkStart w:id="1074" w:name="__RefHeading___Toc2817076_581953129"/>
      <w:bookmarkStart w:id="1075" w:name="_Toc429"/>
      <w:bookmarkEnd w:id="1074"/>
      <w:r>
        <w:rPr/>
        <w:t>6</w:t>
      </w:r>
      <w:r>
        <w:rPr>
          <w:rtl w:val="true"/>
        </w:rPr>
        <w:t>-</w:t>
      </w:r>
      <w:r>
        <w:rPr>
          <w:rtl w:val="true"/>
        </w:rPr>
        <w:t>عقل</w:t>
      </w:r>
      <w:bookmarkEnd w:id="1075"/>
    </w:p>
    <w:p>
      <w:pPr>
        <w:pStyle w:val="BookText"/>
        <w:rPr/>
      </w:pPr>
      <w:r>
        <w:rPr>
          <w:rFonts w:ascii="IRNazanin" w:hAnsi="IRNazanin" w:eastAsia="IRNazanin"/>
          <w:color w:val="111111"/>
          <w:sz w:val="28"/>
          <w:sz w:val="28"/>
          <w:szCs w:val="28"/>
          <w:rtl w:val="true"/>
          <w:lang w:bidi="fa-IR"/>
        </w:rPr>
        <w:t>اخباریان دلیل عقل را منکرند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 ادراکات عقلی را به دو دسته تقسیم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قریب به حس مانند حساب و هندسه و این قسم را قابل اعتماد می‌داند؛ادراکات بعید از حس؛مانند حکمت،کلام و اصول فقه و این دسته از ادراکات عقلی را قابل اعتماد نمی‌داند؛در حسن قبح عقلی هم مانند اشاعره معتقدند که حسن و قبح عقلی نداریم و این امور را از بیان شارع می‌فهمیم؛اما اصولیان دلیل عقلی قطعی را حجت می‌دانند و معتقد به حسن و قبح عقلی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عملیه اصولیان به برائت عمل می‌کنند؛ولی اخباریان احتیاط می‌کنند</w:t>
      </w:r>
      <w:r>
        <w:rPr>
          <w:rFonts w:eastAsia="IRNazanin" w:cs="IRNazanin"/>
          <w:color w:val="111111"/>
          <w:sz w:val="28"/>
          <w:szCs w:val="28"/>
          <w:rtl w:val="true"/>
          <w:lang w:bidi="fa-IR"/>
        </w:rPr>
        <w:t>.</w:t>
      </w:r>
    </w:p>
    <w:p>
      <w:pPr>
        <w:pStyle w:val="Heading3"/>
        <w:numPr>
          <w:ilvl w:val="2"/>
          <w:numId w:val="1"/>
        </w:numPr>
        <w:rPr/>
      </w:pPr>
      <w:bookmarkStart w:id="1076" w:name="__RefHeading___Toc2817078_581953129"/>
      <w:bookmarkStart w:id="1077" w:name="_Toc430"/>
      <w:bookmarkEnd w:id="1076"/>
      <w:r>
        <w:rPr>
          <w:rtl w:val="true"/>
        </w:rPr>
        <w:t>اخباریان تندرو و میانه رو</w:t>
      </w:r>
      <w:bookmarkEnd w:id="1077"/>
    </w:p>
    <w:p>
      <w:pPr>
        <w:pStyle w:val="Heading4"/>
        <w:numPr>
          <w:ilvl w:val="3"/>
          <w:numId w:val="1"/>
        </w:numPr>
        <w:rPr/>
      </w:pPr>
      <w:bookmarkStart w:id="1078" w:name="__RefHeading___Toc2817080_581953129"/>
      <w:bookmarkStart w:id="1079" w:name="_Toc431"/>
      <w:bookmarkEnd w:id="1078"/>
      <w:r>
        <w:rPr>
          <w:rtl w:val="true"/>
        </w:rPr>
        <w:t>اشاره</w:t>
      </w:r>
      <w:bookmarkEnd w:id="1079"/>
    </w:p>
    <w:p>
      <w:pPr>
        <w:pStyle w:val="BookText"/>
        <w:rPr/>
      </w:pPr>
      <w:r>
        <w:rPr>
          <w:rFonts w:ascii="IRNazanin" w:hAnsi="IRNazanin" w:eastAsia="IRNazanin"/>
          <w:color w:val="111111"/>
          <w:sz w:val="28"/>
          <w:sz w:val="28"/>
          <w:szCs w:val="28"/>
          <w:rtl w:val="true"/>
          <w:lang w:bidi="fa-IR"/>
        </w:rPr>
        <w:t>اخباریان به دو دسته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 و میانه رو</w:t>
      </w:r>
      <w:r>
        <w:rPr>
          <w:rFonts w:eastAsia="IRNazanin" w:cs="IRNazanin"/>
          <w:color w:val="111111"/>
          <w:sz w:val="28"/>
          <w:szCs w:val="28"/>
          <w:rtl w:val="true"/>
          <w:lang w:bidi="fa-IR"/>
        </w:rPr>
        <w:t>.</w:t>
      </w:r>
    </w:p>
    <w:p>
      <w:pPr>
        <w:pStyle w:val="Heading4"/>
        <w:numPr>
          <w:ilvl w:val="3"/>
          <w:numId w:val="1"/>
        </w:numPr>
        <w:rPr/>
      </w:pPr>
      <w:bookmarkStart w:id="1080" w:name="__RefHeading___Toc2817082_581953129"/>
      <w:bookmarkStart w:id="1081" w:name="_Toc432"/>
      <w:bookmarkEnd w:id="1080"/>
      <w:r>
        <w:rPr/>
        <w:t>1</w:t>
      </w:r>
      <w:r>
        <w:rPr>
          <w:rtl w:val="true"/>
        </w:rPr>
        <w:t>-</w:t>
      </w:r>
      <w:r>
        <w:rPr>
          <w:rtl w:val="true"/>
        </w:rPr>
        <w:t>اخباریان تندرو</w:t>
      </w:r>
      <w:bookmarkEnd w:id="108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استرآبادی و شیخ عبدالله بن صالح بحرانی سماهیجی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bookmarkStart w:id="1082" w:name="pg5584_42712"/>
    </w:p>
    <w:p>
      <w:pPr>
        <w:pStyle w:val="BookText"/>
        <w:rPr/>
      </w:pPr>
      <w:bookmarkEnd w:id="1082"/>
      <w:r>
        <w:rPr>
          <w:rFonts w:ascii="IRNazanin" w:hAnsi="IRNazanin" w:eastAsia="IRNazanin"/>
          <w:color w:val="111111"/>
          <w:sz w:val="28"/>
          <w:sz w:val="28"/>
          <w:szCs w:val="28"/>
          <w:rtl w:val="true"/>
          <w:lang w:bidi="fa-IR"/>
        </w:rPr>
        <w:t>کتاب منیه الممارسین از این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بحرانی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مجتهدان بسیار ناسزا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در بحرین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استیلای خوارج بر بحرین از آن‌جا گریخت و به بهبهان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اخباری‌گری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آنجا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عبدالنبی نیشابوری معروف به میرزا محمد اخباری مقتول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به مجتهدان ناسزا می‌گفت که مردم سرش ریختند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جعفر کاشف الغطاء کتاب کشف الغطاء عن معایب میرزا محمد عدو العلما را علیه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اعیان الشیعه آمده که کاشف الغطا خطاب به محمد اخباری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پنج صفت شناخته شده‌ای که بدترین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نقصان عقل،دوم نقصان دین،سوم عدم وفا،چهارم عدم حیا،و پنجم حسد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تألیفات محمد اخباری در اصول،قبسه العجول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 در رد این کتاب،عین العین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اخباری در پاسخ میرزا انسان العین فی رد کتاب العین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کتاب التحفه را نوشته است که یک دوره فقه از کتاب طهارت تا دیات است</w:t>
      </w:r>
      <w:r>
        <w:rPr>
          <w:rFonts w:eastAsia="IRNazanin" w:cs="IRNazanin"/>
          <w:color w:val="111111"/>
          <w:sz w:val="28"/>
          <w:szCs w:val="28"/>
          <w:rtl w:val="true"/>
          <w:lang w:bidi="fa-IR"/>
        </w:rPr>
        <w:t>.</w:t>
      </w:r>
    </w:p>
    <w:p>
      <w:pPr>
        <w:pStyle w:val="Heading4"/>
        <w:numPr>
          <w:ilvl w:val="3"/>
          <w:numId w:val="1"/>
        </w:numPr>
        <w:rPr/>
      </w:pPr>
      <w:bookmarkStart w:id="1083" w:name="__RefHeading___Toc2817084_581953129"/>
      <w:bookmarkStart w:id="1084" w:name="_Toc433"/>
      <w:bookmarkEnd w:id="1083"/>
      <w:r>
        <w:rPr/>
        <w:t>2</w:t>
      </w:r>
      <w:r>
        <w:rPr>
          <w:rtl w:val="true"/>
        </w:rPr>
        <w:t>-</w:t>
      </w:r>
      <w:r>
        <w:rPr>
          <w:rtl w:val="true"/>
        </w:rPr>
        <w:t>اخباریان میانه رو</w:t>
      </w:r>
      <w:bookmarkEnd w:id="1084"/>
    </w:p>
    <w:p>
      <w:pPr>
        <w:pStyle w:val="Heading5"/>
        <w:numPr>
          <w:ilvl w:val="4"/>
          <w:numId w:val="1"/>
        </w:numPr>
        <w:rPr/>
      </w:pPr>
      <w:bookmarkStart w:id="1085" w:name="__RefHeading___Toc2817086_581953129"/>
      <w:bookmarkStart w:id="1086" w:name="_Toc434"/>
      <w:bookmarkEnd w:id="1085"/>
      <w:r>
        <w:rPr>
          <w:rtl w:val="true"/>
        </w:rPr>
        <w:t>اشاره</w:t>
      </w:r>
      <w:bookmarkEnd w:id="1086"/>
    </w:p>
    <w:p>
      <w:pPr>
        <w:pStyle w:val="BookText"/>
        <w:rPr/>
      </w:pPr>
      <w:r>
        <w:rPr>
          <w:rFonts w:ascii="IRNazanin" w:hAnsi="IRNazanin" w:eastAsia="IRNazanin"/>
          <w:color w:val="111111"/>
          <w:sz w:val="28"/>
          <w:sz w:val="28"/>
          <w:szCs w:val="28"/>
          <w:rtl w:val="true"/>
          <w:lang w:bidi="fa-IR"/>
        </w:rPr>
        <w:t>گروهی مسلک متوسط میان اخباری و اصولی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مجلسی دو شرح بر کتاب من لایحضره الفقیه دارد به نام‌های روضه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لوامع صاحبقرانی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لوامع پس از بیان صواب بودن طریقه کلامیین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مجملا طریق این ضعیف اوسطی است ما بین افراط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بن شهاب الدین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هدایه الابرار الی طریقه الائمه الأطهار؛</w:t>
      </w:r>
      <w:bookmarkStart w:id="1087" w:name="pg5584_42713"/>
    </w:p>
    <w:p>
      <w:pPr>
        <w:pStyle w:val="BookText"/>
        <w:rPr/>
      </w:pPr>
      <w:bookmarkEnd w:id="108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ملامحسن فیض کاشانی که در رساله سفینه النجاة بر مجتهدان تاخته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حر عاملی در الفوائد الطوسی از افکار اخباری‌ها دفاع کرده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مجلسی؛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نعمت‌الله جزائری</w:t>
      </w:r>
      <w:r>
        <w:rPr>
          <w:rFonts w:eastAsia="IRNazanin" w:cs="IRNazanin"/>
          <w:color w:val="111111"/>
          <w:sz w:val="28"/>
          <w:szCs w:val="28"/>
          <w:rtl w:val="true"/>
          <w:lang w:bidi="fa-IR"/>
        </w:rPr>
        <w:t>.</w:t>
      </w:r>
    </w:p>
    <w:p>
      <w:pPr>
        <w:pStyle w:val="Heading5"/>
        <w:numPr>
          <w:ilvl w:val="4"/>
          <w:numId w:val="1"/>
        </w:numPr>
        <w:rPr/>
      </w:pPr>
      <w:bookmarkStart w:id="1088" w:name="__RefHeading___Toc2817088_581953129"/>
      <w:bookmarkStart w:id="1089" w:name="_Toc435"/>
      <w:bookmarkEnd w:id="1088"/>
      <w:r>
        <w:rPr>
          <w:rtl w:val="true"/>
        </w:rPr>
        <w:t>شیخ یوسف بحرانی الگوی اعتدال</w:t>
      </w:r>
      <w:bookmarkEnd w:id="1089"/>
    </w:p>
    <w:p>
      <w:pPr>
        <w:pStyle w:val="Heading6"/>
        <w:numPr>
          <w:ilvl w:val="5"/>
          <w:numId w:val="1"/>
        </w:numPr>
        <w:rPr/>
      </w:pPr>
      <w:bookmarkStart w:id="1090" w:name="__RefHeading___Toc2817090_581953129"/>
      <w:bookmarkStart w:id="1091" w:name="_Toc436"/>
      <w:bookmarkEnd w:id="1090"/>
      <w:r>
        <w:rPr>
          <w:rtl w:val="true"/>
        </w:rPr>
        <w:t>اشاره</w:t>
      </w:r>
      <w:bookmarkEnd w:id="1091"/>
    </w:p>
    <w:p>
      <w:pPr>
        <w:pStyle w:val="BookText"/>
        <w:rPr/>
      </w:pPr>
      <w:r>
        <w:rPr>
          <w:rFonts w:ascii="IRNazanin" w:hAnsi="IRNazanin" w:eastAsia="IRNazanin"/>
          <w:color w:val="111111"/>
          <w:sz w:val="28"/>
          <w:sz w:val="28"/>
          <w:szCs w:val="28"/>
          <w:rtl w:val="true"/>
          <w:lang w:bidi="fa-IR"/>
        </w:rPr>
        <w:t>صاحب حدائق در مقدمه دوازدهم کتاب الحدائق الناضره اصلی‌ترین اختلاف دیدگاه‌های مجتهدین و اخباریین را مطرح کرده است و سپس درباره میزان وابستگی خود به روش اخباری‌گری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کنت فی أول الأمر ممن ینتصر لمذهب الأخباریین،و قد أکثرت البحث فیه مع بعض المجتهدین من مشائخنا المعاصرین،و أودعت کتابی الموسوم بالمسائل الشیرازیه مقاله مبسوطه مشتمله علی جمله من الأبحاث الشافیه و الأخبار الکافیه تدل علی ذلک و تؤید ما هنالک؛إلا أن الذی ظهر لی،بعد إعطاء التأمل حقه فی المقام و إمعان النظر فی کلام علمائنا الأعلام،هو إغماض النظر عن هذا الباب و إرخاء الستر دونه و الحجاب،و إن کان قد فتحه أقوام و أوسعوا فیه دائره النقض و الإبرام</w:t>
      </w:r>
      <w:r>
        <w:rPr>
          <w:rFonts w:eastAsia="IRNazanin" w:cs="IRNazanin"/>
          <w:color w:val="111111"/>
          <w:sz w:val="28"/>
          <w:szCs w:val="28"/>
          <w:rtl w:val="true"/>
          <w:lang w:bidi="fa-IR"/>
        </w:rPr>
        <w:t>.</w:t>
      </w:r>
    </w:p>
    <w:p>
      <w:pPr>
        <w:pStyle w:val="Heading6"/>
        <w:numPr>
          <w:ilvl w:val="5"/>
          <w:numId w:val="1"/>
        </w:numPr>
        <w:rPr/>
      </w:pPr>
      <w:bookmarkStart w:id="1092" w:name="__RefHeading___Toc2817092_581953129"/>
      <w:bookmarkStart w:id="1093" w:name="_Toc437"/>
      <w:bookmarkEnd w:id="1092"/>
      <w:r>
        <w:rPr>
          <w:rtl w:val="true"/>
        </w:rPr>
        <w:t>شیوه استنباط صاحب حدائق</w:t>
      </w:r>
      <w:bookmarkEnd w:id="1093"/>
    </w:p>
    <w:p>
      <w:pPr>
        <w:pStyle w:val="BookText"/>
        <w:rPr/>
      </w:pPr>
      <w:r>
        <w:rPr>
          <w:rFonts w:ascii="IRNazanin" w:hAnsi="IRNazanin" w:eastAsia="IRNazanin"/>
          <w:color w:val="111111"/>
          <w:sz w:val="28"/>
          <w:sz w:val="28"/>
          <w:szCs w:val="28"/>
          <w:rtl w:val="true"/>
          <w:lang w:bidi="fa-IR"/>
        </w:rPr>
        <w:t>در شیوه استنباط صاحب حدائق نکات ذیل قابل توجه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آگاهی‌های رجالی مرحوم صاحب حدائق بسیار قوی و گسترده بود و در موارد مناسب از آنها بهره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اصطلاحات علم درایه به خوبی آشنا بود و ماهرانه و با دقت آنها را به کار می‌برد؛با این همه به این واژه‌های علمی و</w:t>
      </w:r>
    </w:p>
    <w:p>
      <w:pPr>
        <w:pStyle w:val="BookText"/>
        <w:rPr/>
      </w:pPr>
      <w:r>
        <w:rPr>
          <w:rFonts w:ascii="IRNazanin" w:hAnsi="IRNazanin" w:eastAsia="IRNazanin"/>
          <w:color w:val="111111"/>
          <w:sz w:val="28"/>
          <w:sz w:val="28"/>
          <w:szCs w:val="28"/>
          <w:rtl w:val="true"/>
          <w:lang w:bidi="fa-IR"/>
        </w:rPr>
        <w:t>فنی اعتقادی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راز به کار بردن این اصطلاحات،حتی بیش از خود اصولیان،با این‌که آنها را قبول هم نداشت،این بود که مخالفانِ شیوه خود را به آن‌چه خودشان می‌پسندند ملزم کرده و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و مطالبی که به دنبال آن گفته است،نشانگرِ خوبی برای دیدگاه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الاصطلاح،الذی هو الی الفساد أقرب منه إلی الصلاح</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روایات کتاب‌هایی که نویسندگان آنها معتبر باشند،اعتماد می‌کند؛هر چند روایات مرسل و بی‌سند باشد؛مانند مرسل‌های فقیه و تفسیر عیاشی؛برای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ما اشتمل علیه ذیل روایه العیاشی من قوله</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به روایات ضعیف و کتاب‌هایی که وضع نویسندگان آنها معلوم نیست،اعتماد نمی‌کند و از آنها نقل نمی‌کند؛از این روی،روایات جعفریات،اشعثیات،دعائم الاسلام،عوالی اللئالی،و مانند آنها را که در مستدرک الوسائل گردآوری شده،به قلم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جعلنا هذا الخبر،مع صراحته فی المدعی،من المؤیدات،لعدم الوقوف علی سنده من کتب اصولنا،و إنما وقفت علیه فی عوالی اللئالی</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عرفت آنفا من عدم صلوح أخبار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لتأسیس الأحکام و إن صلحت للتأیید</w:t>
      </w:r>
      <w:r>
        <w:rPr>
          <w:rFonts w:eastAsia="IRNazanin" w:cs="IRNazanin"/>
          <w:color w:val="111111"/>
          <w:sz w:val="28"/>
          <w:szCs w:val="28"/>
          <w:rtl w:val="true"/>
          <w:lang w:bidi="fa-IR"/>
        </w:rPr>
        <w:t xml:space="preserve">». </w:t>
      </w:r>
      <w:r>
        <w:rPr>
          <w:rStyle w:val="FootnoteAnchor"/>
          <w:rtl w:val="true"/>
        </w:rPr>
        <w:footnoteReference w:id="111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تنها از مصادر و مدارک کتاب وسائل الشیعه حدیث نقل می‌کند؛مگر آن‌که حدیثی از دید شیخ حر عاملی دور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همه،او از کتاب فقه الرضا بسیار نقل می‌کند؛چرا که آن را به دلیل استناد به امام رضا علیه السلام،معتبر می‌داند؛از این روی با اطمنیان،مطالب آن را به امام علیه السلام نسبت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أقولک وجهه قول الرضا علیه السلام فی کتاب الفقه</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صاحب حدائق در حمل بر تقیه زیاده روی می‌کرد،تا جایی که روایت غیرمعارض را هم اگر نمی‌پسندید حمل بر تقیه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او در این کار به روایاتی بود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حفظ خون شما مطالب مختلف و خلاف واقع را رواج می‌دهیم؛لئلا یؤخذ برقابکم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روایات ناسازگار را بی‌آن‌که با سخن عامه موافق باشد،حمل بر تقیه می‌کرد؛به دیگر سخن،سازگاری روایت با عامه را شرط حمل بر تقیه نمی‌دانست</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در جایی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فصاروا علیهم السلام یخالفون بین الأحکام و إن لم یحضرهم أحد من اولئک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فتراهم یجیبون فی المسئله الواحده بأجوبه متعدده و إن لم یکن بها قائل من المخالفین</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امامان علیهم السلام می‌کوشیدند تا احکام را مختلف بیان کنند،هر چند هیچ کس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نمی‌بودند؛از این روی یک مسئله را پاسخ‌های گوناگون می‌دادند؛هر چند کسی از عامه آن را نگفته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می‌کوشید تا احکام و بلکه قواعد و اصول لفظی و معنوی را به اخبار و دلیل‌های نقلی مستند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با پافشاری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الشرعیه توقیفیه متوقفه علی السماع و النقل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استظهار از روایات و استنباط،بسیار روان و عرفی است و در موارد بسیاری از دیدگاه‌هایش به آسانی قابل پذیرش است</w:t>
      </w:r>
      <w:r>
        <w:rPr>
          <w:rFonts w:eastAsia="IRNazanin" w:cs="IRNazanin"/>
          <w:color w:val="111111"/>
          <w:sz w:val="28"/>
          <w:szCs w:val="28"/>
          <w:rtl w:val="true"/>
          <w:lang w:bidi="fa-IR"/>
        </w:rPr>
        <w:t>.</w:t>
      </w:r>
      <w:bookmarkStart w:id="1094" w:name="pg5584_42716"/>
    </w:p>
    <w:p>
      <w:pPr>
        <w:pStyle w:val="Heading6"/>
        <w:numPr>
          <w:ilvl w:val="5"/>
          <w:numId w:val="1"/>
        </w:numPr>
        <w:rPr/>
      </w:pPr>
      <w:bookmarkStart w:id="1095" w:name="__RefHeading___Toc2817094_581953129"/>
      <w:bookmarkStart w:id="1096" w:name="_Toc438"/>
      <w:bookmarkEnd w:id="1094"/>
      <w:bookmarkEnd w:id="1095"/>
      <w:r>
        <w:rPr>
          <w:rtl w:val="true"/>
        </w:rPr>
        <w:t>بعضی مبانی و آراء اصولی و فقهی صاحب حدائق</w:t>
      </w:r>
      <w:bookmarkEnd w:id="1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امرهای قرآن دلالت بر وجوب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أوامر القرآن للوجوب بلاخلاف إلا ما یخرج بالدلیل</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را مطلقاً ظاهر در تحریم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حقیقه فی التحریم</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تسامح در ادله سنن یا نیاز نداشتن به دلیلی معتبر در مستحبات و مکروهات،نزد او نادرست است؛چرا که سنن نیز مانند احکام الزامی،حکم شرعی و نیاز جدی به دلیل معتبر دارد؛و گرنه مورد خطاب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 أَذِنَ لَکُمْ أَمْ عَلَی اللّهِ تَفْتَرُونَ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شبهه حکمیه تحریمیه،یعنی هر جا که ندانیم حکم شرعی کاری حرمت است یا حکمی دیگر غیر از وجوب،دیدگاه او لازم بودن احتیاط است و برائت را در آن جاری نمی‌داند</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قضا را تابع ادا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بیناه مرارا من أن القضاء قد یجب مع سقوط الأداء؛لأنه فرض مستأنف فیتوقف علی الدلاله الخاصه</w:t>
      </w:r>
      <w:r>
        <w:rPr>
          <w:rFonts w:eastAsia="IRNazanin" w:cs="IRNazanin"/>
          <w:color w:val="111111"/>
          <w:sz w:val="28"/>
          <w:szCs w:val="28"/>
          <w:rtl w:val="true"/>
          <w:lang w:bidi="fa-IR"/>
        </w:rPr>
        <w:t xml:space="preserve">». </w:t>
      </w:r>
      <w:r>
        <w:rPr>
          <w:rStyle w:val="FootnoteAnchor"/>
          <w:rtl w:val="true"/>
        </w:rPr>
        <w:footnoteReference w:id="112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روایات کتاب‌های معتبر ما را صحیح و قابل اعتماد می‌داند و اصطلاحات مختلف حدیث‌شناسی را در این زمینه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إنما هو من حیث ثبوت صحه تلک الأخبار عندنا و الوثوق بورودها عن أصحاب العصمه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علی بطلان هذا الاصطلاح و صحه أخبارنا وجوه</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اجماع حجت نیست؛ولی شهرت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اجماع محصل را ناممکن دانسته و اجماع منقول را،به‌ویژه با بودن مخالف،معتبر نمی‌شمارد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شهرت فتوایی را بدون ثابت شدن خلاف،حجت می‌داند؛چرا که اتفاق نظر گروهی از افراد با تقوا و مورد اعتماد بر نسبت دادن چیزی به یک صاحب نظر،گویای درستی آن نسبت است</w:t>
      </w:r>
      <w:r>
        <w:rPr>
          <w:rFonts w:eastAsia="IRNazanin" w:cs="IRNazanin"/>
          <w:color w:val="111111"/>
          <w:sz w:val="28"/>
          <w:szCs w:val="28"/>
          <w:rtl w:val="true"/>
          <w:lang w:bidi="fa-IR"/>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درباره اجماع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مَدرکاً إنما اقتفوا فیه العامّه العمیاءَ</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گویا این جمله معروف درباره اجماع نیز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الأصل له و هو الأصل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اعترفوا بأن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حجه،إنما هو مشی مع المخالف</w:t>
      </w:r>
      <w:r>
        <w:rPr>
          <w:rFonts w:eastAsia="IRNazanin" w:cs="IRNazanin"/>
          <w:color w:val="111111"/>
          <w:sz w:val="28"/>
          <w:szCs w:val="28"/>
          <w:rtl w:val="true"/>
          <w:lang w:bidi="fa-IR"/>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در جایی دیگر با استفاده از روایتی از امام صادق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الإجماع من مخترعات العامه و بدعهم</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الفاظ،بیشتر یا همه آن‌چه را که در نوشته‌ها و گفته‌های اصولیان رایج است می‌پذیرد و بسیاری از آنها را به روایاتی که در کتاب‌ها نیامده‌اند نیز مستند می‌کند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 المتتبع أن أحکام المسئله الواحده لاتکاد تجتمع فی خبر واحد،و إنما توخذ من مجموع أخبارها بضم بعضها الی بعض،و حمل مطلقها علی مقیدها،و مجملها علی مفصلها،و عامها علی خاصها و نحو ذلک</w:t>
      </w:r>
      <w:r>
        <w:rPr>
          <w:rFonts w:eastAsia="IRNazanin" w:cs="IRNazanin"/>
          <w:color w:val="111111"/>
          <w:sz w:val="28"/>
          <w:szCs w:val="28"/>
          <w:rtl w:val="true"/>
          <w:lang w:bidi="fa-IR"/>
        </w:rPr>
        <w:t xml:space="preserve">. </w:t>
      </w:r>
      <w:r>
        <w:rPr>
          <w:rStyle w:val="FootnoteAnchor"/>
          <w:rtl w:val="true"/>
        </w:rPr>
        <w:footnoteReference w:id="1129"/>
      </w:r>
      <w:bookmarkStart w:id="1097" w:name="pg5584_42718"/>
    </w:p>
    <w:p>
      <w:pPr>
        <w:pStyle w:val="BookText"/>
        <w:rPr/>
      </w:pPr>
      <w:bookmarkEnd w:id="10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متأخران را در تقسیم روایات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أنا لانری الاعتماد فی صحه الأخبار علی هذا الاصطلاح،بل عملنا إنما هو علی اصطلاح متقدمی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قدمنا ایضاحه بأتم إیضاح</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در عبادت را موجب بطلان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بطلان صلاته للنهی المتقدم فی الأخبار السابقه المقتضی لذلک</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پذیرش اصول لفظی و به کار بستن آن،ترتیب و تقدم آنها بر یک‌دیگر را نیز مراعات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إن تقیید المطلق أقرب من تخصیص العام و حینئذ فالأقرب</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شرط را حجت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الشرط حجه شرعیه کما تقدم تحقیقه فی مقدمات کتاب الطهاره</w:t>
      </w:r>
      <w:r>
        <w:rPr>
          <w:rFonts w:eastAsia="IRNazanin" w:cs="IRNazanin"/>
          <w:color w:val="111111"/>
          <w:sz w:val="28"/>
          <w:szCs w:val="28"/>
          <w:rtl w:val="true"/>
          <w:lang w:bidi="fa-IR"/>
        </w:rPr>
        <w:t xml:space="preserve">». </w:t>
      </w:r>
      <w:r>
        <w:rPr>
          <w:rStyle w:val="FootnoteAnchor"/>
          <w:rtl w:val="true"/>
        </w:rPr>
        <w:footnoteReference w:id="1133"/>
      </w:r>
    </w:p>
    <w:p>
      <w:pPr>
        <w:pStyle w:val="Heading6"/>
        <w:numPr>
          <w:ilvl w:val="5"/>
          <w:numId w:val="1"/>
        </w:numPr>
        <w:rPr/>
      </w:pPr>
      <w:bookmarkStart w:id="1098" w:name="__RefHeading___Toc2817096_581953129"/>
      <w:bookmarkStart w:id="1099" w:name="_Toc439"/>
      <w:bookmarkEnd w:id="1098"/>
      <w:r>
        <w:rPr>
          <w:rtl w:val="true"/>
        </w:rPr>
        <w:t>دیدگاه‌های ویژه فقهی</w:t>
      </w:r>
      <w:bookmarkEnd w:id="10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را واجب عینی می‌داند؛ </w:t>
      </w:r>
      <w:r>
        <w:rPr>
          <w:rStyle w:val="FootnoteAnchor"/>
          <w:rtl w:val="true"/>
        </w:rPr>
        <w:footnoteReference w:id="1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فضولی را نادرست و حتی با اجازه مالک نیز اصلاح ناپذیر می‌داند؛ </w:t>
      </w:r>
      <w:r>
        <w:rPr>
          <w:rStyle w:val="FootnoteAnchor"/>
          <w:rtl w:val="true"/>
        </w:rPr>
        <w:footnoteReference w:id="1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معاطات را بیع لازم حقیقی می‌داند؛ </w:t>
      </w:r>
      <w:r>
        <w:rPr>
          <w:rStyle w:val="FootnoteAnchor"/>
          <w:rtl w:val="true"/>
        </w:rPr>
        <w:footnoteReference w:id="113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منکران امامت را کافر و نجس می‌پندارد؛ </w:t>
      </w:r>
      <w:r>
        <w:rPr>
          <w:rStyle w:val="FootnoteAnchor"/>
          <w:rtl w:val="true"/>
        </w:rPr>
        <w:footnoteReference w:id="1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را به هنگام شنیدن نام پیامبر صلی الله علیه و آله واجب می‌داند؛ </w:t>
      </w:r>
      <w:r>
        <w:rPr>
          <w:rStyle w:val="FootnoteAnchor"/>
          <w:rtl w:val="true"/>
        </w:rPr>
        <w:footnoteReference w:id="1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طهارت و اصاله الطهاره را دلیل طهارت واقعی می‌داند و معتقد است چیزی که با شیئ محکوم به طهارت برخورد کند،نجس نمی‌شود؛هر چند در آینده روشن شود که آن چیز محکوم به طهارت در هنگام برخورد ناپاک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 بر این مطلب آن است که اساساً نجاست هر چیز پس از علم،می‌آید؛به این معنا که نجاست واقعی از هنگام علم می‌آید؛نه از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او به این روایت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نظیف حتی تعلم أنه قذر،فإذا علمت أنه فقد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هر چیز نجس از زمان آگاهی ما نجس است؛نه این‌که ناپاکی پیش از آگاهی ما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برابر چنین برداشتی باید گفت که چون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 و علم از معلوم خود متأخر است،مفاد حدیث این خواهد شد که چیز ناپاک مجهول،محکوم به آن است که احکام طهارت بر آن بار شود و پس از آگاهی،شرعاً محکوم به ناپاکی خواهد 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اذان اعلامی در یک جا،چه با هم و چه پس و پیش،در نظر او مکروه و شاید حرام و نامشروع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التوقیف فی العبادات و أنها مبنیه علی الورود عن صاحب الشریعه،هو کراهه الاجتماع فی الأذان مطلقاً،دفعه أو ترتیبا،بل ربما احتمل عدم المشروعیه،نعم لو اختلف الوقت أو المحل فلا بأس</w:t>
      </w:r>
      <w:r>
        <w:rPr>
          <w:rFonts w:eastAsia="IRNazanin" w:cs="IRNazanin"/>
          <w:color w:val="111111"/>
          <w:sz w:val="28"/>
          <w:szCs w:val="28"/>
          <w:rtl w:val="true"/>
          <w:lang w:bidi="fa-IR"/>
        </w:rPr>
        <w:t xml:space="preserve">...». </w:t>
      </w:r>
      <w:r>
        <w:rPr>
          <w:rStyle w:val="FootnoteAnchor"/>
          <w:rtl w:val="true"/>
        </w:rPr>
        <w:footnoteReference w:id="1139"/>
      </w:r>
      <w:bookmarkStart w:id="1100" w:name="pg5584_42720"/>
    </w:p>
    <w:p>
      <w:pPr>
        <w:pStyle w:val="Heading3"/>
        <w:numPr>
          <w:ilvl w:val="2"/>
          <w:numId w:val="1"/>
        </w:numPr>
        <w:rPr/>
      </w:pPr>
      <w:bookmarkStart w:id="1101" w:name="__RefHeading___Toc2817098_581953129"/>
      <w:bookmarkStart w:id="1102" w:name="_Toc440"/>
      <w:bookmarkEnd w:id="1100"/>
      <w:bookmarkEnd w:id="1101"/>
      <w:r>
        <w:rPr>
          <w:rtl w:val="true"/>
        </w:rPr>
        <w:t>نکته ها و پیام ها</w:t>
      </w:r>
      <w:bookmarkEnd w:id="1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تشتت میان فقیهان به ویژه اخباریان و اصولیان که باعث کاهش اعتبار و منزلت فقیهان در منظر عامه مردم گردید؛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علم اصول و توجه فوق العاده به احادیث اهل بیت؛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کتاب‌های فقهی بر مبنای احادیث اهل بیت و اجتناب از کاربرد اصول در فقه مانند کتاب حدائق الناضره؛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جوامع مهم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جوامع ثانویه روایی شیعه به‌وسیله محمدون ثلاث تألیف شد؛مانند کتاب وافی تألیف محمد محسن فیض کاشانی،وسائل الشیعه تألیف شیخ محمد بن حسن حرّ عاملی و بحار الانوار تألیف محمد باقر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نظر مجتهدان در مباحث فقه و اصول در واکنش به اشکالات اخباریان؛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مناظرات علمی و فقهی برای یافتن راه صحیح استنباط احکام فقهی؛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تفاسیر روایی مانند تفسیر البرهان سید هاشم بحرانی و کتاب نور الثقلین تألیف شیخ عبد علی حویزی؛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مدرسه‌های فعال این دوره</w:t>
      </w:r>
    </w:p>
    <w:p>
      <w:pPr>
        <w:pStyle w:val="BookText"/>
        <w:rPr/>
      </w:pPr>
      <w:r>
        <w:rPr>
          <w:rFonts w:ascii="IRNazanin" w:hAnsi="IRNazanin" w:eastAsia="IRNazanin"/>
          <w:color w:val="111111"/>
          <w:sz w:val="28"/>
          <w:sz w:val="28"/>
          <w:szCs w:val="28"/>
          <w:rtl w:val="true"/>
          <w:lang w:bidi="fa-IR"/>
        </w:rPr>
        <w:t>حوزه نجف و کربلا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حوزه به تصریح مجلسی اول تحت تأثیر افکار اخباریان بود؛به خصوص حوزه کربلا که پایگاه شیخ یوسف بحرانی،فقیه برجسته اخباری مسلک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کربلا و نجف آن‌چنان علیه مجتهدان بود که پیش از آمدن وحید بهبهانی به عراق،برخی اخباریان سبک مغز،کتاب‌های مجتهدان را با دستمال بر می‌داشتند؛چون آن را نجس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وحید بهبهانی پس از ورود به کربلا،علم اصول را در سردابه</w:t>
      </w:r>
    </w:p>
    <w:p>
      <w:pPr>
        <w:pStyle w:val="BookText"/>
        <w:rPr/>
      </w:pPr>
      <w:r>
        <w:rPr>
          <w:rFonts w:ascii="IRNazanin" w:hAnsi="IRNazanin" w:eastAsia="IRNazanin"/>
          <w:color w:val="111111"/>
          <w:sz w:val="28"/>
          <w:sz w:val="28"/>
          <w:szCs w:val="28"/>
          <w:rtl w:val="true"/>
          <w:lang w:bidi="fa-IR"/>
        </w:rPr>
        <w:t>و زیرزمین درس می‌گفت؛چون اخباریان آن را حرام می‌دانستند</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حوزه بحرین</w:t>
      </w:r>
    </w:p>
    <w:p>
      <w:pPr>
        <w:pStyle w:val="BookText"/>
        <w:rPr/>
      </w:pPr>
      <w:r>
        <w:rPr>
          <w:rFonts w:ascii="IRNazanin" w:hAnsi="IRNazanin" w:eastAsia="IRNazanin"/>
          <w:color w:val="111111"/>
          <w:sz w:val="28"/>
          <w:sz w:val="28"/>
          <w:szCs w:val="28"/>
          <w:rtl w:val="true"/>
          <w:lang w:bidi="fa-IR"/>
        </w:rPr>
        <w:t>این حوزه بیشتر مرکز اخباریان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بن سلیمان بحرانی</w:t>
      </w:r>
      <w:r>
        <w:rPr>
          <w:rFonts w:eastAsia="IRNazanin" w:cs="IRNazanin"/>
          <w:color w:val="111111"/>
          <w:sz w:val="28"/>
          <w:szCs w:val="28"/>
          <w:rtl w:val="true"/>
          <w:lang w:bidi="fa-IR"/>
        </w:rPr>
        <w:t>(</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شیخ بهایی در علم الحدیث و نخستین کسی است که گرایش اهل الحدیث را به بحرین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اخباری مسلک به معنای مصطلح نبود؛چون رساله‌ای در جواز تقلید نگاشت؛ولی می‌توان افکار او را زمینه ساز اخباری‌گری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او نیز باید از پدر شیخ بهایی یاد کرد که در اواخر عمر در بحرین اقامت گزید و در رونق حوزه آن‌جا سهم بسزایی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بسیاری از دانشمندان بحرین در لؤلؤ البحرین اثر شیخ یوسف بحرانی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اصفهان</w:t>
      </w:r>
    </w:p>
    <w:p>
      <w:pPr>
        <w:pStyle w:val="BookText"/>
        <w:rPr/>
      </w:pPr>
      <w:r>
        <w:rPr>
          <w:rFonts w:ascii="IRNazanin" w:hAnsi="IRNazanin" w:eastAsia="IRNazanin"/>
          <w:color w:val="111111"/>
          <w:sz w:val="28"/>
          <w:sz w:val="28"/>
          <w:szCs w:val="28"/>
          <w:rtl w:val="true"/>
          <w:lang w:bidi="fa-IR"/>
        </w:rPr>
        <w:t>این حوزه به جهت مرکزیت شهر اصفهان در عصر صفوی،پایگاه صاحبان منصب شیخ الاسلامی،از جمله علامه مجلسی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خوانساری و پسرش آقا جمال و شاگرد آقا جمال،یعنی سید صدرالدین قمی و محقق سبزواری و محقق شیروانی،همه پرورش یافتگان مکتب اصفهان هستند و همه در مصاف با اخباریان و زمینه‌سازی پیروزی اصولیان به رهبری وحید بهبهانی نقش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بهبهان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بهبهانی سی سال در آن‌جا مقیم بود و در آن‌جا با اخباریان مبارزه می‌کرد؛زیرا برخی اخباریان بحرین پس از هجوم خوارج به بحرین از آن‌جا هجرت کرده،در شهرهای ایران،به خصوص بهبهان جای گرفتند که از جمله آنها شیخ عبدالله سماهیجی بود</w:t>
      </w:r>
      <w:r>
        <w:rPr>
          <w:rFonts w:eastAsia="IRNazanin" w:cs="IRNazanin"/>
          <w:color w:val="111111"/>
          <w:sz w:val="28"/>
          <w:szCs w:val="28"/>
          <w:rtl w:val="true"/>
          <w:lang w:bidi="fa-IR"/>
        </w:rPr>
        <w:t>.</w:t>
      </w:r>
      <w:bookmarkStart w:id="1103" w:name="pg5584_42722"/>
    </w:p>
    <w:p>
      <w:pPr>
        <w:pStyle w:val="Heading2"/>
        <w:numPr>
          <w:ilvl w:val="1"/>
          <w:numId w:val="1"/>
        </w:numPr>
        <w:rPr/>
      </w:pPr>
      <w:bookmarkStart w:id="1104" w:name="__RefHeading___Toc2817100_581953129"/>
      <w:bookmarkStart w:id="1105" w:name="_Toc441"/>
      <w:bookmarkEnd w:id="1103"/>
      <w:bookmarkEnd w:id="1104"/>
      <w:r>
        <w:rPr/>
        <w:t>8</w:t>
      </w:r>
      <w:r>
        <w:rPr>
          <w:rtl w:val="true"/>
        </w:rPr>
        <w:t>-</w:t>
      </w:r>
      <w:r>
        <w:rPr>
          <w:rtl w:val="true"/>
        </w:rPr>
        <w:t>دوره بازگشت مجتهدان</w:t>
      </w:r>
      <w:bookmarkEnd w:id="1105"/>
    </w:p>
    <w:p>
      <w:pPr>
        <w:pStyle w:val="Heading3"/>
        <w:numPr>
          <w:ilvl w:val="2"/>
          <w:numId w:val="1"/>
        </w:numPr>
        <w:rPr/>
      </w:pPr>
      <w:bookmarkStart w:id="1106" w:name="__RefHeading___Toc2817102_581953129"/>
      <w:bookmarkStart w:id="1107" w:name="_Toc442"/>
      <w:bookmarkEnd w:id="1106"/>
      <w:r>
        <w:rPr>
          <w:rtl w:val="true"/>
        </w:rPr>
        <w:t>اشاره</w:t>
      </w:r>
      <w:bookmarkEnd w:id="1107"/>
    </w:p>
    <w:p>
      <w:pPr>
        <w:pStyle w:val="BookText"/>
        <w:rPr/>
      </w:pPr>
      <w:r>
        <w:rPr>
          <w:rFonts w:ascii="IRNazanin" w:hAnsi="IRNazanin" w:eastAsia="IRNazanin"/>
          <w:color w:val="111111"/>
          <w:sz w:val="28"/>
          <w:sz w:val="28"/>
          <w:szCs w:val="28"/>
          <w:rtl w:val="true"/>
          <w:lang w:bidi="fa-IR"/>
        </w:rPr>
        <w:t>هدف‌های آموزشی این فصل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ورود مسائل نو در دانش اصول برای دفع شبهات اخباریان؛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سلطه اخباری‌گری بر حوزه‌های فعال شیعه و رونق مجدد اصول؛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اصول از بعضی مباحثی که به تقلید از اصول اهل سنت در اصول شیعه وارد شده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پیدایش نوعی اعتدال در استنباط مسائل فقهی؛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موسوعه‌های عظیم فقهی مانند جواهرالکلام و مستندالشیعه</w:t>
      </w:r>
      <w:r>
        <w:rPr>
          <w:rFonts w:eastAsia="IRNazanin" w:cs="IRNazanin"/>
          <w:color w:val="111111"/>
          <w:sz w:val="28"/>
          <w:szCs w:val="28"/>
          <w:rtl w:val="true"/>
          <w:lang w:bidi="fa-IR"/>
        </w:rPr>
        <w:t>.</w:t>
      </w:r>
    </w:p>
    <w:p>
      <w:pPr>
        <w:pStyle w:val="Heading3"/>
        <w:numPr>
          <w:ilvl w:val="2"/>
          <w:numId w:val="1"/>
        </w:numPr>
        <w:rPr/>
      </w:pPr>
      <w:bookmarkStart w:id="1108" w:name="__RefHeading___Toc2817104_581953129"/>
      <w:bookmarkStart w:id="1109" w:name="_Toc443"/>
      <w:bookmarkEnd w:id="1108"/>
      <w:r>
        <w:rPr>
          <w:rtl w:val="true"/>
        </w:rPr>
        <w:t>عوامل استیلای مجدد مجتهدان</w:t>
      </w:r>
      <w:bookmarkEnd w:id="1109"/>
    </w:p>
    <w:p>
      <w:pPr>
        <w:pStyle w:val="Heading4"/>
        <w:numPr>
          <w:ilvl w:val="3"/>
          <w:numId w:val="1"/>
        </w:numPr>
        <w:rPr/>
      </w:pPr>
      <w:bookmarkStart w:id="1110" w:name="__RefHeading___Toc2817106_581953129"/>
      <w:bookmarkStart w:id="1111" w:name="_Toc444"/>
      <w:bookmarkEnd w:id="1110"/>
      <w:r>
        <w:rPr/>
        <w:t>1</w:t>
      </w:r>
      <w:r>
        <w:rPr>
          <w:rtl w:val="true"/>
        </w:rPr>
        <w:t>-</w:t>
      </w:r>
      <w:r>
        <w:rPr>
          <w:rtl w:val="true"/>
        </w:rPr>
        <w:t>تندروی های اخباریان</w:t>
      </w:r>
      <w:bookmarkEnd w:id="1111"/>
    </w:p>
    <w:p>
      <w:pPr>
        <w:pStyle w:val="BookText"/>
        <w:rPr/>
      </w:pPr>
      <w:r>
        <w:rPr>
          <w:rFonts w:ascii="IRNazanin" w:hAnsi="IRNazanin" w:eastAsia="IRNazanin"/>
          <w:color w:val="111111"/>
          <w:sz w:val="28"/>
          <w:sz w:val="28"/>
          <w:szCs w:val="28"/>
          <w:rtl w:val="true"/>
          <w:lang w:bidi="fa-IR"/>
        </w:rPr>
        <w:t>وحید بهبهانی در رساله الاجتهاد و الاخبار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 این همه فحش و ناسزا نثار مجتهدان و اهل تقوا و ورع می‌کنید؟به چه مجوزی هتک حرمت مؤمنان می‌کنید؛چگونه است که جمعی نادان،بزرگان امامیه را متهم به پیروی از اهل سنت و ابوحنیفه می‌کنند؟جمعی که خودشان را میان دانشمندان جا کرده‌اند؛در حالی که هِر را از بر تشخیص نمی‌دهند قواعد خنده آوری ساخته‌اند و فتاوای رکیک صادر می‌کنند و نام خود را اخباری گذاشته‌اند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تندروی‌ها باعث تنفر خاص و عام از آنها شد</w:t>
      </w:r>
      <w:r>
        <w:rPr>
          <w:rFonts w:eastAsia="IRNazanin" w:cs="IRNazanin"/>
          <w:color w:val="111111"/>
          <w:sz w:val="28"/>
          <w:szCs w:val="28"/>
          <w:rtl w:val="true"/>
          <w:lang w:bidi="fa-IR"/>
        </w:rPr>
        <w:t>.</w:t>
      </w:r>
      <w:bookmarkStart w:id="1112" w:name="pg5584_42723"/>
    </w:p>
    <w:p>
      <w:pPr>
        <w:pStyle w:val="Heading4"/>
        <w:numPr>
          <w:ilvl w:val="3"/>
          <w:numId w:val="1"/>
        </w:numPr>
        <w:rPr/>
      </w:pPr>
      <w:bookmarkStart w:id="1113" w:name="__RefHeading___Toc2817108_581953129"/>
      <w:bookmarkStart w:id="1114" w:name="_Toc445"/>
      <w:bookmarkEnd w:id="1112"/>
      <w:bookmarkEnd w:id="1113"/>
      <w:r>
        <w:rPr/>
        <w:t>2</w:t>
      </w:r>
      <w:r>
        <w:rPr>
          <w:rtl w:val="true"/>
        </w:rPr>
        <w:t>-</w:t>
      </w:r>
      <w:r>
        <w:rPr>
          <w:rtl w:val="true"/>
        </w:rPr>
        <w:t>زمینه سازی صاحب حدائق</w:t>
      </w:r>
      <w:bookmarkEnd w:id="1114"/>
    </w:p>
    <w:p>
      <w:pPr>
        <w:pStyle w:val="BookText"/>
        <w:rPr/>
      </w:pPr>
      <w:r>
        <w:rPr>
          <w:rFonts w:ascii="IRNazanin" w:hAnsi="IRNazanin" w:eastAsia="IRNazanin"/>
          <w:color w:val="111111"/>
          <w:sz w:val="28"/>
          <w:sz w:val="28"/>
          <w:szCs w:val="28"/>
          <w:rtl w:val="true"/>
          <w:lang w:bidi="fa-IR"/>
        </w:rPr>
        <w:t>صاحب حدائق از مسلک اخباری برگشته بود؛اما جرئت ابراز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بهبهانی درخواست کرد که کرسی درسش را به او واگذارد و چنین کرد و بعد از سه روز،دو سوم شاگردان صاحب حدائق بر مذهب اصولیان عدول کردند؛از جمله اینها علامه بحر العلوم و شیخ جعفر کاشف الغطاء بود</w:t>
      </w:r>
      <w:r>
        <w:rPr>
          <w:rFonts w:eastAsia="IRNazanin" w:cs="IRNazanin"/>
          <w:color w:val="111111"/>
          <w:sz w:val="28"/>
          <w:szCs w:val="28"/>
          <w:rtl w:val="true"/>
          <w:lang w:bidi="fa-IR"/>
        </w:rPr>
        <w:t>.</w:t>
      </w:r>
    </w:p>
    <w:p>
      <w:pPr>
        <w:pStyle w:val="Heading4"/>
        <w:numPr>
          <w:ilvl w:val="3"/>
          <w:numId w:val="1"/>
        </w:numPr>
        <w:rPr/>
      </w:pPr>
      <w:bookmarkStart w:id="1115" w:name="__RefHeading___Toc2817110_581953129"/>
      <w:bookmarkStart w:id="1116" w:name="_Toc446"/>
      <w:bookmarkEnd w:id="1115"/>
      <w:r>
        <w:rPr/>
        <w:t>3</w:t>
      </w:r>
      <w:r>
        <w:rPr>
          <w:rtl w:val="true"/>
        </w:rPr>
        <w:t>-</w:t>
      </w:r>
      <w:r>
        <w:rPr>
          <w:rtl w:val="true"/>
        </w:rPr>
        <w:t>قوت استدلال و منطق وحید بهبهانی</w:t>
      </w:r>
      <w:bookmarkEnd w:id="1116"/>
    </w:p>
    <w:p>
      <w:pPr>
        <w:pStyle w:val="BookText"/>
        <w:rPr/>
      </w:pPr>
      <w:r>
        <w:rPr>
          <w:rFonts w:ascii="IRNazanin" w:hAnsi="IRNazanin" w:eastAsia="IRNazanin"/>
          <w:color w:val="111111"/>
          <w:sz w:val="28"/>
          <w:sz w:val="28"/>
          <w:szCs w:val="28"/>
          <w:rtl w:val="true"/>
          <w:lang w:bidi="fa-IR"/>
        </w:rPr>
        <w:t>شیخ یوسف بحرانی،صاحب حدائق،به کربلا نقل مکان کرد و به واسطه حضور او،این مرکز علمی شکوفا شد و مکتب اخباری‌گری که در آن روزگار،گرایش حاکم بر اجتهاد،درس‌ها،و پژوهش‌های علمی در آن شهر مقدس بود،رونق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در شهر بهبهان اقامت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این شهر دورافتاده،او را از شرکت فعال در نزاع بین اخباریان و اصولیان بر کنار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احساس کرد که کنار گذاشتن تفکر اصولی از چرخه اجتهاد و استنباط،خسارت سنگینی به بار خواهد آورد؛از این روی به کربلا مهاجرت کرد و وارد فضای علمی جنجال آمیز آن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در درس صاحب حدائق شرکت می‌کرد؛اما در آن زمان هیچ یک از کسانی که در درس شیخ شرکت می‌کردند،وحید را نمی‌شناختند و نمی دانستند تقدیر الهی چه نقش عمده‌ای در این نزاع بر عهده او گذاشته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روزی پس از پایان یافتن جلسه درس،برخاست و با صدای بلند خطاب به انبوه طلبه‌هایی که در درس شیخ حضور داشتند،گفت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خدا بر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آنان شرح داد که کنار گذاشتن علم اصول از حوزه‌های علمیه چه خطرهایی برای اجتهاد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این دو بزرگ به کربلا،حوزه آن روزگار کربلا تبدیل به میدانی شد برای درگیری فکری شدید بین دو مکتب اصولی و اخباری؛به‌بویژه بین وحید بهبهانی و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درگیری فکری،در عین این‌که شدیدترین درگیری در نوع خود بود،سالم‌ترین درگیری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 در الفوائد الرضویه،حکایتی را از قول نویسنده کتاب تکمله و ایشان از قول حاج کریم،خادم حرم امام حسین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جوانی به خدمتگزاری در حرم امام حسین علیه السلام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دید شیخ یوسف بحرانی و وحید بهبهانی داخل حرم ایستاده‌اند و با هم گفت‌وگو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آنان طول کشید تا این‌که هنگام بستن درهای حرم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رواق پیرامون حرم آمدند و به همان حالت ایستاده به گفت‌وگوی خود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خادمان خواستند درهای رواق را نیز ببندند،آن دو به صحن آمده و گفت‌وگو را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بستن درهای صحن فرا رسید و آنان از دری که رو به قبله گشوده می‌شد خارج شدند؛در حالی که ایستاده بودند به گفت‌وگوی خود ادامه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خادم یاد شده آنان را به حال خود واگذاشت و به خانه‌اش رفت و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طلوع فجر روز بعد که به حرم بازگشت،از دور صدای گفت‌وگوی دو نفر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نزدیک شد دید که آن دو به همان حالتی که شب گذشته آنان را ترک کرده بود،به گفت‌وگو و مباحثه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صدای اذان صبح،شیخ یوسف برای اقامه نماز به حرم بازگشت و وحید بهبهانی نیز به صحن بازگشت و عبای خود را در گوشه‌ای مدخل باب القبله پهن کرد و به نماز صبح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مباحثه‌هایی بود که وحید توانست بر اندیشه طرف مقابل پیروز شود و شبهه‌های وی را پاسخ بگوید و گرایش اصولی را عمق و استواری بخشد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ناگزیریم که به فضیلت شیخ یوسف صاحب حدائق اعتراف کرده و</w:t>
      </w:r>
      <w:bookmarkStart w:id="1117" w:name="pg5584_42725"/>
    </w:p>
    <w:p>
      <w:pPr>
        <w:pStyle w:val="BookText"/>
        <w:rPr/>
      </w:pPr>
      <w:bookmarkEnd w:id="1117"/>
      <w:r>
        <w:rPr>
          <w:rFonts w:ascii="IRNazanin" w:hAnsi="IRNazanin" w:eastAsia="IRNazanin"/>
          <w:color w:val="111111"/>
          <w:sz w:val="28"/>
          <w:sz w:val="28"/>
          <w:szCs w:val="28"/>
          <w:rtl w:val="true"/>
          <w:lang w:bidi="fa-IR"/>
        </w:rPr>
        <w:t>بگوییم که تقوا و خلوص و راستی و حق طلبی شیخ از مهم‌ترین عوامل تحقق انقلاب فکری‌ای بود که به دست وحید در کربلا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شیخ یوسف در گفت‌وگوهای خود با وحید بهبهانی،راه جدل را پیش می‌گرفت،مشکلات مکتب فقهی شیعه به درازا می‌کشید و سطح اختلاف در درون آن ریشه می‌دوانید و گسترش می‌یافت؛اما شیخ یوسف رضای خدا را بر هر چیز دیگری ترجیح می‌داد و همین خصلت صاحب حدائق بود که وحید بهبهانی را در جنبش علمی اصلاح طلبانه‌اش کامیاب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نمونه‌های بی‌نظیری که در مورد روحیه و اخلاق این بنده شایسته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شاگردان خود را از حضور در درس شیخ یوسف منع می‌کرد؛ولی شیخ در مقابل،به شاگردان خود اجازه می‌داد در درس وحید شرکت کنند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به تکلیف خود عمل می‌کند و وحید را در رفتارش معذور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درخشانی است از مراتب سعه صدر و پرهیزگاری فقهاء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بین،وحید،حوزه درسی خود را فعال کرد و مجلس درسش از طلاب فاضل و علمای کربلا پر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علما و پژوهشگران و مجتهدان بعدی از فارغ التحصیلان حوزه درسی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بررسی تاریخ فقه در سه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دوازدهم،سیزدهم و چهاردهم معلوم می‌شود که همه فقهای این سه قرن،به طور مستقیم یا غیر مستقیم،شاگردان مکتب وحید بهبهانی هستند؛از این روست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 اختصاصی این محقق بزرگ است</w:t>
      </w:r>
      <w:r>
        <w:rPr>
          <w:rFonts w:eastAsia="IRNazanin" w:cs="IRNazanin"/>
          <w:color w:val="111111"/>
          <w:sz w:val="28"/>
          <w:szCs w:val="28"/>
          <w:rtl w:val="true"/>
          <w:lang w:bidi="fa-IR"/>
        </w:rPr>
        <w:t>.</w:t>
      </w:r>
    </w:p>
    <w:p>
      <w:pPr>
        <w:pStyle w:val="Heading3"/>
        <w:numPr>
          <w:ilvl w:val="2"/>
          <w:numId w:val="1"/>
        </w:numPr>
        <w:rPr/>
      </w:pPr>
      <w:bookmarkStart w:id="1118" w:name="__RefHeading___Toc2817112_581953129"/>
      <w:bookmarkStart w:id="1119" w:name="_Toc447"/>
      <w:bookmarkEnd w:id="1118"/>
      <w:r>
        <w:rPr>
          <w:rtl w:val="true"/>
        </w:rPr>
        <w:t>استاد کل وحید بهبهانی</w:t>
      </w:r>
      <w:bookmarkEnd w:id="1119"/>
    </w:p>
    <w:p>
      <w:pPr>
        <w:pStyle w:val="Heading4"/>
        <w:numPr>
          <w:ilvl w:val="3"/>
          <w:numId w:val="1"/>
        </w:numPr>
        <w:rPr/>
      </w:pPr>
      <w:bookmarkStart w:id="1120" w:name="__RefHeading___Toc2817114_581953129"/>
      <w:bookmarkStart w:id="1121" w:name="_Toc448"/>
      <w:bookmarkEnd w:id="1120"/>
      <w:r>
        <w:rPr>
          <w:rtl w:val="true"/>
        </w:rPr>
        <w:t>اشاره</w:t>
      </w:r>
      <w:bookmarkEnd w:id="112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متولد شد و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w:t>
      </w:r>
      <w:bookmarkStart w:id="1122" w:name="pg5584_42726"/>
    </w:p>
    <w:p>
      <w:pPr>
        <w:pStyle w:val="BookText"/>
        <w:rPr/>
      </w:pPr>
      <w:bookmarkEnd w:id="1122"/>
      <w:r>
        <w:rPr>
          <w:rFonts w:ascii="IRNazanin" w:hAnsi="IRNazanin" w:eastAsia="IRNazanin"/>
          <w:color w:val="111111"/>
          <w:sz w:val="28"/>
          <w:sz w:val="28"/>
          <w:szCs w:val="28"/>
          <w:rtl w:val="true"/>
          <w:lang w:bidi="fa-IR"/>
        </w:rPr>
        <w:t xml:space="preserve">نجف هجرت کرد؛بعد به بهبهان مرکز اخباریان آمد و سی سال در بهبهان ماند و آثار متعددی بر رد اخباریان نوشت و 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به نجف بازگشت و به‌هنگام بازگشت به نجف اشرف اثری از اخباری‌گری در بهبهان نماند و پس از مدتی کوتاه به کربلا رفت و در کربلا با شیخ یوسف بحرانی تنها باقی مانده پر نفوذ و اندیشمند اخباری‌ها مباحثات فراوانی کرد و بعد از رحلت شیخ یوسف بحرانی به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و مرجعیت یافت و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رحلت فرمود</w:t>
      </w:r>
      <w:r>
        <w:rPr>
          <w:rFonts w:eastAsia="IRNazanin" w:cs="IRNazanin"/>
          <w:color w:val="111111"/>
          <w:sz w:val="28"/>
          <w:szCs w:val="28"/>
          <w:rtl w:val="true"/>
          <w:lang w:bidi="fa-IR"/>
        </w:rPr>
        <w:t>.</w:t>
      </w:r>
    </w:p>
    <w:p>
      <w:pPr>
        <w:pStyle w:val="Heading4"/>
        <w:numPr>
          <w:ilvl w:val="3"/>
          <w:numId w:val="1"/>
        </w:numPr>
        <w:rPr/>
      </w:pPr>
      <w:bookmarkStart w:id="1123" w:name="__RefHeading___Toc2817116_581953129"/>
      <w:bookmarkStart w:id="1124" w:name="_Toc449"/>
      <w:bookmarkEnd w:id="1123"/>
      <w:r>
        <w:rPr/>
        <w:t>1</w:t>
      </w:r>
      <w:r>
        <w:rPr>
          <w:rtl w:val="true"/>
        </w:rPr>
        <w:t>-</w:t>
      </w:r>
      <w:r>
        <w:rPr>
          <w:rtl w:val="true"/>
        </w:rPr>
        <w:t>تألیفات وحید</w:t>
      </w:r>
      <w:bookmarkEnd w:id="1124"/>
    </w:p>
    <w:p>
      <w:pPr>
        <w:pStyle w:val="BookText"/>
        <w:rPr/>
      </w:pPr>
      <w:r>
        <w:rPr>
          <w:rFonts w:ascii="IRNazanin" w:hAnsi="IRNazanin" w:eastAsia="IRNazanin"/>
          <w:color w:val="111111"/>
          <w:sz w:val="28"/>
          <w:sz w:val="28"/>
          <w:szCs w:val="28"/>
          <w:rtl w:val="true"/>
          <w:lang w:bidi="fa-IR"/>
        </w:rPr>
        <w:t>وحید بهبهانی کتاب‌های ارزشمندی از خود به جا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او شیخ ابو علی در کتاب منتهی المقال،می‌نویسد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تألیفات،استاد،نزدیک به شصت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شماری از کتاب‌های خود را به دفاع از مکتب اصولی و پاسخ‌گویی به شبهه‌های اخباریان و باطل کردن دیدگاه‌های آنان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نوشته‌هایی مثل الاجتهاد و الاخبار،حجیه الاجماع،الفوائد الحائریه و الفوائد الجدیده از این دست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وحید استوار و آکنده از اندیشه‌های فقهی و اصولی‌اند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اندیشه‌هایش را که به صورت کتاب تدوین کرده یا برای شاگردانش تدریس کرده است،از پایه‌های علم اصول جدید به شمار می‌آیند</w:t>
      </w:r>
      <w:r>
        <w:rPr>
          <w:rFonts w:eastAsia="IRNazanin" w:cs="IRNazanin"/>
          <w:color w:val="111111"/>
          <w:sz w:val="28"/>
          <w:szCs w:val="28"/>
          <w:rtl w:val="true"/>
          <w:lang w:bidi="fa-IR"/>
        </w:rPr>
        <w:t>.</w:t>
      </w:r>
    </w:p>
    <w:p>
      <w:pPr>
        <w:pStyle w:val="Heading4"/>
        <w:numPr>
          <w:ilvl w:val="3"/>
          <w:numId w:val="1"/>
        </w:numPr>
        <w:rPr/>
      </w:pPr>
      <w:bookmarkStart w:id="1125" w:name="__RefHeading___Toc2817118_581953129"/>
      <w:bookmarkStart w:id="1126" w:name="_Toc450"/>
      <w:bookmarkEnd w:id="1125"/>
      <w:r>
        <w:rPr/>
        <w:t>2</w:t>
      </w:r>
      <w:r>
        <w:rPr>
          <w:rtl w:val="true"/>
        </w:rPr>
        <w:t>-</w:t>
      </w:r>
      <w:r>
        <w:rPr>
          <w:rtl w:val="true"/>
        </w:rPr>
        <w:t>شاگردان وحید</w:t>
      </w:r>
      <w:bookmarkEnd w:id="112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وحید بهبهانی،شاگردان او تدریس و تحقیق در این علم را به عهده گرفتند و با تلاش گسترده‌ای به تحقیق و نوآوری در علم اصول پرداختند و با</w:t>
      </w:r>
    </w:p>
    <w:p>
      <w:pPr>
        <w:pStyle w:val="BookText"/>
        <w:rPr/>
      </w:pPr>
      <w:r>
        <w:rPr>
          <w:rFonts w:ascii="IRNazanin" w:hAnsi="IRNazanin" w:eastAsia="IRNazanin"/>
          <w:color w:val="111111"/>
          <w:sz w:val="28"/>
          <w:sz w:val="28"/>
          <w:szCs w:val="28"/>
          <w:rtl w:val="true"/>
          <w:lang w:bidi="fa-IR"/>
        </w:rPr>
        <w:t>اندیشه‌های نو و پژوهش‌های انتقادی خود بر غنای این علم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شماری از شاگردان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ابوالقاسم قمی</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صاحب کتاب قوانین است که از برترین کتاب‌های اصولی در مباحث الفاظ و مباحث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قمی،بحث حجت بودن دلیل عقلی و بحث ملازمه بین حکم عقل و شرع را چنان گسترشی بخشید که مانند آن را در آثار علمای پیش از او هرگز نمی‌بینیم و در کتاب‌های پسینیان نیز مانند آن کم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اسدالله کاظمی</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نویسنده کتاب کشف القناع عن حجیه الاجماع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بحث از حجت بودن اجماع،ارزشمند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محمدتقی اصفهانی</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صاحب حاشیه معروف بر معالم به نام هدایة المسترشدین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یکی از برترین و برجسته‌ترین کتاب‌هایی است که در مباحث الفاظ علم اصول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اهمیت این کتاب همین بس که شیخ انصاری در مباحث الفاظ اصول به این کتاب اکتفا کرده و از این روی،خود در مبحث الفاظ کتابی ننوشته است و در کتاب فرائد فقط به مباحث قطع و ظن و شک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آرایی که شیخ محمدتقی در این کتاب مطرح کرده است،پیوسته موضوع تحقیق و بررسی علمای پس از او،به‌ویژه شیخ انصاری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فصول که از کتاب‌های ارزشمند در علم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و کتاب قوانین،تا چندی پیش از متون درسی علم اصول بودند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شریف آملی معروف به شریف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استادان</w:t>
      </w:r>
      <w:bookmarkStart w:id="1127" w:name="pg5584_42728"/>
    </w:p>
    <w:p>
      <w:pPr>
        <w:pStyle w:val="BookText"/>
        <w:rPr/>
      </w:pPr>
      <w:bookmarkEnd w:id="1127"/>
      <w:r>
        <w:rPr>
          <w:rFonts w:ascii="IRNazanin" w:hAnsi="IRNazanin" w:eastAsia="IRNazanin"/>
          <w:color w:val="111111"/>
          <w:sz w:val="28"/>
          <w:sz w:val="28"/>
          <w:szCs w:val="28"/>
          <w:rtl w:val="true"/>
          <w:lang w:bidi="fa-IR"/>
        </w:rPr>
        <w:t>شیخ انصاری است و بسیاری از علمای اصول از شاگردان 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از آرای استادش،شریف العلما،با احترام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استادان شیخ انصاری است و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الشیعه را در فقه،و عواید الایام را درباره بخشی از قواعد فقهی و اصولی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اعرجی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شاگردان وحید بهبهانی بوده و کتاب‌های المحصول فی علم الاصول و الوافق فی شرح الوافیه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برجسته‌ترین دانشمندان آن مرحله از تاریخ علم اصول هستند که در روشنگری اندیشه اصولی و نقد و رشد و ژرفا بخشیدن به آن،فعالانه سهیم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شک،تلاش این بزرگان در ظهور مکتب شیخ انصاری،پس از وحید بهبهانی،تأثیر محسوسی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کتاب فوائد حائریه وحید و کتاب فرائد الاصول شیخ انصاری را مطالعه کند،تأثیر افکار علمای پیش از وحید را در تکوین مکتب اصولی وحید و تأثیر وحید و شاگردانش را در تکوین مکتب شیخ انصاری و شفاف شدن اندیشه‌ها و تحقیقات وحید و شیخ،به روشنی در می‌یابد</w:t>
      </w:r>
      <w:r>
        <w:rPr>
          <w:rFonts w:eastAsia="IRNazanin" w:cs="IRNazanin"/>
          <w:color w:val="111111"/>
          <w:sz w:val="28"/>
          <w:szCs w:val="28"/>
          <w:rtl w:val="true"/>
          <w:lang w:bidi="fa-IR"/>
        </w:rPr>
        <w:t>.</w:t>
      </w:r>
    </w:p>
    <w:p>
      <w:pPr>
        <w:pStyle w:val="Heading4"/>
        <w:numPr>
          <w:ilvl w:val="3"/>
          <w:numId w:val="1"/>
        </w:numPr>
        <w:rPr/>
      </w:pPr>
      <w:bookmarkStart w:id="1128" w:name="__RefHeading___Toc2817120_581953129"/>
      <w:bookmarkStart w:id="1129" w:name="_Toc451"/>
      <w:bookmarkEnd w:id="1128"/>
      <w:r>
        <w:rPr/>
        <w:t>3</w:t>
      </w:r>
      <w:r>
        <w:rPr>
          <w:rtl w:val="true"/>
        </w:rPr>
        <w:t>-</w:t>
      </w:r>
      <w:r>
        <w:rPr>
          <w:rtl w:val="true"/>
        </w:rPr>
        <w:t>مبانی فقهی و اصولی وحید بهبهانی</w:t>
      </w:r>
      <w:bookmarkEnd w:id="1129"/>
    </w:p>
    <w:p>
      <w:pPr>
        <w:pStyle w:val="Heading5"/>
        <w:numPr>
          <w:ilvl w:val="4"/>
          <w:numId w:val="1"/>
        </w:numPr>
        <w:rPr/>
      </w:pPr>
      <w:bookmarkStart w:id="1130" w:name="__RefHeading___Toc2817122_581953129"/>
      <w:bookmarkStart w:id="1131" w:name="_Toc452"/>
      <w:bookmarkEnd w:id="1130"/>
      <w:r>
        <w:rPr>
          <w:rtl w:val="true"/>
        </w:rPr>
        <w:t>اشاره</w:t>
      </w:r>
      <w:bookmarkEnd w:id="113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بخش،مهم‌ترین دیدگاه‌های ابتکاری این فقیه مجدد را در 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ارزشمند الفوائد الحائریه ایشان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خواهیم داشت تا به ارزش پیشتاز بودن این اثر علمی بزرگ پی ببریم</w:t>
      </w:r>
      <w:r>
        <w:rPr>
          <w:rFonts w:eastAsia="IRNazanin" w:cs="IRNazanin"/>
          <w:color w:val="111111"/>
          <w:sz w:val="28"/>
          <w:szCs w:val="28"/>
          <w:rtl w:val="true"/>
          <w:lang w:bidi="fa-IR"/>
        </w:rPr>
        <w:t>.</w:t>
      </w:r>
      <w:bookmarkStart w:id="1132" w:name="pg5584_42729"/>
    </w:p>
    <w:p>
      <w:pPr>
        <w:pStyle w:val="BookText"/>
        <w:rPr/>
      </w:pPr>
      <w:bookmarkEnd w:id="1132"/>
      <w:r>
        <w:rPr>
          <w:rFonts w:ascii="IRNazanin" w:hAnsi="IRNazanin" w:eastAsia="IRNazanin"/>
          <w:color w:val="111111"/>
          <w:sz w:val="28"/>
          <w:sz w:val="28"/>
          <w:szCs w:val="28"/>
          <w:rtl w:val="true"/>
          <w:lang w:bidi="fa-IR"/>
        </w:rPr>
        <w:t>این کتاب،در حقیقت یکی از مهم‌ترین فتوحات علمی به حساب می‌آید که در دوران اخیر در علم اصول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ارزیابی این کتاب و تعیین جایگاه آن در علم اصول جدید،نیازمند آن است که کند و کاو مختصری درباره دیدگاه‌های ابتکاری وحید صورت گیرد و پیوند این دیدگاه‌های تازه با تحولاتی که فقهای پس از او در دیدگاه‌های یاد شده ایجاد کردند،معلوم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می‌توان به نقش پیشتازی دیدگاه‌های وحید در علم اصول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 دیدگاه‌ها را با شرح مختصری عرضه خواهیم داشت</w:t>
      </w:r>
      <w:r>
        <w:rPr>
          <w:rFonts w:eastAsia="IRNazanin" w:cs="IRNazanin"/>
          <w:color w:val="111111"/>
          <w:sz w:val="28"/>
          <w:szCs w:val="28"/>
          <w:rtl w:val="true"/>
          <w:lang w:bidi="fa-IR"/>
        </w:rPr>
        <w:t>:</w:t>
      </w:r>
    </w:p>
    <w:p>
      <w:pPr>
        <w:pStyle w:val="Heading5"/>
        <w:numPr>
          <w:ilvl w:val="4"/>
          <w:numId w:val="1"/>
        </w:numPr>
        <w:rPr/>
      </w:pPr>
      <w:bookmarkStart w:id="1133" w:name="__RefHeading___Toc2817124_581953129"/>
      <w:bookmarkStart w:id="1134" w:name="_Toc453"/>
      <w:bookmarkEnd w:id="1133"/>
      <w:r>
        <w:rPr>
          <w:rtl w:val="true"/>
        </w:rPr>
        <w:t>الف</w:t>
      </w:r>
      <w:r>
        <w:rPr>
          <w:rtl w:val="true"/>
        </w:rPr>
        <w:t>)</w:t>
      </w:r>
      <w:r>
        <w:rPr>
          <w:rtl w:val="true"/>
        </w:rPr>
        <w:t>جداسازی امارات از اصول</w:t>
      </w:r>
      <w:bookmarkEnd w:id="1134"/>
    </w:p>
    <w:p>
      <w:pPr>
        <w:pStyle w:val="BookText"/>
        <w:rPr/>
      </w:pPr>
      <w:r>
        <w:rPr>
          <w:rFonts w:ascii="IRNazanin" w:hAnsi="IRNazanin" w:eastAsia="IRNazanin"/>
          <w:color w:val="111111"/>
          <w:sz w:val="28"/>
          <w:sz w:val="28"/>
          <w:szCs w:val="28"/>
          <w:rtl w:val="true"/>
          <w:lang w:bidi="fa-IR"/>
        </w:rPr>
        <w:t>ریشه‌های نخستین فکر جداسازی امارات از اصول،به وحید بهبهانی بر می‌گردد و پیش از وحید،فقها فرقی بین این دو نوع دلیل نمی‌گذاشتند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فقهای مذاهب چهارگانه اهل سنت،هنوز نیز بین امارات و اصول،جدایی نمی‌بینند و امارات و اصول را یک‌جا و در ضمن بحث از دلیل‌های شرعیه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جداسازی این دو گونه دلیل را از هم‌دیگر،برای نخستین بار نزد وحید بهبهانی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در آغاز مقصد سوم از فرائد الاصول یادآوری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ساختن امارات از اصول،و امارات را دلیل‌های اجتهادی،و اصول را دلیل‌های فقاهتی نامیدن،از وحید بهبهانی است</w:t>
      </w:r>
      <w:r>
        <w:rPr>
          <w:rFonts w:eastAsia="IRNazanin" w:cs="IRNazanin"/>
          <w:color w:val="111111"/>
          <w:sz w:val="28"/>
          <w:szCs w:val="28"/>
          <w:rtl w:val="true"/>
          <w:lang w:bidi="fa-IR"/>
        </w:rPr>
        <w:t>».</w:t>
      </w:r>
    </w:p>
    <w:p>
      <w:pPr>
        <w:pStyle w:val="Heading5"/>
        <w:numPr>
          <w:ilvl w:val="4"/>
          <w:numId w:val="1"/>
        </w:numPr>
        <w:rPr/>
      </w:pPr>
      <w:bookmarkStart w:id="1135" w:name="__RefHeading___Toc2817126_581953129"/>
      <w:bookmarkStart w:id="1136" w:name="_Toc454"/>
      <w:bookmarkEnd w:id="1135"/>
      <w:r>
        <w:rPr>
          <w:rtl w:val="true"/>
        </w:rPr>
        <w:t>ب</w:t>
      </w:r>
      <w:r>
        <w:rPr>
          <w:rtl w:val="true"/>
        </w:rPr>
        <w:t>)</w:t>
      </w:r>
      <w:r>
        <w:rPr>
          <w:rtl w:val="true"/>
        </w:rPr>
        <w:t>تجزیه و تقسیم شک</w:t>
      </w:r>
      <w:bookmarkEnd w:id="113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شک بخش گسترده‌ای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بیشترین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اصول جدید را در برگرفته است؛زیرا همه مباحث مربوط به اصول عملیه در مبحث</w:t>
      </w:r>
    </w:p>
    <w:p>
      <w:pPr>
        <w:pStyle w:val="BookText"/>
        <w:rPr/>
      </w:pPr>
      <w:r>
        <w:rPr>
          <w:rFonts w:ascii="IRNazanin" w:hAnsi="IRNazanin" w:eastAsia="IRNazanin"/>
          <w:color w:val="111111"/>
          <w:sz w:val="28"/>
          <w:sz w:val="28"/>
          <w:szCs w:val="28"/>
          <w:rtl w:val="true"/>
          <w:lang w:bidi="fa-IR"/>
        </w:rPr>
        <w:t>شک گنجانده شده است و می‌دانیم که مباحث اصول عملیه از گسترده‌ترین و مهم‌ترین مباحث علم اصول‌اند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بررسی‌هایی که پیشینیان درباره علم اصول انجام داده‌اند،برای شک حتی عنوان خاص و باب معینی هم در نظر گرفته نشده بود،چه رسد به این‌که عنوان شک بخش گسترده‌ای از این علم را،آن گونه که در کتاب فرائد الاصول شیخ انصاری و یا کتاب‌های اصولی بعد از آن آمده است،فراگرفته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گمان،شیخ انصاری پیشاهنگ نخستین سازماندهی روشمندی است که از مباحث مربوط به شک،در علم اصول صورت گرفته است؛هم‌چنان‌که همو پیشاهنگ سازماندهی نوین و روشمند همه مباحث عقلی علم اصول،اعم از قطع و ظن و شک است؛اما وحید بهبهانی،بنیانگذار دسته‌بندی تازه‌ای از شک و تقسیم آن به شک در تکلیف و شک در مکلف‌به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فتح بابی بود که فتح‌های فراوانی را در این علم به دنبال داشت و بی‌تردید علم اصول جدید،وامدار این تجزیه و تقسیم‌بندی است که وحید در مبحث شک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عقلی وظیفه شخص در دو حالت شک در تکلیف و شک در مکلف به،از ابتکارهای وحید است که در آثار محققان اصولی پیش از او،به صورتی روشن و روشمند و منظم،نشانی از آن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اقسام شک را در سخنان وحید بهبهانی پی می‌گیریم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شک را به دو قسم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تکلیف،و شک در مکلف به،و وظیفه عملی مکلف را در دو حالت یاد شده،این گونه استنباط می‌کند که هر جا شک در تکلیف باشد،حکم به برائت عقلی می‌شود؛به دلیل قاعده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بودن عقاب بدون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شک در مکلف‌به باشد،حکم به</w:t>
      </w:r>
      <w:bookmarkStart w:id="1137" w:name="pg5584_42731"/>
    </w:p>
    <w:p>
      <w:pPr>
        <w:pStyle w:val="BookText"/>
        <w:rPr/>
      </w:pPr>
      <w:bookmarkEnd w:id="1137"/>
      <w:r>
        <w:rPr>
          <w:rFonts w:ascii="IRNazanin" w:hAnsi="IRNazanin" w:eastAsia="IRNazanin"/>
          <w:color w:val="111111"/>
          <w:sz w:val="28"/>
          <w:sz w:val="28"/>
          <w:szCs w:val="28"/>
          <w:rtl w:val="true"/>
          <w:lang w:bidi="fa-IR"/>
        </w:rPr>
        <w:t>احتیاط و اشتغال ذمه می‌شود؛به دلیل قاعده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ذمه یقینی،برائت یقینی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محصوره و غیر محصوره از نگاه وحید بهبهانی</w:t>
      </w:r>
    </w:p>
    <w:p>
      <w:pPr>
        <w:pStyle w:val="BookText"/>
        <w:rPr/>
      </w:pPr>
      <w:r>
        <w:rPr>
          <w:rFonts w:ascii="IRNazanin" w:hAnsi="IRNazanin" w:eastAsia="IRNazanin"/>
          <w:color w:val="111111"/>
          <w:sz w:val="28"/>
          <w:sz w:val="28"/>
          <w:szCs w:val="28"/>
          <w:rtl w:val="true"/>
          <w:lang w:bidi="fa-IR"/>
        </w:rPr>
        <w:t>وحید بهبهانی در کتاب فوائد،قطع آور بودن علم اجمالی را به دو گونه مورد بحث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علم اجمالی محدود بوده و در دایره کوچکی محصور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علم اجمالی محصور نبوده و در دایره‌ای گسترده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 که در قسم اول،علم اجمالی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قطعی را برای مکلف معلوم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قسم دوم قطعی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او در قسم اول،علم اجمالی علت است برای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مخالفت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امر شارع</w:t>
      </w:r>
      <w:r>
        <w:rPr>
          <w:rFonts w:eastAsia="IRNazanin" w:cs="IRNazanin"/>
          <w:color w:val="111111"/>
          <w:sz w:val="28"/>
          <w:szCs w:val="28"/>
          <w:rtl w:val="true"/>
          <w:lang w:bidi="fa-IR"/>
        </w:rPr>
        <w:t xml:space="preserve">. </w:t>
      </w:r>
      <w:r>
        <w:rPr>
          <w:rStyle w:val="FootnoteAnchor"/>
          <w:rtl w:val="true"/>
        </w:rPr>
        <w:footnoteReference w:id="1141"/>
      </w:r>
    </w:p>
    <w:p>
      <w:pPr>
        <w:pStyle w:val="Heading3"/>
        <w:numPr>
          <w:ilvl w:val="2"/>
          <w:numId w:val="1"/>
        </w:numPr>
        <w:rPr/>
      </w:pPr>
      <w:bookmarkStart w:id="1138" w:name="__RefHeading___Toc2817128_581953129"/>
      <w:bookmarkStart w:id="1139" w:name="_Toc455"/>
      <w:bookmarkEnd w:id="1138"/>
      <w:r>
        <w:rPr>
          <w:rtl w:val="true"/>
        </w:rPr>
        <w:t>نکته ها و پیام ها</w:t>
      </w:r>
      <w:bookmarkEnd w:id="1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مسائل نو در دانش اصول برای دفع شبهات اخباریان مانند حجیت قطع حاصل از مقدمات عقلی،تقدیم دلیل عقلی بر نقلی در موارد خاص،برائت در شبهات حکمی تحریمیه؛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سلطه اخباری‌گری بر حوزه‌های فعال شیعه و رونق مجدد اصول؛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اصول از بعضی مباحثی که به تقلید از اصول اهل سنت در اصول شیعه وارد شده بود مانند قیاس،استحسان،مصالح مرسله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به‌وجود آمدن نوعی اعتدال در استنباط مسائل فقهی؛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موسوعه‌های عظیم فقهی مانند جواهر الکلام،مستند الشیعه،ریاض المسائل،مفتاح الکرامه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به فقه مقارن که در نتیجه جوسازی‌های اخباریان که مجتهدان را متهم به پیروی از اهل سنت و تأثیر پذیری از آنان می‌کردند؛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مدرسه‌های فعال این دوره</w:t>
      </w:r>
    </w:p>
    <w:p>
      <w:pPr>
        <w:pStyle w:val="BookText"/>
        <w:rPr/>
      </w:pPr>
      <w:r>
        <w:rPr>
          <w:rFonts w:ascii="IRNazanin" w:hAnsi="IRNazanin" w:eastAsia="IRNazanin"/>
          <w:color w:val="111111"/>
          <w:sz w:val="28"/>
          <w:sz w:val="28"/>
          <w:szCs w:val="28"/>
          <w:rtl w:val="true"/>
          <w:lang w:bidi="fa-IR"/>
        </w:rPr>
        <w:t>حوزه‌های نجف و کربلا که بیش از همه جا فعال و پایگاه وحید بهبهانی و شاگردان او شده بود و حوزه کاظمین نیز شاهد حضور محقق اعرجی بود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اصفهان که از دوره قبل،فعال بود و در این دوره،عمق و تکامل بیشتری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انقراض دولت صفویه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و هجوم افاغنه،حوزه اصفهان دچار اضطراب شد و از رونق آن کاسته شد</w:t>
      </w:r>
      <w:r>
        <w:rPr>
          <w:rFonts w:eastAsia="IRNazanin" w:cs="IRNazanin"/>
          <w:color w:val="111111"/>
          <w:sz w:val="28"/>
          <w:szCs w:val="28"/>
          <w:rtl w:val="true"/>
          <w:lang w:bidi="fa-IR"/>
        </w:rPr>
        <w:t>.</w:t>
      </w:r>
      <w:bookmarkStart w:id="1140" w:name="pg5584_42734"/>
    </w:p>
    <w:p>
      <w:pPr>
        <w:pStyle w:val="Heading2"/>
        <w:numPr>
          <w:ilvl w:val="1"/>
          <w:numId w:val="1"/>
        </w:numPr>
        <w:rPr/>
      </w:pPr>
      <w:bookmarkStart w:id="1141" w:name="__RefHeading___Toc2817130_581953129"/>
      <w:bookmarkStart w:id="1142" w:name="_Toc456"/>
      <w:bookmarkEnd w:id="1140"/>
      <w:bookmarkEnd w:id="1141"/>
      <w:r>
        <w:rPr/>
        <w:t>9</w:t>
      </w:r>
      <w:r>
        <w:rPr>
          <w:rtl w:val="true"/>
        </w:rPr>
        <w:t>-</w:t>
      </w:r>
      <w:r>
        <w:rPr>
          <w:rtl w:val="true"/>
        </w:rPr>
        <w:t>دوره پختگی و کمال</w:t>
      </w:r>
      <w:bookmarkEnd w:id="1142"/>
    </w:p>
    <w:p>
      <w:pPr>
        <w:pStyle w:val="Heading3"/>
        <w:numPr>
          <w:ilvl w:val="2"/>
          <w:numId w:val="1"/>
        </w:numPr>
        <w:rPr/>
      </w:pPr>
      <w:bookmarkStart w:id="1143" w:name="__RefHeading___Toc2817132_581953129"/>
      <w:bookmarkStart w:id="1144" w:name="_Toc457"/>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هدف‌های آموزشی این فصل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ساماندهی جدید و ابتکاری از علم اصول فقه از سوی شیخ انصاری؛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نوآوری‌های فراوانی در دو دانش اصول و فقه؛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رساله‌های عملی به شکل جدید؛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تقریرات در دو دانش فقه و اصول؛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 علم اصول با مباحث عقلی و فلسفی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 این دوره شیخ اعظم انصاری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شیخ انصاری روشی را که در کتاب‌ها و مباحث اصولی پیشین،رایج و معمول بود کنار نهاد و ترتیب و تنظیمی جدید برای مسائل این علم ابتکار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ابتکار،مسائل و مباحث اصول،ترتیب و تنظیمی منطقی و قانونمند یافت و هر یک از عناصر اصولی،جایگاه راستین خود را بازیافت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دید،اصولی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آن روزگار در لابلای مباحث مطرح می‌شد،در محور بندی جدید شیخ،در قالب اصول عملیه درآمد و جایگاهی جداگانه و مستقل به آنها اختصاص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روی،با این ابتکار،دانش اصول ترتیب و سامانی دوباره گرفت و شیوه طرح مباحث آن به جد بازسازی گردید</w:t>
      </w:r>
      <w:r>
        <w:rPr>
          <w:rFonts w:eastAsia="IRNazanin" w:cs="IRNazanin"/>
          <w:color w:val="111111"/>
          <w:sz w:val="28"/>
          <w:szCs w:val="28"/>
          <w:rtl w:val="true"/>
          <w:lang w:bidi="fa-IR"/>
        </w:rPr>
        <w:t>.</w:t>
      </w:r>
      <w:bookmarkStart w:id="1145" w:name="pg5584_42735"/>
    </w:p>
    <w:p>
      <w:pPr>
        <w:pStyle w:val="Heading3"/>
        <w:numPr>
          <w:ilvl w:val="2"/>
          <w:numId w:val="1"/>
        </w:numPr>
        <w:rPr/>
      </w:pPr>
      <w:bookmarkStart w:id="1146" w:name="__RefHeading___Toc2817134_581953129"/>
      <w:bookmarkStart w:id="1147" w:name="_Toc458"/>
      <w:bookmarkEnd w:id="1145"/>
      <w:bookmarkEnd w:id="1146"/>
      <w:r>
        <w:rPr>
          <w:rtl w:val="true"/>
        </w:rPr>
        <w:t>نوآوری های شیخ انصاری در علم اصول فقه</w:t>
      </w:r>
      <w:bookmarkEnd w:id="1147"/>
    </w:p>
    <w:p>
      <w:pPr>
        <w:pStyle w:val="Heading4"/>
        <w:numPr>
          <w:ilvl w:val="3"/>
          <w:numId w:val="1"/>
        </w:numPr>
        <w:rPr/>
      </w:pPr>
      <w:bookmarkStart w:id="1148" w:name="__RefHeading___Toc2817136_581953129"/>
      <w:bookmarkStart w:id="1149" w:name="_Toc459"/>
      <w:bookmarkEnd w:id="1148"/>
      <w:r>
        <w:rPr>
          <w:rtl w:val="true"/>
        </w:rPr>
        <w:t>اشاره</w:t>
      </w:r>
      <w:bookmarkEnd w:id="1149"/>
    </w:p>
    <w:p>
      <w:pPr>
        <w:pStyle w:val="BookText"/>
        <w:rPr/>
      </w:pPr>
      <w:r>
        <w:rPr>
          <w:rFonts w:ascii="IRNazanin" w:hAnsi="IRNazanin" w:eastAsia="IRNazanin"/>
          <w:color w:val="111111"/>
          <w:sz w:val="28"/>
          <w:sz w:val="28"/>
          <w:szCs w:val="28"/>
          <w:rtl w:val="true"/>
          <w:lang w:bidi="fa-IR"/>
        </w:rPr>
        <w:t>شیوه معمول در مباحث اصولی پیش از شیخ،این گونه بود که اصولیان پس از مباحث الفاظ،بی‌هیچ ترتیب خاصی،به بحث درباره ادله احکام،مانند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کتاب،سنت و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می‌پرداختند و از ادله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ملازمات عقلیه نیز بحث می‌کردند</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تا زمان شیخ،در تقدم یا تأخر مباحث،به معیار و ملاکی همسان و قانونمند کم‌تر توجه می‌شد؛اما شیخ انصاری،بر پایه اصلی که خود آن را تأسیس کرد،ترتیب منطقی و انسجامی در مباحث اصول به وجود آورد که مورد توجه همه اصولیان قرار گرفت و از آن پس،مباحث اصول بر ترتیب ابتکاری وی دنبال شد</w:t>
      </w:r>
      <w:r>
        <w:rPr>
          <w:rFonts w:eastAsia="IRNazanin" w:cs="IRNazanin"/>
          <w:color w:val="111111"/>
          <w:sz w:val="28"/>
          <w:szCs w:val="28"/>
          <w:rtl w:val="true"/>
          <w:lang w:bidi="fa-IR"/>
        </w:rPr>
        <w:t>.</w:t>
      </w:r>
    </w:p>
    <w:p>
      <w:pPr>
        <w:pStyle w:val="Heading4"/>
        <w:numPr>
          <w:ilvl w:val="3"/>
          <w:numId w:val="1"/>
        </w:numPr>
        <w:rPr/>
      </w:pPr>
      <w:bookmarkStart w:id="1150" w:name="__RefHeading___Toc2817138_581953129"/>
      <w:bookmarkStart w:id="1151" w:name="_Toc460"/>
      <w:bookmarkEnd w:id="1150"/>
      <w:r>
        <w:rPr/>
        <w:t>1</w:t>
      </w:r>
      <w:r>
        <w:rPr>
          <w:rtl w:val="true"/>
        </w:rPr>
        <w:t>-</w:t>
      </w:r>
      <w:r>
        <w:rPr>
          <w:rtl w:val="true"/>
        </w:rPr>
        <w:t>الگوی جدید شیخ در تقسیم اصول</w:t>
      </w:r>
      <w:bookmarkEnd w:id="1151"/>
    </w:p>
    <w:p>
      <w:pPr>
        <w:pStyle w:val="BookText"/>
        <w:rPr/>
      </w:pPr>
      <w:r>
        <w:rPr>
          <w:rFonts w:ascii="IRNazanin" w:hAnsi="IRNazanin" w:eastAsia="IRNazanin"/>
          <w:color w:val="111111"/>
          <w:sz w:val="28"/>
          <w:sz w:val="28"/>
          <w:szCs w:val="28"/>
          <w:rtl w:val="true"/>
          <w:lang w:bidi="fa-IR"/>
        </w:rPr>
        <w:t>شیخ در تقسیم اصول الگوی جدیدی را 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تقسیم اصول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المکلف اذا التفت الی حکم شرعی فإما ان یحصل له الشک فیه أو القطع أو الظن؛ </w:t>
      </w:r>
      <w:r>
        <w:rPr>
          <w:rStyle w:val="FootnoteAnchor"/>
          <w:rtl w:val="true"/>
        </w:rPr>
        <w:footnoteReference w:id="1143"/>
      </w:r>
      <w:r>
        <w:rPr>
          <w:rFonts w:ascii="IRNazanin" w:hAnsi="IRNazanin" w:eastAsia="IRNazanin"/>
          <w:color w:val="111111"/>
          <w:sz w:val="28"/>
          <w:sz w:val="28"/>
          <w:szCs w:val="28"/>
          <w:rtl w:val="true"/>
          <w:lang w:bidi="fa-IR"/>
        </w:rPr>
        <w:t>وقتی مجتهد حکمی از شریعت را می‌نگرد،یا نسبت به آن شک می‌کند یا قطع یا ظن برایش پدید می‌آید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اساس،مباحث دومین بخش از علم اصول را بدین ترتیب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یقع فی مقاصد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فی القطع،و الثانی فی الظن،و الثالث فی</w:t>
      </w:r>
    </w:p>
    <w:p>
      <w:pPr>
        <w:pStyle w:val="BookText"/>
        <w:rPr/>
      </w:pPr>
      <w:r>
        <w:rPr>
          <w:rFonts w:ascii="IRNazanin" w:hAnsi="IRNazanin" w:eastAsia="IRNazanin"/>
          <w:color w:val="111111"/>
          <w:sz w:val="28"/>
          <w:sz w:val="28"/>
          <w:szCs w:val="28"/>
          <w:rtl w:val="true"/>
          <w:lang w:bidi="fa-IR"/>
        </w:rPr>
        <w:t xml:space="preserve">الاصول العملیة؛ </w:t>
      </w:r>
      <w:r>
        <w:rPr>
          <w:rStyle w:val="FootnoteAnchor"/>
          <w:rtl w:val="true"/>
        </w:rPr>
        <w:footnoteReference w:id="1144"/>
      </w:r>
      <w:r>
        <w:rPr>
          <w:rFonts w:ascii="IRNazanin" w:hAnsi="IRNazanin" w:eastAsia="IRNazanin"/>
          <w:color w:val="111111"/>
          <w:sz w:val="28"/>
          <w:sz w:val="28"/>
          <w:szCs w:val="28"/>
          <w:rtl w:val="true"/>
          <w:lang w:bidi="fa-IR"/>
        </w:rPr>
        <w:t>پس،همه سخن در طی سه مقصد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قطع و دوم در ظن و سوم در اصل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ترتیب جدید،مسائل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مباحث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قالب سه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قطع،ظن و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ریزی و با تفصیل زیر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شامل همه بررسی‌هایی است 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اصول مطرح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عناوین مورد بحث،در این بخش،عبارتند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قطع،انواع قطع و خواص آن،راه‌های حصول قطع و اعتبار هر یک،تجری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در آمدن قطع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اقسام آن،تفاوت علم تفصیلی با علم اجمالی از جهت اعتبار،چگونگی اعتبار علم اجمالی و بررسی موارد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به بررسی مسائلی اختصاصی دارد که به وسیله آنها ظن‌های معتبر در شریعت،از ظن‌های غیر معتبر باز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این بخش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 حجیت ظن از دیدگاه عقل و شرع،ظن‌های معتبر،آن‌چه که به کمک آنها مراد شارع از الفاظ قرآن و حدیث به دست می‌آید،ظواهر قرآن و حدیث،اجماع منقول،شهرت فتوایی و خبر واحد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که اصول عملیه نامیده می‌شود،از اصول و قواعدی بحث می‌شود که در صورت عدم دستیابی به حکم واقعی شرع،به کمک این اصول دستور العمل ظاهری شریعت،استنباط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نصف کتاب فرائد الاصول به تبیین و تشریح این اصول 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درباره مسائل این بخش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المقصود بالکلام فی هذه الرساله الاصول المتضمنه لحکم الشبهه فی الحکم الفرعی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منحصره فی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البرائه و اصل الاحتیاط و التخییر و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هدف بحث در این رساله،بیان اصول و قواعدی است که احکام فقهی را در موارد مشتبه و مشکوک،روشن می‌کند؛اگر چه این اصول،حکم موضوع مورد شک را نیز می‌فهماند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منحصر به چهار اصل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و اصل احتیاط و تخییر و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اصول،هم در احکامی که مورد شک است،جریان می‌یابند و حکم کلی شرع را معلوم می‌کنند؛مانند جریان اصل احتیاط یا تخییر در حکم نماز جمعه و نماز ظهر در زمان غیبت و هم در موضوعات مشکوکی که دارای حکم شرعی‌اند،جاری می‌شوند و موضوع را معلوم می‌کنند؛مانند جریان اصل استصحاب در مورد وضوی شخصی که نسبت به وضوی خود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انصاری،در سخنی که از او یاد شد،هدف اصلی در بخش اصول عملیه را تبیین و بررسی جریان اصول در احکام مشکوک،می‌داند؛اما جریان این اصول در موضوعات مورد شک را هدف ضمنی می‌شمارد؛زیرا در دانش اصول،از قواعد و اصولی بحث می‌شود که در استباط احکام کلی شریعت،نقش دارد و مجتهد را در کشف و اجتهاد این گونه احکام،یاری می‌رساند؛ولی جریان اصول در موضوعات،حکم جزئی را روشن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جریان،وظیفه شخص مکلف می‌باشد؛نه وظیفه مجتهد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بنابراین،شیخ انصاری،با ترتیب بندی قانونمند مباحث،در علم اصول،به مسائل این علم،نظم و سامان بخشید و آن را در شکل و قالبی نو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ابتکار نیز،اقبال یافت و در دانش اصول پایدار ماند</w:t>
      </w:r>
      <w:r>
        <w:rPr>
          <w:rFonts w:eastAsia="IRNazanin" w:cs="IRNazanin"/>
          <w:color w:val="111111"/>
          <w:sz w:val="28"/>
          <w:szCs w:val="28"/>
          <w:rtl w:val="true"/>
          <w:lang w:bidi="fa-IR"/>
        </w:rPr>
        <w:t>.</w:t>
      </w:r>
      <w:bookmarkStart w:id="1152" w:name="pg5584_42738"/>
    </w:p>
    <w:p>
      <w:pPr>
        <w:pStyle w:val="Heading4"/>
        <w:numPr>
          <w:ilvl w:val="3"/>
          <w:numId w:val="1"/>
        </w:numPr>
        <w:rPr/>
      </w:pPr>
      <w:bookmarkStart w:id="1153" w:name="__RefHeading___Toc2817140_581953129"/>
      <w:bookmarkStart w:id="1154" w:name="_Toc461"/>
      <w:bookmarkEnd w:id="1152"/>
      <w:bookmarkEnd w:id="1153"/>
      <w:r>
        <w:rPr/>
        <w:t>2</w:t>
      </w:r>
      <w:r>
        <w:rPr>
          <w:rtl w:val="true"/>
        </w:rPr>
        <w:t>-</w:t>
      </w:r>
      <w:r>
        <w:rPr>
          <w:rtl w:val="true"/>
        </w:rPr>
        <w:t>تحول در اصول عملیه</w:t>
      </w:r>
      <w:bookmarkEnd w:id="1154"/>
    </w:p>
    <w:p>
      <w:pPr>
        <w:pStyle w:val="Heading5"/>
        <w:numPr>
          <w:ilvl w:val="4"/>
          <w:numId w:val="1"/>
        </w:numPr>
        <w:rPr/>
      </w:pPr>
      <w:bookmarkStart w:id="1155" w:name="__RefHeading___Toc2817142_581953129"/>
      <w:bookmarkStart w:id="1156" w:name="_Toc462"/>
      <w:bookmarkEnd w:id="1155"/>
      <w:r>
        <w:rPr>
          <w:rtl w:val="true"/>
        </w:rPr>
        <w:t>اشاره</w:t>
      </w:r>
      <w:bookmarkEnd w:id="1156"/>
    </w:p>
    <w:p>
      <w:pPr>
        <w:pStyle w:val="BookText"/>
        <w:rPr/>
      </w:pPr>
      <w:r>
        <w:rPr>
          <w:rFonts w:ascii="IRNazanin" w:hAnsi="IRNazanin" w:eastAsia="IRNazanin"/>
          <w:color w:val="111111"/>
          <w:sz w:val="28"/>
          <w:sz w:val="28"/>
          <w:szCs w:val="28"/>
          <w:rtl w:val="true"/>
          <w:lang w:bidi="fa-IR"/>
        </w:rPr>
        <w:t>در پی محور بندی نوینی که شیخ انصاری در مسائل اصول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ترتیبی منطقی و در بخشی جداگانه،در دانش اصول،جای گرفت و در جهت ایفای نقشی برتر،در جایگاه اهرم و ابزاری در خور و کارآمد در اجتهاد و استنباط احکام،پویایی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چهار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استصحاب،برائت،احتیاط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تخییر را از میان دیگر اصولی که کم و بیش مورد بحث و سخن اصولیان بود،ممتاز ساخت و سومین بخش اصول را،تنها به نمایاندن همین چهار اصل اختصاص داد</w:t>
      </w:r>
      <w:r>
        <w:rPr>
          <w:rFonts w:eastAsia="IRNazanin" w:cs="IRNazanin"/>
          <w:color w:val="111111"/>
          <w:sz w:val="28"/>
          <w:szCs w:val="28"/>
          <w:rtl w:val="true"/>
          <w:lang w:bidi="fa-IR"/>
        </w:rPr>
        <w:t>.</w:t>
      </w:r>
    </w:p>
    <w:p>
      <w:pPr>
        <w:pStyle w:val="Heading5"/>
        <w:numPr>
          <w:ilvl w:val="4"/>
          <w:numId w:val="1"/>
        </w:numPr>
        <w:rPr/>
      </w:pPr>
      <w:bookmarkStart w:id="1157" w:name="__RefHeading___Toc2817144_581953129"/>
      <w:bookmarkStart w:id="1158" w:name="_Toc463"/>
      <w:bookmarkEnd w:id="1157"/>
      <w:r>
        <w:rPr>
          <w:rtl w:val="true"/>
        </w:rPr>
        <w:t>یکم</w:t>
      </w:r>
      <w:r>
        <w:rPr>
          <w:rtl w:val="true"/>
        </w:rPr>
        <w:t>)</w:t>
      </w:r>
      <w:r>
        <w:rPr>
          <w:rtl w:val="true"/>
        </w:rPr>
        <w:t>تمییز بین اماره بودن استصحاب و اصل بودن آن</w:t>
      </w:r>
      <w:bookmarkEnd w:id="1158"/>
    </w:p>
    <w:p>
      <w:pPr>
        <w:pStyle w:val="BookText"/>
        <w:rPr/>
      </w:pPr>
      <w:r>
        <w:rPr>
          <w:rFonts w:ascii="IRNazanin" w:hAnsi="IRNazanin" w:eastAsia="IRNazanin"/>
          <w:color w:val="111111"/>
          <w:sz w:val="28"/>
          <w:sz w:val="28"/>
          <w:szCs w:val="28"/>
          <w:rtl w:val="true"/>
          <w:lang w:bidi="fa-IR"/>
        </w:rPr>
        <w:t>او این تمایز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استصحاب را مستفاده از احادیث بدانیم،مانند دیگر اصول،حکمی ظاهری شمرده خواهد شد که در صورت مشکوک بودن حکم یک چیز،ثابت می‌باشد؛ولی اگر آن را بر آمده از حکم عقل بدانیم،دلیلی اجتهادی خواهد بود</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شیخ انصاری،استصحاب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مستفاد از روایات می‌شناسد؛از این روی احادیثی که آنها را مستفیضه </w:t>
      </w:r>
      <w:r>
        <w:rPr>
          <w:rStyle w:val="FootnoteAnchor"/>
          <w:rtl w:val="true"/>
        </w:rPr>
        <w:footnoteReference w:id="1147"/>
      </w:r>
      <w:r>
        <w:rPr>
          <w:rFonts w:ascii="IRNazanin" w:hAnsi="IRNazanin" w:eastAsia="IRNazanin"/>
          <w:color w:val="111111"/>
          <w:sz w:val="28"/>
          <w:sz w:val="28"/>
          <w:szCs w:val="28"/>
          <w:rtl w:val="true"/>
          <w:lang w:bidi="fa-IR"/>
        </w:rPr>
        <w:t>می‌شمارد برای اثبات استصحاب مطرح می‌کند</w:t>
      </w:r>
      <w:r>
        <w:rPr>
          <w:rFonts w:eastAsia="IRNazanin" w:cs="IRNazanin"/>
          <w:color w:val="111111"/>
          <w:sz w:val="28"/>
          <w:szCs w:val="28"/>
          <w:rtl w:val="true"/>
          <w:lang w:bidi="fa-IR"/>
        </w:rPr>
        <w:t xml:space="preserve">. </w:t>
      </w:r>
      <w:r>
        <w:rPr>
          <w:rStyle w:val="FootnoteAnchor"/>
          <w:rtl w:val="true"/>
        </w:rPr>
        <w:footnoteReference w:id="1148"/>
      </w:r>
    </w:p>
    <w:p>
      <w:pPr>
        <w:pStyle w:val="Heading5"/>
        <w:numPr>
          <w:ilvl w:val="4"/>
          <w:numId w:val="1"/>
        </w:numPr>
        <w:rPr/>
      </w:pPr>
      <w:bookmarkStart w:id="1159" w:name="__RefHeading___Toc2817146_581953129"/>
      <w:bookmarkStart w:id="1160" w:name="_Toc464"/>
      <w:bookmarkEnd w:id="1159"/>
      <w:r>
        <w:rPr>
          <w:rtl w:val="true"/>
        </w:rPr>
        <w:t>دوم</w:t>
      </w:r>
      <w:r>
        <w:rPr>
          <w:rtl w:val="true"/>
        </w:rPr>
        <w:t>)</w:t>
      </w:r>
      <w:r>
        <w:rPr>
          <w:rtl w:val="true"/>
        </w:rPr>
        <w:t>تفصیل بین شک در رافع و مقتضی</w:t>
      </w:r>
      <w:bookmarkEnd w:id="116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جریان استصحاب بین این‌که مستصحب،اقتضای بقا و استمرار داشته باشد یا چنین اقتضائی نداشته باشد،فرق می‌گذارد</w:t>
      </w:r>
      <w:r>
        <w:rPr>
          <w:rFonts w:eastAsia="IRNazanin" w:cs="IRNazanin"/>
          <w:color w:val="111111"/>
          <w:sz w:val="28"/>
          <w:szCs w:val="28"/>
          <w:rtl w:val="true"/>
          <w:lang w:bidi="fa-IR"/>
        </w:rPr>
        <w:t>.</w:t>
      </w:r>
      <w:bookmarkStart w:id="1161" w:name="pg5584_42739"/>
    </w:p>
    <w:p>
      <w:pPr>
        <w:pStyle w:val="BookText"/>
        <w:rPr/>
      </w:pPr>
      <w:bookmarkEnd w:id="1161"/>
      <w:r>
        <w:rPr>
          <w:rFonts w:ascii="IRNazanin" w:hAnsi="IRNazanin" w:eastAsia="IRNazanin"/>
          <w:color w:val="111111"/>
          <w:sz w:val="28"/>
          <w:sz w:val="28"/>
          <w:szCs w:val="28"/>
          <w:rtl w:val="true"/>
          <w:lang w:bidi="fa-IR"/>
        </w:rPr>
        <w:t>ایشان استصحاب را تنها در مورد نخست جاری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مستصحب،به طور قطع قابلیت و اقتضای بقا داشته باشد و شک در رافع باشد،مانند وضو؛زیرا مادامی که رافع و ناقضی از قبیل خواب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پدید نیاید،برای همیشه قابلیت طهارت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شیخ،دلیل خود را این گونه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مواردی که شک در بقای حکم سابق،ناشی از وجود رافع می‌باشد،جست‌وجو کردیم،از آغاز تا انتهای فقه،موردی این چنین،نیافتیم؛مگر آن‌که شارع به بقای آن حکم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انصاف اقتضا می‌کند که این چنین استقرایی،قطع‌آور باشد</w:t>
      </w:r>
      <w:r>
        <w:rPr>
          <w:rFonts w:eastAsia="IRNazanin" w:cs="IRNazanin"/>
          <w:color w:val="111111"/>
          <w:sz w:val="28"/>
          <w:szCs w:val="28"/>
          <w:rtl w:val="true"/>
          <w:lang w:bidi="fa-IR"/>
        </w:rPr>
        <w:t xml:space="preserve">. </w:t>
      </w:r>
      <w:r>
        <w:rPr>
          <w:rStyle w:val="FootnoteAnchor"/>
          <w:rtl w:val="true"/>
        </w:rPr>
        <w:footnoteReference w:id="1149"/>
      </w:r>
    </w:p>
    <w:p>
      <w:pPr>
        <w:pStyle w:val="Heading5"/>
        <w:numPr>
          <w:ilvl w:val="4"/>
          <w:numId w:val="1"/>
        </w:numPr>
        <w:rPr/>
      </w:pPr>
      <w:bookmarkStart w:id="1162" w:name="__RefHeading___Toc2817148_581953129"/>
      <w:bookmarkStart w:id="1163" w:name="_Toc465"/>
      <w:bookmarkEnd w:id="1162"/>
      <w:r>
        <w:rPr>
          <w:rtl w:val="true"/>
        </w:rPr>
        <w:t>سوم</w:t>
      </w:r>
      <w:r>
        <w:rPr>
          <w:rtl w:val="true"/>
        </w:rPr>
        <w:t>)</w:t>
      </w:r>
      <w:r>
        <w:rPr>
          <w:rtl w:val="true"/>
        </w:rPr>
        <w:t>تنبیهات استصحاب</w:t>
      </w:r>
      <w:bookmarkEnd w:id="1163"/>
    </w:p>
    <w:p>
      <w:pPr>
        <w:pStyle w:val="BookText"/>
        <w:rPr/>
      </w:pPr>
      <w:r>
        <w:rPr>
          <w:rFonts w:ascii="IRNazanin" w:hAnsi="IRNazanin" w:eastAsia="IRNazanin"/>
          <w:color w:val="111111"/>
          <w:sz w:val="28"/>
          <w:sz w:val="28"/>
          <w:szCs w:val="28"/>
          <w:rtl w:val="true"/>
          <w:lang w:bidi="fa-IR"/>
        </w:rPr>
        <w:t>شیخ انصاری مسائلی را 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طرح است و به روشن شدن زوایای آن کمک می‌کند،با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 دوازده‌گانه،مورد توجه اصولیان قرار گرفت و جایگاهی بلند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دو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مسائل،در فقه کارآیی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آنها،دقت‌ها و ظرافت‌های اصولی به کار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روی،پس از وی،این مسائل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اصولیان شهرت یافت</w:t>
      </w:r>
      <w:r>
        <w:rPr>
          <w:rFonts w:eastAsia="IRNazanin" w:cs="IRNazanin"/>
          <w:color w:val="111111"/>
          <w:sz w:val="28"/>
          <w:szCs w:val="28"/>
          <w:rtl w:val="true"/>
          <w:lang w:bidi="fa-IR"/>
        </w:rPr>
        <w:t xml:space="preserve">. </w:t>
      </w:r>
      <w:r>
        <w:rPr>
          <w:rStyle w:val="FootnoteAnchor"/>
          <w:rtl w:val="true"/>
        </w:rPr>
        <w:footnoteReference w:id="1150"/>
      </w:r>
    </w:p>
    <w:p>
      <w:pPr>
        <w:pStyle w:val="Heading4"/>
        <w:numPr>
          <w:ilvl w:val="3"/>
          <w:numId w:val="1"/>
        </w:numPr>
        <w:rPr/>
      </w:pPr>
      <w:bookmarkStart w:id="1164" w:name="__RefHeading___Toc2817150_581953129"/>
      <w:bookmarkStart w:id="1165" w:name="_Toc466"/>
      <w:bookmarkEnd w:id="1164"/>
      <w:r>
        <w:rPr/>
        <w:t>3</w:t>
      </w:r>
      <w:r>
        <w:rPr>
          <w:rtl w:val="true"/>
        </w:rPr>
        <w:t>-</w:t>
      </w:r>
      <w:r>
        <w:rPr>
          <w:rtl w:val="true"/>
        </w:rPr>
        <w:t>اشاره به تاریخ پیدایش مسائل</w:t>
      </w:r>
      <w:bookmarkEnd w:id="116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پیدایش مسائل و شناخت مراحل تطور یک علم،در سهولت فهم و</w:t>
      </w:r>
      <w:bookmarkStart w:id="1166" w:name="pg5584_42740"/>
    </w:p>
    <w:p>
      <w:pPr>
        <w:pStyle w:val="BookText"/>
        <w:rPr/>
      </w:pPr>
      <w:bookmarkEnd w:id="1166"/>
      <w:r>
        <w:rPr>
          <w:rFonts w:ascii="IRNazanin" w:hAnsi="IRNazanin" w:eastAsia="IRNazanin"/>
          <w:color w:val="111111"/>
          <w:sz w:val="28"/>
          <w:sz w:val="28"/>
          <w:szCs w:val="28"/>
          <w:rtl w:val="true"/>
          <w:lang w:bidi="fa-IR"/>
        </w:rPr>
        <w:t>پیدا کردن دیدی روشن از مسائل آن علم،نقشی بسزا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سبب،آشنایی با تاریخ پیدایش مسائل هر علم،به ویژه در پژوهش‌های امروزین،بسیار در خور توجه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دانش فقه و اصول،به این نکته به خوبی توجه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روی،در بسیاری موارد،وقتی به طرح مسئله‌ای می‌پردازد،تاریخ و زمان پیدایش آن را نیز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 و المکاسب این مطلب را به خوبی روشن می‌سازد</w:t>
      </w:r>
      <w:r>
        <w:rPr>
          <w:rFonts w:eastAsia="IRNazanin" w:cs="IRNazanin"/>
          <w:color w:val="111111"/>
          <w:sz w:val="28"/>
          <w:szCs w:val="28"/>
          <w:rtl w:val="true"/>
          <w:lang w:bidi="fa-IR"/>
        </w:rPr>
        <w:t>.</w:t>
      </w:r>
    </w:p>
    <w:p>
      <w:pPr>
        <w:pStyle w:val="Heading4"/>
        <w:numPr>
          <w:ilvl w:val="3"/>
          <w:numId w:val="1"/>
        </w:numPr>
        <w:rPr/>
      </w:pPr>
      <w:bookmarkStart w:id="1167" w:name="__RefHeading___Toc2817152_581953129"/>
      <w:bookmarkStart w:id="1168" w:name="_Toc467"/>
      <w:bookmarkEnd w:id="1167"/>
      <w:r>
        <w:rPr/>
        <w:t>4</w:t>
      </w:r>
      <w:r>
        <w:rPr>
          <w:rtl w:val="true"/>
        </w:rPr>
        <w:t>-</w:t>
      </w:r>
      <w:r>
        <w:rPr>
          <w:rtl w:val="true"/>
        </w:rPr>
        <w:t>نظریه</w:t>
      </w:r>
      <w:r>
        <w:rPr>
          <w:rtl w:val="true"/>
        </w:rPr>
        <w:t>«</w:t>
      </w:r>
      <w:r>
        <w:rPr>
          <w:rtl w:val="true"/>
        </w:rPr>
        <w:t>حکومت</w:t>
      </w:r>
      <w:r>
        <w:rPr>
          <w:rtl w:val="true"/>
        </w:rPr>
        <w:t>»</w:t>
      </w:r>
      <w:r>
        <w:rPr>
          <w:rtl w:val="true"/>
        </w:rPr>
        <w:t>و</w:t>
      </w:r>
      <w:r>
        <w:rPr>
          <w:rtl w:val="true"/>
        </w:rPr>
        <w:t>«</w:t>
      </w:r>
      <w:r>
        <w:rPr>
          <w:rtl w:val="true"/>
        </w:rPr>
        <w:t>ورود</w:t>
      </w:r>
      <w:r>
        <w:rPr>
          <w:rtl w:val="true"/>
        </w:rPr>
        <w:t>»</w:t>
      </w:r>
      <w:bookmarkEnd w:id="1168"/>
    </w:p>
    <w:p>
      <w:pPr>
        <w:pStyle w:val="Heading5"/>
        <w:numPr>
          <w:ilvl w:val="4"/>
          <w:numId w:val="1"/>
        </w:numPr>
        <w:rPr/>
      </w:pPr>
      <w:bookmarkStart w:id="1169" w:name="__RefHeading___Toc2817154_581953129"/>
      <w:bookmarkStart w:id="1170" w:name="_Toc468"/>
      <w:bookmarkEnd w:id="1169"/>
      <w:r>
        <w:rPr>
          <w:rtl w:val="true"/>
        </w:rPr>
        <w:t>اشاره</w:t>
      </w:r>
      <w:bookmarkEnd w:id="1170"/>
    </w:p>
    <w:p>
      <w:pPr>
        <w:pStyle w:val="BookText"/>
        <w:rPr/>
      </w:pPr>
      <w:r>
        <w:rPr>
          <w:rFonts w:ascii="IRNazanin" w:hAnsi="IRNazanin" w:eastAsia="IRNazanin"/>
          <w:color w:val="111111"/>
          <w:sz w:val="28"/>
          <w:sz w:val="28"/>
          <w:szCs w:val="28"/>
          <w:rtl w:val="true"/>
          <w:lang w:bidi="fa-IR"/>
        </w:rPr>
        <w:t>نظریه حکومت و ورود،از ابتکارهای اصولی شیخ انصاری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که بار مفهومی خاصی را در دانش اصول دارد،از اهمیت و نقش کاربردی در خوری در حل تعارض ادله و استنباط احکام،برخوردار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شیخ انصاری،زمینه‌هایی از این ابتکار وجود داشته است؛ولی بسیار کم رنگ و بی‌شکل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گاه،فقیهان دلیلی را بر دلیلی دیگر مقدم می‌دیده‌اند؛ولی این تقدم و برتری،بر پایه و اساسی که بعدها شیخ آن را قانونمند کرد،برای آنان مبهم و 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را می‌دانستند؛اما سبب و ضابطه آن را به درستی نمی‌شناختند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حبیب‌الله رشتی،روزی از استاد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تقدم حدیثی بر حدیث دیگر را پرسید؛ولی از جواب استاد قانع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 که برای حل این اشکال باید نزد شیخ انصاری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وی رسید و اشکال خود را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شیخ،با توضیحی به اختصار از قاعده حکومت،پاسخ او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رشتی از این پاسخ مبهوت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پاسخ را به درستی بفهمی،باید دست کم،دو ماه درس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باعث شد</w:t>
      </w:r>
      <w:bookmarkStart w:id="1171" w:name="pg5584_42741"/>
    </w:p>
    <w:p>
      <w:pPr>
        <w:pStyle w:val="BookText"/>
        <w:rPr/>
      </w:pPr>
      <w:bookmarkEnd w:id="1171"/>
      <w:r>
        <w:rPr>
          <w:rFonts w:ascii="IRNazanin" w:hAnsi="IRNazanin" w:eastAsia="IRNazanin"/>
          <w:color w:val="111111"/>
          <w:sz w:val="28"/>
          <w:sz w:val="28"/>
          <w:szCs w:val="28"/>
          <w:rtl w:val="true"/>
          <w:lang w:bidi="fa-IR"/>
        </w:rPr>
        <w:t>که او،درس صاحب جواهر را ترک بگوید و در حوزه درس شیخ حاضر شود</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استاد و شاگرد،در تقدم یکی از دو حدیث بر دیگری توافق داشته‌اند؛ولی چون با معیار تقدم،به گونه تخصیص و 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به خوبی می‌شناخته‌اند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سبب و نحوه آن،گفت‌وگو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جواهر،قادر به تبیین معیاری روشن برای این نحوه تقدم،نبوده است؛اما شیخ به آن دست یافته بود</w:t>
      </w:r>
      <w:r>
        <w:rPr>
          <w:rFonts w:eastAsia="IRNazanin" w:cs="IRNazanin"/>
          <w:color w:val="111111"/>
          <w:sz w:val="28"/>
          <w:szCs w:val="28"/>
          <w:rtl w:val="true"/>
          <w:lang w:bidi="fa-IR"/>
        </w:rPr>
        <w:t>.</w:t>
      </w:r>
    </w:p>
    <w:p>
      <w:pPr>
        <w:pStyle w:val="Heading5"/>
        <w:numPr>
          <w:ilvl w:val="4"/>
          <w:numId w:val="1"/>
        </w:numPr>
        <w:rPr/>
      </w:pPr>
      <w:bookmarkStart w:id="1172" w:name="__RefHeading___Toc2817156_581953129"/>
      <w:bookmarkStart w:id="1173" w:name="_Toc469"/>
      <w:bookmarkEnd w:id="1172"/>
      <w:r>
        <w:rPr>
          <w:rtl w:val="true"/>
        </w:rPr>
        <w:t>تبیین نظریه شیخ</w:t>
      </w:r>
      <w:bookmarkEnd w:id="1173"/>
    </w:p>
    <w:p>
      <w:pPr>
        <w:pStyle w:val="Heading6"/>
        <w:numPr>
          <w:ilvl w:val="5"/>
          <w:numId w:val="1"/>
        </w:numPr>
        <w:rPr/>
      </w:pPr>
      <w:bookmarkStart w:id="1174" w:name="__RefHeading___Toc2817158_581953129"/>
      <w:bookmarkStart w:id="1175" w:name="_Toc470"/>
      <w:bookmarkEnd w:id="1174"/>
      <w:r>
        <w:rPr>
          <w:rtl w:val="true"/>
        </w:rPr>
        <w:t>اشاره</w:t>
      </w:r>
      <w:bookmarkEnd w:id="1175"/>
    </w:p>
    <w:p>
      <w:pPr>
        <w:pStyle w:val="BookText"/>
        <w:rPr/>
      </w:pPr>
      <w:r>
        <w:rPr>
          <w:rFonts w:ascii="IRNazanin" w:hAnsi="IRNazanin" w:eastAsia="IRNazanin"/>
          <w:color w:val="111111"/>
          <w:sz w:val="28"/>
          <w:sz w:val="28"/>
          <w:szCs w:val="28"/>
          <w:rtl w:val="true"/>
          <w:lang w:bidi="fa-IR"/>
        </w:rPr>
        <w:t>این نظریه،با این‌که نظریه‌ای نو است؛ولی شیخ هیچ جا به تفصیل درباره آن سخن نگفته؛بلکه در توضیح آن،به سخنانی پراکنده،در لابه‌لای مباحث،بسنده کرده است؛البته اصولیان پس از او،با تفصیلی در خور،این نظریه را شکافته‌اند و تصویر دقیق و روشن‌تری را از آن ارائه کرده‌اند</w:t>
      </w:r>
      <w:r>
        <w:rPr>
          <w:rFonts w:eastAsia="IRNazanin" w:cs="IRNazanin"/>
          <w:color w:val="111111"/>
          <w:sz w:val="28"/>
          <w:szCs w:val="28"/>
          <w:rtl w:val="true"/>
          <w:lang w:bidi="fa-IR"/>
        </w:rPr>
        <w:t>.</w:t>
      </w:r>
    </w:p>
    <w:p>
      <w:pPr>
        <w:pStyle w:val="Heading6"/>
        <w:numPr>
          <w:ilvl w:val="5"/>
          <w:numId w:val="1"/>
        </w:numPr>
        <w:rPr/>
      </w:pPr>
      <w:bookmarkStart w:id="1176" w:name="__RefHeading___Toc2817160_581953129"/>
      <w:bookmarkStart w:id="1177" w:name="_Toc471"/>
      <w:bookmarkEnd w:id="1176"/>
      <w:r>
        <w:rPr>
          <w:rtl w:val="true"/>
        </w:rPr>
        <w:t>یکم</w:t>
      </w:r>
      <w:r>
        <w:rPr>
          <w:rtl w:val="true"/>
        </w:rPr>
        <w:t>)</w:t>
      </w:r>
      <w:r>
        <w:rPr>
          <w:rtl w:val="true"/>
        </w:rPr>
        <w:t>مفهوم حکومت</w:t>
      </w:r>
      <w:bookmarkEnd w:id="1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بالحکومه ان یکون احد الدلیلین بمدلوله اللفظی متعرضا لحال دلیل اخر من حیث اثبات حکم لشیئ أو نفیه عنه</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حکومت،یعنی این‌که یکی از دو دلیل،به مدلول لفظی‌اش،متعرض حال دلیل دیگر شود؛بدین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حکم آن را برای موضوعی دیگر نیز ثابت یا نفی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 الحکومه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یکون احد الدلیلین بمدلوله اللفظی متعرضا لحال الدلیل الاخر و رافعا للحکم الثابت بالدلیل الاخر عن بعض افراد موضوعه،</w:t>
      </w:r>
      <w:bookmarkStart w:id="1178" w:name="pg5584_42742"/>
    </w:p>
    <w:p>
      <w:pPr>
        <w:pStyle w:val="BookText"/>
        <w:rPr/>
      </w:pPr>
      <w:bookmarkEnd w:id="1178"/>
      <w:r>
        <w:rPr>
          <w:rFonts w:ascii="IRNazanin" w:hAnsi="IRNazanin" w:eastAsia="IRNazanin"/>
          <w:color w:val="111111"/>
          <w:sz w:val="28"/>
          <w:sz w:val="28"/>
          <w:szCs w:val="28"/>
          <w:rtl w:val="true"/>
          <w:lang w:bidi="fa-IR"/>
        </w:rPr>
        <w:t>فیکون مبینا لمقدار 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معیار حکومت این است که یکی از دو دلیل،به مدلول لفظی‌اش،در دلیل دیگر تصرف کند و حکم ثابت آن را از بعض افرادی که موضوع حکم هستند،خارج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کننده قلمرو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سخنان شیخ انصاری،درباره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مقتضای لفظی یکی از دو دلیل،بر دلیل دیگر نظارت داشته باشد؛یعنی بدون حکمی از عقل،لسان دلیل به گونه‌ای است که موضوع دلیل دیگر تبیین و تفسیر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چنین نسبتی را بین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ناظر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دیگر را محکوم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تمایز این قاعده با قاعده تخصیص،می‌نویسد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بینا للعام بحکم العقل،و هذا بیان بلفظه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تخصیص به حکم عقل،بیان عام است و حکومت به دلالت لفظی این اثر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تخصیص آن است که دلیل خاص،از جهت لفظی،هیچ اشاره‌ای به حکم عام ندارد؛بلکه تنها عقل حکم می‌کند؛این جمله بیان آن عام و مربوط به آن است؛ولی در قاعده حکومت،این وضع ناشی از دلالت لفظی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روی در تعریف حکومت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دلیل،به مدلول لفظی خویش،متعرض حال دلیل دیگر شود</w:t>
      </w:r>
      <w:r>
        <w:rPr>
          <w:rFonts w:eastAsia="IRNazanin" w:cs="IRNazanin"/>
          <w:color w:val="111111"/>
          <w:sz w:val="28"/>
          <w:szCs w:val="28"/>
          <w:rtl w:val="true"/>
          <w:lang w:bidi="fa-IR"/>
        </w:rPr>
        <w:t>».</w:t>
      </w:r>
    </w:p>
    <w:p>
      <w:pPr>
        <w:pStyle w:val="Heading6"/>
        <w:numPr>
          <w:ilvl w:val="5"/>
          <w:numId w:val="1"/>
        </w:numPr>
        <w:rPr/>
      </w:pPr>
      <w:bookmarkStart w:id="1179" w:name="__RefHeading___Toc2817162_581953129"/>
      <w:bookmarkStart w:id="1180" w:name="_Toc472"/>
      <w:bookmarkEnd w:id="1179"/>
      <w:r>
        <w:rPr>
          <w:rtl w:val="true"/>
        </w:rPr>
        <w:t>دوم</w:t>
      </w:r>
      <w:r>
        <w:rPr>
          <w:rtl w:val="true"/>
        </w:rPr>
        <w:t>)</w:t>
      </w:r>
      <w:r>
        <w:rPr>
          <w:rtl w:val="true"/>
        </w:rPr>
        <w:t>مفهوم ورود</w:t>
      </w:r>
      <w:bookmarkEnd w:id="118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برای تبیین این قاعده،تعریفی ارائه نکرده است؛بلکه بیشتر درقالب مثال آن را می‌نماید؛از جمله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ادله اجتهادی و اصول عقلی تعارضی نیست؛بلکه همواره ادله اجتهادی بر اصول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 موضوع آن را از بین می‌برند؛زیرا موضوع در اصل برائت عقلی عدم البیان و در اصل احتیاط عقلی احتمال عقاب،و در تخییر،نبود مرجح،می‌باشد و با وجود دلیل اجتهادی در مورد این اصول،موضوع آنها مرتفع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اجتهادی بر اصول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دارند؛از آن رو که با وجود دلیل اجتهادی جایی برای جریان این اصول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مثلاً،اصل برائت عقلی در جایی مورد استناد است که هیچ دستور و بیانی از سوی شارع نباشد؛اما با وجود دلیل اجتهادی،که مدلول و مضمون آن بیان و دستور شارع محسوب می‌شود،موضوع و مورد این اصل به‌کلی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اصل احتیاط عقلی،که موضوع آن،احتمال ضرر و عقاب در جانب تکلیف محتمل می‌باشد،دلیل‌های اجتهادی که امان دهنده از عقاب محسوب می‌شود،موضوع این اصل را در حقیقت،از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با وجود دلیل اجتهادی،موضوع اصل تخییر منتفی می‌شود؛زیرا دلیل اجتهادی،خود مرجحی شرعی برای یکی از دو طرف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پس،هر گاه یکی از دو دلیل از سوی شارع موضوع دلیل دیگری را به طور حقیقی و واقعی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فرق اساسی بین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قاعده حکومت،دلیل حاکم در قالب نفی موضوع،بعض افراد را از دایره حکم دلیل محکوم،خارج می‌کند و در قاعده ورود،دلیل وارد،موضوع دلیل مورود را به‌کلی از بین می‌برد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قاعده حکومت،دلیل حاکم،موضوع دلیل محکوم را به طور تعبد و ادعا</w:t>
      </w:r>
      <w:bookmarkStart w:id="1181" w:name="pg5584_42744"/>
    </w:p>
    <w:p>
      <w:pPr>
        <w:pStyle w:val="BookText"/>
        <w:rPr/>
      </w:pPr>
      <w:bookmarkEnd w:id="1181"/>
      <w:r>
        <w:rPr>
          <w:rFonts w:ascii="IRNazanin" w:hAnsi="IRNazanin" w:eastAsia="IRNazanin"/>
          <w:color w:val="111111"/>
          <w:sz w:val="28"/>
          <w:sz w:val="28"/>
          <w:szCs w:val="28"/>
          <w:rtl w:val="true"/>
          <w:lang w:bidi="fa-IR"/>
        </w:rPr>
        <w:t>نفی می‌کند؛اما دلیل وارد موضوع دلیل مورود را در حقیقت از میان بر می‌دارد؛هر چند که پذیرش دلیل وارد با ملاحظه تعبد می‌باشد</w:t>
      </w:r>
      <w:r>
        <w:rPr>
          <w:rFonts w:eastAsia="IRNazanin" w:cs="IRNazanin"/>
          <w:color w:val="111111"/>
          <w:sz w:val="28"/>
          <w:szCs w:val="28"/>
          <w:rtl w:val="true"/>
          <w:lang w:bidi="fa-IR"/>
        </w:rPr>
        <w:t xml:space="preserve">. </w:t>
      </w:r>
      <w:r>
        <w:rPr>
          <w:rStyle w:val="FootnoteAnchor"/>
          <w:rtl w:val="true"/>
        </w:rPr>
        <w:footnoteReference w:id="1155"/>
      </w:r>
    </w:p>
    <w:p>
      <w:pPr>
        <w:pStyle w:val="Heading4"/>
        <w:numPr>
          <w:ilvl w:val="3"/>
          <w:numId w:val="1"/>
        </w:numPr>
        <w:rPr/>
      </w:pPr>
      <w:bookmarkStart w:id="1182" w:name="__RefHeading___Toc2817164_581953129"/>
      <w:bookmarkStart w:id="1183" w:name="_Toc473"/>
      <w:bookmarkEnd w:id="1182"/>
      <w:r>
        <w:rPr>
          <w:rtl w:val="true"/>
        </w:rPr>
        <w:t>نقد مکتب شیخ انصاری</w:t>
      </w:r>
      <w:bookmarkEnd w:id="1183"/>
    </w:p>
    <w:p>
      <w:pPr>
        <w:pStyle w:val="Heading5"/>
        <w:numPr>
          <w:ilvl w:val="4"/>
          <w:numId w:val="1"/>
        </w:numPr>
        <w:rPr/>
      </w:pPr>
      <w:bookmarkStart w:id="1184" w:name="__RefHeading___Toc2817166_581953129"/>
      <w:bookmarkStart w:id="1185" w:name="_Toc474"/>
      <w:bookmarkEnd w:id="1184"/>
      <w:r>
        <w:rPr>
          <w:rtl w:val="true"/>
        </w:rPr>
        <w:t>اشاره</w:t>
      </w:r>
      <w:bookmarkEnd w:id="1185"/>
    </w:p>
    <w:p>
      <w:pPr>
        <w:pStyle w:val="BookText"/>
        <w:rPr/>
      </w:pPr>
      <w:r>
        <w:rPr>
          <w:rFonts w:ascii="IRNazanin" w:hAnsi="IRNazanin" w:eastAsia="IRNazanin"/>
          <w:color w:val="111111"/>
          <w:sz w:val="28"/>
          <w:sz w:val="28"/>
          <w:szCs w:val="28"/>
          <w:rtl w:val="true"/>
          <w:lang w:bidi="fa-IR"/>
        </w:rPr>
        <w:t>بعد از شیخ انصاری نقد و بررسی آراء وی به‌وسیله شاگردانش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شاگردان برجسته او به بررسی و نقد دیدگاه‌های وی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چند نفر از شاگردان برجسته او را به‌طور خیلی مختصر معرفی می‌کنیم</w:t>
      </w:r>
      <w:r>
        <w:rPr>
          <w:rFonts w:eastAsia="IRNazanin" w:cs="IRNazanin"/>
          <w:color w:val="111111"/>
          <w:sz w:val="28"/>
          <w:szCs w:val="28"/>
          <w:rtl w:val="true"/>
          <w:lang w:bidi="fa-IR"/>
        </w:rPr>
        <w:t>:</w:t>
      </w:r>
    </w:p>
    <w:p>
      <w:pPr>
        <w:pStyle w:val="Heading5"/>
        <w:numPr>
          <w:ilvl w:val="4"/>
          <w:numId w:val="1"/>
        </w:numPr>
        <w:rPr/>
      </w:pPr>
      <w:bookmarkStart w:id="1186" w:name="__RefHeading___Toc2817168_581953129"/>
      <w:bookmarkStart w:id="1187" w:name="_Toc475"/>
      <w:bookmarkEnd w:id="1186"/>
      <w:r>
        <w:rPr/>
        <w:t>1</w:t>
      </w:r>
      <w:r>
        <w:rPr>
          <w:rtl w:val="true"/>
        </w:rPr>
        <w:t>-</w:t>
      </w:r>
      <w:r>
        <w:rPr>
          <w:rtl w:val="true"/>
        </w:rPr>
        <w:t>میرزای شیرازی</w:t>
      </w:r>
      <w:bookmarkEnd w:id="1187"/>
    </w:p>
    <w:p>
      <w:pPr>
        <w:pStyle w:val="Heading6"/>
        <w:numPr>
          <w:ilvl w:val="5"/>
          <w:numId w:val="1"/>
        </w:numPr>
        <w:rPr/>
      </w:pPr>
      <w:bookmarkStart w:id="1188" w:name="__RefHeading___Toc2817170_581953129"/>
      <w:bookmarkStart w:id="1189" w:name="_Toc476"/>
      <w:bookmarkEnd w:id="1188"/>
      <w:r>
        <w:rPr>
          <w:rtl w:val="true"/>
        </w:rPr>
        <w:t>اشاره</w:t>
      </w:r>
      <w:bookmarkEnd w:id="118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از شاگردان صاحب جواهر و شیخ انصاری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شیخ انصاری،شاگردان برجسته شیخ اعظم،یعنی علامه میرزا حسن آشتیانی و علامه میرزا حبیب‌الله رشتی و آقا حسن تهرانی و میرزا عبدالرحیم نهاوندی،او را مرجع شیعه معرفی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میرزا محمد تقی شیرازی و</w:t>
      </w:r>
      <w:bookmarkStart w:id="1190" w:name="pg5584_42745"/>
    </w:p>
    <w:p>
      <w:pPr>
        <w:pStyle w:val="BookText"/>
        <w:rPr/>
      </w:pPr>
      <w:bookmarkEnd w:id="1190"/>
      <w:r>
        <w:rPr>
          <w:rFonts w:ascii="IRNazanin" w:hAnsi="IRNazanin" w:eastAsia="IRNazanin"/>
          <w:color w:val="111111"/>
          <w:sz w:val="28"/>
          <w:sz w:val="28"/>
          <w:szCs w:val="28"/>
          <w:rtl w:val="true"/>
          <w:lang w:bidi="fa-IR"/>
        </w:rPr>
        <w:t>حاج آقا رضا همدانی و آیت‌الله شیخ فضل الله نوری و حاج شیخ محمد باقر آیتی بیرجندی از شاگردان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صدر در مقدمه تکمله امل الآمل به شرح حال استادش میرزای شیرازی پرداخته 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و ریاستی که برای او پیش آمد،برای هیچ یک از فقیهان امامیه پیش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بزرگ تهرانی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یتفق فی الامامیه رئیس مثله فی الجلاله و نفوذ الکلمه والانقیاد له</w:t>
      </w:r>
      <w:r>
        <w:rPr>
          <w:rFonts w:eastAsia="IRNazanin" w:cs="IRNazanin"/>
          <w:color w:val="111111"/>
          <w:sz w:val="28"/>
          <w:szCs w:val="28"/>
          <w:rtl w:val="true"/>
          <w:lang w:bidi="fa-IR"/>
        </w:rPr>
        <w:t xml:space="preserve">». </w:t>
      </w:r>
      <w:r>
        <w:rPr>
          <w:rStyle w:val="FootnoteAnchor"/>
          <w:rtl w:val="true"/>
        </w:rPr>
        <w:footnoteReference w:id="1157"/>
      </w:r>
    </w:p>
    <w:p>
      <w:pPr>
        <w:pStyle w:val="Heading6"/>
        <w:numPr>
          <w:ilvl w:val="5"/>
          <w:numId w:val="1"/>
        </w:numPr>
        <w:rPr/>
      </w:pPr>
      <w:bookmarkStart w:id="1191" w:name="__RefHeading___Toc2817172_581953129"/>
      <w:bookmarkStart w:id="1192" w:name="_Toc477"/>
      <w:bookmarkEnd w:id="1191"/>
      <w:r>
        <w:rPr>
          <w:rtl w:val="true"/>
        </w:rPr>
        <w:t>چند نکته درباره میرزای شیرازی</w:t>
      </w:r>
      <w:bookmarkEnd w:id="11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درس میرزای با سایر فقها فرق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شیرازی شیوه و سبک خاصی داشت و بیشتر بر نظریات و بحث‌های شاگردان متکی بود؛بدین معنا که فرعی را مطرح می‌کرد،ابتدا از آراء و نظریات و مناقشات شاگردان استقبال می‌کرد؛آن‌گاه به مناقشه با آنها می‌پرداخت و مطلب خود را تقریر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به شیوه و سبک سامرایی معروف و مشهور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 در جایگاه مجدد قرن چهاردهم شناخته شده؛همان طور که وحید بهبهانی</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مجدد قرن سیزدهم و امام خمینی را مجدد قرن پانزدهم هجری قمری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بر اساس حدیثی است که از رسول خدا صلی الله علیه و آله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ابوداود سجستانی در سنن و جلال‌الدین سیوطی در الجامع الصغیر و حاکم نیشابوری در المستدرک علی الصحیحین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بحرالعلوم نیز در الفوائد الرجالیه در شرح حال محمد بن یعقوب کلینی این حدیث را ذکر کرده و مرحوم نوری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آن را تلقی به 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جامع الاصول ابن‌اثیر جوزی نیز نقل شده است که رسول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یبعث لهذه الامه علی رأس کل مأة سنه من یجدد لها دینها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سید صادق بحرالعلوم در حاشیه الفوائد الرجالیه،تحقیق گسترده‌ای درباره این حدیث کرده است </w:t>
      </w:r>
      <w:r>
        <w:rPr>
          <w:rStyle w:val="FootnoteAnchor"/>
          <w:rtl w:val="true"/>
        </w:rPr>
        <w:footnoteReference w:id="1158"/>
      </w:r>
      <w:r>
        <w:rPr>
          <w:rFonts w:ascii="IRNazanin" w:hAnsi="IRNazanin" w:eastAsia="IRNazanin"/>
          <w:color w:val="111111"/>
          <w:sz w:val="28"/>
          <w:sz w:val="28"/>
          <w:szCs w:val="28"/>
          <w:rtl w:val="true"/>
          <w:lang w:bidi="fa-IR"/>
        </w:rPr>
        <w:t>و مرحوم شرف‌الدین نیز در حاشیه هدایه الرازی الی الامام المجدد الشیرازی،به اعتبار و اهمیت این حدیث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شاه چند بار به عراق برای زیارت عتبات عالیات مسافرت کرد و همه علما به دیدار وی رفتند؛ولی میرزای شیرازی حاضر به استقبال او نشد و صله ناصرالدین شاه را نیز نپذیرفت؛سپس با وساطت برخی از علما،ملاقاتی بین شاه و میرزا در روضه منوره امیرالمؤمنین صورت پذیرفت و این امر باعث شد که بعدها هر کدام از حکام و امرا که به نجف می‌آمدند،در روضه منوره با آنها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میرزای شیرازی گفتند که شاه تقاضای ملاقات نموده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رأیتم العلماء علی ابواب الملوک فقولوا بئس العلما و بئس الملوک و اذا رأیتم الملوک علی ابواب العلماء،فقولوا نعم العلماء و نعم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 به شاه رسید،مبادرت به دیدار میرزای شیرازی نمود</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نکته‌های مهمی که در زندگی میرزای شیرازی اتفاق افتاد،هجرت او به سامرا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بوده؛چنان‌که حموی در معجم البلدان نوشته است و مرقد مطهر امام دهم و 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می‌باشد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علت مهاجرت میرزای شیرازی به سامرا نکته‌های گوناگونی گفته شده</w:t>
      </w:r>
    </w:p>
    <w:p>
      <w:pPr>
        <w:pStyle w:val="BookText"/>
        <w:rPr/>
      </w:pPr>
      <w:r>
        <w:rPr>
          <w:rFonts w:ascii="IRNazanin" w:hAnsi="IRNazanin" w:eastAsia="IRNazanin"/>
          <w:color w:val="111111"/>
          <w:sz w:val="28"/>
          <w:sz w:val="28"/>
          <w:szCs w:val="28"/>
          <w:rtl w:val="true"/>
          <w:lang w:bidi="fa-IR"/>
        </w:rPr>
        <w:t>است،یکی از نکته‌ها آن است که در آن برهه سامرا مرکز اهل سنت بوده است و اهالی آن‌جا همه از عامه بودند و سید شیرازی با حضور خود در سامرا باعث شده که این شهر مرکز شیعیان شود؛البته نکات دیگری را نیز در علت مهاجرت وی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معروف میرزای شیرازی در مورد تنباکو نیز فوق‌العاده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افراد خبره و دانا و مشاوران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سید همیشه از مشاوره با اهلش غافل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زمانی و حیله‌ها و نیرنگ‌های دشمن را بیان کردند،سید شیرازی به این نتیجه رسید که جز با فتوایی قوی و محکم نمی‌توان از نفوذ استعمار جلوگیری نمود؛ازاین‌رو در اقدامی تاریخی چنین فتوا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التنباکو و التتن حرام بأی نحو کان و من استعمله کمن حارب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الحسینی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 در جهان اسلام به ویژه ایران بازتابی گسترده یافت؛به گونه‌ای که نوشته‌اند زنان شاه در اندرون قصر قلیان‌ها را بیرون انداختند و نقل می‌شود که شاه تقاضای قلیان کرد،زنش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قلیان را حرام کرده است؟زنش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من را بر تو حلال کرده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تحریم تنباکو از نقش زمان و مکان در اجتهاد حکایت می‌کند؛همان امری که امام خمینی بر آن تأکید داشتند</w:t>
      </w:r>
      <w:r>
        <w:rPr>
          <w:rFonts w:eastAsia="IRNazanin" w:cs="IRNazanin"/>
          <w:color w:val="111111"/>
          <w:sz w:val="28"/>
          <w:szCs w:val="28"/>
          <w:rtl w:val="true"/>
          <w:lang w:bidi="fa-IR"/>
        </w:rPr>
        <w:t xml:space="preserve">. </w:t>
      </w:r>
      <w:r>
        <w:rPr>
          <w:rStyle w:val="FootnoteAnchor"/>
          <w:rtl w:val="true"/>
        </w:rPr>
        <w:footnoteReference w:id="1160"/>
      </w:r>
      <w:bookmarkStart w:id="1193" w:name="pg5584_42748"/>
    </w:p>
    <w:p>
      <w:pPr>
        <w:pStyle w:val="Heading5"/>
        <w:numPr>
          <w:ilvl w:val="4"/>
          <w:numId w:val="1"/>
        </w:numPr>
        <w:rPr/>
      </w:pPr>
      <w:bookmarkStart w:id="1194" w:name="__RefHeading___Toc2817174_581953129"/>
      <w:bookmarkStart w:id="1195" w:name="_Toc478"/>
      <w:bookmarkEnd w:id="1193"/>
      <w:bookmarkEnd w:id="1194"/>
      <w:r>
        <w:rPr/>
        <w:t>2</w:t>
      </w:r>
      <w:r>
        <w:rPr>
          <w:rtl w:val="true"/>
        </w:rPr>
        <w:t>-</w:t>
      </w:r>
      <w:r>
        <w:rPr>
          <w:rtl w:val="true"/>
        </w:rPr>
        <w:t>حاج آقا رضا همدانی</w:t>
      </w:r>
      <w:r>
        <w:rPr>
          <w:rtl w:val="true"/>
        </w:rPr>
        <w:t>(</w:t>
      </w:r>
      <w:r>
        <w:rPr/>
        <w:t>1322</w:t>
      </w:r>
      <w:r>
        <w:rPr>
          <w:rtl w:val="true"/>
        </w:rPr>
        <w:t xml:space="preserve"> </w:t>
      </w:r>
      <w:r>
        <w:rPr>
          <w:rtl w:val="true"/>
        </w:rPr>
        <w:t>ق</w:t>
      </w:r>
      <w:r>
        <w:rPr>
          <w:rtl w:val="true"/>
        </w:rPr>
        <w:t>)</w:t>
      </w:r>
      <w:bookmarkEnd w:id="1195"/>
    </w:p>
    <w:p>
      <w:pPr>
        <w:pStyle w:val="Heading6"/>
        <w:numPr>
          <w:ilvl w:val="5"/>
          <w:numId w:val="1"/>
        </w:numPr>
        <w:rPr/>
      </w:pPr>
      <w:bookmarkStart w:id="1196" w:name="__RefHeading___Toc2817176_581953129"/>
      <w:bookmarkStart w:id="1197" w:name="_Toc479"/>
      <w:bookmarkEnd w:id="1196"/>
      <w:r>
        <w:rPr>
          <w:rtl w:val="true"/>
        </w:rPr>
        <w:t>اشاره</w:t>
      </w:r>
      <w:bookmarkEnd w:id="1197"/>
    </w:p>
    <w:p>
      <w:pPr>
        <w:pStyle w:val="BookText"/>
        <w:rPr/>
      </w:pP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رضا همدانی عالم و فقیه و اصولی و محقق بزرگ قرن چهاردهم هجری از برجسته‌ترین شاگردان میرزای شیرازی است که شب و روز را به مطالعه و تألیف و تصنیف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شاگردش،جبل عاملی می‌نویسد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فقه را که همان مصباح الفقیه باشد،روز قبل می‌نوشت و فردا آن را بر شاگردانش 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درس وی در مسجد نزدیک منزلش برگزار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عادت داشت همیشه نیم ساعت زودتر می‌آمد و انتظار می‌کشید تا شاگردانش حاضر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او معمولاً نان ایرانی بود که از بازار می‌خرید و با پنیر و باقلیات مصرف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 که می‌خورد تازه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کم می‌خوابید و صبح زود بلند می‌شد و حجره جداگانه کوچکی داشت که در آن به مطالعه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منظم،دقیق و وقت‌شناس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برای سؤالاتی بر او وارد می‌شدم،قلم به دست داشت و کتاب‌های وسائل و حدائق و جواهر در پیش روی او 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را بر زمین می‌گذاشت و جوابم را می‌داد و بی‌درنگ قلم را بر می‌داشت و من فوراً مرخص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غروب نیز درس فقه می‌گفت و بعد از نماز به زیارت حضرت علی علیه السلام شرفیاب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تواضعی شگفت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که وارد می‌شد قیام می‌کرد؛حتی در وسط درس برای شاگردانش قیام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نیازهای روزمره را از بازار تهیه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مغازه قصابی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 که او را نمی شناخت،به مشتریان گوشت می‌داد و به ایشان</w:t>
      </w:r>
      <w:bookmarkStart w:id="1198" w:name="pg5584_42749"/>
    </w:p>
    <w:p>
      <w:pPr>
        <w:pStyle w:val="BookText"/>
        <w:rPr/>
      </w:pPr>
      <w:bookmarkEnd w:id="1198"/>
      <w:r>
        <w:rPr>
          <w:rFonts w:ascii="IRNazanin" w:hAnsi="IRNazanin" w:eastAsia="IRNazanin"/>
          <w:color w:val="111111"/>
          <w:sz w:val="28"/>
          <w:sz w:val="28"/>
          <w:szCs w:val="28"/>
          <w:rtl w:val="true"/>
          <w:lang w:bidi="fa-IR"/>
        </w:rPr>
        <w:t>بی‌اعتنا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رسیدم و فریاد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شیخ گوشت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 عذرخواهی کرد و اگر من نیامده بودم،حال او بسان دختران شعیب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مشهور شود،بسیار پرهیز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اعیاد جلوسی نداشت تا به زیارت او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و من دوستانم به رغم خواسته او به دیدنش رفتیم،هدیه‌ای به ما داد؛ولی همه وقت خود را صرف نوشتن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رضا همدانی در اواخر عمر بیمار شد و برای بهبود به سامرا مسافرت کرد؛ولی سرانجام در صبح روز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رحلت نمود</w:t>
      </w:r>
      <w:r>
        <w:rPr>
          <w:rFonts w:eastAsia="IRNazanin" w:cs="IRNazanin"/>
          <w:color w:val="111111"/>
          <w:sz w:val="28"/>
          <w:szCs w:val="28"/>
          <w:rtl w:val="true"/>
          <w:lang w:bidi="fa-IR"/>
        </w:rPr>
        <w:t xml:space="preserve">. </w:t>
      </w:r>
      <w:r>
        <w:rPr>
          <w:rStyle w:val="FootnoteAnchor"/>
          <w:rtl w:val="true"/>
        </w:rPr>
        <w:footnoteReference w:id="1162"/>
      </w:r>
    </w:p>
    <w:p>
      <w:pPr>
        <w:pStyle w:val="Heading6"/>
        <w:numPr>
          <w:ilvl w:val="5"/>
          <w:numId w:val="1"/>
        </w:numPr>
        <w:rPr/>
      </w:pPr>
      <w:bookmarkStart w:id="1199" w:name="__RefHeading___Toc2817178_581953129"/>
      <w:bookmarkStart w:id="1200" w:name="_Toc480"/>
      <w:bookmarkEnd w:id="1199"/>
      <w:r>
        <w:rPr>
          <w:rtl w:val="true"/>
        </w:rPr>
        <w:t>آثار حاج آقا رضا همدانی</w:t>
      </w:r>
      <w:bookmarkEnd w:id="1200"/>
    </w:p>
    <w:p>
      <w:pPr>
        <w:pStyle w:val="BookText"/>
        <w:rPr/>
      </w:pPr>
      <w:r>
        <w:rPr>
          <w:rFonts w:ascii="IRNazanin" w:hAnsi="IRNazanin" w:eastAsia="IRNazanin"/>
          <w:color w:val="111111"/>
          <w:sz w:val="28"/>
          <w:sz w:val="28"/>
          <w:szCs w:val="28"/>
          <w:rtl w:val="true"/>
          <w:lang w:bidi="fa-IR"/>
        </w:rPr>
        <w:t>مصباح الفقیه از آثار حاج آقا رضا همدانی است که در شرح شرایع الاسلام نوشته شده است؛ولی متأسفانه به رغم تفصیل آن شرح کاملی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طهارت و صلاه مصباح الفقیه هر کدام در یک جلد قطور به قطع رحلی و بخشی از کتاب خمس و رهن آن نیز در یک جلد به قطع رحلی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وی مورد توجه علما قرار گرفته است؛از جمله مرحوم آیت‌الله خوئی در موارد متعدد سخنان او را نقد و 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در این بیست سال اخیر هیچ یک از این مجلدات تجدید چاپ نشده‌اند؛ولی به تازگی مؤسسه انتشارات اسلامی و مؤسسه‌ای دیگر به طور هم‌زمان به نشر مجلدات آخر مصباح الفقیه همت گماشته‌اند</w:t>
      </w:r>
      <w:r>
        <w:rPr>
          <w:rFonts w:eastAsia="IRNazanin" w:cs="IRNazanin"/>
          <w:color w:val="111111"/>
          <w:sz w:val="28"/>
          <w:szCs w:val="28"/>
          <w:rtl w:val="true"/>
          <w:lang w:bidi="fa-IR"/>
        </w:rPr>
        <w:t>.</w:t>
      </w:r>
    </w:p>
    <w:p>
      <w:pPr>
        <w:pStyle w:val="Heading6"/>
        <w:numPr>
          <w:ilvl w:val="5"/>
          <w:numId w:val="1"/>
        </w:numPr>
        <w:rPr/>
      </w:pPr>
      <w:bookmarkStart w:id="1201" w:name="__RefHeading___Toc2817180_581953129"/>
      <w:bookmarkStart w:id="1202" w:name="_Toc481"/>
      <w:bookmarkEnd w:id="1201"/>
      <w:r>
        <w:rPr>
          <w:rtl w:val="true"/>
        </w:rPr>
        <w:t>مبانی فقهی و اصولی و رجالی فقیه همدانی</w:t>
      </w:r>
      <w:bookmarkEnd w:id="120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همدانی به وثاقت صدوری معتقد است و هر قرینه‌ای که اعتبار روایت را اثبات کند،آن را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معتقد است که اگر محقق حلی شهادت دهد که درباره یک موضوع نصی وارد شده این شهادت اثبات کننده نص است </w:t>
      </w:r>
      <w:r>
        <w:rPr>
          <w:rStyle w:val="FootnoteAnchor"/>
          <w:rtl w:val="true"/>
        </w:rPr>
        <w:footnoteReference w:id="1163"/>
      </w:r>
      <w:r>
        <w:rPr>
          <w:rFonts w:ascii="IRNazanin" w:hAnsi="IRNazanin" w:eastAsia="IRNazanin"/>
          <w:color w:val="111111"/>
          <w:sz w:val="28"/>
          <w:sz w:val="28"/>
          <w:szCs w:val="28"/>
          <w:rtl w:val="true"/>
          <w:lang w:bidi="fa-IR"/>
        </w:rPr>
        <w:t>و شهادت او به منزله حدیث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را بر اساس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خبر موثق را حجت می‌داند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از جمله فتاوای خاص او در فقه آن است که باید نماز صبح را در شب‌های مهتابی به تأخیر انداخت تا هوا کمی روشن شود و در این نظریه امام خمینی نیز از وی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محسن امین جبل عاملی درباره مشرب فقهی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دوستان به او گفت حدیثی در این موضوع در مستدرک الوسائل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یک پول نمی‌ارزد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حجیت اخبار مقلد این گفته محقق حلی هستیم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اصحاب قبول کنند،ما نیز قبول کنیم و آن‌چه را اصحاب رد می‌کنند،ما نیز رد می‌کنیم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رضا همدانی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هنگام عبور از نیشابور،به درخواست حاضران حدیث سلسله الذهب را بیان فرمود و هزاران نفر آن را به نقل از حضرت نگاشتند؛حال اگر کتاب فقه الرضوی نیز از تألیفات حضرت رضا علیه السلام بود،بر کسی مخفی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عالمی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اجماعی است که از حضرت رضا علیه السلام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رضا همدانی ناراحت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زیر این گنبد نشسته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اجماعاً،اجماعاً</w:t>
      </w:r>
      <w:r>
        <w:rPr>
          <w:rFonts w:eastAsia="IRNazanin" w:cs="IRNazanin"/>
          <w:color w:val="111111"/>
          <w:sz w:val="28"/>
          <w:szCs w:val="28"/>
          <w:rtl w:val="true"/>
          <w:lang w:bidi="fa-IR"/>
        </w:rPr>
        <w:t xml:space="preserve">. </w:t>
      </w:r>
      <w:r>
        <w:rPr>
          <w:rStyle w:val="FootnoteAnchor"/>
          <w:rtl w:val="true"/>
        </w:rPr>
        <w:footnoteReference w:id="1166"/>
      </w:r>
      <w:bookmarkStart w:id="1203" w:name="pg5584_42751"/>
    </w:p>
    <w:p>
      <w:pPr>
        <w:pStyle w:val="Heading5"/>
        <w:numPr>
          <w:ilvl w:val="4"/>
          <w:numId w:val="1"/>
        </w:numPr>
        <w:rPr/>
      </w:pPr>
      <w:bookmarkStart w:id="1204" w:name="__RefHeading___Toc2817182_581953129"/>
      <w:bookmarkStart w:id="1205" w:name="_Toc482"/>
      <w:bookmarkEnd w:id="1203"/>
      <w:bookmarkEnd w:id="1204"/>
      <w:r>
        <w:rPr/>
        <w:t>3</w:t>
      </w:r>
      <w:r>
        <w:rPr>
          <w:rtl w:val="true"/>
        </w:rPr>
        <w:t>-</w:t>
      </w:r>
      <w:r>
        <w:rPr>
          <w:rtl w:val="true"/>
        </w:rPr>
        <w:t>سید کاظم یزدی</w:t>
      </w:r>
      <w:r>
        <w:rPr>
          <w:rtl w:val="true"/>
        </w:rPr>
        <w:t>(</w:t>
      </w:r>
      <w:r>
        <w:rPr>
          <w:rtl w:val="true"/>
        </w:rPr>
        <w:t>صاحب عروه</w:t>
      </w:r>
      <w:r>
        <w:rPr>
          <w:rtl w:val="true"/>
        </w:rPr>
        <w:t>)</w:t>
      </w:r>
      <w:bookmarkEnd w:id="1205"/>
    </w:p>
    <w:p>
      <w:pPr>
        <w:pStyle w:val="Heading6"/>
        <w:numPr>
          <w:ilvl w:val="5"/>
          <w:numId w:val="1"/>
        </w:numPr>
        <w:rPr/>
      </w:pPr>
      <w:bookmarkStart w:id="1206" w:name="__RefHeading___Toc2817184_581953129"/>
      <w:bookmarkStart w:id="1207" w:name="_Toc483"/>
      <w:bookmarkEnd w:id="1206"/>
      <w:r>
        <w:rPr>
          <w:rtl w:val="true"/>
        </w:rPr>
        <w:t>اشاره</w:t>
      </w:r>
      <w:bookmarkEnd w:id="1207"/>
    </w:p>
    <w:p>
      <w:pPr>
        <w:pStyle w:val="BookText"/>
        <w:rPr/>
      </w:pPr>
      <w:r>
        <w:rPr>
          <w:rFonts w:ascii="IRNazanin" w:hAnsi="IRNazanin" w:eastAsia="IRNazanin"/>
          <w:color w:val="111111"/>
          <w:sz w:val="28"/>
          <w:sz w:val="28"/>
          <w:szCs w:val="28"/>
          <w:rtl w:val="true"/>
          <w:lang w:bidi="fa-IR"/>
        </w:rPr>
        <w:t>سید کاظم یزدی از بزرگ‌ترین فقهای شیعه در صد سال اخیر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یکی از روستاهای یزد به دنیا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تحصیلات ابتدایی به اصفهان رفت و در محضر صاحب روضات الجنات و برخی از اکابر دیگر تحصیل کرد و به مرحله اجتهاد رسید و سپس راهی نجف شد و به حوزه درس میرزا محمد حسن شیرازی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یزدی فرزندی داشته به نام سید محمد طباطبایی یزدی که در حمله به انگلیسی‌ها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کاظم یزدی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نجف اشرف به رحمت ایزدی پیوست</w:t>
      </w:r>
      <w:r>
        <w:rPr>
          <w:rFonts w:eastAsia="IRNazanin" w:cs="IRNazanin"/>
          <w:color w:val="111111"/>
          <w:sz w:val="28"/>
          <w:szCs w:val="28"/>
          <w:rtl w:val="true"/>
          <w:lang w:bidi="fa-IR"/>
        </w:rPr>
        <w:t xml:space="preserve">. </w:t>
      </w:r>
      <w:r>
        <w:rPr>
          <w:rStyle w:val="FootnoteAnchor"/>
          <w:rtl w:val="true"/>
        </w:rPr>
        <w:footnoteReference w:id="1167"/>
      </w:r>
    </w:p>
    <w:p>
      <w:pPr>
        <w:pStyle w:val="Heading6"/>
        <w:numPr>
          <w:ilvl w:val="5"/>
          <w:numId w:val="1"/>
        </w:numPr>
        <w:rPr/>
      </w:pPr>
      <w:bookmarkStart w:id="1208" w:name="__RefHeading___Toc2817186_581953129"/>
      <w:bookmarkStart w:id="1209" w:name="_Toc484"/>
      <w:bookmarkEnd w:id="1208"/>
      <w:r>
        <w:rPr>
          <w:rtl w:val="true"/>
        </w:rPr>
        <w:t>آثار فقهی سید کاظم یزدی</w:t>
      </w:r>
      <w:bookmarkEnd w:id="1209"/>
    </w:p>
    <w:p>
      <w:pPr>
        <w:pStyle w:val="Heading6"/>
        <w:numPr>
          <w:ilvl w:val="5"/>
          <w:numId w:val="1"/>
        </w:numPr>
        <w:rPr/>
      </w:pPr>
      <w:bookmarkStart w:id="1210" w:name="__RefHeading___Toc2817188_581953129"/>
      <w:bookmarkStart w:id="1211" w:name="_Toc485"/>
      <w:bookmarkEnd w:id="1210"/>
      <w:r>
        <w:rPr>
          <w:rtl w:val="true"/>
        </w:rPr>
        <w:t>عروة الوثقی</w:t>
      </w:r>
      <w:bookmarkEnd w:id="1211"/>
    </w:p>
    <w:p>
      <w:pPr>
        <w:pStyle w:val="BookText"/>
        <w:rPr/>
      </w:pPr>
      <w:r>
        <w:rPr>
          <w:rFonts w:ascii="IRNazanin" w:hAnsi="IRNazanin" w:eastAsia="IRNazanin"/>
          <w:color w:val="111111"/>
          <w:sz w:val="28"/>
          <w:sz w:val="28"/>
          <w:szCs w:val="28"/>
          <w:rtl w:val="true"/>
          <w:lang w:bidi="fa-IR"/>
        </w:rPr>
        <w:t>عروة الوثقی از آثار گرانسنگ سید کاظم یزدی است که به اختصار به معرفی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فروع بسیاری است و نظم و سلامت عبارات آن باعث شده تا مورد توجه علما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عروه الوثقی متن درس خارج فقه است و بر آن بسیاری از فقها حاشیه فتوایی دارند و شروح فراوانی بر آن نوشته‌اند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عروه،از ابتدای مبحث اجتهاد و تقلید وارد شده و تا آخر کتاب وصیت را بحث کرده و بسیاری از مباحث کتاب‌های دیگر فقهی را نیز به مناسبت آورده است؛مثلاً در بحث نجاسات درباره بیع آن نیز بحث کرده؛در</w:t>
      </w:r>
      <w:bookmarkStart w:id="1212" w:name="pg5584_42752"/>
    </w:p>
    <w:p>
      <w:pPr>
        <w:pStyle w:val="BookText"/>
        <w:rPr/>
      </w:pPr>
      <w:bookmarkEnd w:id="1212"/>
      <w:r>
        <w:rPr>
          <w:rFonts w:ascii="IRNazanin" w:hAnsi="IRNazanin" w:eastAsia="IRNazanin"/>
          <w:color w:val="111111"/>
          <w:sz w:val="28"/>
          <w:sz w:val="28"/>
          <w:szCs w:val="28"/>
          <w:rtl w:val="true"/>
          <w:lang w:bidi="fa-IR"/>
        </w:rPr>
        <w:t>حالی که فقها آن را در کتاب بیع مطرح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شیرازی از پدرش نقل می‌کند که طباطبایی به هر کس که مسئله‌ای را از ایشان سؤال می‌کرد که در سائر کتاب‌های فقهی نبود،ده لیره جایزه می‌داد؛ازاین‌رو،بسیاری در صدد یافتن فروع جدید بر می‌آمدند</w:t>
      </w:r>
      <w:r>
        <w:rPr>
          <w:rFonts w:eastAsia="IRNazanin" w:cs="IRNazanin"/>
          <w:color w:val="111111"/>
          <w:sz w:val="28"/>
          <w:szCs w:val="28"/>
          <w:rtl w:val="true"/>
          <w:lang w:bidi="fa-IR"/>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بر عروه الوثقی حواشی متعدد و شروح گوناگونی نوشته‌اند و از آن چاپ‌های متعددی وجود دارد که در ذیل به آنها به اختصار اشاره می‌شود</w:t>
      </w:r>
      <w:r>
        <w:rPr>
          <w:rFonts w:eastAsia="IRNazanin" w:cs="IRNazanin"/>
          <w:color w:val="111111"/>
          <w:sz w:val="28"/>
          <w:szCs w:val="28"/>
          <w:rtl w:val="true"/>
          <w:lang w:bidi="fa-IR"/>
        </w:rPr>
        <w:t>:</w:t>
      </w:r>
    </w:p>
    <w:p>
      <w:pPr>
        <w:pStyle w:val="Heading6"/>
        <w:numPr>
          <w:ilvl w:val="5"/>
          <w:numId w:val="1"/>
        </w:numPr>
        <w:rPr/>
      </w:pPr>
      <w:bookmarkStart w:id="1213" w:name="__RefHeading___Toc2817190_581953129"/>
      <w:bookmarkStart w:id="1214" w:name="_Toc486"/>
      <w:bookmarkEnd w:id="1213"/>
      <w:r>
        <w:rPr>
          <w:rtl w:val="true"/>
        </w:rPr>
        <w:t>شروح عمده عروة الوثقی</w:t>
      </w:r>
      <w:bookmarkEnd w:id="1214"/>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العروه الوثقی اثر سید محسن حکیم که بارها در نجف و تهران و قم در چهارده جلد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سید ابوالقاسم خویی بر عروه که تقریرات درسی وی می‌باشد و به دست شاگردانش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دیگری که می‌توان نام برد،بحوث فی العروه الوثقی است که تقریرات درس سید محمد باقر صدر است و به دست شاگردش سید محمود هاشمی گردآوری و در چهار جلد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 از محمدتقی آملی در ده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العروه از شیخ علی‌پناه اشتهاردی که به تازگی در حدود سی جلد به چاپ رسیده است</w:t>
      </w:r>
      <w:r>
        <w:rPr>
          <w:rFonts w:eastAsia="IRNazanin" w:cs="IRNazanin"/>
          <w:color w:val="111111"/>
          <w:sz w:val="28"/>
          <w:szCs w:val="28"/>
          <w:rtl w:val="true"/>
          <w:lang w:bidi="fa-IR"/>
        </w:rPr>
        <w:t>.</w:t>
      </w:r>
    </w:p>
    <w:p>
      <w:pPr>
        <w:pStyle w:val="Heading6"/>
        <w:numPr>
          <w:ilvl w:val="5"/>
          <w:numId w:val="1"/>
        </w:numPr>
        <w:rPr/>
      </w:pPr>
      <w:bookmarkStart w:id="1215" w:name="__RefHeading___Toc2817192_581953129"/>
      <w:bookmarkStart w:id="1216" w:name="_Toc487"/>
      <w:bookmarkEnd w:id="1215"/>
      <w:r>
        <w:rPr>
          <w:rtl w:val="true"/>
        </w:rPr>
        <w:t>حاشیه بر مکاسب</w:t>
      </w:r>
      <w:bookmarkEnd w:id="121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کتاب سید طباطبایی حاشیه بر مکاسب شیخ انصاری است که در یک جلد به صورت چاپ سنگی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آن نیز دو رساله ضمیمه</w:t>
      </w:r>
      <w:bookmarkStart w:id="1217" w:name="pg5584_42753"/>
    </w:p>
    <w:p>
      <w:pPr>
        <w:pStyle w:val="BookText"/>
        <w:rPr/>
      </w:pPr>
      <w:bookmarkEnd w:id="1217"/>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منجزات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حکم الظن فی الصلاه و بیان کیفیه صلاه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فتاوای خاص سید طباطبایی بدان گونه که از ظاهر عروة الوثقی بر می‌آید،آن است که بلاد کبیره را جدای از سایر شهرها فرض می‌کند و معتقد است که هر محله،شهری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قسطنطنیه را مثال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فتوا مورد توجه امام خمینی نیز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طباطبایی عکس گرفتن را نیز حرام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عکس از او خود حکایتی خواندنی دارد</w:t>
      </w:r>
      <w:r>
        <w:rPr>
          <w:rFonts w:eastAsia="IRNazanin" w:cs="IRNazanin"/>
          <w:color w:val="111111"/>
          <w:sz w:val="28"/>
          <w:szCs w:val="28"/>
          <w:rtl w:val="true"/>
          <w:lang w:bidi="fa-IR"/>
        </w:rPr>
        <w:t xml:space="preserve">. </w:t>
      </w:r>
      <w:r>
        <w:rPr>
          <w:rStyle w:val="FootnoteAnchor"/>
          <w:rtl w:val="true"/>
        </w:rPr>
        <w:footnoteReference w:id="1169"/>
      </w:r>
    </w:p>
    <w:p>
      <w:pPr>
        <w:pStyle w:val="Heading3"/>
        <w:numPr>
          <w:ilvl w:val="2"/>
          <w:numId w:val="1"/>
        </w:numPr>
        <w:rPr/>
      </w:pPr>
      <w:bookmarkStart w:id="1218" w:name="__RefHeading___Toc2817194_581953129"/>
      <w:bookmarkStart w:id="1219" w:name="_Toc488"/>
      <w:bookmarkEnd w:id="1218"/>
      <w:r>
        <w:rPr>
          <w:rtl w:val="true"/>
        </w:rPr>
        <w:t>محمد کاظم بن حسین خراسانی</w:t>
      </w:r>
      <w:r>
        <w:rPr>
          <w:rtl w:val="true"/>
        </w:rPr>
        <w:t>(</w:t>
      </w:r>
      <w:r>
        <w:rPr/>
        <w:t>1329</w:t>
      </w:r>
      <w:r>
        <w:rPr>
          <w:rtl w:val="true"/>
        </w:rPr>
        <w:t>ق</w:t>
      </w:r>
      <w:r>
        <w:rPr>
          <w:rtl w:val="true"/>
        </w:rPr>
        <w:t>)(</w:t>
      </w:r>
      <w:r>
        <w:rPr>
          <w:rtl w:val="true"/>
        </w:rPr>
        <w:t>آخوند خراسانی</w:t>
      </w:r>
      <w:r>
        <w:rPr>
          <w:rtl w:val="true"/>
        </w:rPr>
        <w:t>)</w:t>
      </w:r>
      <w:bookmarkEnd w:id="1219"/>
    </w:p>
    <w:p>
      <w:pPr>
        <w:pStyle w:val="Heading4"/>
        <w:numPr>
          <w:ilvl w:val="3"/>
          <w:numId w:val="1"/>
        </w:numPr>
        <w:rPr/>
      </w:pPr>
      <w:bookmarkStart w:id="1220" w:name="__RefHeading___Toc2817196_581953129"/>
      <w:bookmarkStart w:id="1221" w:name="_Toc489"/>
      <w:bookmarkEnd w:id="1220"/>
      <w:r>
        <w:rPr>
          <w:rtl w:val="true"/>
        </w:rPr>
        <w:t>اشاره</w:t>
      </w:r>
      <w:bookmarkEnd w:id="1221"/>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خراسانی </w:t>
      </w:r>
      <w:r>
        <w:rPr>
          <w:rStyle w:val="FootnoteAnchor"/>
          <w:rtl w:val="true"/>
        </w:rPr>
        <w:footnoteReference w:id="1170"/>
      </w:r>
      <w:r>
        <w:rPr>
          <w:rFonts w:ascii="IRNazanin" w:hAnsi="IRNazanin" w:eastAsia="IRNazanin"/>
          <w:color w:val="111111"/>
          <w:sz w:val="28"/>
          <w:sz w:val="28"/>
          <w:szCs w:val="28"/>
          <w:rtl w:val="true"/>
          <w:lang w:bidi="fa-IR"/>
        </w:rPr>
        <w:t>بیشتر شهرتش در علم اصول است و در این علم اثری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به نام کفایه الاصول که از زمان تألیفش متن درسی آخرین رتبه سطح و متن درسی خارج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اصولی او همواره مورد توجه علما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نیز آثار بسیاری دارد؛ولی با این حال در این علم از او کمتر یاد می‌کنند</w:t>
      </w:r>
      <w:r>
        <w:rPr>
          <w:rFonts w:eastAsia="IRNazanin" w:cs="IRNazanin"/>
          <w:color w:val="111111"/>
          <w:sz w:val="28"/>
          <w:szCs w:val="28"/>
          <w:rtl w:val="true"/>
          <w:lang w:bidi="fa-IR"/>
        </w:rPr>
        <w:t>.</w:t>
      </w:r>
      <w:bookmarkStart w:id="1222" w:name="pg5584_42755"/>
    </w:p>
    <w:p>
      <w:pPr>
        <w:pStyle w:val="Heading4"/>
        <w:numPr>
          <w:ilvl w:val="3"/>
          <w:numId w:val="1"/>
        </w:numPr>
        <w:rPr/>
      </w:pPr>
      <w:bookmarkStart w:id="1223" w:name="__RefHeading___Toc2817198_581953129"/>
      <w:bookmarkStart w:id="1224" w:name="_Toc490"/>
      <w:bookmarkEnd w:id="1222"/>
      <w:bookmarkEnd w:id="1223"/>
      <w:r>
        <w:rPr/>
        <w:t>1</w:t>
      </w:r>
      <w:r>
        <w:rPr>
          <w:rtl w:val="true"/>
        </w:rPr>
        <w:t>-</w:t>
      </w:r>
      <w:r>
        <w:rPr>
          <w:rtl w:val="true"/>
        </w:rPr>
        <w:t>تألیفات آخوند خراسانی</w:t>
      </w:r>
      <w:bookmarkEnd w:id="1224"/>
    </w:p>
    <w:p>
      <w:pPr>
        <w:pStyle w:val="Heading5"/>
        <w:numPr>
          <w:ilvl w:val="4"/>
          <w:numId w:val="1"/>
        </w:numPr>
        <w:rPr/>
      </w:pPr>
      <w:bookmarkStart w:id="1225" w:name="__RefHeading___Toc2817200_581953129"/>
      <w:bookmarkStart w:id="1226" w:name="_Toc491"/>
      <w:bookmarkEnd w:id="1225"/>
      <w:r>
        <w:rPr>
          <w:rtl w:val="true"/>
        </w:rPr>
        <w:t>درر الفوائد</w:t>
      </w:r>
      <w:bookmarkEnd w:id="1226"/>
    </w:p>
    <w:p>
      <w:pPr>
        <w:pStyle w:val="BookText"/>
        <w:rPr/>
      </w:pPr>
      <w:r>
        <w:rPr>
          <w:rFonts w:ascii="IRNazanin" w:hAnsi="IRNazanin" w:eastAsia="IRNazanin"/>
          <w:color w:val="111111"/>
          <w:sz w:val="28"/>
          <w:sz w:val="28"/>
          <w:szCs w:val="28"/>
          <w:rtl w:val="true"/>
          <w:lang w:bidi="fa-IR"/>
        </w:rPr>
        <w:t>این کتاب حاشیه بر مکاسب شیخ انصاری است و بارها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چاپ آن از سوی وزارت فرهنگ و ارشاد اسلامی تصحیح و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متذکر شد که این حاشیه بسیار مختصر و تنها یک جلد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این کتاب،رساله‌ای از او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فی الاخلال بذکر الاجل فی المتعه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چاپ شده است</w:t>
      </w:r>
      <w:r>
        <w:rPr>
          <w:rFonts w:eastAsia="IRNazanin" w:cs="IRNazanin"/>
          <w:color w:val="111111"/>
          <w:sz w:val="28"/>
          <w:szCs w:val="28"/>
          <w:rtl w:val="true"/>
          <w:lang w:bidi="fa-IR"/>
        </w:rPr>
        <w:t>.</w:t>
      </w:r>
    </w:p>
    <w:p>
      <w:pPr>
        <w:pStyle w:val="Heading5"/>
        <w:numPr>
          <w:ilvl w:val="4"/>
          <w:numId w:val="1"/>
        </w:numPr>
        <w:rPr/>
      </w:pPr>
      <w:bookmarkStart w:id="1227" w:name="__RefHeading___Toc2817202_581953129"/>
      <w:bookmarkStart w:id="1228" w:name="_Toc492"/>
      <w:bookmarkEnd w:id="1227"/>
      <w:r>
        <w:rPr>
          <w:rtl w:val="true"/>
        </w:rPr>
        <w:t>رسائل فقهی</w:t>
      </w:r>
      <w:bookmarkEnd w:id="1228"/>
    </w:p>
    <w:p>
      <w:pPr>
        <w:pStyle w:val="BookText"/>
        <w:rPr/>
      </w:pPr>
      <w:r>
        <w:rPr>
          <w:rFonts w:ascii="IRNazanin" w:hAnsi="IRNazanin" w:eastAsia="IRNazanin"/>
          <w:color w:val="111111"/>
          <w:sz w:val="28"/>
          <w:sz w:val="28"/>
          <w:szCs w:val="28"/>
          <w:rtl w:val="true"/>
          <w:lang w:bidi="fa-IR"/>
        </w:rPr>
        <w:t>مجموعه ای از رسائل فقهی او به نام شذرات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شامل پنج رساله است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الدماء الثلاثه،رساله فی الوقف،رساله فی الرضاع،مقاله فی الطلاق و مقاله فی العداله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مجموعه در بغداد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چاپ رسیده است</w:t>
      </w:r>
      <w:r>
        <w:rPr>
          <w:rFonts w:eastAsia="IRNazanin" w:cs="IRNazanin"/>
          <w:color w:val="111111"/>
          <w:sz w:val="28"/>
          <w:szCs w:val="28"/>
          <w:rtl w:val="true"/>
          <w:lang w:bidi="fa-IR"/>
        </w:rPr>
        <w:t>.</w:t>
      </w:r>
    </w:p>
    <w:p>
      <w:pPr>
        <w:pStyle w:val="Heading5"/>
        <w:numPr>
          <w:ilvl w:val="4"/>
          <w:numId w:val="1"/>
        </w:numPr>
        <w:rPr/>
      </w:pPr>
      <w:bookmarkStart w:id="1229" w:name="__RefHeading___Toc2817204_581953129"/>
      <w:bookmarkStart w:id="1230" w:name="_Toc493"/>
      <w:bookmarkEnd w:id="1229"/>
      <w:r>
        <w:rPr>
          <w:rtl w:val="true"/>
        </w:rPr>
        <w:t>اللمعات النیره</w:t>
      </w:r>
      <w:bookmarkEnd w:id="1230"/>
    </w:p>
    <w:p>
      <w:pPr>
        <w:pStyle w:val="BookText"/>
        <w:rPr/>
      </w:pPr>
      <w:r>
        <w:rPr>
          <w:rFonts w:ascii="IRNazanin" w:hAnsi="IRNazanin" w:eastAsia="IRNazanin"/>
          <w:color w:val="111111"/>
          <w:sz w:val="28"/>
          <w:sz w:val="28"/>
          <w:szCs w:val="28"/>
          <w:rtl w:val="true"/>
          <w:lang w:bidi="fa-IR"/>
        </w:rPr>
        <w:t xml:space="preserve">این اثر در فقه نوشته شده و شامل کتاب صلاه و طهارت است و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بغداد به زیور چاپ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دیگری از او به دست شاگردانش گردآوری شده که همه در مباحث فقهی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کتاب القضا است که فرزندش آقازاده جمع آوری کرده و دیگری کتاب الخمس و الرضاع است که شاگردش محمد علی کرمانی گردآوری کرده است</w:t>
      </w:r>
      <w:r>
        <w:rPr>
          <w:rFonts w:eastAsia="IRNazanin" w:cs="IRNazanin"/>
          <w:color w:val="111111"/>
          <w:sz w:val="28"/>
          <w:szCs w:val="28"/>
          <w:rtl w:val="true"/>
          <w:lang w:bidi="fa-IR"/>
        </w:rPr>
        <w:t xml:space="preserve">. </w:t>
      </w:r>
      <w:r>
        <w:rPr>
          <w:rStyle w:val="FootnoteAnchor"/>
          <w:rtl w:val="true"/>
        </w:rPr>
        <w:footnoteReference w:id="1171"/>
      </w:r>
    </w:p>
    <w:p>
      <w:pPr>
        <w:pStyle w:val="Heading4"/>
        <w:numPr>
          <w:ilvl w:val="3"/>
          <w:numId w:val="1"/>
        </w:numPr>
        <w:rPr/>
      </w:pPr>
      <w:bookmarkStart w:id="1231" w:name="__RefHeading___Toc2817206_581953129"/>
      <w:bookmarkStart w:id="1232" w:name="_Toc494"/>
      <w:bookmarkEnd w:id="1231"/>
      <w:r>
        <w:rPr/>
        <w:t>2</w:t>
      </w:r>
      <w:r>
        <w:rPr>
          <w:rtl w:val="true"/>
        </w:rPr>
        <w:t>-</w:t>
      </w:r>
      <w:r>
        <w:rPr>
          <w:rtl w:val="true"/>
        </w:rPr>
        <w:t>نقد آرای آخوند خراسانی</w:t>
      </w:r>
      <w:bookmarkEnd w:id="1232"/>
    </w:p>
    <w:p>
      <w:pPr>
        <w:pStyle w:val="Heading5"/>
        <w:numPr>
          <w:ilvl w:val="4"/>
          <w:numId w:val="1"/>
        </w:numPr>
        <w:rPr/>
      </w:pPr>
      <w:bookmarkStart w:id="1233" w:name="__RefHeading___Toc2817208_581953129"/>
      <w:bookmarkStart w:id="1234" w:name="_Toc495"/>
      <w:bookmarkEnd w:id="1233"/>
      <w:r>
        <w:rPr>
          <w:rtl w:val="true"/>
        </w:rPr>
        <w:t>اشاره</w:t>
      </w:r>
      <w:bookmarkEnd w:id="123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آخوند خراسانی دیدگاه‌های وی از سوی شاگردانش در معرض نقد و</w:t>
      </w:r>
      <w:bookmarkStart w:id="1235" w:name="pg5584_42756"/>
    </w:p>
    <w:p>
      <w:pPr>
        <w:pStyle w:val="BookText"/>
        <w:rPr/>
      </w:pPr>
      <w:bookmarkEnd w:id="1235"/>
      <w:r>
        <w:rPr>
          <w:rFonts w:ascii="IRNazanin" w:hAnsi="IRNazanin" w:eastAsia="IRNazanin"/>
          <w:color w:val="111111"/>
          <w:sz w:val="28"/>
          <w:sz w:val="28"/>
          <w:szCs w:val="28"/>
          <w:rtl w:val="true"/>
          <w:lang w:bidi="fa-IR"/>
        </w:rPr>
        <w:t>بررسی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نقدها باعث پختگی بیشتر مباحث و موجب پالایش دیدگاه‌های شیخ و آخوند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چند نفر از شاگردان برجسته و متفکر آخوند را معرفی می‌کنیم</w:t>
      </w:r>
      <w:r>
        <w:rPr>
          <w:rFonts w:eastAsia="IRNazanin" w:cs="IRNazanin"/>
          <w:color w:val="111111"/>
          <w:sz w:val="28"/>
          <w:szCs w:val="28"/>
          <w:rtl w:val="true"/>
          <w:lang w:bidi="fa-IR"/>
        </w:rPr>
        <w:t>.</w:t>
      </w:r>
    </w:p>
    <w:p>
      <w:pPr>
        <w:pStyle w:val="Heading5"/>
        <w:numPr>
          <w:ilvl w:val="4"/>
          <w:numId w:val="1"/>
        </w:numPr>
        <w:rPr/>
      </w:pPr>
      <w:bookmarkStart w:id="1236" w:name="__RefHeading___Toc2817210_581953129"/>
      <w:bookmarkStart w:id="1237" w:name="_Toc496"/>
      <w:bookmarkEnd w:id="1236"/>
      <w:r>
        <w:rPr>
          <w:rtl w:val="true"/>
        </w:rPr>
        <w:t>الف</w:t>
      </w:r>
      <w:r>
        <w:rPr>
          <w:rtl w:val="true"/>
        </w:rPr>
        <w:t>)</w:t>
      </w:r>
      <w:r>
        <w:rPr>
          <w:rtl w:val="true"/>
        </w:rPr>
        <w:t>میرزا محمد حسین نائینی</w:t>
      </w:r>
      <w:bookmarkEnd w:id="1237"/>
    </w:p>
    <w:p>
      <w:pPr>
        <w:pStyle w:val="Heading6"/>
        <w:numPr>
          <w:ilvl w:val="5"/>
          <w:numId w:val="1"/>
        </w:numPr>
        <w:rPr/>
      </w:pPr>
      <w:bookmarkStart w:id="1238" w:name="__RefHeading___Toc2817212_581953129"/>
      <w:bookmarkStart w:id="1239" w:name="_Toc497"/>
      <w:bookmarkEnd w:id="1238"/>
      <w:r>
        <w:rPr>
          <w:rtl w:val="true"/>
        </w:rPr>
        <w:t>اشاره</w:t>
      </w:r>
      <w:bookmarkEnd w:id="1239"/>
    </w:p>
    <w:p>
      <w:pPr>
        <w:pStyle w:val="BookText"/>
        <w:rPr/>
      </w:pP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اصولی محقق نائینی در کتاب‌های اجود التقریرات و فوائد الاصول منعکس شد و در این دو اثر در موارد گوناگونی انظار استادش مرحوم آخوند خراسانی را نقد کرده است</w:t>
      </w:r>
      <w:r>
        <w:rPr>
          <w:rFonts w:eastAsia="IRNazanin" w:cs="IRNazanin"/>
          <w:color w:val="111111"/>
          <w:sz w:val="28"/>
          <w:szCs w:val="28"/>
          <w:rtl w:val="true"/>
          <w:lang w:bidi="fa-IR"/>
        </w:rPr>
        <w:t>.</w:t>
      </w:r>
    </w:p>
    <w:p>
      <w:pPr>
        <w:pStyle w:val="Heading6"/>
        <w:numPr>
          <w:ilvl w:val="5"/>
          <w:numId w:val="1"/>
        </w:numPr>
        <w:rPr/>
      </w:pPr>
      <w:bookmarkStart w:id="1240" w:name="__RefHeading___Toc2817214_581953129"/>
      <w:bookmarkStart w:id="1241" w:name="_Toc498"/>
      <w:bookmarkEnd w:id="1240"/>
      <w:r>
        <w:rPr>
          <w:rtl w:val="true"/>
        </w:rPr>
        <w:t>آثار فقهی میرزا محمد حسین نائیئی</w:t>
      </w:r>
      <w:bookmarkEnd w:id="124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که از سوی محمد تقی آملی گردآوری شده آخرین چاپ آن را انتشارات آل البیت در سه جلد منتشر کرده است</w:t>
      </w:r>
      <w:r>
        <w:rPr>
          <w:rFonts w:eastAsia="IRNazanin" w:cs="IRNazanin"/>
          <w:color w:val="111111"/>
          <w:sz w:val="28"/>
          <w:szCs w:val="28"/>
          <w:rtl w:val="true"/>
          <w:lang w:bidi="fa-IR"/>
        </w:rPr>
        <w:t>.</w:t>
      </w:r>
      <w:bookmarkStart w:id="1242" w:name="pg5584_42757"/>
    </w:p>
    <w:p>
      <w:pPr>
        <w:pStyle w:val="BookText"/>
        <w:rPr/>
      </w:pPr>
      <w:bookmarkEnd w:id="1242"/>
      <w:r>
        <w:rPr>
          <w:rFonts w:ascii="IRNazanin" w:hAnsi="IRNazanin" w:eastAsia="IRNazanin"/>
          <w:color w:val="111111"/>
          <w:sz w:val="28"/>
          <w:sz w:val="28"/>
          <w:szCs w:val="28"/>
          <w:rtl w:val="true"/>
          <w:lang w:bidi="fa-IR"/>
        </w:rPr>
        <w:t>رساله فی قاعده لاضرر و لاضرار که در تتمه منیة الطالب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فی اللباس المشکوک،این رساله نیز در تتمه منیه المطالب چاپ شده است و به تازگی با تعلیقات بیشتر نوه میرزای نائینی،در یک جلد از سوی مؤسسه آل البیت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بیع تألیف شیخ محمدتقی آملی که در دو جلد از سوی دفتر انشارات اسلامی وابسته به جامعه مدرسین حوزه علمیه قم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بیع بار دیگر به وسیله سید موسی خوانساری تألیف شده و در دو جلد به چاپ رسیده است و به تازگی دفتر انتشارات اسلامی با تحقیقات و تعلیقات آن را به چاپ رسانده است</w:t>
      </w:r>
      <w:r>
        <w:rPr>
          <w:rFonts w:eastAsia="IRNazanin" w:cs="IRNazanin"/>
          <w:color w:val="111111"/>
          <w:sz w:val="28"/>
          <w:szCs w:val="28"/>
          <w:rtl w:val="true"/>
          <w:lang w:bidi="fa-IR"/>
        </w:rPr>
        <w:t>.</w:t>
      </w:r>
    </w:p>
    <w:p>
      <w:pPr>
        <w:pStyle w:val="Heading5"/>
        <w:numPr>
          <w:ilvl w:val="4"/>
          <w:numId w:val="1"/>
        </w:numPr>
        <w:rPr/>
      </w:pPr>
      <w:bookmarkStart w:id="1243" w:name="__RefHeading___Toc2817216_581953129"/>
      <w:bookmarkStart w:id="1244" w:name="_Toc499"/>
      <w:bookmarkEnd w:id="1243"/>
      <w:r>
        <w:rPr>
          <w:rtl w:val="true"/>
        </w:rPr>
        <w:t>ب</w:t>
      </w:r>
      <w:r>
        <w:rPr>
          <w:rtl w:val="true"/>
        </w:rPr>
        <w:t>)</w:t>
      </w:r>
      <w:r>
        <w:rPr>
          <w:rtl w:val="true"/>
        </w:rPr>
        <w:t>عبدالکریم حائری یزدی</w:t>
      </w:r>
      <w:r>
        <w:rPr>
          <w:rtl w:val="true"/>
        </w:rPr>
        <w:t>(</w:t>
      </w:r>
      <w:r>
        <w:rPr/>
        <w:t>1355</w:t>
      </w:r>
      <w:r>
        <w:rPr>
          <w:rtl w:val="true"/>
        </w:rPr>
        <w:t>ق</w:t>
      </w:r>
      <w:r>
        <w:rPr>
          <w:rtl w:val="true"/>
        </w:rPr>
        <w:t>)</w:t>
      </w:r>
      <w:bookmarkEnd w:id="1244"/>
    </w:p>
    <w:p>
      <w:pPr>
        <w:pStyle w:val="BookText"/>
        <w:rPr/>
      </w:pPr>
      <w:r>
        <w:rPr>
          <w:rFonts w:ascii="IRNazanin" w:hAnsi="IRNazanin" w:eastAsia="IRNazanin"/>
          <w:color w:val="111111"/>
          <w:sz w:val="28"/>
          <w:sz w:val="28"/>
          <w:szCs w:val="28"/>
          <w:rtl w:val="true"/>
          <w:lang w:bidi="fa-IR"/>
        </w:rPr>
        <w:t xml:space="preserve">شیخ عبدالکریم حائری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میبد یزد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برای استفاده از محضر درس استادان بزرگ،راهی عتبات عالیات شد و در آن‌جا از محضر استادان بزرگ عصر مثل سید محمد فشارکی اصفهانی،میرزای شیرازی و شیخ فضل الله نوری بهره‌ها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در حوزه سامرا به تحصیل علم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استادش سید محمد فشارکی به نجف هجرت کرد،او نیز به همراه ایشان راهی نجف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استادش،در درس آخوند خراسانی حاضر شد و از محضر این استاد فاضل کسب علم و معرفت کرد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عبدالکریم مدتی را در کربلا به سر برد 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بنا به دعوت مردم اراک به آن‌جا مسافرت کرد و مدت هشت سال در آن شهر اقامت گزید و سپس برای زیارت،به قم سفر کرد و در آن شهر اقدام به تأسیس حوزه علمیه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هنگام،شیخ محمد تقی بافقی از ایشان خواست که در قم بماند و ایشان تفأل</w:t>
      </w:r>
      <w:bookmarkStart w:id="1245" w:name="pg5584_42758"/>
    </w:p>
    <w:p>
      <w:pPr>
        <w:pStyle w:val="BookText"/>
        <w:rPr/>
      </w:pPr>
      <w:bookmarkEnd w:id="1245"/>
      <w:r>
        <w:rPr>
          <w:rFonts w:ascii="IRNazanin" w:hAnsi="IRNazanin" w:eastAsia="IRNazanin"/>
          <w:color w:val="111111"/>
          <w:sz w:val="28"/>
          <w:sz w:val="28"/>
          <w:szCs w:val="28"/>
          <w:rtl w:val="true"/>
          <w:lang w:bidi="fa-IR"/>
        </w:rPr>
        <w:t>به قرآن زدند و این آیه شریفه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أْتُونِی بِأَهْلِکُمْ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در قم اقامت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حوزه علمیه قم را تأسیس کرد و شاگردان بسیاری را در این حوزه تربیت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شیخ عبدالکریم حائری 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 رفیعی،سید محمد رضا گلپایگانی،سید شهاب الدین مرعشی نجفی و امام خمینی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در نوشته‌های فقهی و اصولی خود به فتاوا و نظریات استادش توجه دارد و از او به عظمت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ضمن یکی از سخنرانی‌های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 که وقتی مرحوم حاج شیخ عبد الکریم حائری‌مان از دنیا می‌رود،آقازاده‌هایشان،همان شب شام ندارند،مفت خوریم؛اما آنان که بانک‌های خارج را پر کرده‌اند و باز دست از سر ملت بر نمی‌دارند،مفت خور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عقیقی بخشایشی،مصاحبه‌ای با شیخ مرتضی حائری انجام داده و در آن خصوصیات زندگی حاج شیخ عبدالکریم حائری را بیان کرده است که برای اطلاع بیشتر می‌توان به آن مراجعه کرد</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از آیت‌الله حائری یزدی کتاب الصلاة باقی مانده که بارها چاپ شده است،و نیز کتاب النکاح که تقریرات آن مرحوم است و توسط شاگردش سید محمود آشتیانی گردآوری شده است</w:t>
      </w:r>
      <w:r>
        <w:rPr>
          <w:rFonts w:eastAsia="IRNazanin" w:cs="IRNazanin"/>
          <w:color w:val="111111"/>
          <w:sz w:val="28"/>
          <w:szCs w:val="28"/>
          <w:rtl w:val="true"/>
          <w:lang w:bidi="fa-IR"/>
        </w:rPr>
        <w:t xml:space="preserve">. </w:t>
      </w:r>
      <w:r>
        <w:rPr>
          <w:rStyle w:val="FootnoteAnchor"/>
          <w:rtl w:val="true"/>
        </w:rPr>
        <w:footnoteReference w:id="1174"/>
      </w:r>
    </w:p>
    <w:p>
      <w:pPr>
        <w:pStyle w:val="Heading5"/>
        <w:numPr>
          <w:ilvl w:val="4"/>
          <w:numId w:val="1"/>
        </w:numPr>
        <w:rPr/>
      </w:pPr>
      <w:bookmarkStart w:id="1246" w:name="__RefHeading___Toc2817218_581953129"/>
      <w:bookmarkStart w:id="1247" w:name="_Toc500"/>
      <w:bookmarkEnd w:id="1246"/>
      <w:r>
        <w:rPr>
          <w:rtl w:val="true"/>
        </w:rPr>
        <w:t>ج</w:t>
      </w:r>
      <w:r>
        <w:rPr>
          <w:rtl w:val="true"/>
        </w:rPr>
        <w:t>)</w:t>
      </w:r>
      <w:r>
        <w:rPr>
          <w:rtl w:val="true"/>
        </w:rPr>
        <w:t>محمدحسین اصفهانی</w:t>
      </w:r>
      <w:bookmarkEnd w:id="1247"/>
    </w:p>
    <w:p>
      <w:pPr>
        <w:pStyle w:val="Heading6"/>
        <w:numPr>
          <w:ilvl w:val="5"/>
          <w:numId w:val="1"/>
        </w:numPr>
        <w:rPr/>
      </w:pPr>
      <w:bookmarkStart w:id="1248" w:name="__RefHeading___Toc2817220_581953129"/>
      <w:bookmarkStart w:id="1249" w:name="_Toc501"/>
      <w:bookmarkEnd w:id="1248"/>
      <w:r>
        <w:rPr>
          <w:rtl w:val="true"/>
        </w:rPr>
        <w:t>اشاره</w:t>
      </w:r>
      <w:bookmarkEnd w:id="124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اصفهانی </w:t>
      </w:r>
      <w:r>
        <w:rPr>
          <w:rStyle w:val="FootnoteAnchor"/>
          <w:rtl w:val="true"/>
        </w:rPr>
        <w:footnoteReference w:id="1175"/>
      </w:r>
      <w:r>
        <w:rPr>
          <w:rFonts w:ascii="IRNazanin" w:hAnsi="IRNazanin" w:eastAsia="IRNazanin"/>
          <w:color w:val="111111"/>
          <w:sz w:val="28"/>
          <w:sz w:val="28"/>
          <w:szCs w:val="28"/>
          <w:rtl w:val="true"/>
          <w:lang w:bidi="fa-IR"/>
        </w:rPr>
        <w:t>اصول را بر خلاف آن‌چه مرسوم بود،باب‌بندی کرد</w:t>
      </w:r>
      <w:r>
        <w:rPr>
          <w:rFonts w:eastAsia="IRNazanin" w:cs="IRNazanin"/>
          <w:color w:val="111111"/>
          <w:sz w:val="28"/>
          <w:szCs w:val="28"/>
          <w:rtl w:val="true"/>
          <w:lang w:bidi="fa-IR"/>
        </w:rPr>
        <w:t>.</w:t>
      </w:r>
      <w:bookmarkStart w:id="1250" w:name="pg5584_42759"/>
    </w:p>
    <w:p>
      <w:pPr>
        <w:pStyle w:val="BookText"/>
        <w:rPr/>
      </w:pPr>
      <w:bookmarkEnd w:id="1250"/>
      <w:r>
        <w:rPr>
          <w:rFonts w:ascii="IRNazanin" w:hAnsi="IRNazanin" w:eastAsia="IRNazanin"/>
          <w:color w:val="111111"/>
          <w:sz w:val="28"/>
          <w:sz w:val="28"/>
          <w:szCs w:val="28"/>
          <w:rtl w:val="true"/>
          <w:lang w:bidi="fa-IR"/>
        </w:rPr>
        <w:t>آیت‌الله اصفهانی برای آن‌که فلسفه خوانده بود و اصول را با فلسفه در می‌آمیخت،از ناحیه علمای نجف طرد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فرزانه جاوید آراء اصولی خودش را در کتاب نهایه الدرایه بیان کرده و در موارد زیادی نظرات شیخ انصاری و آخوند خراسانی را نقد کرده است</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مرحوم کمپانی شاعر،ادیب و فیلسوف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مذهبی می‌سرود؛ولی اشعارش مملو از اصطلاحات فلسفی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اصفهانی قصیده‌ای درباره حضرت زهرا علیها السلام سروده است که آن را مکرر در ایام فاطمیه بر منابر می‌خوانند</w:t>
      </w:r>
      <w:r>
        <w:rPr>
          <w:rFonts w:eastAsia="IRNazanin" w:cs="IRNazanin"/>
          <w:color w:val="111111"/>
          <w:sz w:val="28"/>
          <w:szCs w:val="28"/>
          <w:rtl w:val="true"/>
          <w:lang w:bidi="fa-IR"/>
        </w:rPr>
        <w:t>.</w:t>
      </w:r>
    </w:p>
    <w:p>
      <w:pPr>
        <w:pStyle w:val="Heading6"/>
        <w:numPr>
          <w:ilvl w:val="5"/>
          <w:numId w:val="1"/>
        </w:numPr>
        <w:rPr/>
      </w:pPr>
      <w:bookmarkStart w:id="1251" w:name="__RefHeading___Toc2817222_581953129"/>
      <w:bookmarkStart w:id="1252" w:name="_Toc502"/>
      <w:bookmarkEnd w:id="1251"/>
      <w:r>
        <w:rPr>
          <w:rtl w:val="true"/>
        </w:rPr>
        <w:t>یکم</w:t>
      </w:r>
      <w:r>
        <w:rPr>
          <w:rtl w:val="true"/>
        </w:rPr>
        <w:t>)</w:t>
      </w:r>
      <w:r>
        <w:rPr>
          <w:rtl w:val="true"/>
        </w:rPr>
        <w:t>آثار فقهی شیخ محمد حسین اصفهانی</w:t>
      </w:r>
      <w:bookmarkEnd w:id="1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 الفقه؛ </w:t>
      </w:r>
      <w:r>
        <w:rPr>
          <w:rStyle w:val="FootnoteAnchor"/>
          <w:rtl w:val="true"/>
        </w:rPr>
        <w:footnoteReference w:id="1177"/>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تعلیقاتی بر مکاسب؛</w:t>
      </w:r>
      <w:bookmarkStart w:id="1253" w:name="pg5584_42760"/>
    </w:p>
    <w:p>
      <w:pPr>
        <w:pStyle w:val="BookText"/>
        <w:rPr/>
      </w:pPr>
      <w:bookmarkEnd w:id="125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ضیاء الدین عراقی</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آقا ضیاء عراقی یکی از منتقدان برجسته انظار شیخ انصاری و آخوند خراسانی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آقا ضیاء الدین عراقی در اصول است؛ولی در فقه نیز کتاب‌ها و رساله‌هایی نوشته است که در ذیل به معرفی آثار او می‌پردازیم</w:t>
      </w:r>
      <w:r>
        <w:rPr>
          <w:rFonts w:eastAsia="IRNazanin" w:cs="IRNazanin"/>
          <w:color w:val="111111"/>
          <w:sz w:val="28"/>
          <w:szCs w:val="28"/>
          <w:rtl w:val="true"/>
          <w:lang w:bidi="fa-IR"/>
        </w:rPr>
        <w:t>:</w:t>
      </w:r>
    </w:p>
    <w:p>
      <w:pPr>
        <w:pStyle w:val="Heading6"/>
        <w:numPr>
          <w:ilvl w:val="5"/>
          <w:numId w:val="1"/>
        </w:numPr>
        <w:rPr/>
      </w:pPr>
      <w:bookmarkStart w:id="1254" w:name="__RefHeading___Toc2817224_581953129"/>
      <w:bookmarkStart w:id="1255" w:name="_Toc503"/>
      <w:bookmarkEnd w:id="1254"/>
      <w:r>
        <w:rPr>
          <w:rtl w:val="true"/>
        </w:rPr>
        <w:t>دوم</w:t>
      </w:r>
      <w:r>
        <w:rPr>
          <w:rtl w:val="true"/>
        </w:rPr>
        <w:t>)</w:t>
      </w:r>
      <w:r>
        <w:rPr>
          <w:rtl w:val="true"/>
        </w:rPr>
        <w:t>آثار آقا ضیاء الدین عراقی</w:t>
      </w:r>
      <w:bookmarkEnd w:id="1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تبصره المتعلمین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تبصره المتعلمین دوره کامل فقه است و ضیاء الدین عراقی همه تبصره را شرح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گرانسنگ را محمد هادی معرفت،تصحیح و چاپ کرده</w:t>
      </w:r>
    </w:p>
    <w:p>
      <w:pPr>
        <w:pStyle w:val="BookText"/>
        <w:rPr/>
      </w:pPr>
      <w:r>
        <w:rPr>
          <w:rFonts w:ascii="IRNazanin" w:hAnsi="IRNazanin" w:eastAsia="IRNazanin"/>
          <w:color w:val="111111"/>
          <w:sz w:val="28"/>
          <w:sz w:val="28"/>
          <w:szCs w:val="28"/>
          <w:rtl w:val="true"/>
          <w:lang w:bidi="fa-IR"/>
        </w:rPr>
        <w:t xml:space="preserve">است؛البته باید یادآور شد که در نجف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چاپ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روائع الامالی فی فروع العلم الاجمالی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اللباس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و کتاب روائع الامالی،هر دو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تعاقب الأیدی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رساله به همراه کتاب القضاء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فی الدعاوی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همراه شرح تبصره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آن مرحوم است که علامه محمدتقی بروجردی آن را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خود آن ایشان است و در دو جلد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ایشان به قلم شیخ مرتضی مظاهری اصفهانی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محمدحسین بروجردی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مرحوم آیت الله بروجردی مسائل فقه را دو قسم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 کلیات و اصولی که از ائمه گرفته شده است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متلقات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 و بخش دوم فروع و مستنبطات فرعی است که فقها استخراج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کتاب‌های قدما فرموده است که کتاب‌هایی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 و هدایه شیخ صدوق،مقنعه شیخ مفید،نهایه شیخ طوسی،المراسم سلار،الکافی ابوالصلاح حلبی،و المهذب ابن‌براج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برگیرنده مسائل اصلی بوده‌اند و کتاب‌هایی مثل مبسوط شیخ طوسی،بخش دوم را در بر داشته‌اند و این مرز،فاصل بین دو بخش تا عصر محقق حلی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شرایع الاسلام ابتدا مسائل اصلیه مأثوره از ائمه را ذکر می‌کند؛سپس در ادامه تفریعات را در مقام مسائل یا فروع می‌آورد؛ولی از عصر شهید اول و شهید دوم دو مبحث با یک‌دیگر مخلوط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بروجردی در بخش اول،اجماع و شهرت را جابر ضعف سند و مؤید حکم می‌شمارد؛ولی در بخش دوم چنین اعتقادی ندارد و چه بسا اجماع را نیز دلیل نمی‌داند</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آیت‌الله بروجردی درباره روایات من لایحضره الفقیه نظریه‌هایی دارند که یاد می‌کنیم؛از جمله در یکی از تعبیرات ایشان در کتاب نهایه التقریر نقل شده که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حدیث معتبر است؛زیرا مرسله صدوق است و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و مرسلاتی را که صدوق از روی یقین به معصوم نسبت داده،معتبر است؛ولی از</w:t>
      </w:r>
    </w:p>
    <w:p>
      <w:pPr>
        <w:pStyle w:val="BookText"/>
        <w:rPr/>
      </w:pPr>
      <w:r>
        <w:rPr>
          <w:rFonts w:ascii="IRNazanin" w:hAnsi="IRNazanin" w:eastAsia="IRNazanin"/>
          <w:color w:val="111111"/>
          <w:sz w:val="28"/>
          <w:sz w:val="28"/>
          <w:szCs w:val="28"/>
          <w:rtl w:val="true"/>
          <w:lang w:bidi="fa-IR"/>
        </w:rPr>
        <w:t>عبارت استاد سبحانی در کلیات فی علم الرجال بر می‌آید که آقای بروجردی معتقد بوده است همه روایات من لا یحضره الفقیه معتبر است؛چون آن را از کتاب‌های معتبر گرفته است؛چنان‌که شیخ صدوق در مقدمه کتاب آن را یادآور می‌شود</w:t>
      </w:r>
      <w:r>
        <w:rPr>
          <w:rFonts w:eastAsia="IRNazanin" w:cs="IRNazanin"/>
          <w:color w:val="111111"/>
          <w:sz w:val="28"/>
          <w:szCs w:val="28"/>
          <w:rtl w:val="true"/>
          <w:lang w:bidi="fa-IR"/>
        </w:rPr>
        <w:t xml:space="preserve">. </w:t>
      </w:r>
      <w:r>
        <w:rPr>
          <w:rStyle w:val="FootnoteAnchor"/>
          <w:rtl w:val="true"/>
        </w:rPr>
        <w:footnoteReference w:id="1181"/>
      </w:r>
      <w:r>
        <w:rPr>
          <w:rFonts w:ascii="IRNazanin" w:hAnsi="IRNazanin" w:eastAsia="IRNazanin"/>
          <w:color w:val="111111"/>
          <w:sz w:val="28"/>
          <w:sz w:val="28"/>
          <w:szCs w:val="28"/>
          <w:rtl w:val="true"/>
          <w:lang w:bidi="fa-IR"/>
        </w:rPr>
        <w:t>آیت الله بروجردی فقه چند فقیه شیعه را ممتاز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طوسی،محقق حلی،علامه حلی،شهید اول و شهید ثانی؛زیرا آنها علاوه بر تسلط بر فقه شیعه،بر فقه سایر فقها و فرق اسلامی نیز تسلط داشته‌اند؛از این جهت،خود بر فقه مذاهب عامه نیز تسلط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مطهری درباره آقای بروجردی این 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رجال و حدیث شیعه و سنی از یک طرف و اطلاع بر فتاوا و فقه سایر فرقه‌های اسلامی از طرف دیگر،موجب می‌شد که گاه حدیثی طرح می‌شد و ابتدا یک معنا و مفهوم از آن به نظر می‌رسید؛ولی بعد آیت‌الله بروجردی تشریح می‌کرد که این شخصی که این سؤال را از امام کرده است اهل فلان شهر یا منطقه بوده و در آن‌جا مردم تابع فتوای فلان فقیه از فقهای عامه بوده‌اند و فتوای آن فقیه این بوده است،و چون آن شخص در آن محیط بوده و آن فتوا در آن محیط شایع بوده،پس ذهن وی مسبوق به چنان سابقه‌ای بوده و مقصود وی از این سؤال این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معظم له این جهات را تشریح می‌کرد و به اصطلاح روحیه وی را تحلیل می‌کرد،می‌دیدیم که معنا و مفهوم سؤال و جواب عوض می‌شد و حدیث شکل دیگری به خود می‌گرفت</w:t>
      </w:r>
      <w:r>
        <w:rPr>
          <w:rFonts w:eastAsia="IRNazanin" w:cs="IRNazanin"/>
          <w:color w:val="111111"/>
          <w:sz w:val="28"/>
          <w:szCs w:val="28"/>
          <w:rtl w:val="true"/>
          <w:lang w:bidi="fa-IR"/>
        </w:rPr>
        <w:t xml:space="preserve">. </w:t>
      </w:r>
      <w:r>
        <w:rPr>
          <w:rStyle w:val="FootnoteAnchor"/>
          <w:rtl w:val="true"/>
        </w:rPr>
        <w:footnoteReference w:id="118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و روحانیت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روش فقهی آیت‌الله بروجردی نوشته است که یکی از مزایا و امتیازاتشان همین آشنایی با روش‌های</w:t>
      </w:r>
    </w:p>
    <w:p>
      <w:pPr>
        <w:pStyle w:val="BookText"/>
        <w:rPr/>
      </w:pPr>
      <w:r>
        <w:rPr>
          <w:rFonts w:ascii="IRNazanin" w:hAnsi="IRNazanin" w:eastAsia="IRNazanin"/>
          <w:color w:val="111111"/>
          <w:sz w:val="28"/>
          <w:sz w:val="28"/>
          <w:szCs w:val="28"/>
          <w:rtl w:val="true"/>
          <w:lang w:bidi="fa-IR"/>
        </w:rPr>
        <w:t>فقهی در شیعه و سنی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فقه را تقریباً به چهار دوره تقسیم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ماقبل شیخ طوسی؛دوم دوره شیخ طوسی تا قرن دهم که مقارن با عصر شهید ثانی است؛سوم از زمان شهید ثانی تا قرن اخیر؛چهارم قرن 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بروجردی در رجال تبحر داشتند و معتقد به ضرورت شناخت طبقات رجال بودند و در این زمینه مجموعه رجال ارزشمندی را نیز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بروجردی معقتد بود که تقطیع روایات کار نیکویی نیست؛زیرا ممکن است در صدر روایت قرینه‌ای باشد که باعث تفسیر ذیل روایت شود و بر عکس بر همین اساس ایشان اعتقاد داشتند باید صدر و ذیل روایت را بررسی کرد تا فهم صحیحی از روایت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باعث شد که کتاب جامع احادیث الشیعه را تألیف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این اثر،احادیث را به طور کامل نقل کرده است؛بر خلاف وسائل الشیعه که روایات را تقطیع نموده و سپس عبارتی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عاملی</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متن روایات را به طور کامل ذکر نکرده؛بلکه روایتی که در جوامع ثلاثه ذکر شده،اولین سند را از کافی آورده و آن‌گاه گفته است به همین لفظ در تهذیب و من لایحضره الفقیه ذکر شده؛ولی متن روایات را ذکر نمی‌کند؛در حالی که الفاظ روایات با هم فرق می‌کند و گاهی اختلاف نسخه باعث اختلاف معانی می‌شود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العظمی بروجردی در زمینه رجال معتقد به وثوق صدوری بوده و صحت و اعتبار روایت را تنها از طریق سند نمی‌داند؛بلکه قراین دیگر را در اعتبار روایت معتبر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ایشان اهمال راوی و جهل به او را باعث ضعف سند نمی‌داند و معتقد است که صرف ذکر نشدن راوی در کتاب‌های رجال،یا این‌که شیخ طوسی مثلاً درباره فلان راوی بگوید او مجهول است،دلیل بر ضعف</w:t>
      </w:r>
    </w:p>
    <w:p>
      <w:pPr>
        <w:pStyle w:val="BookText"/>
        <w:rPr/>
      </w:pPr>
      <w:r>
        <w:rPr>
          <w:rFonts w:ascii="IRNazanin" w:hAnsi="IRNazanin" w:eastAsia="IRNazanin"/>
          <w:color w:val="111111"/>
          <w:sz w:val="28"/>
          <w:sz w:val="28"/>
          <w:szCs w:val="28"/>
          <w:rtl w:val="true"/>
          <w:lang w:bidi="fa-IR"/>
        </w:rPr>
        <w:t>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ذیل بحث از صحیحه ابی یعفور فرموده است این حدیث را علامه بحرالعلوم طباطبایی</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مناسک حج،صحیح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عبدالله بن ابی یعفور درباره عدالت است؛ولی سید محمد جواد عاملی</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بحرالعلوم در مفتاح الکرامه پس از نقل کلام استادش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که این خبر صحیح نیست؛نه در تهذیب الکلام و نه در من لایحضره الفقیه و منشأ اشکال در این سند،احمد بن محمد بن یحیی است که درباره او در کتاب‌های علم رجال جرح یا مدحی نیامده؛ولی تحقیق آن است که نیازی به این مطلب نیست؛زیرا کتاب‌هایی که درباره این موضوع وضع و تألیف شده،از چند کتاب تجاوز نمی‌کند؛مثل کتاب رجال شیخ و رجال کشی و فهرست نجاشی،و متعرض نشدن این بزرگان نسبت به یک راوی باعث نمی‌شود که به روایت او بی‌اعتنایی شود؛مثلاً کتاب شیخ مشتمل بر همه راویان نیست و ظاهر مطلب آن است که این کتاب به صورت پیش نویس بوده و مؤلف بر آن بوده است که دوباره بدان مراجعه کند و نظم و ترتیبی به آن بدهد و شاهد بر این مطلب آن است که نسبت به بعضی از راویان فقط اسامی آنان را آورده؛بدون این‌که درباره وثاقت آنها بحث کند و بعضی از راویان را نیز مکرر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این نکته‌ها باعث می‌شود تا انسان ظن غالب پیدا کند که کتاب رجال شیخ دارای نظم و ترتیب یک کتاب کامل نبوده است و علت این امر آن است که شیخ طوسی بسیار اشتغال به تألیف و تصنیف در فنون مختلف،مثل فقه،اصول،کلام،تفسیر و غیره داشته،به حدی که اگر ساعات عمر او تقسیم شود برای این کتاب مقدار اندکی بیشتر باقی نمی‌ماند؛بنابراین،ذکر نشدن راوی در رجال شیخ طوسی،دلیل بر عدم وثاقت او نیست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هدف کشی در رجال ذکر اشخاصی بوده که در حق آنها روایت وارد شده است؛چه روایات مادحه باشد،چه روایات قادحه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نجاشی نیز در کتابش ذکر کسانی است که دارای تصنیف بوده‌اند و به سایر راویان کاری ندارد و نیز فهرست شیخ طوسی این گونه است؛پس متعرض نشدن نجاشی به یک راوی بدان معنا است که او مصنف نبوده است و این ذکر نشدن دلیل بر آن نیست که موثق نیز نبوده است؛همان طور که بعضی از متأخرین در کتاب مشترکات خود گفته‌اند که ذکر نشدن راوی در کتاب‌های علم رجال دلیل ضعف راوی است؛با این‌که ظاهر آن است که امکان کشف وثاقت راوی از شاگردان و کسانی که از او حدیث گرفته‌اند،وجود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شخصیت‌هایی مثل شیخ طوسی،شیخ مفید و شیخ صدوق از بزرگان راویان روایت می‌کنند،خصوصاً در فرضی که زیاد نیز روایت کنند،شکی در وثاقت او باقی نمی‌ماند؛بنابراین ظاهر می‌شود آن‌چه علامه طباطبائی بحرالعلوم فرموده که روایت عبدالله بن ابی یعفور صحیحه است،درست است؛زیرا اگر چه احمد بن محمد بن یحیی در سلسله سند آن واقع شده و در کتاب‌های علم رجال نسبت به وثاقت او بحثی نشده است،ما وثاقت او را از روایت شیخ صدوق و شیخ طوسی از او استفاده می‌کنیم؛زیرا او با اجازه از پدرش کتاب‌های او را روایت می‌کند؛بنابراین اگر چه خودش دارای کتاب و تصنیفی نیست،ولی بدان جهت نمی‌توان او را تضعیف نمود،و انصاف آن است که مناقشه‌ای در سند نیست</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آیت الله العظمی بروجردی بسیار به شهرت بین قدما اهتمام می‌ورزید و معتقد بود که طلاب باید کتب قدما را بررسی کنند تا به رأی مشهور بین قدما پی ببرند؛چون آنها به عصر ائمه علیهم السلام نزدیک بوده‌اند؛ازاین‌رو،عمل مشهور به روایت ضعیف را جابر ضعف سند آن می‌داند،و در نقطه مقابل،اعراض مشهور از روایتی را باعث</w:t>
      </w:r>
      <w:bookmarkStart w:id="1256" w:name="pg5584_42767"/>
    </w:p>
    <w:p>
      <w:pPr>
        <w:pStyle w:val="BookText"/>
        <w:rPr/>
      </w:pPr>
      <w:bookmarkEnd w:id="1256"/>
      <w:r>
        <w:rPr>
          <w:rFonts w:ascii="IRNazanin" w:hAnsi="IRNazanin" w:eastAsia="IRNazanin"/>
          <w:color w:val="111111"/>
          <w:sz w:val="28"/>
          <w:sz w:val="28"/>
          <w:szCs w:val="28"/>
          <w:rtl w:val="true"/>
          <w:lang w:bidi="fa-IR"/>
        </w:rPr>
        <w:t>ضعف آن می‌شمارد؛بنابراین اگر مشهور از روایتی اعراض کرده باشند،آن روایت مو هون می‌شود و نمی‌توان به آن عمل کرد</w:t>
      </w:r>
      <w:r>
        <w:rPr>
          <w:rFonts w:eastAsia="IRNazanin" w:cs="IRNazanin"/>
          <w:color w:val="111111"/>
          <w:sz w:val="28"/>
          <w:szCs w:val="28"/>
          <w:rtl w:val="true"/>
          <w:lang w:bidi="fa-IR"/>
        </w:rPr>
        <w:t xml:space="preserve">. </w:t>
      </w:r>
      <w:r>
        <w:rPr>
          <w:rStyle w:val="FootnoteAnchor"/>
          <w:rtl w:val="true"/>
        </w:rPr>
        <w:footnoteReference w:id="1184"/>
      </w:r>
    </w:p>
    <w:p>
      <w:pPr>
        <w:pStyle w:val="Heading6"/>
        <w:numPr>
          <w:ilvl w:val="5"/>
          <w:numId w:val="1"/>
        </w:numPr>
        <w:rPr/>
      </w:pPr>
      <w:bookmarkStart w:id="1257" w:name="__RefHeading___Toc2817226_581953129"/>
      <w:bookmarkStart w:id="1258" w:name="_Toc504"/>
      <w:bookmarkEnd w:id="1257"/>
      <w:r>
        <w:rPr>
          <w:rtl w:val="true"/>
        </w:rPr>
        <w:t>سوم</w:t>
      </w:r>
      <w:r>
        <w:rPr>
          <w:rtl w:val="true"/>
        </w:rPr>
        <w:t>)</w:t>
      </w:r>
      <w:r>
        <w:rPr>
          <w:rtl w:val="true"/>
        </w:rPr>
        <w:t>آثار محمد حسین بروجردی</w:t>
      </w:r>
      <w:bookmarkEnd w:id="1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تقریرات درس فقه ایشان است که به دست شاگردشان آیت‌الله فاضل لنکرانی از جمله در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الزاهر فی صلاة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تقریرات درس ایشان در فقه و درباره نماز مسافر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از تقریرات ایشان نیز به دست آیت‌الله اشتهاردی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المثال فی خمس النبی و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و منتشر شده است</w:t>
      </w:r>
      <w:r>
        <w:rPr>
          <w:rFonts w:eastAsia="IRNazanin" w:cs="IRNazanin"/>
          <w:color w:val="111111"/>
          <w:sz w:val="28"/>
          <w:szCs w:val="28"/>
          <w:rtl w:val="true"/>
          <w:lang w:bidi="fa-IR"/>
        </w:rPr>
        <w:t>.</w:t>
      </w:r>
    </w:p>
    <w:p>
      <w:pPr>
        <w:pStyle w:val="Heading3"/>
        <w:numPr>
          <w:ilvl w:val="2"/>
          <w:numId w:val="1"/>
        </w:numPr>
        <w:rPr/>
      </w:pPr>
      <w:bookmarkStart w:id="1259" w:name="__RefHeading___Toc2817228_581953129"/>
      <w:bookmarkStart w:id="1260" w:name="_Toc505"/>
      <w:bookmarkEnd w:id="1259"/>
      <w:r>
        <w:rPr>
          <w:rtl w:val="true"/>
        </w:rPr>
        <w:t>نکته ها و پیام ها</w:t>
      </w:r>
      <w:bookmarkEnd w:id="1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و تنظیم منطقی و قانونمند و ساماندهی جدید و ابتکاری از علم اصول فقه از سوی شیخ انصاری؛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نوآوری‌های فراوانی هم در محتوا و هم در قالب،در دو دانش اصول و فقه؛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رساله‌های علمی به شکل جدید به زبان‌های فارسی و عربی و تمرکز یافتن مرجعیت و ارجاع عموم مردم در مسائل شرعی به فتاوای یک یا چند تن از فقیهان؛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تقریرات در دو دانش فقه و اصول؛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 علم اصول با مباحث عقلی و فلسفی به وسیله اصولیانی مانند محقق اصفهانی و آقا ضیاء الدین عراقی؛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مدرسه‌های فعال این دوره</w:t>
      </w:r>
    </w:p>
    <w:p>
      <w:pPr>
        <w:pStyle w:val="BookText"/>
        <w:rPr/>
      </w:pPr>
      <w:r>
        <w:rPr>
          <w:rFonts w:ascii="IRNazanin" w:hAnsi="IRNazanin" w:eastAsia="IRNazanin"/>
          <w:color w:val="111111"/>
          <w:sz w:val="28"/>
          <w:sz w:val="28"/>
          <w:szCs w:val="28"/>
          <w:rtl w:val="true"/>
          <w:lang w:bidi="fa-IR"/>
        </w:rPr>
        <w:t>حوزه نجف که تا زمان آیت‌الله خویی به بالاترین درجه رشد و شکوفایی خود رسیده بود و ایشان آخرین مرجع قدرتمند این حوزه حساب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سید محمدباقر صدر،شاگرد برجسته محقق خویی و رهبر انقلاب عراق علیه بعثی‌ها،اسباب تضییق و فشار بر حوزه نجف روز افزون شد و بسیاری از فقیهان و دانشمندان این حوزه به شهادت رسیدند یا متواری یا منزوی شدند و کم کم این حوزه رو به اضمحلال رفت و حوزه قم مرکز تشیع و جایگزین آن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غروی تبریزی،مقرر عظیم الشأن درس محقق خویی و سید محمد صدر،صاحب کتاب ماوراء الفقه از دیگر فقهای شهید حوزه نجف به دست ناپاک بعثی‌ها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آیت‌الله بروجردی به قم و مرجعیت او سر و سامان بیشتری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اخلاقی و علمی بروجردی و اساتیدی که دیده بود،قدرت مدیریتی و اجرایی او،ارتباطاتی که با خارج از حوزه قم،از جمله شیخ محمود شلتوت مفتی اعظم الازهر،برقرار کرده بود،نمایندگانی که به کشورهای اروپایی و امریکایی اعزام کرده بود،گام‌هایی که برای اصلاح امور برداشت و همتی که او در احیای تراث اسلامی داشت،همه و همه سبب شد که حوزه قم مورد توجه روز افزون قرار گیرد و مشتاقان به سوی آن سرازیر شوند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جدای از این دو حوزه بزرگ،حوزه‌های کوچک‌تری نیز وجود داشت که بیشتر،وابسته به حوزه نجف و قم بودند؛مثل حوزه کربلا،اصفهان،خراسان،تبریز و حوزه‌های شیعه در پاکستان و هند و لبنان و نقاط دیگر</w:t>
      </w:r>
      <w:r>
        <w:rPr>
          <w:rFonts w:eastAsia="IRNazanin" w:cs="IRNazanin"/>
          <w:color w:val="111111"/>
          <w:sz w:val="28"/>
          <w:szCs w:val="28"/>
          <w:rtl w:val="true"/>
          <w:lang w:bidi="fa-IR"/>
        </w:rPr>
        <w:t>.</w:t>
      </w:r>
      <w:bookmarkStart w:id="1261" w:name="pg5584_42770"/>
    </w:p>
    <w:p>
      <w:pPr>
        <w:pStyle w:val="Heading2"/>
        <w:numPr>
          <w:ilvl w:val="1"/>
          <w:numId w:val="1"/>
        </w:numPr>
        <w:rPr/>
      </w:pPr>
      <w:bookmarkStart w:id="1262" w:name="__RefHeading___Toc2817230_581953129"/>
      <w:bookmarkStart w:id="1263" w:name="_Toc506"/>
      <w:bookmarkEnd w:id="1261"/>
      <w:bookmarkEnd w:id="1262"/>
      <w:r>
        <w:rPr/>
        <w:t>10</w:t>
      </w:r>
      <w:r>
        <w:rPr>
          <w:rtl w:val="true"/>
        </w:rPr>
        <w:t>-</w:t>
      </w:r>
      <w:r>
        <w:rPr>
          <w:rtl w:val="true"/>
        </w:rPr>
        <w:t>دوره درخشش ولایت فقیه در میدان عمل</w:t>
      </w:r>
      <w:bookmarkEnd w:id="1263"/>
    </w:p>
    <w:p>
      <w:pPr>
        <w:pStyle w:val="Heading3"/>
        <w:numPr>
          <w:ilvl w:val="2"/>
          <w:numId w:val="1"/>
        </w:numPr>
        <w:rPr/>
      </w:pPr>
      <w:bookmarkStart w:id="1264" w:name="__RefHeading___Toc2817232_581953129"/>
      <w:bookmarkStart w:id="1265" w:name="_Toc507"/>
      <w:bookmarkEnd w:id="1264"/>
      <w:r>
        <w:rPr>
          <w:rtl w:val="true"/>
        </w:rPr>
        <w:t>اشاره</w:t>
      </w:r>
      <w:bookmarkEnd w:id="1265"/>
    </w:p>
    <w:p>
      <w:pPr>
        <w:pStyle w:val="BookText"/>
        <w:rPr/>
      </w:pPr>
      <w:r>
        <w:rPr>
          <w:rFonts w:ascii="IRNazanin" w:hAnsi="IRNazanin" w:eastAsia="IRNazanin"/>
          <w:color w:val="111111"/>
          <w:sz w:val="28"/>
          <w:sz w:val="28"/>
          <w:szCs w:val="28"/>
          <w:rtl w:val="true"/>
          <w:lang w:bidi="fa-IR"/>
        </w:rPr>
        <w:t>هدف‌های آموزشی این فصل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ورود فقاهت در عرصه رهبری اجتماعی مسلمانان؛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طرح نظریه ولایت فقیه در جایگاه الگوی حکومت‌داری در عصر غیبت؛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مسائل نوپیدا و مستحدثه در عرصه‌های سیاسی،اجتماعی و اقتصادی؛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تدوین موسوعه‌های فقهی به شکل الفبایی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فقیهان معاصر در حوزه فقه و اصول ابتکارات فراوانی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رعایت اختصار از بیان شرح و تفصیل این ابتکارات در این نوشتار خودداری کرده و به ذکر مهم‌ترین و تازه‌ترین ابتکاری که در این دوره در حوزه فقه و اصول اتفاق افتاده بسنده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ابتکار تازه‌ای که در حوزه فقه و اصول رخ داد طرح مسئله مهم فقهی در حوزه احکام حکومتی اسلام بود که عبارت است از طرح 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الگوی حکومت‌داری در عصر غیبت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اصل نظریه ولایت فقیه از آغاز اجتهاد در حوزه فقه مطرح بوده،ابتکار طراحی دوباره این نظریه و برپایی نظام حکومتی مبتنی بر این نظریه را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داشتند؛از این‌رو،این فصل را به این نظریه مهم با عنوان مهم‌ترین تحول ایجاد شده در تاریخ فقه و اصول اختصاص داده‌ایم و در کنار طرح نظر امام،نظر فقیهان معاصر امام نیز در این مسئله مهم طرح و بررسی شده است</w:t>
      </w:r>
      <w:r>
        <w:rPr>
          <w:rFonts w:eastAsia="IRNazanin" w:cs="IRNazanin"/>
          <w:color w:val="111111"/>
          <w:sz w:val="28"/>
          <w:szCs w:val="28"/>
          <w:rtl w:val="true"/>
          <w:lang w:bidi="fa-IR"/>
        </w:rPr>
        <w:t>.</w:t>
      </w:r>
      <w:bookmarkStart w:id="1266" w:name="pg5584_42771"/>
    </w:p>
    <w:p>
      <w:pPr>
        <w:pStyle w:val="Heading3"/>
        <w:numPr>
          <w:ilvl w:val="2"/>
          <w:numId w:val="1"/>
        </w:numPr>
        <w:rPr/>
      </w:pPr>
      <w:bookmarkStart w:id="1267" w:name="__RefHeading___Toc2817234_581953129"/>
      <w:bookmarkStart w:id="1268" w:name="_Toc508"/>
      <w:bookmarkEnd w:id="1266"/>
      <w:bookmarkEnd w:id="1267"/>
      <w:r>
        <w:rPr>
          <w:rtl w:val="true"/>
        </w:rPr>
        <w:t>ولایت فقیه از نگاه امام خمینی رحمه الله</w:t>
      </w:r>
      <w:bookmarkEnd w:id="1268"/>
    </w:p>
    <w:p>
      <w:pPr>
        <w:pStyle w:val="Heading4"/>
        <w:numPr>
          <w:ilvl w:val="3"/>
          <w:numId w:val="1"/>
        </w:numPr>
        <w:rPr/>
      </w:pPr>
      <w:bookmarkStart w:id="1269" w:name="__RefHeading___Toc2817236_581953129"/>
      <w:bookmarkStart w:id="1270" w:name="_Toc509"/>
      <w:bookmarkEnd w:id="1269"/>
      <w:r>
        <w:rPr>
          <w:rtl w:val="true"/>
        </w:rPr>
        <w:t>اشاره</w:t>
      </w:r>
      <w:bookmarkEnd w:id="1270"/>
    </w:p>
    <w:p>
      <w:pPr>
        <w:pStyle w:val="BookText"/>
        <w:rPr/>
      </w:pPr>
      <w:r>
        <w:rPr>
          <w:rFonts w:ascii="IRNazanin" w:hAnsi="IRNazanin" w:eastAsia="IRNazanin"/>
          <w:color w:val="111111"/>
          <w:sz w:val="28"/>
          <w:sz w:val="28"/>
          <w:szCs w:val="28"/>
          <w:rtl w:val="true"/>
          <w:lang w:bidi="fa-IR"/>
        </w:rPr>
        <w:t>امام خمینی رحمه الله معمار بزرگ انقلاب اسلامی،اولین فقیهی است که در عصر غیبت امام زمان عجل الله تعالی فرجه الشریف هم ابتکار تبیین نوین و جامع از ولایت فقیه را در عرصه نظری به عهده گرفت و به تفصیل و محققانه در چندین مرحله زوایای مختلف حکومت اسلامی را روشن کرد و در واقع،نظریه تشیع درباره چگونگی اداره کشور را بیان کرد و هم برای نخستین بار نظام مبتنی بر ولایت فقیه را در ایران برپا ساخت و این نظریه مظلوم را،که در لابه‌لای اوراق کتاب‌ها محبوس شده بود،به صحنه اجتماع آورد و قدرت و عظمت آن را به جهانیان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دیدگاه امام درباره ولایت فقیه و نیز بررسی ثبات یا تحول نظر امام در این مسئله زینت بخش این قسمت از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اسلامی،مقالات بسیار فراوان و کتاب‌های متنوع به موضوع دیدگاه امام در مسئله ولایت فقیه و ثبات و تحول آن پرداخته و قرائت‌های مختلف و گاه متضاد از نظریه امام عرضه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معتقد به تحول در دیدگاه امام هستند و عده‌ای معتقد به ثبات‌اند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قائلان به ثبات نظر نهایی امام را ولایت فقیه معرفی کرده‌اند و گروهی نظارت فقیه را نظریه ثابت امام دانسته‌اند و هر کدام نیز برای اثبات ادعای خود به بخشی از سخنان امام استشهاد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پیش‌داوری ابتدا دیدگاه‌های امام را به ترتیب تاریخی از کتاب‌های کشف الاسرار،الرسائل،تحریر الوسیله،کتاب البیع و ولایت فقیه گزارش کرده و سرانجام به جمع بندی خواهیم پرداخت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نظر خود را درباره حکومت اسلامی ولایت فقیه نخستین بار در کتاب کشف الاسرار بیان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کتاب،ابتدا با دلیل عقلی</w:t>
      </w:r>
    </w:p>
    <w:p>
      <w:pPr>
        <w:pStyle w:val="BookText"/>
        <w:rPr/>
      </w:pPr>
      <w:r>
        <w:rPr>
          <w:rFonts w:ascii="IRNazanin" w:hAnsi="IRNazanin" w:eastAsia="IRNazanin"/>
          <w:color w:val="111111"/>
          <w:sz w:val="28"/>
          <w:sz w:val="28"/>
          <w:szCs w:val="28"/>
          <w:rtl w:val="true"/>
          <w:lang w:bidi="fa-IR"/>
        </w:rPr>
        <w:t>ضرورت وجود قانون و حکومت در جامعه بشری را به اثبات رسانده و سپس با دلیل عقلی مستقل و غیر مستقل و سیره پیامبر صلی الله علیه و آله و علی علیه السلام،ضرورت تشکیل حکومت اسلامی در همه زمان‌ها و مکان‌ها را نتیجه گرفته است و در دلیل عقلی مستقل به حکمت الهی تکیه کرده و نشان داده است که بلاتکلیف گذاشتن مردم در مسئله حکومت با حکمت خدا سازگار نیست و در دلیل عقلی غیر مستقل به ماهیت قوانین اسلام و روح کلی حاکم بر قوانین اسلام استناد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اثبات ضرورت تشکیل حکومت اسلامی در همه زمان‌ها و مکان‌ها و با توجه به این‌که اداره حکومت بدون حاکم و و الی امکان ندارد،در عصر حضور،پیامبر صلی الله علیه و آله و امامان معصوم علیهم السلام را و الی و حاکم در حکومت اسلامی معرفی کرده و در عصر غیبت با نقل چهار روایت،حق حکومت را تنها برای فقیه عادل قائل شده است و حاکم مشروع و منصوب را فقیه عادل معرفی کرده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کتاب الرسائل در همین دوره قبل از انقلاب،پس از اثبات ضرورت تشکیل حکومت اسلامی با توجه به جامعیت دین اسلام،فقیه را به حکم عقل قدر متیقن برای تصدی حکومت اسلامی معرفی کرده و روایات را مؤید حکم عقلی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در کتاب تحریر 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دوران تبعید چهارده ساله امام به ترکیه نوشته شده و در حقیقت،رساله عملی امام محسوب می‌شود و احکام مسائل مختلف سیاسی در این کتاب در قالب زبان فقهی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می‌کند و تأکید می‌کند که هر کس به جدایی دین از سیاست باشد،دین و سیاست را نشناخته است </w:t>
      </w:r>
      <w:r>
        <w:rPr>
          <w:rStyle w:val="FootnoteAnchor"/>
          <w:rtl w:val="true"/>
        </w:rPr>
        <w:footnoteReference w:id="1185"/>
      </w:r>
      <w:r>
        <w:rPr>
          <w:rFonts w:ascii="IRNazanin" w:hAnsi="IRNazanin" w:eastAsia="IRNazanin"/>
          <w:color w:val="111111"/>
          <w:sz w:val="28"/>
          <w:sz w:val="28"/>
          <w:szCs w:val="28"/>
          <w:rtl w:val="true"/>
          <w:lang w:bidi="fa-IR"/>
        </w:rPr>
        <w:t>و 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w:t>
      </w:r>
    </w:p>
    <w:p>
      <w:pPr>
        <w:pStyle w:val="BookText"/>
        <w:rPr/>
      </w:pP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جامع شرایط را نایبان عام حضرت ولی عصر عجل الله تعالی فرجه الشریف معرفی کرده که در اجرای سیاسات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آن‌چه برای امام عجل الله تعالی فرجه الشریف است،به جز جهاد ابتدایی،جانشین آن حضرت هستند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البیع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اثر مهم فقهی امام رحمه الله در این دوره است،که مباحث فقهی را به صورت فنی و اجتهادی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چوب فکری امام رحمه الله در مسئله ولایت فقیه را به خوبی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در این اثر ماندگار در درجه نخست،از ضرورت حکومت اسلامی در همه زمان‌ها و مکان‌ها بحث کرده و با توجه به این‌که احکام اسلام جمیع شئون جامعه اسلامی را در بر می‌گیرد و اجرای آنها نیز در عصر غیبت به اعتبار خود باقی است؛به ضرورت تشکیل حکومت اسلامی استدلال کرده است؛وانگهی پنج روایت را در تأیید حکم عقل نقل کرده است و در ادامه با توجه به ماهیت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قانون خدا بر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حاکم اسلامی ضروری دانسته است و با این روش،ولایت فقیه عادل را در ردیف مسائل ضروری و بی‌گفت‌وگو و روشن فقه قلمداد کرده و سپس به نقل و تحلیل روایات مربوط به ولایت فقیه پرداخته است و بر خلاف عده ای از فقیهان،که در اطلاق و ظهور روایات در ولایت مطلقه فقیه خدشه وارد کرده‌اند،ایشان با توجه به این‌که روح کلی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و سیستم حکومتی با همه شئون آن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از تعبیراتی که در روایات برای فقیهان ذکر شده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حاکم از جانب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وسیع‌تری دارد و مفهوم روایات را به شئون حکومتی تسری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گزارش اجمالی،مروری در آثار باقی مانده از آن فرزانه جاوید خواهیم داشت</w:t>
      </w:r>
      <w:r>
        <w:rPr>
          <w:rFonts w:eastAsia="IRNazanin" w:cs="IRNazanin"/>
          <w:color w:val="111111"/>
          <w:sz w:val="28"/>
          <w:szCs w:val="28"/>
          <w:rtl w:val="true"/>
          <w:lang w:bidi="fa-IR"/>
        </w:rPr>
        <w:t>:</w:t>
      </w:r>
      <w:bookmarkStart w:id="1271" w:name="pg5584_42774"/>
    </w:p>
    <w:p>
      <w:pPr>
        <w:pStyle w:val="Heading4"/>
        <w:numPr>
          <w:ilvl w:val="3"/>
          <w:numId w:val="1"/>
        </w:numPr>
        <w:rPr/>
      </w:pPr>
      <w:bookmarkStart w:id="1272" w:name="__RefHeading___Toc2817238_581953129"/>
      <w:bookmarkStart w:id="1273" w:name="_Toc510"/>
      <w:bookmarkEnd w:id="1271"/>
      <w:bookmarkEnd w:id="1272"/>
      <w:r>
        <w:rPr/>
        <w:t>1</w:t>
      </w:r>
      <w:r>
        <w:rPr>
          <w:rtl w:val="true"/>
        </w:rPr>
        <w:t>-</w:t>
      </w:r>
      <w:r>
        <w:rPr>
          <w:rtl w:val="true"/>
        </w:rPr>
        <w:t>ضرورت تشکیل حکومت</w:t>
      </w:r>
      <w:bookmarkEnd w:id="1273"/>
    </w:p>
    <w:p>
      <w:pPr>
        <w:pStyle w:val="BookText"/>
        <w:rPr/>
      </w:pPr>
      <w:r>
        <w:rPr>
          <w:rFonts w:ascii="IRNazanin" w:hAnsi="IRNazanin" w:eastAsia="IRNazanin"/>
          <w:color w:val="111111"/>
          <w:sz w:val="28"/>
          <w:sz w:val="28"/>
          <w:szCs w:val="28"/>
          <w:rtl w:val="true"/>
          <w:lang w:bidi="fa-IR"/>
        </w:rPr>
        <w:t>امام خمینی رحمه الله درباره ضرورت تشکیل حکومت در کتاب کشف الاسرار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ازاحکام روشن عقل که هیچ کس انکار آن را نمی‌تواند بکند،آن است که در میانه بشر قانون و حکومت لازم است و عائله بشر نیازمند به تشکیلات و نظامنامه‌ها و ولایت و حکومت‌های اسلامی است</w:t>
      </w:r>
      <w:r>
        <w:rPr>
          <w:rFonts w:eastAsia="IRNazanin" w:cs="IRNazanin"/>
          <w:color w:val="111111"/>
          <w:sz w:val="28"/>
          <w:szCs w:val="28"/>
          <w:rtl w:val="true"/>
          <w:lang w:bidi="fa-IR"/>
        </w:rPr>
        <w:t xml:space="preserve">». </w:t>
      </w:r>
      <w:r>
        <w:rPr>
          <w:rStyle w:val="FootnoteAnchor"/>
          <w:rtl w:val="true"/>
        </w:rPr>
        <w:footnoteReference w:id="1186"/>
      </w:r>
    </w:p>
    <w:p>
      <w:pPr>
        <w:pStyle w:val="Heading4"/>
        <w:numPr>
          <w:ilvl w:val="3"/>
          <w:numId w:val="1"/>
        </w:numPr>
        <w:rPr/>
      </w:pPr>
      <w:bookmarkStart w:id="1274" w:name="__RefHeading___Toc2817240_581953129"/>
      <w:bookmarkStart w:id="1275" w:name="_Toc511"/>
      <w:bookmarkEnd w:id="1274"/>
      <w:r>
        <w:rPr/>
        <w:t>2</w:t>
      </w:r>
      <w:r>
        <w:rPr>
          <w:rtl w:val="true"/>
        </w:rPr>
        <w:t>-</w:t>
      </w:r>
      <w:r>
        <w:rPr>
          <w:rtl w:val="true"/>
        </w:rPr>
        <w:t>ضرورت تشکیل حکومت اسلامی</w:t>
      </w:r>
      <w:bookmarkEnd w:id="1275"/>
    </w:p>
    <w:p>
      <w:pPr>
        <w:pStyle w:val="Heading5"/>
        <w:numPr>
          <w:ilvl w:val="4"/>
          <w:numId w:val="1"/>
        </w:numPr>
        <w:rPr/>
      </w:pPr>
      <w:bookmarkStart w:id="1276" w:name="__RefHeading___Toc2817242_581953129"/>
      <w:bookmarkStart w:id="1277" w:name="_Toc512"/>
      <w:bookmarkEnd w:id="1276"/>
      <w:r>
        <w:rPr>
          <w:rtl w:val="true"/>
        </w:rPr>
        <w:t>اشاره</w:t>
      </w:r>
      <w:bookmarkEnd w:id="1277"/>
    </w:p>
    <w:p>
      <w:pPr>
        <w:pStyle w:val="BookText"/>
        <w:rPr/>
      </w:pPr>
      <w:r>
        <w:rPr>
          <w:rFonts w:ascii="IRNazanin" w:hAnsi="IRNazanin" w:eastAsia="IRNazanin"/>
          <w:color w:val="111111"/>
          <w:sz w:val="28"/>
          <w:sz w:val="28"/>
          <w:szCs w:val="28"/>
          <w:rtl w:val="true"/>
          <w:lang w:bidi="fa-IR"/>
        </w:rPr>
        <w:t>امام خمینی رحمه الله پس از اثبات اصل ضرورت حکومت و اثبات این‌که حکومت‌های موجود،حکومت‌های جائرانه هستند و قوانینی هم که وضع می‌کنند،برخلاف مصالح عامه است،به ضرورت تشکیل حکومت اسلامی پرداخته و در کتاب کشف الاسرار با دلیل عقلی مستقل و دلیل عقلی غیر مستقل و سیره پیامبر صلی الله علیه و آله و علی علیه السلام ضرورت تشکیل حکومت اسلامی را اثبات کرده است</w:t>
      </w:r>
      <w:r>
        <w:rPr>
          <w:rFonts w:eastAsia="IRNazanin" w:cs="IRNazanin"/>
          <w:color w:val="111111"/>
          <w:sz w:val="28"/>
          <w:szCs w:val="28"/>
          <w:rtl w:val="true"/>
          <w:lang w:bidi="fa-IR"/>
        </w:rPr>
        <w:t>.</w:t>
      </w:r>
    </w:p>
    <w:p>
      <w:pPr>
        <w:pStyle w:val="Heading5"/>
        <w:numPr>
          <w:ilvl w:val="4"/>
          <w:numId w:val="1"/>
        </w:numPr>
        <w:rPr/>
      </w:pPr>
      <w:bookmarkStart w:id="1278" w:name="__RefHeading___Toc2817244_581953129"/>
      <w:bookmarkStart w:id="1279" w:name="_Toc513"/>
      <w:bookmarkEnd w:id="1278"/>
      <w:r>
        <w:rPr>
          <w:rtl w:val="true"/>
        </w:rPr>
        <w:t>الف</w:t>
      </w:r>
      <w:r>
        <w:rPr>
          <w:rtl w:val="true"/>
        </w:rPr>
        <w:t>)</w:t>
      </w:r>
      <w:r>
        <w:rPr>
          <w:rtl w:val="true"/>
        </w:rPr>
        <w:t>دلیل عقلی مستقل</w:t>
      </w:r>
      <w:bookmarkEnd w:id="1279"/>
    </w:p>
    <w:p>
      <w:pPr>
        <w:pStyle w:val="BookText"/>
        <w:rPr/>
      </w:pPr>
      <w:r>
        <w:rPr>
          <w:rFonts w:ascii="IRNazanin" w:hAnsi="IRNazanin" w:eastAsia="IRNazanin"/>
          <w:color w:val="111111"/>
          <w:sz w:val="28"/>
          <w:sz w:val="28"/>
          <w:szCs w:val="28"/>
          <w:rtl w:val="true"/>
          <w:lang w:bidi="fa-IR"/>
        </w:rPr>
        <w:t>امام خمینی رحمه الله در کتاب کشف الاسرار به دلیل عقلی مستقل برای ضرورت حکومت اسلامی استدلال کرده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خدایی که این جهان را با این نظم و ترتیب بدیع از روی حکمت و صلاح خلق کرده و خود بشر را می‌شناخته که چه موجود عجیبی است که در هر یک هوای سلطنت همه جهان است و هیچ یک بر سر سفره خود نان نمی‌خورد و در نهاد هر کس تعدی و تجاوز به دیگران است،ممکن است آنها را بدون تکلیف رها کند و خود یک حکومت عادلانه در بین آنها تشکیل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این کاری که از حکم خرد بیرون است،نباید به خدای</w:t>
      </w:r>
      <w:bookmarkStart w:id="1280" w:name="pg5584_42775"/>
    </w:p>
    <w:p>
      <w:pPr>
        <w:pStyle w:val="BookText"/>
        <w:rPr/>
      </w:pPr>
      <w:bookmarkEnd w:id="1280"/>
      <w:r>
        <w:rPr>
          <w:rFonts w:ascii="IRNazanin" w:hAnsi="IRNazanin" w:eastAsia="IRNazanin"/>
          <w:color w:val="111111"/>
          <w:sz w:val="28"/>
          <w:sz w:val="28"/>
          <w:szCs w:val="28"/>
          <w:rtl w:val="true"/>
          <w:lang w:bidi="fa-IR"/>
        </w:rPr>
        <w:t>جهان که همه کارش بر اساس حکم عقل بنا نهاده شده،نسبت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تأسیس حکومت و وضع قوانین جاریه را در ممالک خود عهده دار شده باشد و قانون‌های او ناچار همه‌اش بر پایه عدل و حفظ نظام و حقوق بنا نهاده شده است</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حضرت امام خمینی رحمه الله در کتاب البیع دلیل عقلی مستقل را این‌گونه تقریر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حفظ نظام از واجبات اکید و اختلال امور مسلمانان از امور مبغض شرع است و به حکم عقل جلو اختلال نظام را جز با تشکیل حکومت و تعیین حکومت و و الی نمی‌توان گرفت؛افزون بر این‌که حفظ مرزهای کشور اسلامی از تهاجم دشمنان و متجاوزان عقلاً و شرعاً واجب است و این کار ممکن نیست؛مگر با تشکیل حکومت</w:t>
      </w:r>
      <w:r>
        <w:rPr>
          <w:rFonts w:eastAsia="IRNazanin" w:cs="IRNazanin"/>
          <w:color w:val="111111"/>
          <w:sz w:val="28"/>
          <w:szCs w:val="28"/>
          <w:rtl w:val="true"/>
          <w:lang w:bidi="fa-IR"/>
        </w:rPr>
        <w:t xml:space="preserve">. </w:t>
      </w:r>
      <w:r>
        <w:rPr>
          <w:rStyle w:val="FootnoteAnchor"/>
          <w:rtl w:val="true"/>
        </w:rPr>
        <w:footnoteReference w:id="1188"/>
      </w:r>
    </w:p>
    <w:p>
      <w:pPr>
        <w:pStyle w:val="Heading5"/>
        <w:numPr>
          <w:ilvl w:val="4"/>
          <w:numId w:val="1"/>
        </w:numPr>
        <w:rPr/>
      </w:pPr>
      <w:bookmarkStart w:id="1281" w:name="__RefHeading___Toc2817246_581953129"/>
      <w:bookmarkStart w:id="1282" w:name="_Toc514"/>
      <w:bookmarkEnd w:id="1281"/>
      <w:r>
        <w:rPr>
          <w:rtl w:val="true"/>
        </w:rPr>
        <w:t>ب</w:t>
      </w:r>
      <w:r>
        <w:rPr>
          <w:rtl w:val="true"/>
        </w:rPr>
        <w:t>)</w:t>
      </w:r>
      <w:r>
        <w:rPr>
          <w:rtl w:val="true"/>
        </w:rPr>
        <w:t>دلیل عقلی غیر مستقل</w:t>
      </w:r>
      <w:bookmarkEnd w:id="1282"/>
    </w:p>
    <w:p>
      <w:pPr>
        <w:pStyle w:val="BookText"/>
        <w:rPr/>
      </w:pPr>
      <w:r>
        <w:rPr>
          <w:rFonts w:ascii="IRNazanin" w:hAnsi="IRNazanin" w:eastAsia="IRNazanin"/>
          <w:color w:val="111111"/>
          <w:sz w:val="28"/>
          <w:sz w:val="28"/>
          <w:szCs w:val="28"/>
          <w:rtl w:val="true"/>
          <w:lang w:bidi="fa-IR"/>
        </w:rPr>
        <w:t>امام خمینی رحمه الله برای اثبات این مدعا به ماهیت قوانین شرع اشاره کرده و نشان داده است که قوانین اسلام به گونه‌ای است که با مطالعه آن هر انسان منصف اعتراف می‌کند که برای اداره حکومت جعل شده است و در حقیقت،با ملاحظه قوانین شرع و حکومت،عقل به ملازمه میان آن دو حکم می‌کند و این را دلیل غیر مستقل عقلی می‌نامد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که از جنبه‌های عمومی ممالک جهان گرفته تا خصوصیات عائله اشخاص و از زندگانی اجتماعی تمام بشر تا زندگانی شخصی انسانی که در غار زندگی می‌کند و از قبل از قرار نطفه آدمی در رحم تا پس از رفتن در تنگنای قبر هزارها قانون گذاشته،عبارت است از دین خدا که همان دین</w:t>
      </w:r>
      <w:bookmarkStart w:id="1283" w:name="pg5584_42776"/>
    </w:p>
    <w:p>
      <w:pPr>
        <w:pStyle w:val="BookText"/>
        <w:rPr/>
      </w:pPr>
      <w:bookmarkEnd w:id="1283"/>
      <w:r>
        <w:rPr>
          <w:rFonts w:ascii="IRNazanin" w:hAnsi="IRNazanin" w:eastAsia="IRNazanin"/>
          <w:color w:val="111111"/>
          <w:sz w:val="28"/>
          <w:sz w:val="28"/>
          <w:szCs w:val="28"/>
          <w:rtl w:val="true"/>
          <w:lang w:bidi="fa-IR"/>
        </w:rPr>
        <w:t xml:space="preserve">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این ذکر می‌کنیم با دلیل روشن که قانون اسلام در طرز تشکیل حکومت و وضع قانون مالیات و وضع قوانین حقوقی و جزایی و آن‌چه مربوط به نظام مملکت است،از تشکیل قشون گرفته تا تشکیل ادارات،هیچ چیز را فروگذار نکرده است</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در جای دیگر،نوشته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برای سازمان حکومت و کشور و زندگی آمده است</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امام رحمه الله در کتاب البیع ابتدا به دلیل عقلی غیر مستقل تمسک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غیر مستقلی که امام اقامه کرده،بر دو پایه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 منحصر به احکام عبادی و اخلاقی نیست؛بلکه شرع مقدس برای اداره جمیع شئون جامعه اسلامی،اعم از شئون اقتصادی،حقوقی و اجتماعی،قانون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عبادی،سیاسی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نشده است و تا روز قیامت به اعتبار خود باقی است و در همه زمان‌ها باید اجرا شود و با غیبت امام زمان عجل الله تعالی فرجه الشریف احکام شرع تعطیل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هر عصر و زمانی تشکیل حکومت اسلامی برای اجرای احکام و جلوگیری از هرج و مرج و اختلال نظام لازم و ضروری است</w:t>
      </w:r>
      <w:r>
        <w:rPr>
          <w:rFonts w:eastAsia="IRNazanin" w:cs="IRNazanin"/>
          <w:color w:val="111111"/>
          <w:sz w:val="28"/>
          <w:szCs w:val="28"/>
          <w:rtl w:val="true"/>
          <w:lang w:bidi="fa-IR"/>
        </w:rPr>
        <w:t>.</w:t>
      </w:r>
    </w:p>
    <w:p>
      <w:pPr>
        <w:pStyle w:val="Heading5"/>
        <w:numPr>
          <w:ilvl w:val="4"/>
          <w:numId w:val="1"/>
        </w:numPr>
        <w:rPr/>
      </w:pPr>
      <w:bookmarkStart w:id="1284" w:name="__RefHeading___Toc2817248_581953129"/>
      <w:bookmarkStart w:id="1285" w:name="_Toc515"/>
      <w:bookmarkEnd w:id="1284"/>
      <w:r>
        <w:rPr>
          <w:rtl w:val="true"/>
        </w:rPr>
        <w:t>ج</w:t>
      </w:r>
      <w:r>
        <w:rPr>
          <w:rtl w:val="true"/>
        </w:rPr>
        <w:t>)</w:t>
      </w:r>
      <w:r>
        <w:rPr>
          <w:rtl w:val="true"/>
        </w:rPr>
        <w:t>سیره پیامبر صلی الله علیه و آله و امام علی علیه السلام</w:t>
      </w:r>
      <w:bookmarkEnd w:id="1285"/>
    </w:p>
    <w:p>
      <w:pPr>
        <w:pStyle w:val="BookText"/>
        <w:rPr/>
      </w:pPr>
      <w:r>
        <w:rPr>
          <w:rFonts w:ascii="IRNazanin" w:hAnsi="IRNazanin" w:eastAsia="IRNazanin"/>
          <w:color w:val="111111"/>
          <w:sz w:val="28"/>
          <w:sz w:val="28"/>
          <w:szCs w:val="28"/>
          <w:rtl w:val="true"/>
          <w:lang w:bidi="fa-IR"/>
        </w:rPr>
        <w:t>ایشان در این‌باره نوشته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کجا می‌گویید دین،تکلیف حکومت را تعیین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تعیین نکرده بود،پیغمبر اسلام صلی الله علیه و آله چطور تشکیل حکومت کرد و به قول</w:t>
      </w:r>
      <w:bookmarkStart w:id="1286" w:name="pg5584_42777"/>
    </w:p>
    <w:p>
      <w:pPr>
        <w:pStyle w:val="BookText"/>
        <w:rPr/>
      </w:pPr>
      <w:bookmarkEnd w:id="1286"/>
      <w:r>
        <w:rPr>
          <w:rFonts w:ascii="IRNazanin" w:hAnsi="IRNazanin" w:eastAsia="IRNazanin"/>
          <w:color w:val="111111"/>
          <w:sz w:val="28"/>
          <w:sz w:val="28"/>
          <w:szCs w:val="28"/>
          <w:rtl w:val="true"/>
          <w:lang w:bidi="fa-IR"/>
        </w:rPr>
        <w:t>شما در نیم قرن نیمی از جهان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تشکیلات بر خلاف دین بود یا با دستور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خلاف بود چطور پیغمبر اسلام و علی ابن‌ابیطالب بر خلاف دین رفتار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حکومت بر قوه تقنینه و قوه قضائیه و قوه مجریه و بودجه بیت‌المال است و برای بسط سلطنت و کشورگیری بر جهاد و برای حفظ استقلال کشور و دفع از هجوم اجانب بر دفاع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در قرآن و حدیث اسلام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عین حال که کتاب قانون است،برای اجرای آن نیز کوشش کرده و در حالی که بودجه مملکت را به بهترین طرز که پس از این می‌گوییم تعیین کرده،تکلیف کشورگیری و حفظ استقلال کشور را نیز معلوم نموده</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در کتاب الرسائل نیز از طریق جامعیت دین اسلام،که دلیل عقلی غیر مستقل است،ضرورت تشکیل حکومت اسلامی را اثبات کرده است</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در 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و گسترده‌ترین اثر سیاسی و فقهی امام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ضرورت تشکیل حکومت اسلامی به تفصیل بحث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در این اثر ارزشمند پس از بیان جامعیت دین اسلام و گستردگی آن در همه شئون عبادی،اقتصادی،سیاسی،اجتماعی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گرفته است که هر انسان منصفی که در قوانین شرع مطالعه کند،یقین پیدا می‌کند که این قوانین برای برپایی حکومت و اداره آن جعل شده است و سپس به دلایل عقلی و نقلی تشکیل حکومت در عصر غیبت پرداخته است</w:t>
      </w:r>
      <w:r>
        <w:rPr>
          <w:rFonts w:eastAsia="IRNazanin" w:cs="IRNazanin"/>
          <w:color w:val="111111"/>
          <w:sz w:val="28"/>
          <w:szCs w:val="28"/>
          <w:rtl w:val="true"/>
          <w:lang w:bidi="fa-IR"/>
        </w:rPr>
        <w:t>.</w:t>
      </w:r>
    </w:p>
    <w:p>
      <w:pPr>
        <w:pStyle w:val="Heading5"/>
        <w:numPr>
          <w:ilvl w:val="4"/>
          <w:numId w:val="1"/>
        </w:numPr>
        <w:rPr/>
      </w:pPr>
      <w:bookmarkStart w:id="1287" w:name="__RefHeading___Toc2817250_581953129"/>
      <w:bookmarkStart w:id="1288" w:name="_Toc516"/>
      <w:bookmarkEnd w:id="1287"/>
      <w:r>
        <w:rPr>
          <w:rtl w:val="true"/>
        </w:rPr>
        <w:t>د</w:t>
      </w:r>
      <w:r>
        <w:rPr>
          <w:rtl w:val="true"/>
        </w:rPr>
        <w:t>)</w:t>
      </w:r>
      <w:r>
        <w:rPr>
          <w:rtl w:val="true"/>
        </w:rPr>
        <w:t>دلایل نقلی تشکیل حکومت اسلامی</w:t>
      </w:r>
      <w:bookmarkEnd w:id="128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کتاب البیع پنج روایت برای اثبات ضرورت تشکیل حکومت اسلامی در همه زمان‌ها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اول و دوم آن است که دین کامل و جامع است و به همه نیازمندی‌های انسان‌ها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نیازهای ضروری جوامع بشری حکومت است و نمی‌تواند از نگاه شرع مغفول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را مزارم از امام صادق علیه السلام نقل کرده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در قرآن همه چیز را به روشنی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یک از نیازمندی‌های بندگان را فروگذار نکرده؛مگر آن‌که در آن باره حکمی نازل کرده است</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روایت دوم از محمد بن مسلم از امام صادق علیه السلام و آن حضرت از امیرالمؤمنین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سپاس‌ها مخصوص خدایی است که همه آن‌چه را امت من به آن محتاج‌اند،بیان کرده است</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روایت سوم،در علل الشرایع از فضل بن شاذان از امام رضا علیه السلام است سند روایت را امام خوب ارزیابی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امام رضا علیه السلام با سه دلیل ضرورت تشکیل حکومت اسلامی و وجود امام را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ضرورت اجرای قوانین شرع و جلوگیری از تعدی و تجاوز؛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این مسئله که حیات هر ملتی به وجود حکومت و رهبر بستگی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حفظ اصول و فروع دین منوط به وجود حکومت و امام است</w:t>
      </w:r>
      <w:r>
        <w:rPr>
          <w:rFonts w:eastAsia="IRNazanin" w:cs="IRNazanin"/>
          <w:color w:val="111111"/>
          <w:sz w:val="28"/>
          <w:szCs w:val="28"/>
          <w:rtl w:val="true"/>
          <w:lang w:bidi="fa-IR"/>
        </w:rPr>
        <w:t xml:space="preserve">. </w:t>
      </w:r>
      <w:r>
        <w:rPr>
          <w:rStyle w:val="FootnoteAnchor"/>
          <w:rtl w:val="true"/>
        </w:rPr>
        <w:footnoteReference w:id="119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خمینی رحمه الله به جمله امام علی علیه السلام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الامامه نظاما للامه</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و نیز سخن صدیقه طاهره در خطبه معروفش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الطاعه نظاما للمله و الامامه لما من الفرقه</w:t>
      </w:r>
      <w:r>
        <w:rPr>
          <w:rFonts w:eastAsia="IRNazanin" w:cs="IRNazanin"/>
          <w:color w:val="111111"/>
          <w:sz w:val="28"/>
          <w:szCs w:val="28"/>
          <w:rtl w:val="true"/>
          <w:lang w:bidi="fa-IR"/>
        </w:rPr>
        <w:t xml:space="preserve">» </w:t>
      </w:r>
      <w:r>
        <w:rPr>
          <w:rStyle w:val="FootnoteAnchor"/>
          <w:rtl w:val="true"/>
        </w:rPr>
        <w:footnoteReference w:id="1197"/>
      </w:r>
      <w:r>
        <w:rPr>
          <w:rFonts w:ascii="IRNazanin" w:hAnsi="IRNazanin" w:eastAsia="IRNazanin"/>
          <w:color w:val="111111"/>
          <w:sz w:val="28"/>
          <w:sz w:val="28"/>
          <w:szCs w:val="28"/>
          <w:rtl w:val="true"/>
          <w:lang w:bidi="fa-IR"/>
        </w:rPr>
        <w:t>تمسک کرده است</w:t>
      </w:r>
      <w:r>
        <w:rPr>
          <w:rFonts w:eastAsia="IRNazanin" w:cs="IRNazanin"/>
          <w:color w:val="111111"/>
          <w:sz w:val="28"/>
          <w:szCs w:val="28"/>
          <w:rtl w:val="true"/>
          <w:lang w:bidi="fa-IR"/>
        </w:rPr>
        <w:t>.</w:t>
      </w:r>
      <w:bookmarkStart w:id="1289" w:name="pg5584_42779"/>
    </w:p>
    <w:p>
      <w:pPr>
        <w:pStyle w:val="Heading4"/>
        <w:numPr>
          <w:ilvl w:val="3"/>
          <w:numId w:val="1"/>
        </w:numPr>
        <w:rPr/>
      </w:pPr>
      <w:bookmarkStart w:id="1290" w:name="__RefHeading___Toc2817252_581953129"/>
      <w:bookmarkStart w:id="1291" w:name="_Toc517"/>
      <w:bookmarkEnd w:id="1289"/>
      <w:bookmarkEnd w:id="1290"/>
      <w:r>
        <w:rPr/>
        <w:t>3</w:t>
      </w:r>
      <w:r>
        <w:rPr>
          <w:rtl w:val="true"/>
        </w:rPr>
        <w:t>-</w:t>
      </w:r>
      <w:r>
        <w:rPr>
          <w:rtl w:val="true"/>
        </w:rPr>
        <w:t>مبنای مشروعیت حکومت اسلامی</w:t>
      </w:r>
      <w:bookmarkEnd w:id="1291"/>
    </w:p>
    <w:p>
      <w:pPr>
        <w:pStyle w:val="BookText"/>
        <w:rPr/>
      </w:pPr>
      <w:r>
        <w:rPr>
          <w:rFonts w:ascii="IRNazanin" w:hAnsi="IRNazanin" w:eastAsia="IRNazanin"/>
          <w:color w:val="111111"/>
          <w:sz w:val="28"/>
          <w:sz w:val="28"/>
          <w:szCs w:val="28"/>
          <w:rtl w:val="true"/>
          <w:lang w:bidi="fa-IR"/>
        </w:rPr>
        <w:t>پس از آن‌که ثابت شد که در همه زمان‌ها و مکان‌ها،تشکیل حکومت اسلامی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سؤال مطرح است که با توجه به عدم امکان اداره حکومت بدون حاکم و و الی،در نظام اسلامی،چه کسی حق حکومت دارد؟آیا هر کسی می‌تواند حاکم اسلامی و در رأس حکومت اسلامی قرار گیرد یا این‌که گروه یا فرد خاصی چنین حقی را دارند؟سرانجام،اگر اختصاص به دسته خاصی دارد،آنان این حق را از کجا به دست آورده‌اند؟</w:t>
      </w:r>
    </w:p>
    <w:p>
      <w:pPr>
        <w:pStyle w:val="BookText"/>
        <w:rPr/>
      </w:pPr>
      <w:r>
        <w:rPr>
          <w:rFonts w:ascii="IRNazanin" w:hAnsi="IRNazanin" w:eastAsia="IRNazanin"/>
          <w:color w:val="111111"/>
          <w:sz w:val="28"/>
          <w:sz w:val="28"/>
          <w:szCs w:val="28"/>
          <w:rtl w:val="true"/>
          <w:lang w:bidi="fa-IR"/>
        </w:rPr>
        <w:t>امام در پاسخ به سؤال‌های فوق در کشف الاسرار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جز خدا حق حکومت بر کسی ندارد و حق قانون‌گذاری نیز ندارد و خدا به حکم عقل باید خود برای مردم حکومت تشکیل دهد و قانون وضع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قانون همان قانون اسلامی است که وضع کرده است و پس از این ثابت می‌کنیم که این قانون برای همه و برای همیشه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حکومت در زمان پیغمبر و امام با خود آنهاست که خدا با نص قرآن اطاعت آنها را بر همه بشر واجب کرده است</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در این عبارت 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ولایت و هم به خارج شدن پیامبر صلی الله علیه و آله و امام علیه السلام از تحت اصل اشاره شده است و در جای دیگر نوشته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عقل خدا داده حکم می‌کند آن است که تأسیس حکومت به طوری که بر مردم به حکم خرد لازم باشد متابعت و پیروی از آن از کسی روا و به‌جاست که مالک همه چیز مردم باشد و هر تصرفی در آنها بکند،تصرف در مال خود است و چنین شخصی که تصرف و ولایتش در تمام بشر به حکم خرد نافذ و درست است،خدای عالم است که مالک تمام موجودات و خالق ارض و سماوات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حکمی که جاری کند،در</w:t>
      </w:r>
      <w:bookmarkStart w:id="1292" w:name="pg5584_42780"/>
    </w:p>
    <w:p>
      <w:pPr>
        <w:pStyle w:val="BookText"/>
        <w:rPr/>
      </w:pPr>
      <w:bookmarkEnd w:id="1292"/>
      <w:r>
        <w:rPr>
          <w:rFonts w:ascii="IRNazanin" w:hAnsi="IRNazanin" w:eastAsia="IRNazanin"/>
          <w:color w:val="111111"/>
          <w:sz w:val="28"/>
          <w:sz w:val="28"/>
          <w:szCs w:val="28"/>
          <w:rtl w:val="true"/>
          <w:lang w:bidi="fa-IR"/>
        </w:rPr>
        <w:t>مملکت خود جاری کرده و هر تصرفی بکند،در خانه خود تصرف کرده است و اگر خدا به کسی حکومت داد و حکم او را به توسط گفته پیامبران لازم الاطاعه دانست،بر بشر نیز لازم است از آن اطاعت کنند و غیر از حکم خدا و یا آن‌که خدا تعیین کرده،هیچ حکمی را بشر نباید بپذیرد و جهت هم ندارد که بپذیرد</w:t>
      </w:r>
      <w:r>
        <w:rPr>
          <w:rFonts w:eastAsia="IRNazanin" w:cs="IRNazanin"/>
          <w:color w:val="111111"/>
          <w:sz w:val="28"/>
          <w:szCs w:val="28"/>
          <w:rtl w:val="true"/>
          <w:lang w:bidi="fa-IR"/>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در کتاب الرسائل و کتاب البیع نیز پس از آن که اصل حکومت را از آن خدا معرفی کرده است،به بیان این مطلب پرداخته که درباره غیر خدا اصل،عدم نفوذ حکم و ولایت احدی بر دیگری است و ولایت و نفوذ حکم غیر خدا نیازمند جعل خدا و اذن الهی است و این اذن واجازه را خداوند به پیامبر صلی الله علیه و آله و امامان معصوم علیهم السلام داده است</w:t>
      </w:r>
      <w:r>
        <w:rPr>
          <w:rFonts w:eastAsia="IRNazanin" w:cs="IRNazanin"/>
          <w:color w:val="111111"/>
          <w:sz w:val="28"/>
          <w:szCs w:val="28"/>
          <w:rtl w:val="true"/>
          <w:lang w:bidi="fa-IR"/>
        </w:rPr>
        <w:t xml:space="preserve">. </w:t>
      </w:r>
      <w:r>
        <w:rPr>
          <w:rStyle w:val="FootnoteAnchor"/>
          <w:rtl w:val="true"/>
        </w:rPr>
        <w:footnoteReference w:id="1200"/>
      </w:r>
    </w:p>
    <w:p>
      <w:pPr>
        <w:pStyle w:val="Heading4"/>
        <w:numPr>
          <w:ilvl w:val="3"/>
          <w:numId w:val="1"/>
        </w:numPr>
        <w:rPr/>
      </w:pPr>
      <w:bookmarkStart w:id="1293" w:name="__RefHeading___Toc2817254_581953129"/>
      <w:bookmarkStart w:id="1294" w:name="_Toc518"/>
      <w:bookmarkEnd w:id="1293"/>
      <w:r>
        <w:rPr/>
        <w:t>4</w:t>
      </w:r>
      <w:r>
        <w:rPr>
          <w:rtl w:val="true"/>
        </w:rPr>
        <w:t>-</w:t>
      </w:r>
      <w:r>
        <w:rPr>
          <w:rtl w:val="true"/>
        </w:rPr>
        <w:t>ولایت فقیه</w:t>
      </w:r>
      <w:bookmarkEnd w:id="1294"/>
    </w:p>
    <w:p>
      <w:pPr>
        <w:pStyle w:val="Heading5"/>
        <w:numPr>
          <w:ilvl w:val="4"/>
          <w:numId w:val="1"/>
        </w:numPr>
        <w:rPr/>
      </w:pPr>
      <w:bookmarkStart w:id="1295" w:name="__RefHeading___Toc2817256_581953129"/>
      <w:bookmarkStart w:id="1296" w:name="_Toc519"/>
      <w:bookmarkEnd w:id="1295"/>
      <w:r>
        <w:rPr>
          <w:rtl w:val="true"/>
        </w:rPr>
        <w:t>اشاره</w:t>
      </w:r>
      <w:bookmarkEnd w:id="1296"/>
    </w:p>
    <w:p>
      <w:pPr>
        <w:pStyle w:val="BookText"/>
        <w:rPr/>
      </w:pPr>
      <w:r>
        <w:rPr>
          <w:rFonts w:ascii="IRNazanin" w:hAnsi="IRNazanin" w:eastAsia="IRNazanin"/>
          <w:color w:val="111111"/>
          <w:sz w:val="28"/>
          <w:sz w:val="28"/>
          <w:szCs w:val="28"/>
          <w:rtl w:val="true"/>
          <w:lang w:bidi="fa-IR"/>
        </w:rPr>
        <w:t>از نگاه امام حکومت اسلامی ضروری است و خداوند متعال در زمان حضور پیامبر صلی الله علیه و آله و ائمه هدی مسئولیت آن را بر دوش آنان نهاده است و در عصر غیبت کبرای امام زمان عجل الله تعالی فرجه الشریف این سؤال مطرح است که ولایت و حکومت در این دوران چه حکمی دارد و در این دوران حاکم کیست و چگونه باید تعیین شود؟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نخستین بار در کتاب کشف الاسرار دلیل اقامه کرده است که درعصر غیبت تنها فقیه عادل حق حکومت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پاسخ به شبهه نویسنده کتاب که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طبق مبانی فقهی هم این ادعا که حکومت حق فقیه است،هیچ دلیل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 عمده‌اش اخبار و احادیث ائمه علیهم السلام</w:t>
      </w:r>
    </w:p>
    <w:p>
      <w:pPr>
        <w:pStyle w:val="BookText"/>
        <w:rPr/>
      </w:pPr>
      <w:r>
        <w:rPr>
          <w:rFonts w:ascii="IRNazanin" w:hAnsi="IRNazanin" w:eastAsia="IRNazanin"/>
          <w:color w:val="111111"/>
          <w:sz w:val="28"/>
          <w:sz w:val="28"/>
          <w:szCs w:val="28"/>
          <w:rtl w:val="true"/>
          <w:lang w:bidi="fa-IR"/>
        </w:rPr>
        <w:t>است که آن هم متصل است به پیغمبر خدا صلی الله علیه و آله و آن هم از وحی الهی است</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سپس چهار روایت برای اثبات ولایت فقیه ذکر کرده که بعداً نقل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الرسائل پس از اثبات ضرورت تشکیل حکومت اسلامی در عصر غیبت،فقیه را قدر متیقن برای تصدی ولایت و داشتن حق حکومت معرفی کرده است</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در تحریر الوسیله پس از آن‌که اسلام را دین سیاست معرفی کرده و تأکید کرده که هر کس قائل به جدایی دین از سیاست باشد،دین و سیاست را نشناخته است،می‌گوید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اندک تدبری در احکام حکومتی،سیاسی،اجتماعی و اقتصادی اسلام داشته باشد،در می‌یابد که اسلام دین سیاست با تمام شئونش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کند دین از سیاست جداست،جاهلی است که نه اسلام را شناخته است و نه سیاست را</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در کتاب امر به معروف و نهی از منکر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ولی امر و سلطان عصر،نایبان عام آن حضرت که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جامع شرایط فتوا و قضا،در اجرای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تعزیرات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مسئولیت‌هایی که به عهده امام است؛به جز جهاد ابتدایی،جانشین آن حضرت هستند</w:t>
      </w:r>
      <w:r>
        <w:rPr>
          <w:rFonts w:eastAsia="IRNazanin" w:cs="IRNazanin"/>
          <w:color w:val="111111"/>
          <w:sz w:val="28"/>
          <w:szCs w:val="28"/>
          <w:rtl w:val="true"/>
          <w:lang w:bidi="fa-IR"/>
        </w:rPr>
        <w:t xml:space="preserve">. </w:t>
      </w:r>
      <w:r>
        <w:rPr>
          <w:rStyle w:val="FootnoteAnchor"/>
          <w:rtl w:val="true"/>
        </w:rPr>
        <w:footnoteReference w:id="120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البیع به صراحت درباره حاکم حکومت اسلامی اظهار نظر کرده است و بر این باور است که گر چه در زمان غیب شخص خاصی برای تصدی حکومت اسلامی تعیین نشده است،لیکن چون حکومت اسلامی در حقیقت،</w:t>
      </w:r>
    </w:p>
    <w:p>
      <w:pPr>
        <w:pStyle w:val="BookText"/>
        <w:rPr/>
      </w:pPr>
      <w:r>
        <w:rPr>
          <w:rFonts w:ascii="IRNazanin" w:hAnsi="IRNazanin" w:eastAsia="IRNazanin"/>
          <w:color w:val="111111"/>
          <w:sz w:val="28"/>
          <w:sz w:val="28"/>
          <w:szCs w:val="28"/>
          <w:rtl w:val="true"/>
          <w:lang w:bidi="fa-IR"/>
        </w:rPr>
        <w:t>حکومت قانون خداست،والی و حاکم اسلامی باید دارای دو صفت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علم به قانون و دوم عدالت و این دو شرط در فقیه جامع شرایط فتوا جمع است و سپس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اختیاراتی که برای رسول و امامان در امر حکومت و سیاست ثابت است،برای فقیه عادل نیز ثابت است و معقول نیست در این فرقی میان پیامبر صلی الله علیه و آله و امامان و فقیه باشد؛زیرا و الی هر کس باشد،مجری احکام است و اختیارات یکسانی در اجرای احکام دارد</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نیز پس از ذکر دلایل عقلی و نقلی ولایت فقیه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بحث‌های گذشته آن شد که تمام شئون و اختیارهایی که برای ائمه از جهت آن که رهبری امت را به عهده دارند،ثابت است،برای فقیهان نیز ثابت است؛مگر آن‌که دلیلی دلالت کند که این امر،ویژه امام معصوم علیه السلام است</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وظیفه و اختیاری که برای پیامبر صلی الله علیه و آله و امام علیه السلام از آن جهت که ولایت دارند و حاکم هستند،ثابت است،برای فقیه نیز ثابت است و اما آن‌چه که به رهبری جامعه بستگی ندارد و برای پیامبر و امام ثابت است،برای فقیه ثابت نیست</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بنابراین،فقیه در عصر غیبت نسبت به جمیع آنچه امام ولی امر بوده،ولی امر است</w:t>
      </w:r>
      <w:r>
        <w:rPr>
          <w:rFonts w:eastAsia="IRNazanin" w:cs="IRNazanin"/>
          <w:color w:val="111111"/>
          <w:sz w:val="28"/>
          <w:szCs w:val="28"/>
          <w:rtl w:val="true"/>
          <w:lang w:bidi="fa-IR"/>
        </w:rPr>
        <w:t xml:space="preserve">». </w:t>
      </w:r>
      <w:r>
        <w:rPr>
          <w:rStyle w:val="FootnoteAnchor"/>
          <w:rtl w:val="true"/>
        </w:rPr>
        <w:footnoteReference w:id="120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تمام آن‌چه ذکر کردیم آن است که تمام آن‌چه برای</w:t>
      </w:r>
      <w:bookmarkStart w:id="1297" w:name="pg5584_42783"/>
    </w:p>
    <w:p>
      <w:pPr>
        <w:pStyle w:val="BookText"/>
        <w:rPr/>
      </w:pPr>
      <w:bookmarkEnd w:id="1297"/>
      <w:r>
        <w:rPr>
          <w:rFonts w:ascii="IRNazanin" w:hAnsi="IRNazanin" w:eastAsia="IRNazanin"/>
          <w:color w:val="111111"/>
          <w:sz w:val="28"/>
          <w:sz w:val="28"/>
          <w:szCs w:val="28"/>
          <w:rtl w:val="true"/>
          <w:lang w:bidi="fa-IR"/>
        </w:rPr>
        <w:t>امام معصوم علیه السلام ثابت است،برای فقیه نیز ثابت است؛مگر آن‌که دلیل اقامه شود که آن‌چه برای امام ثابت است،از جهت ولایت و سلطنت او نیست</w:t>
      </w:r>
      <w:r>
        <w:rPr>
          <w:rFonts w:eastAsia="IRNazanin" w:cs="IRNazanin"/>
          <w:color w:val="111111"/>
          <w:sz w:val="28"/>
          <w:szCs w:val="28"/>
          <w:rtl w:val="true"/>
          <w:lang w:bidi="fa-IR"/>
        </w:rPr>
        <w:t xml:space="preserve">». </w:t>
      </w:r>
      <w:r>
        <w:rPr>
          <w:rStyle w:val="FootnoteAnchor"/>
          <w:rtl w:val="true"/>
        </w:rPr>
        <w:footnoteReference w:id="1210"/>
      </w:r>
    </w:p>
    <w:p>
      <w:pPr>
        <w:pStyle w:val="Heading5"/>
        <w:numPr>
          <w:ilvl w:val="4"/>
          <w:numId w:val="1"/>
        </w:numPr>
        <w:rPr/>
      </w:pPr>
      <w:bookmarkStart w:id="1298" w:name="__RefHeading___Toc2817258_581953129"/>
      <w:bookmarkStart w:id="1299" w:name="_Toc520"/>
      <w:bookmarkEnd w:id="1298"/>
      <w:r>
        <w:rPr>
          <w:rtl w:val="true"/>
        </w:rPr>
        <w:t>الف</w:t>
      </w:r>
      <w:r>
        <w:rPr>
          <w:rtl w:val="true"/>
        </w:rPr>
        <w:t>)</w:t>
      </w:r>
      <w:r>
        <w:rPr>
          <w:rtl w:val="true"/>
        </w:rPr>
        <w:t>بداهت و ضرورت عقلی ولایت فقیه</w:t>
      </w:r>
      <w:bookmarkEnd w:id="1299"/>
    </w:p>
    <w:p>
      <w:pPr>
        <w:pStyle w:val="Heading6"/>
        <w:numPr>
          <w:ilvl w:val="5"/>
          <w:numId w:val="1"/>
        </w:numPr>
        <w:rPr/>
      </w:pPr>
      <w:bookmarkStart w:id="1300" w:name="__RefHeading___Toc2817260_581953129"/>
      <w:bookmarkStart w:id="1301" w:name="_Toc521"/>
      <w:bookmarkEnd w:id="1300"/>
      <w:r>
        <w:rPr>
          <w:rtl w:val="true"/>
        </w:rPr>
        <w:t>اشاره</w:t>
      </w:r>
      <w:bookmarkEnd w:id="1301"/>
    </w:p>
    <w:p>
      <w:pPr>
        <w:pStyle w:val="BookText"/>
        <w:rPr/>
      </w:pPr>
      <w:r>
        <w:rPr>
          <w:rFonts w:ascii="IRNazanin" w:hAnsi="IRNazanin" w:eastAsia="IRNazanin"/>
          <w:color w:val="111111"/>
          <w:sz w:val="28"/>
          <w:sz w:val="28"/>
          <w:szCs w:val="28"/>
          <w:rtl w:val="true"/>
          <w:lang w:bidi="fa-IR"/>
        </w:rPr>
        <w:t>امام خمینی رحمه الله برای اثبات ولایت مطلقه فقیه از شیوه‌ای کاملاً ابتکاری 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شیوه،امام رحمه الله با بیان یک سلسله مطالب خدشه ناپذیر،بدیهی و بی‌گفت‌وگو در مقام مبانی ولایت فقیه،نتیجه می‌گیرد که در دوران غیبت کبری باید حاکمیت و رهبری جامعه اسلامی با اختیاراتی به گونه اختیارات پیامبر صلی الله علیه و آله و امام علیه السلام در اداره جامعه به عهده فقیه جامع شرایط گذاشته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روشنی که امام ذکر کرده،همان اصولی است که از آغاز طرح دیدگاه امام به ترتیب ذکر کردیم</w:t>
      </w:r>
      <w:r>
        <w:rPr>
          <w:rFonts w:eastAsia="IRNazanin" w:cs="IRNazanin"/>
          <w:color w:val="111111"/>
          <w:sz w:val="28"/>
          <w:szCs w:val="28"/>
          <w:rtl w:val="true"/>
          <w:lang w:bidi="fa-IR"/>
        </w:rPr>
        <w:t>:</w:t>
      </w:r>
    </w:p>
    <w:p>
      <w:pPr>
        <w:pStyle w:val="Heading6"/>
        <w:numPr>
          <w:ilvl w:val="5"/>
          <w:numId w:val="1"/>
        </w:numPr>
        <w:rPr/>
      </w:pPr>
      <w:bookmarkStart w:id="1302" w:name="__RefHeading___Toc2817262_581953129"/>
      <w:bookmarkStart w:id="1303" w:name="_Toc522"/>
      <w:bookmarkEnd w:id="1302"/>
      <w:r>
        <w:rPr>
          <w:rtl w:val="true"/>
        </w:rPr>
        <w:t>اصل ضرورت تشکیل حکومت</w:t>
      </w:r>
      <w:bookmarkEnd w:id="1303"/>
    </w:p>
    <w:p>
      <w:pPr>
        <w:pStyle w:val="BookText"/>
        <w:rPr/>
      </w:pPr>
      <w:r>
        <w:rPr>
          <w:rFonts w:ascii="IRNazanin" w:hAnsi="IRNazanin" w:eastAsia="IRNazanin"/>
          <w:color w:val="111111"/>
          <w:sz w:val="28"/>
          <w:sz w:val="28"/>
          <w:szCs w:val="28"/>
          <w:rtl w:val="true"/>
          <w:lang w:bidi="fa-IR"/>
        </w:rPr>
        <w:t>ضرورت تشکیل حکومت اسلامی در همه اعصار،حتی در عصر 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با توجه به جامعیت دین اسلام،ماهیت احکام اسلامی و سیره و سنت رسول خدا صلی الله علیه و آله و امام علی علیه السلام جزء مسلمات حکم عقلی خواهد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ثابت کردن ضرورت حکومت و رهبری در جامعه در مقام مطلب بی‌گفت‌وگو و خدشه ناپذیر عقلی و با نبود معصوم علیه السلام تنها کسی که به حکم روشن عقلی،یقین داریم خداوند متعال و پیامبر صلی الله علیه و آله و امام علیه السلام راضی به حاکمیت اویند،فقیه جامع شرایط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جزء مسلمات و بدیهیات عقلی به شمار می‌رود و هیچ نیاز به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کتاب البیع بعد از ذکر مبانی فوق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کردیم از واضحات عقل است،لزوم حکومت برای گسترش عدالت،تعلیم و تربیت،حفظ نظم،رفع ظلم،سد ثغور و منع از تجاوز اجانب از واضح‌ترین احکام 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تفاوت بین زمانی با زمان دیگر یا سرزمینی با سرزمین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دلیل شرعی نیز به این مطلب دلالت دارد</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در ادامه بحث تصریح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تصور اطراف قضیه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نظری که محتاج برهان باشد،نیست؛با این همه روایاتی به این معنای وسیع دلالت دارد که بعضی از آنها را ذکر می‌کنیم</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در آغاز کتاب ولایت فقیه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از موضوعاتی است که تصور آنها موجب تصدیق می‌شود و چندان به برهان احتیاج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هر کسی عقاید و احکام اسلام را حتی اجمالاً دریافته باشد،چون به ولایت فقیه برسد و آن را به تصور آورد،بی‌درنگ تصدیق خواهد کرد و آن را ضروری و بدیهی خواهد شناخت</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امام در سخنان فوق تصریح می‌کند که ولایت فقیه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واضحات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واضح‌ترین احکام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از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و 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وصف،بعضی از نویسندگان معاصر در سخنان فوق قرینه‌ای یافته‌اند که مشخص می‌کند مراد حضرت امام رحمه الله بداهت عقلی ولایت فقیه نیست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عبارت اخیر امام رحمه الله قرینه‌ای است که مشخص می‌کند مراد حضرت امام بداهت عقلی ولایت فقیه نمی‌باشد؛بلکه حداکثر لزوم و ضرورت</w:t>
      </w:r>
    </w:p>
    <w:p>
      <w:pPr>
        <w:pStyle w:val="BookText"/>
        <w:rPr/>
      </w:pPr>
      <w:r>
        <w:rPr>
          <w:rFonts w:ascii="IRNazanin" w:hAnsi="IRNazanin" w:eastAsia="IRNazanin"/>
          <w:color w:val="111111"/>
          <w:sz w:val="28"/>
          <w:sz w:val="28"/>
          <w:szCs w:val="28"/>
          <w:rtl w:val="true"/>
          <w:lang w:bidi="fa-IR"/>
        </w:rPr>
        <w:t>شرعی آن است؛به این معنا که هر کس عقاید و احکام اسلامی را حتی اجمالاً دریافته باشد،چون به ولایت فقیه برسد و آن را به تصور درآورد،بی‌درنگ تصدیق خواهد کرد و آن را ضروری و بدیهی خواهد شناخت</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امام در سخنان فوق تصریح می‌کند که ولایت فقیه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واضحات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واضح‌ترین احکام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از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و 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وصف،بعضی از نویسندگان معاصر در سخنان فوق قرینه‌ای یافته‌اند که مشخص می‌کند مراد حضرت امام رحمه الله بداهت عقلی ولایت فقیه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تصدیق متوقف بر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دریافتن عقاید و احکام اسلام و دیگری تصور اطراف قضیه و از آن‌جا که امر اول بدیهی نیست،بلکه بخشی از آن حتی عقلی نیز نمی‌باشد،و نتیجه تابع أخس مقدمتین است،نتیجه می‌گیریم که بنا بر عبارت فوق ولایت فقیه بدیهی عقلی نیست،چه برسد به این‌که بدیهی اولی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همه علمای امامیه اتفاق نظر دارند</w:t>
      </w:r>
      <w:r>
        <w:rPr>
          <w:rFonts w:eastAsia="IRNazanin" w:cs="IRNazanin"/>
          <w:color w:val="111111"/>
          <w:sz w:val="28"/>
          <w:szCs w:val="28"/>
          <w:rtl w:val="true"/>
          <w:lang w:bidi="fa-IR"/>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توجه نویسنده محترم را به چند نکته جلب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منطق گفته‌اند که امور بدیهی لازم نیست برای همگان بدیهی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محمدرضا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قضیه ممکن است پیش شخصی بدیهی باشد و پیش شخصی دیگر نظری باشد</w:t>
      </w:r>
      <w:r>
        <w:rPr>
          <w:rFonts w:eastAsia="IRNazanin" w:cs="IRNazanin"/>
          <w:color w:val="111111"/>
          <w:sz w:val="28"/>
          <w:szCs w:val="28"/>
          <w:rtl w:val="true"/>
          <w:lang w:bidi="fa-IR"/>
        </w:rPr>
        <w:t xml:space="preserve">». </w:t>
      </w:r>
      <w:r>
        <w:rPr>
          <w:rStyle w:val="FootnoteAnchor"/>
          <w:rtl w:val="true"/>
        </w:rPr>
        <w:footnoteReference w:id="121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روشن‌ترین بدیهیات که اولیات هستند،برای همگان یکسان نیستند؛ازاین‌رو،محمدرضا مظفر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اولیات نیز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پیش همه روشن است؛زیرا تصور موضوع و محمول آنها پیش همگان روشن است؛مانند دو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بزرگ‌تر از جزء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اولیات است که پیش بعضی روشن نیست؛زیرا در تصور حدود،امر بر آنان مشتبه است و آن گاه که اشتباه بر طرف شد،عقل جزم به حکم پیدا می‌کند</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بنابراین،اگر دریافتن عقاید و احکام اسلام برای نویسنده محترم نظری است،منافاتی با بداهت آن پیش امام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 احکام شرعی را به ضروری و غیر ضروری تقسیم کرده‌اند و فرضاً بگوییم که احکام ضروری در آغاز بدیهی نبوده‌اند،بدون شک اکنون جزء بدیهیات برای هر مسلمانی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رحمه الله آن است که اگر انسان همین احکام ضروری و بدیهی اسلام را تصور کند،مانند مسائل مالی خمس و زکات،قضاوت،اجرای حدود و تعزیرات،جهاد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ولایت فقیه برسد و آن را تصور کند بی‌درنگ تصدیق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این‌که نویسنده محترم درک عقاید و احکام اسلام را جزء نظریات گرفته و نتیجه را تابع اخس مقدمتین معرفی کرده است،با واقعیت خارجی هیچ گونه مطابقتی ندارد؛زیرا لازم نیست انسان جزئیات این مسائل را بشناسد تا به ضرورت ولایت فقیه پی ببرد؛بلکه توجه و مرور در کلیات مسائل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اسلام کافی است که انسان را به ضرورت تعیین و الی برای اجرای آنها رهنمون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جمله پایانی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نبودن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علمای امامیه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اولاً،بی‌پایه بودن این ادعا با توجه به این‌که فقیهانی مانند صاحب جواهر و امام رحمه الله مسئله را بدیهی دانسته‌اند،روشن می‌شود</w:t>
      </w:r>
      <w:r>
        <w:rPr>
          <w:rFonts w:eastAsia="IRNazanin" w:cs="IRNazanin"/>
          <w:color w:val="111111"/>
          <w:sz w:val="28"/>
          <w:szCs w:val="28"/>
          <w:rtl w:val="true"/>
          <w:lang w:bidi="fa-IR"/>
        </w:rPr>
        <w:t>.</w:t>
      </w:r>
      <w:bookmarkStart w:id="1304" w:name="pg5584_42787"/>
    </w:p>
    <w:p>
      <w:pPr>
        <w:pStyle w:val="BookText"/>
        <w:rPr/>
      </w:pPr>
      <w:bookmarkEnd w:id="1304"/>
      <w:r>
        <w:rPr>
          <w:rFonts w:ascii="IRNazanin" w:hAnsi="IRNazanin" w:eastAsia="IRNazanin"/>
          <w:color w:val="111111"/>
          <w:sz w:val="28"/>
          <w:sz w:val="28"/>
          <w:szCs w:val="28"/>
          <w:rtl w:val="true"/>
          <w:lang w:bidi="fa-IR"/>
        </w:rPr>
        <w:t>ثانیاً با توجه به مطلبی که از اهل فن نقل شد،منافاتی ندارد مسئله‌ای را گروهی بدیهی بدانند و گروه دیگر آن را نظری به حساب آورند و جالب آن است که نویسنده در فصل دیگر به این حقیقت اعتراف کرده 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عالمی مسئله‌ای را از فرط وضوح،بدیهی،ضروری یا اجمالی بداند،حال آن‌که دیگر عالمان بر ابطال همان مسئله دلیل اقامه کرد باشند،در مجموعه علوم ما بی‌سابقه نیست</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پس از این‌که عده‌ای ولایت فقیه را نظری دانسته‌اند،نمی‌تواند در اصل مسئله خدشه وارد بسازد؛بنابراین طبق نظر امام نظری دانستن مسئله،معلول کم توجهی به مبانی خدشه ناپذیری است که امام در مقام مبانی ولایت فقیه ذکر کرده است</w:t>
      </w:r>
      <w:r>
        <w:rPr>
          <w:rFonts w:eastAsia="IRNazanin" w:cs="IRNazanin"/>
          <w:color w:val="111111"/>
          <w:sz w:val="28"/>
          <w:szCs w:val="28"/>
          <w:rtl w:val="true"/>
          <w:lang w:bidi="fa-IR"/>
        </w:rPr>
        <w:t>.</w:t>
      </w:r>
    </w:p>
    <w:p>
      <w:pPr>
        <w:pStyle w:val="Heading5"/>
        <w:numPr>
          <w:ilvl w:val="4"/>
          <w:numId w:val="1"/>
        </w:numPr>
        <w:rPr/>
      </w:pPr>
      <w:bookmarkStart w:id="1305" w:name="__RefHeading___Toc2817264_581953129"/>
      <w:bookmarkStart w:id="1306" w:name="_Toc523"/>
      <w:bookmarkEnd w:id="1305"/>
      <w:r>
        <w:rPr>
          <w:rtl w:val="true"/>
        </w:rPr>
        <w:t>ب</w:t>
      </w:r>
      <w:r>
        <w:rPr>
          <w:rtl w:val="true"/>
        </w:rPr>
        <w:t>)</w:t>
      </w:r>
      <w:r>
        <w:rPr>
          <w:rtl w:val="true"/>
        </w:rPr>
        <w:t>دلیل‌های عقلی ولایت فقیه</w:t>
      </w:r>
      <w:bookmarkEnd w:id="1306"/>
    </w:p>
    <w:p>
      <w:pPr>
        <w:pStyle w:val="Heading6"/>
        <w:numPr>
          <w:ilvl w:val="5"/>
          <w:numId w:val="1"/>
        </w:numPr>
        <w:rPr/>
      </w:pPr>
      <w:bookmarkStart w:id="1307" w:name="__RefHeading___Toc2817266_581953129"/>
      <w:bookmarkStart w:id="1308" w:name="_Toc524"/>
      <w:bookmarkEnd w:id="1307"/>
      <w:r>
        <w:rPr>
          <w:rtl w:val="true"/>
        </w:rPr>
        <w:t>اشاره</w:t>
      </w:r>
      <w:bookmarkEnd w:id="1308"/>
    </w:p>
    <w:p>
      <w:pPr>
        <w:pStyle w:val="BookText"/>
        <w:rPr/>
      </w:pPr>
      <w:r>
        <w:rPr>
          <w:rFonts w:ascii="IRNazanin" w:hAnsi="IRNazanin" w:eastAsia="IRNazanin"/>
          <w:color w:val="111111"/>
          <w:sz w:val="28"/>
          <w:sz w:val="28"/>
          <w:szCs w:val="28"/>
          <w:rtl w:val="true"/>
          <w:lang w:bidi="fa-IR"/>
        </w:rPr>
        <w:t>حضرت امام خمینی رحمه الله ولایت فقیه را جزء مسائل بدیهی و بی‌نیاز از دلیل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حال،برای تنبه کسانی که بدیهی بودن مسئله را قبول ندارند،دلایل محکم عقلی و نقلی برای اثبات ولایت فقیه اقامه کرده است که در این‌جا به دلایل عقلی ولایت فقیه از نگاه امام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مطالبی که امام در کتاب‌های مختلفش درباره ولایت فقیه نوشته است،به دست می‌آید که امام هم به دلیل عقلی مستقل و هم دلیل عقلی غیر مستقل برای اثبات ولایت فقیه استدلال کرده است</w:t>
      </w:r>
      <w:r>
        <w:rPr>
          <w:rFonts w:eastAsia="IRNazanin" w:cs="IRNazanin"/>
          <w:color w:val="111111"/>
          <w:sz w:val="28"/>
          <w:szCs w:val="28"/>
          <w:rtl w:val="true"/>
          <w:lang w:bidi="fa-IR"/>
        </w:rPr>
        <w:t>.</w:t>
      </w:r>
    </w:p>
    <w:p>
      <w:pPr>
        <w:pStyle w:val="Heading6"/>
        <w:numPr>
          <w:ilvl w:val="5"/>
          <w:numId w:val="1"/>
        </w:numPr>
        <w:rPr/>
      </w:pPr>
      <w:bookmarkStart w:id="1309" w:name="__RefHeading___Toc2817268_581953129"/>
      <w:bookmarkStart w:id="1310" w:name="_Toc525"/>
      <w:bookmarkEnd w:id="1309"/>
      <w:r>
        <w:rPr>
          <w:rtl w:val="true"/>
        </w:rPr>
        <w:t>یکم</w:t>
      </w:r>
      <w:r>
        <w:rPr>
          <w:rtl w:val="true"/>
        </w:rPr>
        <w:t>)</w:t>
      </w:r>
      <w:r>
        <w:rPr>
          <w:rtl w:val="true"/>
        </w:rPr>
        <w:t>دلیل عقلی مستقل</w:t>
      </w:r>
      <w:bookmarkEnd w:id="1310"/>
    </w:p>
    <w:p>
      <w:pPr>
        <w:pStyle w:val="Heading6"/>
        <w:numPr>
          <w:ilvl w:val="5"/>
          <w:numId w:val="1"/>
        </w:numPr>
        <w:rPr/>
      </w:pPr>
      <w:bookmarkStart w:id="1311" w:name="__RefHeading___Toc2817270_581953129"/>
      <w:bookmarkStart w:id="1312" w:name="_Toc526"/>
      <w:bookmarkEnd w:id="1311"/>
      <w:r>
        <w:rPr>
          <w:rtl w:val="true"/>
        </w:rPr>
        <w:t>اشاره</w:t>
      </w:r>
      <w:bookmarkEnd w:id="131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 کتاب البیع نوشته است</w:t>
      </w:r>
      <w:r>
        <w:rPr>
          <w:rFonts w:eastAsia="IRNazanin" w:cs="IRNazanin"/>
          <w:color w:val="111111"/>
          <w:sz w:val="28"/>
          <w:szCs w:val="28"/>
          <w:rtl w:val="true"/>
          <w:lang w:bidi="fa-IR"/>
        </w:rPr>
        <w:t>:</w:t>
      </w:r>
      <w:bookmarkStart w:id="1313" w:name="pg5584_42788"/>
    </w:p>
    <w:p>
      <w:pPr>
        <w:pStyle w:val="BookText"/>
        <w:rPr/>
      </w:pPr>
      <w:bookmarkEnd w:id="1313"/>
      <w:r>
        <w:rPr>
          <w:rFonts w:ascii="IRNazanin" w:hAnsi="IRNazanin" w:eastAsia="IRNazanin"/>
          <w:color w:val="111111"/>
          <w:sz w:val="28"/>
          <w:sz w:val="28"/>
          <w:szCs w:val="28"/>
          <w:rtl w:val="true"/>
          <w:lang w:bidi="fa-IR"/>
        </w:rPr>
        <w:t>به همان دلیل که امامت ثابت شده است،لزوم حکومت و حاکم بعد از غیبت ولی امر عجل الله تعالی فرجه الشریف نیز ثابت می‌شود؛به‌ویژه که سالیان متمادی از غیبت گذشته و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هزارها سال دیگر طول کشد که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مهمل گذاشتن امت اسلامی و بلاتکلیف گذاشتن آنان در این مدت طولانی با حکمت خدای حکیم سازگار است؟آیا خداوند در این مدت طولانی به هرج و مرج و اختلال نظام راضی شده و برای اتمام حجت تکلیف شرعی مردم را برای آنان روشن نکرده است؟ </w:t>
      </w:r>
      <w:r>
        <w:rPr>
          <w:rStyle w:val="FootnoteAnchor"/>
          <w:rtl w:val="true"/>
        </w:rPr>
        <w:footnoteReference w:id="1219"/>
      </w:r>
    </w:p>
    <w:p>
      <w:pPr>
        <w:pStyle w:val="Heading6"/>
        <w:numPr>
          <w:ilvl w:val="5"/>
          <w:numId w:val="1"/>
        </w:numPr>
        <w:rPr/>
      </w:pPr>
      <w:bookmarkStart w:id="1314" w:name="__RefHeading___Toc2817272_581953129"/>
      <w:bookmarkStart w:id="1315" w:name="_Toc527"/>
      <w:bookmarkEnd w:id="1314"/>
      <w:r>
        <w:rPr>
          <w:rtl w:val="true"/>
        </w:rPr>
        <w:t>چند نکته</w:t>
      </w:r>
      <w:bookmarkEnd w:id="1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فوق استفاده می‌شود که نبود حکومت دینی و حاکمی عالم و عادل موجب هرج و مرج و اختلال نظام است و این امور با حکمت خدای حکیم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فوق دلیلی عقلی است که به زمین یا زمان خاصی اختصاص ندارد و هم شامل زمان پیامبران می‌شود که نتیجه‌اش ضرورت نبوت است و هم شامل زمان پس از رسول می‌شود که ضرورت امامت را نتیجه می‌دهد و هم ناظر به عصر غیبت است که حاصلش ضرورت ولایت فقیه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فوق جزء دلایل عقلی مستقل است و در هیچ یک از پایه‌هایش به دلیل عقلی نیاز ندارد و در کلام به آن قاعده لطف می‌گویند</w:t>
      </w:r>
      <w:r>
        <w:rPr>
          <w:rFonts w:eastAsia="IRNazanin" w:cs="IRNazanin"/>
          <w:color w:val="111111"/>
          <w:sz w:val="28"/>
          <w:szCs w:val="28"/>
          <w:rtl w:val="true"/>
          <w:lang w:bidi="fa-IR"/>
        </w:rPr>
        <w:t>.</w:t>
      </w:r>
    </w:p>
    <w:p>
      <w:pPr>
        <w:pStyle w:val="Heading6"/>
        <w:numPr>
          <w:ilvl w:val="5"/>
          <w:numId w:val="1"/>
        </w:numPr>
        <w:rPr/>
      </w:pPr>
      <w:bookmarkStart w:id="1316" w:name="__RefHeading___Toc2817274_581953129"/>
      <w:bookmarkStart w:id="1317" w:name="_Toc528"/>
      <w:bookmarkEnd w:id="1316"/>
      <w:r>
        <w:rPr>
          <w:rtl w:val="true"/>
        </w:rPr>
        <w:t>دوم</w:t>
      </w:r>
      <w:r>
        <w:rPr>
          <w:rtl w:val="true"/>
        </w:rPr>
        <w:t>)</w:t>
      </w:r>
      <w:r>
        <w:rPr>
          <w:rtl w:val="true"/>
        </w:rPr>
        <w:t>دلیل عقلی غیر مستقل</w:t>
      </w:r>
      <w:bookmarkEnd w:id="1317"/>
    </w:p>
    <w:p>
      <w:pPr>
        <w:pStyle w:val="Heading6"/>
        <w:numPr>
          <w:ilvl w:val="5"/>
          <w:numId w:val="1"/>
        </w:numPr>
        <w:rPr/>
      </w:pPr>
      <w:bookmarkStart w:id="1318" w:name="__RefHeading___Toc2817276_581953129"/>
      <w:bookmarkStart w:id="1319" w:name="_Toc529"/>
      <w:bookmarkEnd w:id="1318"/>
      <w:r>
        <w:rPr>
          <w:rtl w:val="true"/>
        </w:rPr>
        <w:t>اشاره</w:t>
      </w:r>
      <w:bookmarkEnd w:id="131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عقلی غیر مستقل دلیلی است که برخی از مقدمات آن را عقل و برخی دیگر از مقدماتش را نقل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دلایل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اول،دلیلی است که موضوع آن از شرع گرفته شده باشد؛لیکن عقل،مستقلاً</w:t>
      </w:r>
    </w:p>
    <w:p>
      <w:pPr>
        <w:pStyle w:val="BookText"/>
        <w:rPr/>
      </w:pPr>
      <w:r>
        <w:rPr>
          <w:rFonts w:ascii="IRNazanin" w:hAnsi="IRNazanin" w:eastAsia="IRNazanin"/>
          <w:color w:val="111111"/>
          <w:sz w:val="28"/>
          <w:sz w:val="28"/>
          <w:szCs w:val="28"/>
          <w:rtl w:val="true"/>
          <w:lang w:bidi="fa-IR"/>
        </w:rPr>
        <w:t>حکم خود را بر آن موضوع مترتب کند و قسم دوم،دلیلی است که موضوع و حکم آن از شرع گرفته شده باشد؛لیکن عقل لازمه آن حکم را بر آن موضوع بار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غیر مستقلی که امام بیان کرده،از قسم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الرسائل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می‌دانیم که نبوت پیامبر خاتم صلی الله علیه و آله کامل‌ترین نبوت‌ها و دینش کامل‌ترین ادیان است و چنین دینی که هیچ یک از احتیاجات بشر را بی‌پاسخ نگذاشته و حتی آداب خوردن و خوابیدن و بهای یک خراش در بدن را بیان کرده است،ممکن نیست مسئله حکومت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احتیاج امت در هر شبانه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بی‌پاسخ گذاشته باشد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امر سیاست و قضاوت را با آن همه اهمیتی که دارد،مهمل گذاشته باشد،دینش ناقص خواهد بود و با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نخواهد بود و نیز اگر تکلیف امت را برای دوران غیبت امام معصوم علیه السلام روشن نکرده باشد،یا به امام علیه السلام دستور نداده باشد که تکلیف امت را روشن سازد،با این‌که از غیبت طولانی امام علیه السلام خبر داده،این امر نقص بزرگی در ساحت تشریع و قانون‌گذاری محسوب می‌شود که واجب است دین از آن منزه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حکم ضرورت عقلی،امت در دوران طولانی غیبت در مهم‌ترین احتیاجشان،یعنی سیاست و قضاوت،بلاتکلیف رها نشده است؛به‌ویژه با توجه به آن‌که در این دوران طولانی از مراجعه به سلاطین جور و قضات آنان ممنوع شده‌اند و مراجعه به آنان در حکم مراجعه به طاغوت محسوب شده و آن‌چه با حکم آنان گرفته شود و لو به حق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بالا افزون بر آن‌که از مسائل روشن و ضروری عقل است،بعضی از روایات نیز بر آن دلالت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روشن شد منصب حکومت و قضاوت در دوران غیبت مهمل گذاشته نشده و به حکم روشن عقل کسی برای تصدی این منصب تعیین شده است،عقل حکم می‌کند که فقیه آشنا به قضا و سیاسات دینی و</w:t>
      </w:r>
    </w:p>
    <w:p>
      <w:pPr>
        <w:pStyle w:val="BookText"/>
        <w:rPr/>
      </w:pPr>
      <w:r>
        <w:rPr>
          <w:rFonts w:ascii="IRNazanin" w:hAnsi="IRNazanin" w:eastAsia="IRNazanin"/>
          <w:color w:val="111111"/>
          <w:sz w:val="28"/>
          <w:sz w:val="28"/>
          <w:szCs w:val="28"/>
          <w:rtl w:val="true"/>
          <w:lang w:bidi="fa-IR"/>
        </w:rPr>
        <w:t>عادل در امور رعیت،قدر متیقن برای تصدی چنین مقامی است؛به‌ویژه با توجه به این‌که خدای متعال و پیامبر اکرم صلی الله علیه و آله و ائمه علم و حاملان علم را تعظیم کرده و در حق فقیهان مطالب فراوانی را فرموده‌اند</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استدلال فوق بر چهار پایه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کامل‌ترین و جامع‌ترین ادیان است و به همه احتیاجات بشر پاسخ داده است و هیچ نیازی از نیازهای بشری را بی‌پاسخ نگذاشته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از مهم‌ترین احتیاجات بشری است و اگر شرع سرنوشت آن را تعیین نکرده باشد،به مهم‌ترین نیاز امت پاسخ نداده و این نقص در دین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حکومت در عصر حضور پیامبر صلی الله علیه و آله و ائمه علیهم السلام مهم‌ترین احتیاج امت است،در عصر غیبت نیز از مهم‌ترین نیازهای امت است؛به‌ویژه با طولانی شدن دوره غیبت و ممنوعیت مراجعه به سلاطین جور و قضات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معلوم شد مسئله حکومت و قضاوت در دوران غیبت مهمل گذاشته نشده است و به حکم عقل باید پیامبر صلی الله علیه و آله کسی را برای تصدی این منصب تعیین کرده باشد،عقل حکم می‌کند که زعیم امت اسلامی افزون بر شرایط عمومی که به حکم عقل در هر رهبری لازم است،باید آشنا به قضا و سیاسات دینی و عادل در امور امت باشد؛بنابراین،قدر متیقن برای تصدی چنین مقامی،فقیه عادل است و عقل حکم می‌کند که پیامبر صلی الله علیه و آله یا امام علیه السلام،فقیه عادل را برای تصدی حکومت اسلامی تعیین کرده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البیع دلیل عقلی غیر مستقل را به گونه دیگر تقریر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با دلیل عقلی و نقلی ضرروت حکومت اسلامی را حتی در دوران غیبت اثبات کرده،نوشته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 از آن‌جا که حکومت اسلامی،حکومت قانون خدا بر مردم است و با هدف اجرای قانون و بسط عدالت الهی در میان مردم تشکیل می‌شود،باید و الیان و حاکمان چنین حکومتی دارای دو صفتی باشند که بدون آن دو صفت،پیاده کردن حکومت قانون و اجرای عدالت معقول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صفت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علم داخل است؛زیرا بی‌هیچ شبهه‌ای در حاکم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و اگر خواستی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سوم از شرایط اسلامی حاکم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بالا برای هر عاقلی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حال،باید توجه داشته باشیم که معنای شرط نبودن دو صفت فوق آن است که خداوند متعال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ظالم و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و الی مسلمانان و حاکم بر مقدرات و اموال و نفوس آنان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شرع مقدس اهمیت ویژه‌ای برای اموال و نفوس مردم قائل است و معقول نیست خدای متعال جاهل و ظالم و فاسق را و الی مسلمانان قرار دهد و بر مقدرات و اموال و نفوس آنان مسلط کند و معقول نیست قانون به نحو شایسته و بایسته اجرا شود؛جز با دست و الی عالم و عادل</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استدلال فوق بر اصول ذیل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در همه دوره‌ها حتی در دوره غیبت باید تشکیل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حکومت اسلامی حکومت قانون الهی است و با هدف اجرای قانون الهی و بسط عدالت تشکیل می‌شود؛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اهداف فوق و الی باید عالم به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عادل باشد و دست برداشتن از دو شرط فوق به معنای این است که خداوند جاهل و ظالم و فاسق را و الی مسلمانان قرار داده و بر مقدرات و اموال و نفوس آنان مسلط کرده است و این معقول نیست</w:t>
      </w:r>
      <w:r>
        <w:rPr>
          <w:rFonts w:eastAsia="IRNazanin" w:cs="IRNazanin"/>
          <w:color w:val="111111"/>
          <w:sz w:val="28"/>
          <w:szCs w:val="28"/>
          <w:rtl w:val="true"/>
          <w:lang w:bidi="fa-IR"/>
        </w:rPr>
        <w:t>.</w:t>
      </w:r>
      <w:bookmarkStart w:id="1320" w:name="pg5584_42792"/>
    </w:p>
    <w:p>
      <w:pPr>
        <w:pStyle w:val="Heading6"/>
        <w:numPr>
          <w:ilvl w:val="5"/>
          <w:numId w:val="1"/>
        </w:numPr>
        <w:rPr/>
      </w:pPr>
      <w:bookmarkStart w:id="1321" w:name="__RefHeading___Toc2817278_581953129"/>
      <w:bookmarkStart w:id="1322" w:name="_Toc530"/>
      <w:bookmarkEnd w:id="1320"/>
      <w:bookmarkEnd w:id="1321"/>
      <w:r>
        <w:rPr>
          <w:rtl w:val="true"/>
        </w:rPr>
        <w:t>دلیل‌های نقلی ولایت فقیه</w:t>
      </w:r>
      <w:bookmarkEnd w:id="1322"/>
    </w:p>
    <w:p>
      <w:pPr>
        <w:pStyle w:val="BookText"/>
        <w:rPr/>
      </w:pPr>
      <w:r>
        <w:rPr>
          <w:rFonts w:ascii="IRNazanin" w:hAnsi="IRNazanin" w:eastAsia="IRNazanin"/>
          <w:color w:val="111111"/>
          <w:sz w:val="28"/>
          <w:sz w:val="28"/>
          <w:szCs w:val="28"/>
          <w:rtl w:val="true"/>
          <w:lang w:bidi="fa-IR"/>
        </w:rPr>
        <w:t>امام خمینی رحمه الله در استدلال به ولایت فقیه،دست به ابتکار تازه‌ای زد که با روش دیگر فقیهان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در درجه نخست از ضرورت حکومت،ضرورت حکومت اسلامی با توجه به مذاق شریعت و روح کلی حاکم بر احکام الهی که مقدمات دلیل عقلی به شمار می‌روند،سخن گفته و با این روش ولایت مطلقه فقیه را در ردیف مسائل ضروری و بی‌گفت‌وگو و روشن فقه قلمداد کرده است که بر فرض بی‌اعتباری روایات،به اصل ولایت مطلقه فقیه،هیچ خللی و اشکالی وارد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حقیقت،امام تمسک به روایات را در درجه دوم و سوم اهمیت قرار داده است و در بعضی اظهار نظرهای خود از روایات در حد تأیید مطلب یاد کرده است و ما در این قسمت دلیل‌های نقلی ولایت فقیه از نگاه امام خمینی رحمه الله را مرور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نخستین بار در کتاب کشف الاسرار در پاسخ به شبهه نویسنده کتاب اسرار هزار ساله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طبق مبانی فقهی هم این ادعا که حکومت حق فقیه است،هیچ دلیلی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روایت از دلیل‌های نقلی ولایت فقیه را نقل کرده و به طور مختصر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روایت عبارت‌اند از</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و ترجمه روایت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که تکلیف مردم در زمان غیبت امام آن است که در تمام امورشان رجوع کنند به راویان حدیث و اطاعت از آنها کنند و امام آنها را حجت خود کرده و جانشین خود قرار داده</w:t>
      </w:r>
      <w:r>
        <w:rPr>
          <w:rFonts w:eastAsia="IRNazanin" w:cs="IRNazanin"/>
          <w:color w:val="111111"/>
          <w:sz w:val="28"/>
          <w:szCs w:val="28"/>
          <w:rtl w:val="true"/>
          <w:lang w:bidi="fa-IR"/>
        </w:rPr>
        <w:t xml:space="preserve">». </w:t>
      </w:r>
      <w:r>
        <w:rPr>
          <w:rStyle w:val="FootnoteAnchor"/>
          <w:rtl w:val="true"/>
        </w:rPr>
        <w:footnoteReference w:id="1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آنهایی که روایت سنت و حدیث پیغمبر صلی الله علیه و آله می‌کنند،جانشین پیغمبرند و هر چه برای پیغمبر صلی الله علیه و آله از لازم بودن اطاعت و ولایت و حکومت ثابت است،برای آنها هم ثابت است؛زیرا که اگر حاکمی کسی را جانشین خود معرفی کرد،معنی‌اش آن است که کارهای او را در نبودنش او باید انجام دهد</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مجتهد را حاکم قرار داده و رد او را رد امام و رد امام را رد خدا و رد خدا را در حد شرک به خدا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ظاهر می‌شود اجرای همه امور به دست علمای شریعت است که امین بر حلال و حرام‌اند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الرسائل پس از استدلال عقلی برای اثبات ولایت مطلقه فقیه به دوازده روایت به عنوان مؤید اشاره کرده و در ادامه نوشته است </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نسبت به هر یک از روایات شاید اشکال سندی یا دلالی بشود؛لکن تمام این روایات در مجموع،فقیه عادل را قدر متیقن برای حکومت قرار می‌دهد؛چنان‌که ذکر کردیم</w:t>
      </w:r>
      <w:r>
        <w:rPr>
          <w:rFonts w:eastAsia="IRNazanin" w:cs="IRNazanin"/>
          <w:color w:val="111111"/>
          <w:sz w:val="28"/>
          <w:szCs w:val="28"/>
          <w:rtl w:val="true"/>
          <w:lang w:bidi="fa-IR"/>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سپس به بررسی سند و دلالت دو روایت معروف،مقبوله عمر بن حنظله و مشهوره ابی خدیجه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بحث کارشناسی درباره روایات مربوط به ولایت فقیه را در کتاب البیع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کتاب پنج روایت را روایات اصلی باب می‌داند و بقیه روایات را در ذیل این پنج روایت یا در پایان ذکر کرده است و چهار روایت از این پنج روایت را به لحاظ سند و دلالت تمام دانسته است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علی بن حمزه از امام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حصون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الحوادث الواقعه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 عمر بن حنظله از امام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قداح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العلماء ورثه الانبیاء</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روایات فوق،سند توقیع شریف را غیر معتبر دانسته؛گرچه دلالتش را تمام معرفی کرده است؛اما سند و دلالت چهار روایت دیگر را تمام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 که امام خمینی رحمه الله در مبحث ادله نقلی دارد،در چگونگی برداشت از روایات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عده‌ای از فقیهان که ضمن تردید در اطلاق و ظهورات روایات،قدر متیقن از روایات را افتا،قضا و امور حسبیه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برداشت وسیع‌تری از اطلاقات روایات کرده و مفهوم روایات را به شئون حکومتی تسری داده است؛برای نمونه،حضرت امام خمینی رحمه الله خلافت را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ولایت و حکومت گرفته،از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مجموعه دین را استنباط کرده و بر این باور است که مجموعه دین در پرتو حکومت دینی محفوظ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أمناء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امانت در سطح حکومت و ولایت را برداشت کرده 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علیکم</w:t>
      </w:r>
      <w:bookmarkStart w:id="1323" w:name="pg5584_42795"/>
    </w:p>
    <w:p>
      <w:pPr>
        <w:pStyle w:val="BookText"/>
        <w:rPr/>
      </w:pPr>
      <w:bookmarkEnd w:id="1323"/>
      <w:r>
        <w:rPr>
          <w:rFonts w:ascii="IRNazanin" w:hAnsi="IRNazanin" w:eastAsia="IRNazanin"/>
          <w:color w:val="111111"/>
          <w:sz w:val="28"/>
          <w:sz w:val="28"/>
          <w:szCs w:val="28"/>
          <w:rtl w:val="true"/>
          <w:lang w:bidi="fa-IR"/>
        </w:rPr>
        <w:t>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 است که امام صادق علیه السلام فقیه را هم در امور قضایی و هم در امور مربوط به حکومت و رهبری جامعه حاکم قرار داده است و مفهوم وراثت انبیا را مفهومی گسترده گرفته و بر این باور است که مقتضای ارث بردن از انبیا آن است که همه آنچه در تحت ولایت انبیا است،به فقیهان منتقل شده است</w:t>
      </w:r>
      <w:r>
        <w:rPr>
          <w:rFonts w:eastAsia="IRNazanin" w:cs="IRNazanin"/>
          <w:color w:val="111111"/>
          <w:sz w:val="28"/>
          <w:szCs w:val="28"/>
          <w:rtl w:val="true"/>
          <w:lang w:bidi="fa-IR"/>
        </w:rPr>
        <w:t>.</w:t>
      </w:r>
    </w:p>
    <w:p>
      <w:pPr>
        <w:pStyle w:val="Heading3"/>
        <w:numPr>
          <w:ilvl w:val="2"/>
          <w:numId w:val="1"/>
        </w:numPr>
        <w:rPr/>
      </w:pPr>
      <w:bookmarkStart w:id="1324" w:name="__RefHeading___Toc2817280_581953129"/>
      <w:bookmarkStart w:id="1325" w:name="_Toc531"/>
      <w:bookmarkEnd w:id="1324"/>
      <w:r>
        <w:rPr>
          <w:rtl w:val="true"/>
        </w:rPr>
        <w:t>ولایت فقیه از نگاه فقیهان معاصر امام</w:t>
      </w:r>
      <w:bookmarkEnd w:id="1325"/>
    </w:p>
    <w:p>
      <w:pPr>
        <w:pStyle w:val="Heading4"/>
        <w:numPr>
          <w:ilvl w:val="3"/>
          <w:numId w:val="1"/>
        </w:numPr>
        <w:rPr/>
      </w:pPr>
      <w:bookmarkStart w:id="1326" w:name="__RefHeading___Toc2817282_581953129"/>
      <w:bookmarkStart w:id="1327" w:name="_Toc532"/>
      <w:bookmarkEnd w:id="1326"/>
      <w:r>
        <w:rPr>
          <w:rtl w:val="true"/>
        </w:rPr>
        <w:t>اشاره</w:t>
      </w:r>
      <w:bookmarkEnd w:id="1327"/>
    </w:p>
    <w:p>
      <w:pPr>
        <w:pStyle w:val="BookText"/>
        <w:rPr/>
      </w:pPr>
      <w:r>
        <w:rPr>
          <w:rFonts w:ascii="IRNazanin" w:hAnsi="IRNazanin" w:eastAsia="IRNazanin"/>
          <w:color w:val="111111"/>
          <w:sz w:val="28"/>
          <w:sz w:val="28"/>
          <w:szCs w:val="28"/>
          <w:rtl w:val="true"/>
          <w:lang w:bidi="fa-IR"/>
        </w:rPr>
        <w:t>گر چه بعد از شکست مشروطه و پایان یافتن مباحثی که بین مشروطه طلبان و مشروعه خواهان جریان داشت،شاهد شکل‌گیری دوره جدیدی هستیم،دوره‌ای که می‌توان آن را دوره سیاست‌گریزی نام گذاری کرد؛لیکن مباحث سنتی ولایت فقیه درباره ادله ولایت فقیه و حوزه اختیارات فقیه در لابه‌لای کتاب‌های فقهی جریان داشته و به سبک فنی و اجتهادی انجام گرفته است و موشکافی‌هایی در سند و دلالت اخبار مربوط به ولایت فقیه و حوزه اختیارات فقیهان صورت گرفته است و ما در این قسمت از کتاب،پس از طرح دیدگاه امام خمینی رحمه الله مروری به نظرهای فقیهان معاصر امام خواهیم داشت تا تفاوت نظریه ولایت مطلقه فقیه امام خمینی رحمه الله با نظریه فقیهان معاصرِ آن فقیه فرزانه بیش از پیش روشن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نظرهای فقیهان معاصر در موضوع ولایت فقیه را به سه دیدگاه می‌توان تقسیم کرد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bookmarkStart w:id="1328" w:name="pg5584_42796"/>
    </w:p>
    <w:p>
      <w:pPr>
        <w:pStyle w:val="Heading4"/>
        <w:numPr>
          <w:ilvl w:val="3"/>
          <w:numId w:val="1"/>
        </w:numPr>
        <w:rPr/>
      </w:pPr>
      <w:bookmarkStart w:id="1329" w:name="__RefHeading___Toc2817284_581953129"/>
      <w:bookmarkStart w:id="1330" w:name="_Toc533"/>
      <w:bookmarkEnd w:id="1328"/>
      <w:bookmarkEnd w:id="1329"/>
      <w:r>
        <w:rPr/>
        <w:t>1</w:t>
      </w:r>
      <w:r>
        <w:rPr>
          <w:rtl w:val="true"/>
        </w:rPr>
        <w:t>-</w:t>
      </w:r>
      <w:r>
        <w:rPr>
          <w:rtl w:val="true"/>
        </w:rPr>
        <w:t>ولایت عامه فقیه</w:t>
      </w:r>
      <w:bookmarkEnd w:id="1330"/>
    </w:p>
    <w:p>
      <w:pPr>
        <w:pStyle w:val="Heading5"/>
        <w:numPr>
          <w:ilvl w:val="4"/>
          <w:numId w:val="1"/>
        </w:numPr>
        <w:rPr/>
      </w:pPr>
      <w:bookmarkStart w:id="1331" w:name="__RefHeading___Toc2817286_581953129"/>
      <w:bookmarkStart w:id="1332" w:name="_Toc534"/>
      <w:bookmarkEnd w:id="1331"/>
      <w:r>
        <w:rPr>
          <w:rtl w:val="true"/>
        </w:rPr>
        <w:t>اشاره</w:t>
      </w:r>
      <w:bookmarkEnd w:id="1332"/>
    </w:p>
    <w:p>
      <w:pPr>
        <w:pStyle w:val="BookText"/>
        <w:rPr/>
      </w:pPr>
      <w:r>
        <w:rPr>
          <w:rFonts w:ascii="IRNazanin" w:hAnsi="IRNazanin" w:eastAsia="IRNazanin"/>
          <w:color w:val="111111"/>
          <w:sz w:val="28"/>
          <w:sz w:val="28"/>
          <w:szCs w:val="28"/>
          <w:rtl w:val="true"/>
          <w:lang w:bidi="fa-IR"/>
        </w:rPr>
        <w:t>همه فقیهان طرفدار نصب فقیه که حوزه اختیارات فقیه را بیشتر از امور حسبیه می‌دانند را در دیدگاه اول جای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دسته از فقیهان در قلمرو اختیارات ولی فقیه دیدگاه یکسانی ندارند</w:t>
      </w:r>
      <w:r>
        <w:rPr>
          <w:rFonts w:eastAsia="IRNazanin" w:cs="IRNazanin"/>
          <w:color w:val="111111"/>
          <w:sz w:val="28"/>
          <w:szCs w:val="28"/>
          <w:rtl w:val="true"/>
          <w:lang w:bidi="fa-IR"/>
        </w:rPr>
        <w:t>.</w:t>
      </w:r>
    </w:p>
    <w:p>
      <w:pPr>
        <w:pStyle w:val="Heading5"/>
        <w:numPr>
          <w:ilvl w:val="4"/>
          <w:numId w:val="1"/>
        </w:numPr>
        <w:rPr/>
      </w:pPr>
      <w:bookmarkStart w:id="1333" w:name="__RefHeading___Toc2817288_581953129"/>
      <w:bookmarkStart w:id="1334" w:name="_Toc535"/>
      <w:bookmarkEnd w:id="1333"/>
      <w:r>
        <w:rPr>
          <w:rtl w:val="true"/>
        </w:rPr>
        <w:t>الف</w:t>
      </w:r>
      <w:r>
        <w:rPr>
          <w:rtl w:val="true"/>
        </w:rPr>
        <w:t>)</w:t>
      </w:r>
      <w:r>
        <w:rPr>
          <w:rtl w:val="true"/>
        </w:rPr>
        <w:t>سید محمد حسین بروجردی رحمه الله</w:t>
      </w:r>
      <w:bookmarkEnd w:id="1334"/>
    </w:p>
    <w:p>
      <w:pPr>
        <w:pStyle w:val="BookText"/>
        <w:rPr/>
      </w:pPr>
      <w:r>
        <w:rPr>
          <w:rFonts w:ascii="IRNazanin" w:hAnsi="IRNazanin" w:eastAsia="IRNazanin"/>
          <w:color w:val="111111"/>
          <w:sz w:val="28"/>
          <w:sz w:val="28"/>
          <w:szCs w:val="28"/>
          <w:rtl w:val="true"/>
          <w:lang w:bidi="fa-IR"/>
        </w:rPr>
        <w:t>یکی از طرفداران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بروجردی رحمه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فقیه فرزانه روایات ولایت فقیه را با توجه به روح قوانین اسلام و نقش ولی فقیه در اجرای احکام شرع تحلیل و برای درک بهتر روایات مربوط به ولایت فقیه به‌ویژه مقبوله عمر بن حنظله چهار مقدمه را تنظیم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جامعه‌ای کارهایی هست که از قلمرو وظایف فردی خارج است و از وظایف رهبری و حکومت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است که احکام آن در عبادت‌های شرعی خلاصه نمی‌شود؛بلکه بیشتر احکام شرع درباره کشورداری،تنظیم جامعه و تأمین امنیت فرد و اجتماع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وظایف سیاسی از احکام عبادی جدا نیست و مردان دین از مردان سیاست جدا نیستند؛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 مسلمانان پس از پیامبر صلی الله علیه و آله از حقوق امامان دوازده گانه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مقدمات چهارگانه‌ای که گذشته،از آن‌جا که این امور در همه</w:t>
      </w:r>
      <w:bookmarkStart w:id="1335" w:name="pg5584_42797"/>
    </w:p>
    <w:p>
      <w:pPr>
        <w:pStyle w:val="BookText"/>
        <w:rPr/>
      </w:pPr>
      <w:bookmarkEnd w:id="1335"/>
      <w:r>
        <w:rPr>
          <w:rFonts w:ascii="IRNazanin" w:hAnsi="IRNazanin" w:eastAsia="IRNazanin"/>
          <w:color w:val="111111"/>
          <w:sz w:val="28"/>
          <w:sz w:val="28"/>
          <w:szCs w:val="28"/>
          <w:rtl w:val="true"/>
          <w:lang w:bidi="fa-IR"/>
        </w:rPr>
        <w:t>عصرها حتی در عصر غیبت مورد ابتلای مردم است و در عصر حضور نیز در همه احوال شیعیان متمکن از مراجعه به ائمه نبوده‌اند،ما قطع و یقین پیدا می‌کنیم که شخصیت‌هایی مانند زراره و محمد بن مسلم از مرجعی که در صورت عدم تمکن از مراجعه به معصومان علیهم السلام در مسائل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وظیفه دارند به او مراجعه کنند،پرسیده‌اند و ائمه علیهم السلام نیز این امور را مهمل و بی‌پاسخ نگذاشته‌اند و افرادی را برای انجام دادن این امور نصب کرده‌اند؛به ویژه که از آینده خبر داشته‌اند و اصحاب را از مراجعه به طاغوت و قضات جور نهی کرده بودند و مقبوله عمر بن حنظله یکی از این دسته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مقبوله کسی است که در امور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که جزء وظایف فرد فرد نیست و شارع نیز راضی به ترک آن نمی باشد،مردم وظیفه دارند به او مراجعه کنند که قضاوت تنها بخشی از این وظایف است</w:t>
      </w:r>
      <w:r>
        <w:rPr>
          <w:rFonts w:eastAsia="IRNazanin" w:cs="IRNazanin"/>
          <w:color w:val="111111"/>
          <w:sz w:val="28"/>
          <w:szCs w:val="28"/>
          <w:rtl w:val="true"/>
          <w:lang w:bidi="fa-IR"/>
        </w:rPr>
        <w:t xml:space="preserve">. </w:t>
      </w:r>
      <w:r>
        <w:rPr>
          <w:rStyle w:val="FootnoteAnchor"/>
          <w:rtl w:val="true"/>
        </w:rPr>
        <w:footnoteReference w:id="1227"/>
      </w:r>
    </w:p>
    <w:p>
      <w:pPr>
        <w:pStyle w:val="Heading5"/>
        <w:numPr>
          <w:ilvl w:val="4"/>
          <w:numId w:val="1"/>
        </w:numPr>
        <w:rPr/>
      </w:pPr>
      <w:bookmarkStart w:id="1336" w:name="__RefHeading___Toc2817290_581953129"/>
      <w:bookmarkStart w:id="1337" w:name="_Toc536"/>
      <w:bookmarkEnd w:id="1336"/>
      <w:r>
        <w:rPr>
          <w:rtl w:val="true"/>
        </w:rPr>
        <w:t>ب</w:t>
      </w:r>
      <w:r>
        <w:rPr>
          <w:rtl w:val="true"/>
        </w:rPr>
        <w:t>)</w:t>
      </w:r>
      <w:r>
        <w:rPr>
          <w:rtl w:val="true"/>
        </w:rPr>
        <w:t>سید مصطفی خمینی</w:t>
      </w:r>
      <w:bookmarkEnd w:id="133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شهید فرزانه در پاسخ به ندای پدر بزرگوارش که از حوزویان خواسته بود به شناساندن و 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بپردازند،این بحث را مطرح کردند و خلاصه نظر این بزرگوار از کتاب ولایت فقیه‌اش نقل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مصطفی خمینی همه اختیاراتی که خداوند در اداره شئون مردم به معصومان علیهم السلام داده،به فقیه نیز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تصریح کرده است که حل همه مشکلات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تشکیل وزارتخانه‌های مختلف در شئون مختلف مملکت از جمله اختیارات فقیه است و فقیه برای انجام دادن این وظیفه بزرگ نصب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شهید بزرگوار در زمینه اثبات ولایت فقیه دو ابتکار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دادن به دلیل‌های عقلی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w:t>
      </w:r>
    </w:p>
    <w:p>
      <w:pPr>
        <w:pStyle w:val="BookText"/>
        <w:rPr/>
      </w:pP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ایشان بر دو مقدمه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اول،جامعیت دین اسلام و دوم،تکالیف شرعی که به چند دسته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اول،تکالیفی که از شخصی خاص یا حالتی خاص،خواسته شده است؛مانند بسیاری از تکالیف فردی؛دسته دوم تکالیفی که انجام دادن یا ترک آن از همه افراد در همه حالات خواسته شده است؛مانند ترک شرب خمر یا زنا؛سوم تکالیف مربوط به جامعه است که شارع به هیچ وجه راضی نیست این تکالیف زمین بماند و هیچ تکلیفی نمی‌تواند با انجام دادن آنها مزاحمت کند؛مانند نظم و امنیت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که دین جامعی است،نمی‌تواند نسبت به این قبیل 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 باشد و کسی را مسئول و متصدی این قبیل کارها تعیین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معقول‌ترین گزینه برای انجام دادن این دسته از تکالیف در عصر غیبت تعیین فقیه عادل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ادله نقلیه،این شهید بزرگوار ابتدا به آیات قرآن،سپس به استدلال به روایات پرداخته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استدلال به روایات افزون بر روایاتی که استدلال به آنها در مسئله متعارف است،به روایات جدیدی نیز استناد کرده؛مانند بعضی از خطبه‌های نهج البلاغه و در پایان ادله،به اجماع منقول و محصل نیز تمسک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تعیین قلمرو ولایت فقیه،ابتدا ولایت را به دو قسم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اختیاری را نیز به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مانند ولایتی که انسان بر جان و مال خودش دارد و ولایت پیامبر صلی الله علیه و آله و ائمه علیهم السلام را مصداق ولایت عامه مقیده قرار داده؛در نتیجه ولایت فقیه را نیز از مصادیق ولایت عامه مقیده قرار داده در ادامه در پاسخ به این سؤال که با توجه به اینکه وکالت با مرگ موکل باطل می‌شود،و فقیهان از سوی امام صادق علیه السلام نصب شده‌اند،چگونه می‌تواند وکالتشان پس از امام صادق علیه السلام ادامه پیدا کند،بر این باور است که این بحث فایده چندانی ندارد؛زیرا مقتضای ادله آن است که ولایت برای فقیه</w:t>
      </w:r>
      <w:bookmarkStart w:id="1338" w:name="pg5584_42799"/>
    </w:p>
    <w:p>
      <w:pPr>
        <w:pStyle w:val="BookText"/>
        <w:rPr/>
      </w:pPr>
      <w:bookmarkEnd w:id="1338"/>
      <w:r>
        <w:rPr>
          <w:rFonts w:ascii="IRNazanin" w:hAnsi="IRNazanin" w:eastAsia="IRNazanin"/>
          <w:color w:val="111111"/>
          <w:sz w:val="28"/>
          <w:sz w:val="28"/>
          <w:szCs w:val="28"/>
          <w:rtl w:val="true"/>
          <w:lang w:bidi="fa-IR"/>
        </w:rPr>
        <w:t>فعلاً ثابت است و این‌که به چه صورتی این ولایت اتفاق افتاده است،مهم نیست؛ضمن اینکه از دو جای توقیع شریف نصب فقیهان استفاده می‌شود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حجتی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بخش مباحث مربوط به ولایت فقیه از سوی این فقیه شهید بحث شرایط حاکم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شهید فرزانه سه شرط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سیاستمداری و مدیریت و آگاهی به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شرایط حاکم اسلامی دانسته و بر هر یک استدلال کرده و در شرط فقاهت افزون بر اجتهاد در فروع،اجتهاد در اصول را نیز معتبر دانسته است و در بحث شرط عدالت این ادعا را که فسق شخصی با عدالت در مسائل نوعی و اجتماعی قابل جمع است را به شدت رد کرده و شرط بصیرت،سیاستمداری و مدیریت را بدون شبهه در ولی فقیه لازم دانسته است؛با این توجیه که اگر فقیه این شرط را نداشته باشد،مذهب و دین به ناتوانا در اداره جامعه متهم و این امر باعث انحراف مردم از مسیر حق می‌شود و آن‌چه باعث اتهام دین یا انحراف شود،به حکم عقل جایز نیست؛افزون بر این‌که قدر متیقن از کسی که از اصل عدم ولایت خارج شده،فقیه عادل سیاستمدار مدیر ومدبر است؛وانگهی عقلای عالم هم کسی را که مدیر و سیاستمدار نیست،در رأس حکومت قرار نمی‌دهند و شرع مقدس کاری بر خلاف فهم عرفی و بنای عقلا در این امور عقلایی انجام نمی‌دهد</w:t>
      </w:r>
      <w:r>
        <w:rPr>
          <w:rFonts w:eastAsia="IRNazanin" w:cs="IRNazanin"/>
          <w:color w:val="111111"/>
          <w:sz w:val="28"/>
          <w:szCs w:val="28"/>
          <w:rtl w:val="true"/>
          <w:lang w:bidi="fa-IR"/>
        </w:rPr>
        <w:t xml:space="preserve">. </w:t>
      </w:r>
      <w:r>
        <w:rPr>
          <w:rStyle w:val="FootnoteAnchor"/>
          <w:rtl w:val="true"/>
        </w:rPr>
        <w:footnoteReference w:id="1228"/>
      </w:r>
    </w:p>
    <w:p>
      <w:pPr>
        <w:pStyle w:val="Heading5"/>
        <w:numPr>
          <w:ilvl w:val="4"/>
          <w:numId w:val="1"/>
        </w:numPr>
        <w:rPr/>
      </w:pPr>
      <w:bookmarkStart w:id="1339" w:name="__RefHeading___Toc2817292_581953129"/>
      <w:bookmarkStart w:id="1340" w:name="_Toc537"/>
      <w:bookmarkEnd w:id="1339"/>
      <w:r>
        <w:rPr>
          <w:rtl w:val="true"/>
        </w:rPr>
        <w:t>ج</w:t>
      </w:r>
      <w:r>
        <w:rPr>
          <w:rtl w:val="true"/>
        </w:rPr>
        <w:t>)</w:t>
      </w:r>
      <w:r>
        <w:rPr>
          <w:rtl w:val="true"/>
        </w:rPr>
        <w:t>سید محمدرضا گلپایگانی رحمه الله</w:t>
      </w:r>
      <w:bookmarkEnd w:id="134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آیت‌الله گلپایگانی رحمه الله در ولایت فقیه از کتاب الهدایه الی من له الولایه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ایشان را در چند اصل زیر می‌توان خلاصه کرد</w:t>
      </w:r>
      <w:r>
        <w:rPr>
          <w:rFonts w:eastAsia="IRNazanin" w:cs="IRNazanin"/>
          <w:color w:val="111111"/>
          <w:sz w:val="28"/>
          <w:szCs w:val="28"/>
          <w:rtl w:val="true"/>
          <w:lang w:bidi="fa-IR"/>
        </w:rPr>
        <w:t>:</w:t>
      </w:r>
      <w:bookmarkStart w:id="1341" w:name="pg5584_42800"/>
    </w:p>
    <w:p>
      <w:pPr>
        <w:pStyle w:val="BookText"/>
        <w:rPr/>
      </w:pPr>
      <w:bookmarkEnd w:id="134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است که هیچ کس بر دیگری ولایت ندارد؛مگر پیامبر صلی الله علیه و آله و ائمه علیهم السلام که بر جان و مال مردم از بزرگ و کوچک ولایت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مسائل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هست که شارع راضی به معطل ماندن آنها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استفاده می‌شود که ائمه علیهم السلام فقها را به نوعی از ولایت و حکومت بر جامعه منصوب و اداره امور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مردم را که شارع راضی به معطل ماندن آنها نیست،به فقیهان واگذار کرده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فقیهان به جز در اموری است که اختصاص به ائمه علیهم السلام دارد؛مانند امور شخصی،اموال مردم و</w:t>
      </w:r>
      <w:r>
        <w:rPr>
          <w:rFonts w:eastAsia="IRNazanin" w:cs="IRNazanin"/>
          <w:color w:val="111111"/>
          <w:sz w:val="28"/>
          <w:szCs w:val="28"/>
          <w:rtl w:val="true"/>
          <w:lang w:bidi="fa-IR"/>
        </w:rPr>
        <w:t xml:space="preserve">.... </w:t>
      </w:r>
      <w:r>
        <w:rPr>
          <w:rStyle w:val="FootnoteAnchor"/>
          <w:rtl w:val="true"/>
        </w:rPr>
        <w:footnoteReference w:id="1229"/>
      </w:r>
    </w:p>
    <w:p>
      <w:pPr>
        <w:pStyle w:val="Heading5"/>
        <w:numPr>
          <w:ilvl w:val="4"/>
          <w:numId w:val="1"/>
        </w:numPr>
        <w:rPr/>
      </w:pPr>
      <w:bookmarkStart w:id="1342" w:name="__RefHeading___Toc2817294_581953129"/>
      <w:bookmarkStart w:id="1343" w:name="_Toc538"/>
      <w:bookmarkEnd w:id="1342"/>
      <w:r>
        <w:rPr>
          <w:rtl w:val="true"/>
        </w:rPr>
        <w:t>د</w:t>
      </w:r>
      <w:r>
        <w:rPr>
          <w:rtl w:val="true"/>
        </w:rPr>
        <w:t>)</w:t>
      </w:r>
      <w:r>
        <w:rPr>
          <w:rtl w:val="true"/>
        </w:rPr>
        <w:t>سید عبدالاعلی موسوی سبزواری رحمه الله</w:t>
      </w:r>
      <w:bookmarkEnd w:id="134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فقیه فرزانه ولایت ذاتی تکوینی و تشریعی را مختص به خداوند متعال و ولایت غیر ذاتی را مختص کسانی می‌داند که خداوند به آنان ولایت داده است که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امامان 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بزرگواران به ادله اربعه از اصل عدم ولایت خارج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تنظیم امور مردم همیشه مطلوب است و نظم بخشی به امور مردم هم به اشخاص خاصی واگذار شده،به عقیده ایشان این اشخاص به دلیل عقل و نقل فقیهان جامع شرایط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فقیه بزرگوار تصریح کرده است که اگر صفاتی که در مورد فقیه جامع شرایط گفته شده،در شخصی جمع شود،ولایت مطلقه بر عهده اوست؛چه خودش بخواهد و چه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نازل منزله امام است؛مگر آن‌چه از مختصات ائمه است و با دلیل از عهده فقیه خارج شده است</w:t>
      </w:r>
      <w:r>
        <w:rPr>
          <w:rFonts w:eastAsia="IRNazanin" w:cs="IRNazanin"/>
          <w:color w:val="111111"/>
          <w:sz w:val="28"/>
          <w:szCs w:val="28"/>
          <w:rtl w:val="true"/>
          <w:lang w:bidi="fa-IR"/>
        </w:rPr>
        <w:t xml:space="preserve">. </w:t>
      </w:r>
      <w:r>
        <w:rPr>
          <w:rStyle w:val="FootnoteAnchor"/>
          <w:rtl w:val="true"/>
        </w:rPr>
        <w:footnoteReference w:id="1230"/>
      </w:r>
      <w:bookmarkStart w:id="1344" w:name="pg5584_42801"/>
    </w:p>
    <w:p>
      <w:pPr>
        <w:pStyle w:val="Heading4"/>
        <w:numPr>
          <w:ilvl w:val="3"/>
          <w:numId w:val="1"/>
        </w:numPr>
        <w:rPr/>
      </w:pPr>
      <w:bookmarkStart w:id="1345" w:name="__RefHeading___Toc2817296_581953129"/>
      <w:bookmarkStart w:id="1346" w:name="_Toc539"/>
      <w:bookmarkEnd w:id="1344"/>
      <w:bookmarkEnd w:id="1345"/>
      <w:r>
        <w:rPr/>
        <w:t>2</w:t>
      </w:r>
      <w:r>
        <w:rPr>
          <w:rtl w:val="true"/>
        </w:rPr>
        <w:t>-</w:t>
      </w:r>
      <w:r>
        <w:rPr>
          <w:rtl w:val="true"/>
        </w:rPr>
        <w:t>ولایت فقیه در امور حسبیه</w:t>
      </w:r>
      <w:bookmarkEnd w:id="1346"/>
    </w:p>
    <w:p>
      <w:pPr>
        <w:pStyle w:val="Heading5"/>
        <w:numPr>
          <w:ilvl w:val="4"/>
          <w:numId w:val="1"/>
        </w:numPr>
        <w:rPr/>
      </w:pPr>
      <w:bookmarkStart w:id="1347" w:name="__RefHeading___Toc2817298_581953129"/>
      <w:bookmarkStart w:id="1348" w:name="_Toc540"/>
      <w:bookmarkEnd w:id="1347"/>
      <w:r>
        <w:rPr>
          <w:rtl w:val="true"/>
        </w:rPr>
        <w:t>اشاره</w:t>
      </w:r>
      <w:bookmarkEnd w:id="1348"/>
    </w:p>
    <w:p>
      <w:pPr>
        <w:pStyle w:val="BookText"/>
        <w:rPr/>
      </w:pPr>
      <w:r>
        <w:rPr>
          <w:rFonts w:ascii="IRNazanin" w:hAnsi="IRNazanin" w:eastAsia="IRNazanin"/>
          <w:color w:val="111111"/>
          <w:sz w:val="28"/>
          <w:sz w:val="28"/>
          <w:szCs w:val="28"/>
          <w:rtl w:val="true"/>
          <w:lang w:bidi="fa-IR"/>
        </w:rPr>
        <w:t>طرفداران این دیدگاه،ادله ولایت فقیه را از اثبات ولایت عامه انتصابی فقیه عاجز دانسته و بر این باورند که تنها از دلیل‌های لفظی انتصاب ولی فقیه در امر فتوا و قضا استفاده می‌شود و تصدی فقیه نسبت به امور حسبیه از باب قدر متیقن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فقیهان معاصر در جایگاه نماینده این دیدگاه معرفی شده‌اند</w:t>
      </w:r>
      <w:r>
        <w:rPr>
          <w:rFonts w:eastAsia="IRNazanin" w:cs="IRNazanin"/>
          <w:color w:val="111111"/>
          <w:sz w:val="28"/>
          <w:szCs w:val="28"/>
          <w:rtl w:val="true"/>
          <w:lang w:bidi="fa-IR"/>
        </w:rPr>
        <w:t>.</w:t>
      </w:r>
    </w:p>
    <w:p>
      <w:pPr>
        <w:pStyle w:val="Heading5"/>
        <w:numPr>
          <w:ilvl w:val="4"/>
          <w:numId w:val="1"/>
        </w:numPr>
        <w:rPr/>
      </w:pPr>
      <w:bookmarkStart w:id="1349" w:name="__RefHeading___Toc2817300_581953129"/>
      <w:bookmarkStart w:id="1350" w:name="_Toc541"/>
      <w:bookmarkEnd w:id="1349"/>
      <w:r>
        <w:rPr>
          <w:rtl w:val="true"/>
        </w:rPr>
        <w:t>الف</w:t>
      </w:r>
      <w:r>
        <w:rPr>
          <w:rtl w:val="true"/>
        </w:rPr>
        <w:t>)</w:t>
      </w:r>
      <w:r>
        <w:rPr>
          <w:rtl w:val="true"/>
        </w:rPr>
        <w:t>سید محسن حکیم</w:t>
      </w:r>
      <w:bookmarkEnd w:id="1350"/>
    </w:p>
    <w:p>
      <w:pPr>
        <w:pStyle w:val="BookText"/>
        <w:rPr/>
      </w:pPr>
      <w:r>
        <w:rPr>
          <w:rFonts w:ascii="IRNazanin" w:hAnsi="IRNazanin" w:eastAsia="IRNazanin"/>
          <w:color w:val="111111"/>
          <w:sz w:val="28"/>
          <w:sz w:val="28"/>
          <w:szCs w:val="28"/>
          <w:rtl w:val="true"/>
          <w:lang w:bidi="fa-IR"/>
        </w:rPr>
        <w:t>این فقیه فرزانه ضمن اشاره به روایاتی که طرفداران ولایت مطلقه فقیه بدان استناد کرده‌اند،دلالت یک به یک روایات را مورد مناقشه قرار داده و آنها را حمل به بیان وظیفه علما در تبلیغ احکام و قضاوت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آیت‌الله حکیم در مقبوله عمر بن حنظله،فقیه در مقابل قاضی منصوب از طرف جائر،در مقام حاکم معرفی شده است و چون قاضیان دستگاه جائز دارای حوزه و قلمرو اختیارات گسترده‌اند،فقیه نیز همان اختیارات را دارد؛بنابراین فقیه اختیارات وسیع‌تر از قضاوت را بر عهده دارد؛اما قدر متیقن از این اختیارات حوزه امور حسبیه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خویی این سخن آیت‌الله حکیم را مورد مناقشه قرار داده و معتقد است مقام قضا و ولایت دو مقوله جدای از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هر یک برای فقیه نیاز به جعل و دلیل معتبر دارد و اثبات یکی مستلزم اثبات دیگری نیست</w:t>
      </w:r>
      <w:r>
        <w:rPr>
          <w:rFonts w:eastAsia="IRNazanin" w:cs="IRNazanin"/>
          <w:color w:val="111111"/>
          <w:sz w:val="28"/>
          <w:szCs w:val="28"/>
          <w:rtl w:val="true"/>
          <w:lang w:bidi="fa-IR"/>
        </w:rPr>
        <w:t xml:space="preserve">. </w:t>
      </w:r>
      <w:r>
        <w:rPr>
          <w:rStyle w:val="FootnoteAnchor"/>
          <w:rtl w:val="true"/>
        </w:rPr>
        <w:footnoteReference w:id="1231"/>
      </w:r>
    </w:p>
    <w:p>
      <w:pPr>
        <w:pStyle w:val="Heading5"/>
        <w:numPr>
          <w:ilvl w:val="4"/>
          <w:numId w:val="1"/>
        </w:numPr>
        <w:rPr/>
      </w:pPr>
      <w:bookmarkStart w:id="1351" w:name="__RefHeading___Toc2817302_581953129"/>
      <w:bookmarkStart w:id="1352" w:name="_Toc542"/>
      <w:bookmarkEnd w:id="1351"/>
      <w:r>
        <w:rPr>
          <w:rtl w:val="true"/>
        </w:rPr>
        <w:t>ب</w:t>
      </w:r>
      <w:r>
        <w:rPr>
          <w:rtl w:val="true"/>
        </w:rPr>
        <w:t>)</w:t>
      </w:r>
      <w:r>
        <w:rPr>
          <w:rtl w:val="true"/>
        </w:rPr>
        <w:t>آیت‌الله خویی</w:t>
      </w:r>
      <w:bookmarkEnd w:id="135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فقیه طرفدار این دیدگاه آیت‌الله خویی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کتاب مصباح الفقاهه بحث مستقلی در مسئله ولایت فقیه منعقد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بحث</w:t>
      </w:r>
      <w:bookmarkStart w:id="1353" w:name="pg5584_42802"/>
    </w:p>
    <w:p>
      <w:pPr>
        <w:pStyle w:val="BookText"/>
        <w:rPr/>
      </w:pPr>
      <w:bookmarkEnd w:id="1353"/>
      <w:r>
        <w:rPr>
          <w:rFonts w:ascii="IRNazanin" w:hAnsi="IRNazanin" w:eastAsia="IRNazanin"/>
          <w:color w:val="111111"/>
          <w:sz w:val="28"/>
          <w:sz w:val="28"/>
          <w:szCs w:val="28"/>
          <w:rtl w:val="true"/>
          <w:lang w:bidi="fa-IR"/>
        </w:rPr>
        <w:t>درباره ولایت تکوینی،ولایت تشریعی و وجوب اطاعت در اوامر شرعی و اوامر شخصی معصومان علیهم السلام،به سراغ ولایت فقیه رفته و یکایک ادله ولایت فقیه را مورد مناقشه قرار داده و در پایان نتیجه گرفته است که به حسب روایات غیر از منصب فتوا و قضاوت منصب دیگری را نمی‌توان برای فقیه ثابت کرد؛اما به حسب اصل،وضع متفاوت است؛زیرا یا علم داریم که غیر فقیه بدون فقیه حق تصرف در آن امور را ندارد،مانند حدود و تعزیرات؛در این صورت،باید از فقیه اذن بگیرند یا شک داریم،حالا شک یا در اعتبار اذن فقیه در صحت شیئی داریم؛نه وجوبش،مانند نماز میت،به اطلاق ادله وجوب نماز میت برای اثبات صحت بدون اذن فقیه تمسک می‌کنیم یا شک در اعتبار اذن فقیه در اصل وجوب شیئ داریم؛مانند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برائت جاری می‌شود و یا شک در جواز تصرف بدون اذن فقیه داریم؛مانند تصرف در اوقاف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تصرف بدون اذن جایز نیست و یا شک هم در وجوب و هم در جواز تصرف بدون اذن فقیه داریم؛مانند امور حسبیه،در این فرض نسبت به وجوب برائت جاری می‌شود و نسبت به تصرف حکم می‌کنیم به عدم جواز تصرف بدون اجازه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طریق اصلی عملی برای فقیه در قلمرو امور حسبیه ولایت ثابت می‌شود</w:t>
      </w:r>
      <w:r>
        <w:rPr>
          <w:rFonts w:eastAsia="IRNazanin" w:cs="IRNazanin"/>
          <w:color w:val="111111"/>
          <w:sz w:val="28"/>
          <w:szCs w:val="28"/>
          <w:rtl w:val="true"/>
          <w:lang w:bidi="fa-IR"/>
        </w:rPr>
        <w:t xml:space="preserve">. </w:t>
      </w:r>
      <w:r>
        <w:rPr>
          <w:rStyle w:val="FootnoteAnchor"/>
          <w:rtl w:val="true"/>
        </w:rPr>
        <w:footnoteReference w:id="1232"/>
      </w:r>
    </w:p>
    <w:p>
      <w:pPr>
        <w:pStyle w:val="Heading4"/>
        <w:numPr>
          <w:ilvl w:val="3"/>
          <w:numId w:val="1"/>
        </w:numPr>
        <w:rPr/>
      </w:pPr>
      <w:bookmarkStart w:id="1354" w:name="__RefHeading___Toc2817304_581953129"/>
      <w:bookmarkStart w:id="1355" w:name="_Toc543"/>
      <w:bookmarkEnd w:id="1354"/>
      <w:r>
        <w:rPr/>
        <w:t>3</w:t>
      </w:r>
      <w:r>
        <w:rPr>
          <w:rtl w:val="true"/>
        </w:rPr>
        <w:t>-</w:t>
      </w:r>
      <w:r>
        <w:rPr>
          <w:rtl w:val="true"/>
        </w:rPr>
        <w:t>ولایت انتخابی فقیه</w:t>
      </w:r>
      <w:bookmarkEnd w:id="135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دیدگاه بر این باور بودند که از روایاتی که دلالت بر ولایت فقیهان واجد شرایط دارد،نمی‌توان نصب فقیهان را اثبات کرد؛بلکه این روایات تنها در مقام بیان شرایط ولی امر هستند؛اما انتخاب ولی امر،به عهده امت گذاشته شده و با انتخاب امت ولایت او فعلیت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در گذشته میان فقیهان رایج</w:t>
      </w:r>
    </w:p>
    <w:p>
      <w:pPr>
        <w:pStyle w:val="BookText"/>
        <w:rPr/>
      </w:pPr>
      <w:r>
        <w:rPr>
          <w:rFonts w:ascii="IRNazanin" w:hAnsi="IRNazanin" w:eastAsia="IRNazanin"/>
          <w:color w:val="111111"/>
          <w:sz w:val="28"/>
          <w:sz w:val="28"/>
          <w:szCs w:val="28"/>
          <w:rtl w:val="true"/>
          <w:lang w:bidi="fa-IR"/>
        </w:rPr>
        <w:t>نبوده است؛به لحاظ تاریخی اولین کسی که به صراحت از انتخاب ولی امر سخن گفته،سید اسدالله میر اسلامی،معروف به خارقانی،از علمای دوره مشروطه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اندیشمندان معاصر شیخ مهدی شمس الدین،محمد جواد مغنیه،و جعفر سبحانی،و صالحی نجف آبادی را می‌توان به نوعی طرفدار دیدگاه انتخاب معرفی کرد؛اما با این همه،نقطه عطف نظریه انتخاب در فقه شیعه را باید در کتاب دراسات فی ولایه الفقیه جستجو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پس از تنظیم پنج مقدمه که برای توضیح هر یک،باب مستقلی را اختصاص داده،به بررسی ادله نصب در مقام ثبوت و اثبات پرداخته و اعتراف کرده است که اگر نصب فقیهان در مقام ثبوت ممکن باشد و در مقام اثبات هم ادله آن تمام باشد،نوبت به انتخاب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بررسی امکان ثبوتی نصب بالفعل پرداخته و محتملات نصب را در مقام ثبوت،پنج احتمال دانسته و به همه احتمالات خدشه و اشکال وارد کرده است اشکالات مربوط به مقام ثبوت از خلط مباحث مربوط به مقام اجرا با مقام ثبوت ناشی شده است و اشکالات ثبوتی بر نظریه نصب وارد نیست</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نویسنده محترم در مقام اثبات نیز به تفصیل به نقد ادله نظریه نصب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اشکالاتی که به ادله نصب کرده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ثبوتی؛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روایات اخبار از شأن و منزلت فقهاست؛نه جعل منصب برای آنان؛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روایات آن است که رسالت بیان احکام و تعلیم و تبلیغ دین به عهده فقیهان گذاشته شده است و دلالتی بر منصب ولایت ندارد؛</w:t>
      </w:r>
      <w:bookmarkStart w:id="1356" w:name="pg5584_42804"/>
    </w:p>
    <w:p>
      <w:pPr>
        <w:pStyle w:val="BookText"/>
        <w:rPr/>
      </w:pPr>
      <w:bookmarkEnd w:id="135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دلالت بر ولایت داشته باشد،در حد بیان شرایط و صلاحیت است؛نه نصب بالفعل</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نویسنده محترم در ادامه فصلی را نیز به اقامه دلیل برای اثبات نظریه انتخاب اختصاص داده و در آن فصل بیست و شش دلیل برای اثبات مدعای خودش آورده است و در آن ادله با استفاده از حکم عقل،سیره عقلا و محتوای قاعده سلطنت،آیات قرآن که دلالت بر وجوب وفای به عقد دارد و نیز آیات شورا،آیات خلیفه بودن انسان و نیز احکام اجتماعی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تثبیت نظریه انتخاب همت گماشته است </w:t>
      </w:r>
      <w:r>
        <w:rPr>
          <w:rStyle w:val="FootnoteAnchor"/>
          <w:rtl w:val="true"/>
        </w:rPr>
        <w:footnoteReference w:id="1235"/>
      </w:r>
      <w:r>
        <w:rPr>
          <w:rFonts w:ascii="IRNazanin" w:hAnsi="IRNazanin" w:eastAsia="IRNazanin"/>
          <w:color w:val="111111"/>
          <w:sz w:val="28"/>
          <w:sz w:val="28"/>
          <w:szCs w:val="28"/>
          <w:rtl w:val="true"/>
          <w:lang w:bidi="fa-IR"/>
        </w:rPr>
        <w:t>ما در کتاب ولایت فقیه در اندیشه فقیهان به همه دلایل نویسنده پاسخ دادیم و اثبات کردیم که حق با دیدگاه نصب است</w:t>
      </w:r>
      <w:r>
        <w:rPr>
          <w:rFonts w:eastAsia="IRNazanin" w:cs="IRNazanin"/>
          <w:color w:val="111111"/>
          <w:sz w:val="28"/>
          <w:szCs w:val="28"/>
          <w:rtl w:val="true"/>
          <w:lang w:bidi="fa-IR"/>
        </w:rPr>
        <w:t xml:space="preserve">. </w:t>
      </w:r>
      <w:r>
        <w:rPr>
          <w:rStyle w:val="FootnoteAnchor"/>
          <w:rtl w:val="true"/>
        </w:rPr>
        <w:footnoteReference w:id="1236"/>
      </w:r>
    </w:p>
    <w:p>
      <w:pPr>
        <w:pStyle w:val="Heading3"/>
        <w:numPr>
          <w:ilvl w:val="2"/>
          <w:numId w:val="1"/>
        </w:numPr>
        <w:rPr/>
      </w:pPr>
      <w:bookmarkStart w:id="1357" w:name="__RefHeading___Toc2817306_581953129"/>
      <w:bookmarkStart w:id="1358" w:name="_Toc544"/>
      <w:bookmarkEnd w:id="1357"/>
      <w:r>
        <w:rPr>
          <w:rtl w:val="true"/>
        </w:rPr>
        <w:t>نکته ها و پیام ها</w:t>
      </w:r>
      <w:bookmarkEnd w:id="13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فقهاهت به عرصه رهبری اجتماعی مسلمانان؛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نظریه ولایت فقیه به عنوان الگوی حکومتی داری در عصر غیبت امام زمان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مسائل نو پیدا و مستحدثه در عرصه‌های سیاسی،اجتماعی و اقتصادی؛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مسائل فقهی در عرصه قانونگذاری و حکومت‌داری؛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کتاب‌هایی در عرصه حکومت و سیاست و تبیین ابعاد نظریه ولایت فقیه؛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موسوعات فقهی به شکلی تازه مانند موسوعه الفقه الاسلامی طبقا لمذهب اهل البیت،الموسوعه الفقهیه المیسره</w:t>
      </w:r>
      <w:r>
        <w:rPr>
          <w:rFonts w:eastAsia="IRNazanin" w:cs="IRNazanin"/>
          <w:color w:val="111111"/>
          <w:sz w:val="28"/>
          <w:szCs w:val="28"/>
          <w:rtl w:val="true"/>
          <w:lang w:bidi="fa-IR"/>
        </w:rPr>
        <w:t>.</w:t>
      </w:r>
      <w:bookmarkStart w:id="1359" w:name="pg5584_42806"/>
    </w:p>
    <w:p>
      <w:pPr>
        <w:pStyle w:val="Heading2"/>
        <w:numPr>
          <w:ilvl w:val="1"/>
          <w:numId w:val="1"/>
        </w:numPr>
        <w:rPr/>
      </w:pPr>
      <w:bookmarkStart w:id="1360" w:name="__RefHeading___Toc2817308_581953129"/>
      <w:bookmarkStart w:id="1361" w:name="_Toc545"/>
      <w:bookmarkEnd w:id="1359"/>
      <w:bookmarkEnd w:id="1360"/>
      <w:r>
        <w:rPr>
          <w:rtl w:val="true"/>
        </w:rPr>
        <w:t>کتابنامه</w:t>
      </w:r>
      <w:bookmarkEnd w:id="1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خراسانی،کفایة الاصول،قم،کتابفروشی اسلامیه،</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آصفی،محمد مهدی،مقدمه ریاض المسائل سید علی طباطبائی،قم،انتشارات جامعه مدرسین حوزه علمیه قم،</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تهرانی،حیاة الشیخ الطوسی،قم،انتشارات قدس محمدی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،طبقات،بیروت،دار احیاء التراث العربی،</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،الذریعه،بیروت،دارالاضواء،</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البشر،مشهد،دارالمرتضی،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الشیخ الطوسی،نجف اشرف،مطبعة العلمیة،</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آملی،محمدتقی،المکاسب و البیع تقریر درسهای میرزا نائینی،قم،انتشارات دفتر تبلیغات اسلامی حوزه علمیه قم،</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جمهور محمدبن زین العابدین،غوالی اللئالی،مطبعه سید الشهداء،قم،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الئالی،قم،مطبعة السیدالشهداء،</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ادریس،محمدبن احمد،السرائر،قم،انتشارات جامعه مدرسین حوزه علمیه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الاثیر،علی بن محمد،ابن‌اثیر،الکامل فی التاریخ،بیروت،دارالکتب العلمیه،</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قمی،محمد بن علی،کمال الدین و اتمام النعمه،تهران،دارالکتب الاسلامیه،</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الفقیه،بیروت،موسسه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،المقنع،پیام امام هادی علیه السلام،قم،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،الاعتقادات،مؤسسه امام هادی علیه السلام،قم،</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بطریق،یحیی بن الحسن،خصائص الوحی المبین،تهران،وزارت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جوزی،عبدالرحمان بن علی،المنتظم فی تاریخ الملوک و الامم،بیروت،دارالکتب العلمیه،</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حزم،ابی محمد علی بن احمد بن سعید،المحلی،بیروت،دارالجیل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خلکان،احمد بن محمد،وفیات الاعیان،قم،منشورات الرضی،</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زهره،حمزه بن علی،غنیه النزوع،قم،مؤسسه امام صادق علیه السلام،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سعد،طبقات،لیدن،بریل،</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شهرآشوب،محمد بن علی،معالم العلماء،تهران،مطبعه فردین،</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القرآن،تهران،انتشارات مصطفوی،</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صلاح،عثمان بن عبدالرحمن،ادب المفتی،مکتبة الاعلام و الحکم،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،الفتاوی،المکتبة الاسلامیه،دیار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رضی الدین ابی القاسم علی بن موسی بن جعفربن محمد،الدروع،قم،مؤسسه نشر اسلامی،جامعه مدرسین حوزه علمیه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،الطرائف،قم،مطبعة الخیام،</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الابواب،قم،مؤسسه آل البیت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المهموم،قم،منشورات الرضی،</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،الامان،قم،مؤسسه آل البیت،</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،الیقین،قم،دارالکتاب،</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السعود،قم،احسن الحدیث،</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السعود،نجف اشرف،مطبعة الحیدریة،</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المحجة،قم،مکتب الاعلام الاسلامی،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،فلاح،نجف،المکتبة الحیدریه،</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،المواسعه،ناشردلیل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الدعوات،قم،چاف،</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طاووس،غیاث الدین بن عبدالکریم،فرحة الغری،مرکز الغدیر للدراسات الاسلامیه،</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عنبه،عمدة الطالب فی انساب آل ابی طالب،قم،احیاء الکتب الاسلامیه،</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فوطی،عبدالرزاق بن احمد،تلخیص مجمع الآداب،دمشق،وزارة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فهد،جمال الدین ابی العباس احمد بن محمد بن فهد الحلی،المهذب،قم،مؤسسة النشر الاسلامی،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مشهدی،محمد بن جعفر،المزار،قم،نشر القیوم،</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میثم،میثم بن علی،قواعد المرام فی علم الکلام،قم،مکتبة آیة الله المرعشی النجفی،</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ندیم،محمد بن اسحاق،الفهرست،مکتبه الاسدی و مکتبه الجعفری التبریزی،تهران،</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هبیره،الافصاح،ریاض،دارالوطن،</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ابوزید عبداله بن عمر بن عیسی دبوسی،امد الامد،اصل نسخه از کتابخانه شرق‌شناسی تاشکند به شماره </w:t>
      </w:r>
      <w:r>
        <w:rPr>
          <w:rFonts w:eastAsia="IRNazanin" w:cs="IRNazanin"/>
          <w:color w:val="111111"/>
          <w:sz w:val="28"/>
          <w:szCs w:val="28"/>
          <w:lang w:bidi="fa-IR"/>
        </w:rPr>
        <w:t>3129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محمد بن علی الطوسی المعروف بابن حمزه؛تحقیق محمد الحسون،الوسیله،قم،مکتبة آیة الله المرعشی النجفی،</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داوود،سنن،بیروت،دار ابن‌حزم،</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حنبل،مسند،بیروت،دارالفکر،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اربلی،علی بن عیسی،کشف الغمة فی معرفة الائمه علیهم السلام،تبریز،محمد باقر کتابچی حقیقت،</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اردبیلی،احمد،مجمع الفایدة و البرهان،قم،انتشارات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اردبیلی،محمد بن علی،جامع الرواة اردبیلی،قم،مکتبة المصطفوی،</w:t>
      </w:r>
      <w:r>
        <w:rPr>
          <w:rFonts w:eastAsia="IRNazanin" w:cs="IRNazanin"/>
          <w:color w:val="111111"/>
          <w:sz w:val="28"/>
          <w:szCs w:val="28"/>
          <w:lang w:bidi="fa-IR"/>
        </w:rPr>
        <w:t>1331</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اردبیلی،مقدس،زبدة البیان،تهران،عطائی،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استرآبادی،محمدامین بن محمد،شریف،الفوائد المدنیه،قم،مؤسسة النشر الاسلامی،</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اصبهانی،افندی،عبدالله،تعلیقه امل الآمل،قم،کتابخانه آیه الله مرعشی نجفی،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نجفی،محمدحسن بن محمدباقر،جواهرالکلام،ناشر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موسی طهرانی،</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اصفهانی،محمد تقی،هدایه المسترشدین،تهران،کتابفروشی علی اکبر بن حسین خوانساری،</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 الافهانی،میرزا عبدالله،ریاض العلماء و حیاض الفضلا،مشهد،بنیاد پژوهشهای اسلامی آستان قدس رضوی،</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خمینی،تحریر الوسیله،قم،جامعه مدرسین حوزه علمیه قم،</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امین،سید محسن،اعیان الشیعه،بیروت،دارالتعارف،</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الشیعه،بیروت،دارالتعارف،</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جبل عامل،لبنان،الدار العالمیه،</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امینی،عبدالحسین بن احمد،شهداء الفضیله،نجف اشرف،</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انصاری،مرتضی،مطارح الانظار،قم،مجمع الفکر الاسلامی،</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الاصول،قم،مصطفوی،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باسط،علی بن محمد،کشف الرموز،لکنهو،هندوستان،</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بحرانی،یوسف،الحدائق الناضره،قم،النشر الاسلامی،</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بخاری،ابوعبدالله،محمد بن اسماعیل،بن ابراهیم،صحیح بخاری،قاهره،مکتبة عبدالحمید احمد حنفی،</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برجی،یعقوبعلی برجی،ولایت فقیه،تهران،انتشارات سمت،</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برقی،احمد بن محمد،رجال،تهران،دانشگاه تهران،</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بروجردی،حسین،البدر الزاهر فی صلاة الجمعة و المسافر،قم،انتشارات دفتر تبلیغات اسلامی حوزه علمیه قم،</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بروجردی،حسین،جامع احادیث الشیعه،قم،</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التقریر،قم،مطبعة الحکمه،</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محمد بن حسن بن اسفندیار کاتب،بتصحیح عباس اقبال ابن‌اسفندیا،تاریخ طبرستان،تهران،ناشرکلاله خاور،</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بیهقی،تاریخ بیهق،تهران،کتابفروشی فروغی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نظر بجنوردی،سید محمد کاظم،دائرة المعارف تشیع،تهران،ناشر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دائرة المعارف بزرگ تشیع،</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ترمذی،محمد بن عیسی،السنن،مدینه،مکتبة السلفیه،</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تونی،محمد حسین،الوافیه،قم،مجمع الفکر الاسلامی،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الجزری،محمد بن محمد،غایة النهایه،بیروت،دارالکتب العلمیه،</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نویسندگان،القاب الرسول و عترته،مؤسسه تحقیقات و نشر معارف اهل‌بیت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جناتی،ابراهیم،ادوار اجتهاد،تهران،کیهان،</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اصفهانی،محمد حسین بن عبدالرحیم،صاحب فصول،الفصول الغرویه،قم،دار احیاء العلوم الاسلامیه،</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حایری،ابوعلی،محمد بن اسماعیل،منتهی المقال،مشهد،مؤسسه آل البیت علیهم السلام،</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العاملی،محمدبن الحسن،امل الآمل،قم،دارالکتاب الاسلامی،</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الشیعه،تهران،مکتبة الاسلامیه،</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حرانی،حسن بن علی بن شعبه،تحف العقول،قم،دار الحدی،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زین الدین،صاحب معالم،معالم الاصول،تهران،حاج ابراهیم،</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الاصول،تهران،عبدالرحیم علمی،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الاصول،قم،دارالفکر،</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یوسف بن علی بن المطهر الحلی،الرجال،نجف،مکتبة الحیدریة،</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دشتی،مصطفی بن عبدالله،معارف و معاریف،تهران،مؤسسه فرهنگی آرایه،</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حکیمی،محمد رضا،أذکیاء الفقهاء و المحدثین،بیروت،مؤسسة الاعلمی،</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حلی،حسن بن علی،رجال،تهران،دانشگاه تهران،</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حمصی،سدیدالدین محمود الحمصی الرازی،المنقذ من التقلید،قم،مؤسسة النشر الاسلامی،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خمینی،روح الله الموسوی،کشف الاسرار،عمان،دار عمار للنشر و التوزیع،</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خوئی،ابوالقاسم،معجم رجال الحدیث،بیروت،منشورات مدینة العلم آیة الله خوئی،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خوانساری،محمد باقر بن زین العابدین،روضات الجنات فی احوال العلماء و السادات،تهران،اسماعیلیان،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الجنات،تهران،اسماعیلیان،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بزرگ اسلامی،تهران،مرکز دایرة المعارف بزرگ اسلامی،</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دوانی،علی،مفاخر اسلام،تهران،مرکز فرهنگی قبله،</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ذهبی،ابی عبدالله محمد،میزان الاعتدال فی نقد الرجال،بیروت،دارالفکر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ذهبی،شمس الدین،تاریخ الاسلام،بیروت،دارالکتاب اللبنانی،</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ذهبی،محمد بن احمد،تذکرة الحفاظ،دار احیاء التراث العربی،بیروت،</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النبلاء،بیروت،مؤسسة الرسالة،</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رافعی،عبدالکریم بن محمد،التدوین،بیروت،دارالکتب العلمیه،</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راوندی،قطب الدین،فقه القرآن،قم،کتابخانه آیة الله مرعشی نجفی،</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رشیدالدین محمدبن علی بن شهر آشوب،المناقب،قم،علامه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ابی القاسم علی بن موسی بن جعفربن محمد ابن‌طاووس،اقبال،بیروت،مؤسسة العلمی للمطبوعات،</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روملو،حسن،احسن التواریخ،تصحیح عبدالحسین نوایی،تهران،اساطیر،</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زرکشی،محمد بن بهادر،البرهان،بیروت،دارالکتب العلمیة،</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سبحانی،جعفر،کلیات فی علم الرجال،قم،مرکز مدیریت حوزه علمیه،</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فقه و فقهای امامیه،تهران،دانشگاه امام صادق علیه السلام،</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سبزواری،عبدالاعلی،مهذب الاحکام فی بیان الحلال و الحرام،نجف اشرف،مطبعة الاداب،</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سبکی،عبدالوهاب بن علی،طبقات الشافعیه الکبری،مصر،دار احیاءالکتب العربیه عیسی البابی الحلب،</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سرخسی،محمد بن احمد،الاصول،بیروت،دارالکتب العلمیه،</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رضی،محمد بن ابی احمد،نهج البلاغه،تهران،چاپخانه علمی،</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سیوطی،جلال الدین،تاریخ الخلفاء،بیروت،دارالقلم،</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سیوطی،عبدالرحمن بن ابی بکر،تدریب الراوی،بیروت،دارالکتب العلمیه،</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شوشتری،محمد تقی،قاموس الرجال،قم،مؤسسة النشر الاسلامی،جامعه مدرسین حوزه علمیه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شهرستانی،محمد بن عبدالکریم،الملل و النحل،قاهره،مکتبة الانجلو المصریه،</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اول،شمس الدین محمدبن مکی العاملی،الدروس،قم،انتشارات جامعه مدرسین حوزه علمیه قم،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المراد،قم،انتشارات دفتر تبلیغات اسلامی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الشیعه،قم،مؤسسه آل البیت علیهم السلام،</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،الذکری،تهران،</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البهیه فی شرح اللمعة الدمشقیه،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آقای کلانتر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اشرف،جامعة النجف الدینیه،</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،القوائد و الفوائد،قم،مکتبة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الشیعه،قم،مؤسسه آل البیت علیهم السلام لاحیاء التراث،</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،الاربعون،قم،نهاوندی،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محمد بن مکی،الدروس،مشهد،مجمع البحوث الاسلامیه،</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البهیه فی شرح اللمعة الدمشقیه،نجف اشرف،جامعة النجف الدینیه،</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،البیان،قم،محمد حسون،</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،الرعایة،قم،کتابخانه آیة الله مرعشی نجفی،</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الافهام،تهران،سنگی،</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القواعد،قم،انتشارات دفتر تبلیغات اسلامی قم،</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البهیه،قم،مکتب الاعلام الاسلامی،</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انصاری،فرائد الاصول،تهران،اسماعیلیان،</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البیع،تهران،مجد،</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بهایی،توضیح المقاصد،قاهره،مطبعة المحروسه،</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صدوق،ابن‌بابویه قمی،من لایحضره الفقیه،تهران،مکتبة الصدوق،</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،التوحید،مکتبه البوذرجمهری المصطفوی،تهران،</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الشرایع،بیروت،مؤسسة الاعلمی للمطبوعات،</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السلام،بیروت،مؤسسة الاعلمی،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طوسی،الفهرست،مشهد،دانشگاه مشهد،دانشکده الهیات و معارف اسلامی،</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الاصول،بمبئی،مطبع دت پرشاد،</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،الخلاف،قم،انتشارات جامعه مدرسین حوزه علمیه قم،</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،امالی،قم،دارالثقافه،</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التهذیب،تهران،سید محمد علی کتابفروشی،</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،العده،قم،محمد تقی علاقبندان،</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،الغیبه،قم،مؤسسة المعارف الاسلامیه،</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الاصول،تهران،انجمن اسلامی حکمت و فلسفه ایران،</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مفید،الاختصاص،تهران،مکتبة الصدوق،</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 باصول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،قم،المؤتمر العالمی لالفیة الشیخ المفید،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،ابن‌بابویه،الخصال،قم،جماعه المدرسین فی الحوزه العلمیه،</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مفید،قم،جماعة المدرسین حوزة العلمیة،</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ذبائح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،قم،الموتمر العالمی لالفیه الشیخ المفید،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،التذکره باصول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لالفیه الشیخ المفید،قم،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،المتسجاد من الارشاد،قم،مؤسسة المعارف الاسلامیة،</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الصاغانیه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،قم،المؤتمر العالمی للالفیه الشیخ المفید،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مفید،محمد بن محمد،تصحیح الاعتقاد،تهران،روشنای مهر،</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الایجاز،قم،المؤتمر العالمی لالفیه الشیخ المفید،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شیخ مفید،اوائل المقالات،بیروت،دارالمفید،</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شیخ مفید،تصحیح الاعتقاد،تهران،روشنای مهر،</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ارشاد،تهران،کتابفروشی اسلامیه،</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شیرازی،ابواسحاق،طبقات الفقهاء،بغداد،المکتبة العربیة،</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شیرازی،جمال الدین،مقدمه موسوعة طبقات الفقهاء،القسم الثانی،بیروت،دارالرائد العربی،</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شیروانی،علی،آشنایی با علوم اسلامی،دارالعلم،قم،</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صدر،حسن بن هادی،تأسیس الشیعه،تهران،منشورات الاعلمی،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الشیعه،شرکة النشر و الطباعة العراقیه،نجف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صدر،محمد باقر،المعالم الجدیده،نجف اشرف،</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صفدی،خلیل بن ایبک،الوافی بالوفیات،بیروت،دار احیاء التراث العربی،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ضمیری،محمد رضا،دانشنامه اصولیان شیعه،قم،بوستان کتاب قم،</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طبرسی،ابی نصر حسن بن فضل،مکارم الاخلاق،قم،انتشارات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طبرسی،حسن بن فضل،مکارم الاخلاق،مصر،مطبعة التقدم العلمیه،</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طبرسی،فضل بن حسن،مجمع البیان،تهران،کربلایی محمد حسین،</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طبرسی،فضل بن حسن،اعلام الوری،قم،مؤسسه آل البیت لاحیاء التراث،</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طبرسی،فضل بن حسن،تاج الموالید،قم،دفتر انتشارات جامعه مدرسین حوزه علمیه قم،</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طبری،عماد الدین،بشاره المصطفی،قم،انتشارات جامعه مدرسین حوزه علمیه قم،</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طوسی،محمد بن حسن،خلاف،قم،انتشارات جامعه مدرسین حوزه علمیه 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عابدی،محمد قرة العین،دراسات فی المکاسب،قم،مطهری،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عاملی،محمد جواد بن محمد،مفتاح الکرامه،بیروت،دارالتراث،</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عراقی،ضیاء الدین،مقالات الاصول،قم،مجمع الفکر الاسلامی،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الافکار،قم،انتشارات جامعه مدرسین حوزه علمیه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عقیقی بخشایشی،فقهای نامدار شیعه،قم،کتابخانه آیه الله مرعشی نجفی،</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حلی،ابن‌داود،رجال،نجف اشرف،المطبعة الحیدریة،</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الفقهاء،قم،مؤسسه آل البیت علیهم السلام،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الوصول،تهران،علی اکبر بن صالح الجیلانی،</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یوسف،المختلف،تهران،</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،تحریرالاحکام،</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ق،قم،مؤسسه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الفقهاء،قم،مؤسسة آل البیت علیهم السلام لاحیاء التراث،</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المحققین،ایضاح الفوائد،قم،کوشانپور،</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المطلب،قم،کتابفروشی وجدانی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الاقوال،قم،مؤسسه نشر الفقاهه،</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المراد،تهران،هرمس،</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الاصول،نجف اشرف،مطبعة الآداب،</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الفوائد،قم،محمد حسین کوشانپور،</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الشیعه،قم،انتشارات جامعه مدرسین حوزه علمیه قم،</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مجلسی،محمد باقر،بحارالانوار،بیروت،دارالاحیاء التراث العربی،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الهدی،سید مرتضی،الانتصار،نجف اشرف،مطبعة الحیدریة،</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المرتضی،قم،دارالقرآن الکریم،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،الذخیره،قم،مؤسسة النشر الاسلامی جامعه مدرسین حوزه علمیه 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التبانیات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،قم،مجمع الذخائر الاسلامیه،</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،جوآبات المسائل الرسیة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،قم،دارالقرآن الکریم،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،رسائل،قم،مجمع ذخائر اسلامی،</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 الحقائق،مشهد،دانشگاه مشهد،دانشکده ادبیات و معارف اسلامی،مرکز تحقیقات و مطالعات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،بیروت،مؤسسه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الهدی،علی بن حسین،الانتصار،نجف اشرف،مطبعة الحیدریه،</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الهدی،علی بن حسین،مقدمه الذخیرة فی علم الکلام،قم،انتشارات جامعه مدرسین حوزه علمیه 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عیاشی،محمد بن مسعود،تفسیرعیاشی،تهران،العلمیة الاسلامیه،</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غروی،محسن،مصادرالاستنباط،قم،مرکز الاعلام الاسلامی،مرکز النشر،</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غزالی،محمد بن محمد،المستصفی،بیروت،دارالکتب العلمیه،</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،المنخول،دمشق،دارالفکر،</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مقداد،التنقیح الرائع،قم،کتابخانه آیة الله مرعشی نجفی،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کاشانی،الاصول الاصلیه،تهران،مدرسه عالی شهید مطهری،معاونت پژوهشی،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فیض،علیرضا،مبادی فقه و اصول،تهران،دانشگاه تهران،</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رازی،نقض،تهران،انجمن آثار ملی،</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قزوینی،ملا صالح،شرح نهج البلاغه،تهران،کتابفروشی اسلامیه،</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شیخ عباس،فوائد الرضویه،قم،بوستان کتاب،</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قمی،ابوالقاسم بن محمد حسن،قوانین،تهران،المکتبة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قمی،حاج شیخ عبا،فوائد الرضویه،کتابخانه مرکزی،</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قمی،شیخ عباس،الکنی و الألقاب،بیروت،مؤسسة الوفا،</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قمی،محمد بن علی،عجائب الاحکام،دمشق،مطبعة الاتقان،</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کتبی،محمدبن شاکر،فوات الوفیات،بیروت،دارالکتب العلمیه،ق</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کدیور،محسن،حکومت ولایی،تهران،نشر نی،</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ولایی،تهران،نشر نی،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الکرکی،نورالدین ابوالحسن علی بن الحسین بن عبدالعالی العاملی،جامع المقاصد فی شرح القواعد،قم،مؤسسه آل البیت علیهم السلام،</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کشی،محمد بن عمر،رجال،کربلای معلی،مؤسسة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کفعمی،ابراهیم بن علی،محاسبة النفس،بیروت،دارالبلاغه،</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کلینی،یعقوب بن اسحاق،الاصول من الکافی،تهران،مکتبة الاسلامیة،</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گرجی،تاریخ فقه و فقها،تهران،انتشارات سمت،</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گلپایگانی،محمد رضا،الهدایة إلی من له الولایة،قم،چاپخانه علمیه،</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الفضل احمد بن علی بن حجرالعسقلانی،لسان المیزان،بیروت،مؤسسة الاعلمی للمطبوعات،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هندی،علاءالدین،کنزالعمال،حیدرآباد دکن،مجلس دائرة المعارف العثمانیه،</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فقه اهل بیت علیهم السلام،فصلنامه،شروع از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،سید محمود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ارموی،جلال الدین،مقدمه نقض،تهران،کتابفروشی آخوندی،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حلی،جعفر بن حسن،شرایع الاسلام،تهران،المکتبة العلمیة الاسلامیة،</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،معارج،قم،مؤسسه آل البیت علیهم السلام،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،المعتبر،تهران،</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النهایه،قم،انتشارات جامعه مدرسین حوزه علمیه قم،</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کرکی،علی بن حسین،رسائل،رساله قاطعه اللجاج فی تحقیق حل الخراج،قم،احتجاج،</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کرکی،علی بن حسین،طریق استنباط الاحکام،قم،مکتبة الاسلامیة الکبری،</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طبری،تاریخ طبری،تهران،اساطیر،</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بن باقر،صاحب جواهر،جواهر الکلام،تهران،سید عبدالرزاق لواسانی تهرانی،</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 ابن‌زهره حلبی،الاربعون،قم،نبیل رضا عنوان،</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عبدالرزاق،ادب المرتضی،بغداد،مطبعة المعارف،</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مدرس،محمد علی،ریحانة الادب،تبریز،خیام،</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طباطبایی،مقدمه ای بر فقه شیعه،مشهد،بنیاد پژوهش‌های اسلامی،</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انصاری،زندگانی شیخ انصاری،تهران،حسینعلی نوبان،</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مروزی،اسماعیل بن حسین،الفخری،قم،کتابخانه آیه الله مرعشی نجفی،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حجاج،صحیح مسلم،بیروت،دارالجیل للنشر و الطباعة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مطهری،مرتضی،ده گفتار،تهران،انتشارات جامعه مدرسین حوزه علمیه قم،</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مظفر،محمد حسین،تاریخ شیعه،تهران،دفتر نشر فرهنگ اسلامی،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مظفر،محمد رضا،اصول الفقه،تهران،دانشگاه تهران،</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،المنطق،تهران،انتشارات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معارف،مجید،پژوهشی در تاریخ حدیث شیعه،تهران،دانشکده علوم انسانی دانشگاه تربیت مدرس،</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المقدسی،عبدالله بن احمد بن قدامه،روضة الناظر،بیروت،دارالکتاب العربی،</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الدین،علی بن بابویه الرازی،الفهرست،قم،کتابخانه آیه الله مرعشی نجفی،</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منتظری،حسین علی،دراسات فی ولایة الفقیه و فقه الدولة الاسلامیة،قم،دفتر تبلیغات اسلامی،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خرسان،حسن،حیاة الصدوق،تهران،اطلاعات،</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موسوی،سید محمد،جایگاه شهید اول در فقه امامیه،پایان نامه،دانشگاه امام صادق علیه السلام،</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شیرازی،محمد حسن بن محمود،مقدمه تقریرات میرزای شیرازی،قم،مؤسسه آل الببیت علیهم السلام لاحیاء التراث،</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قمی،ابوالقاسم،مصباح الفقاهه،نجف اشرف،المطبعه العلمیه،</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مکارم شیرازی،قواعد الفقهیه،قم،مدرسة الامام الأمیرالمؤمنین علیه السلام،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نجاشی،احمد بن علی،رجال،تهران،مرکز نشر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نسائی،احمد بن علی،سنن،بیروت،دار ابن‌حزم،</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الکبری،بیروت،دارالکتب العلمیه،</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امینی،فخرالدین،پیمبران و خمسه طیبه،تهران،حیدری،</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طبرسی،حسین بن محمدتقی،خاتمه مستدرک الوسائل،قم،مؤسسه آل البیت علیهم السلام،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النووی،الدمشقی،ابی ذکریا بن شرف،روضة الطالبین،بیروت،دار ابن‌حزم،</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نووی،یحیی بن شرف،آداب الفتوی،دمشق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نووی،یحیی بن شرف،المجموع،بیروت،داراحیاءالتراث العربی،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ورام،ابی الحسین،تنبیه الخواطر و نزهة النواظر،بیروت،مؤسسه الاعلمی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یعقوبی،احمد بن اسحاق،تاریخ یعقوبی،تهران،شرکت انتشارات علمی و فرهنگی،</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ابن‌سعد،ج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کشی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برقی،ص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کشی،ص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ابن‌سعد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ابواسحاق شیرازی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طوسی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ابو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نسائی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برقی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نجاشی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عجائب الاحکام،ص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برقی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برقی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منع تدوین حدیث و نقل آن،از زمان خلیفه اول آغاز و بیش از یک قرن ادامه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 احادیثی از رسول خدا جمع‌آوری کرده بود که تعدادشان به پانصد حدیث می‌رسید؛ولی روزی همه آن احادیث را خواست و آتش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دوم نیز اصحاب را از نقل حدیث منع کرد و جمعی از اصحاب را به جرم نقل احادیث رسول خدا،زندانی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الحفاظ ذهبی،ج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نقل شده است که عمر نخست تصمیم داشت،سنت رسول خدا را بنویسد،سپس پشیمان شد و از نوشتن آن صرف نظر کرد و طی بخشنامه‌ای به همه بلاد اسلامی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کسی نوشته‌ای از سنت رسول خدا نزد اوست،همه را محو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ماجرا در عصر بعضی دیگر از خلفا نیز ادامه داشت؛هر چند در خلافت امیرمؤمنان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به سنت رسول خدا و نقل آن مورد توجه قرار گرفت؛ولی فرصت کافی برای به سرانجام رسیدن آن به وجود نیامد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حدیث پس از آن حضرت تا زمان عمربن عبدالعزیز ادامه یافت،تا آنکه مطابق نقل بخاری،عمر بن عبدالعزیز طی نامه‌ای به ابوبکربن حزم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رسول خدا را بنویس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از نابودی علم و از بین رفتن علما و دانشمندان می‌ترسم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،باب کیف یقبض العلم،از ابواب کتاب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حال،پس از مرگ عمر بن عبدالعزیز،بار دیگر تدوین حدیث با رکود مواجه شد،تا آن‌که در عصر خلافت منصور دوانیقی به طور رسمی و گسترده تدوین حدیث آغاز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 از ذهبی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دانشمندان اسلامی شروع به تدوین حدیث،فقه و تفسیر کردند که از جمله مالک،کتاب موطأ را تدوین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خضری بک نیز در تاریخ التشریع الاسلامی،ص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شرحی درباره منع تدوین حدیث نقل کرده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نجاشی،شرح حال شماره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شیخ صدوق در کتاب امالی،مجلس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،بخشی از روایاتی که از کتاب علی است،ذکر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بخش مشتمل بر بسیاری از آداب و سنن و احکام حلال و حرام نزدیک به سیصد سطر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صدوق این بخش را به سندش از امام صادقاز پدران بزرگوارش علیهم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پایان این روایت،امام صادقفرمود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مجموعه از احکام از کتابی که املای رسول خدا و به خط علی‌بن‌ابی‌طالب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است،گرفته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آیت‌الله احمدی میانجی،نام‌های مختلف این کتاب و عناوین و محتوای آنها را جمع‌آوری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مکاتیب الرسول،ج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،باب کتابت علم،ح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،شرح حال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اعیان الشیعه،ج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؛شرح حال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نجاشی،ج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؛شرح حال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نجاشی،شماره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باقردر وسعت علم و دانش مشهور و ضرب المثل بود،تا آن‌جا که در کتاب‌ها به بهانه‌های مختلف از او یاد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معاصران آن حضرت و چه در اعصار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عظمت علمی و معنوی آن حضرت سخن‌ها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عطاء مکی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دانشمندان را ندیدم نزد کسی؛جز ابوجعفر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اندازه اظهار کوچکی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خودم دیدم که حکم بن عتیبه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همه جلالت و عظمتی که میان مردم داشت،در برابر آن حضرت،همچون کودکی در برابر آموزگار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 الرسول و عترته،ص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؛تاج الموالید،ص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المتسجاد من الارشاد،ص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،مطابق نقل موسوعه الفقه الاسلامی،طبقا لمذهب اهل البیت،ج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 باقر،محمدبن علی بن الحسین،پیشوای مورد اعتماد،هاشمی علوی و بزرگ بنی‌هاشم در زمان خویش بود و در عصر خود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شهرت یافت و این لقب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شکافت دانش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الحفاظ،ج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ابن‌خلکان در وفیات الاعیان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 محمدبن زین العابدین،ملقب به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اعتقاد 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امامان دوازده‌گانه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پدر امام جعفر صادق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باقرمردی دانشمند،بزرگوار و بزرگ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باقر گفته‌اند؛چون علم و دانش را وسعت و گسترش 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درباره وی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باقر العلم لاهل التقی و خیر من لبی علی الاحبل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کسی که برای اهل تقوا شکافنده دانش هستی و بهترین کسی می‌باشی که به پیمان‌های الهی لبیک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الاعیان،ج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عاملی،وسائل الشیعه،ج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همو،الفصول المهمه فی اصول الائمه،ص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همو،وسائل الشیعه،ج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احادیث الشیعه،ج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کاشانی،الاصول الاصلیه،ص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صدوق،الخصال،ص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عاملی،وسائل الشیعه،ج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اعلام النبلاء،ذهبی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برقی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جابر الجعفی لکان الکوفه بلا حدیث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 الایجاز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تکمله غضائری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الاعتدال 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فی آل اعین،ص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برقی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؛نجاشی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الئالی،ابن‌ابی جمهور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به روایت علی بن حمزه و حسین بن علاء رواج داشته و طوسی از اسانید آن گزارش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اثر در سده چهارم هجری در اختیار ابن‌بابویه و یکی از منابع مورد استفاده او در تدوین من لایحضره الفقیه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مشیخه،ص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اسانید کتاب علل الشرایع ابن‌بابویه بر می‌آید که وی مستقیم یا غیر مستقیم به چنین نسخه‌ای دسترس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نقلیات ابن‌بابویه از ابو بصیر در باب علل مجموعه‌ای مشتمل بر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به روایت حسین بن یزید نوفلی از علی بن حمزه بطائنی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؛رجال برقی،ص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؛رجال طوسی،ص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الخصال،ص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عبدالله بن ابی یعفور عبدی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عالمی از فقهای کوفه است که بر فقه و قرائت چیرگی داشته و گرد آورنده یکی از اصول متقدم امامیه است که مورد استفاده در تدوین من لایحضره الفقیه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سعید ابان بن تغلب بن ریاح جریری کندی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نامدار کوفه است که افزون بر فقه در قرائت و ادب نیز برجسته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روایتی آمده که ابان از امام صادق سی هزار حدیث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برقی،ص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؛الفهرست،ص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جلالت قدر ابان همین کافی است که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فرمود تا در مسجد بنشیند و فتوا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نجاشی،ص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فقیهان کوفی و از معدود یاران امام باقر بود در قیام زید شرکت جست و پس از شکست قیام به دست یوسف بن عمر دستگیر شد و دستش قطع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نویسنده کتابی نامبوب در حدیث اهل بیت بود که جزو منابع من لایحضره الفقیه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بابویه،مشیخه،ص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الفضل سدیر بن حکیم بن صهیب صیرفی فقیهی کوفی از یاران امام باقر و امام صادق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سدیر در جریان‌های سیاسی اواخر عصر اموی درگیر بوده و چندی به زندان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تئوری را دکتر پاکتچی در اثر چاپ نشده‌ای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ارائه داده‌اند که با تلخیص و بازسازی تقدیم می‌گردد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از نه نفر روایت نقل می‌کند که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الله،ابو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عبیده حذاء،ثابت بن هرمز جارود،زراره،سدیر صیرفی،شهاب بن عبد ربّه و عمر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خوئی،معجم رجال الحدیث،ج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؛رجال برقی،ص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؛رجال طوسی،ص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ابن‌ندیم،ص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الالفاظ ابن‌هشام درباره شیوه‌های خطاب بوده که بعدها نیز با همین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مهمی از مباحث کتب اصولی را تشکیل داده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نسخه‌های مختلف این اصل به روایت کسانی چون ابن‌ابی عمیر و صفوان بن یحیی تا سده چهارم هجری باقی بوده است و نسخه‌ای از آن به روایت ابن‌ابی عمیر و علی بن حکم از منابع ابن‌بابویه در تدوین من لایحضره الفقیه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مشیخه،ص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وجود جایگاه مهمی که در تاریخ مذهب امامیه دارد،شرح زندگی او در هاله‌ای از ابهام باقی مانده است و درباره تاریخ تولد و وفات و محل زندگی او سکوت فراگیری در منابع دیده می‌شود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برقی،ص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طوسی،ص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کشی،ص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الرواه اردبیلی،ج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 قمی در دفاع از این دو شخصیت کتاب رساله فی معنی هشام و یونس نوشته و سعد بن عبد الله ردیه‌ای بر آن نوشته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طوسی،در اختیار معرفه الرجال،ص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آن‌که کتاب یوم و لیله و را ملاحظه کرد،فرمود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دینی و دین آبائی و هو الحق کله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؛فهرست ابن‌ندیم،ص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السعود،ص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فرج المهموم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ابن‌ندیم،ص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ابن‌ندیم،ص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؛الفهرست طوسی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طوسی،الفهرست،ص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مشیخه،ص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طوسی،ص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طوسی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طوسی،ص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نجاشی،ص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نجاشی،ص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طوسی،ص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گفته شده به نظر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رسیده و مورد تأیید آن حضرت قرار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رجال‌کشی،ص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نسخه از کتاب در اختیار کلینی بوده و در کافی در مباحث ارث به طور گسترده از آن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ضمیری،دانشنامه اصولیان شیعه،ص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برقی،ص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؛رجال طوسی،ص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نجاشی،ص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برقی،ص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برقی،ص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؛رجال طوسی،ص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طوسی،ص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الرموز،ج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 ابن‌ادریس،ص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ابن‌ندیم،ص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نجاشی،ص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طوسی،ص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امامیه،ص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دکتر احمد پاکتچی،ص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برای معنا دار شدن این عبارت،چاره این است که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هشام بن سالم،حریفی از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حمیری علاوه بر این کتاب،دو کتاب دیگر با نام‌های کتاب الحدیثین المختلفین و قیاس را در علم اصول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علامه حلی،ص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،به نقل از ابن‌غضائری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اخراج برقی،ر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علامه حلی،ص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،به نقل از ابن‌غضائری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ابن‌داود،ص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؛رجال علامه حلی،ص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 الایجاز،ص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شرح حال و فهرستی از شیوخ 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محفوظ،حسینعلی،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فهرستی از مشایخ و شاگردان 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الامامه،ص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ابن‌ندیم،ص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یاد کرد متن،ر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نجاشی،ص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ابن‌بابویه،من لایحضره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؛معرفی کتاب در الفهرست طوسی،ص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،به گونه‌ای انجام شده که گویی کتاب الشرائع نوشته‌ای جز رساله علی بن بابویه به فرزندش بوده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نجاشی،ص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طوسی،مشیخه التهذیب،ص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فقه امامیه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شرح حال،ر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؛دبا،</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به کوشش عبد الحسین امینی،نجف،</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قمری؛نیز به کوشش بهراد جعفری،تهران،</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سفرها و مشایخ 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پاکتچی،ابن‌بابویه،ص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موسوی خرسان،حیاه الصدوق،ص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فهرستی از شاگردان،ر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موسوی خرسان،همان،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ابن‌بابویه،من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استرابادی،الفوائد المدنیه،ص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صریح مرتضی،رساله فی الرد علی اصحاب العدد،ص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نیز برای آثار یافت نشده او در باب علل،ر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نجاشی،ص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ابن‌بابویه،الاعتقادات،ص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؛نیز مقایسه آن با دیگر فتاوا،علامه حلی،المختلف،ص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؛برای روایات مؤید و معارض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عاملی،وسائل 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ابن‌هبیره،الافصاح،ج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ابن‌بابویه،من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ابن‌بابویه،همان،ج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؛برای فهرستی اجمالی از فتاوای خاص ابن‌بابویه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موسوی خرسان،حیاة الصدوق،ص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ابن‌بابویه،الاعتقادات،ص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حدیث یاد شده،ر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طوسی،امالی،ج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الاشیاء مطلقه ما لم یرد علیک امر و نهی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ابن‌بابویه،المقنع،ص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ابن‌بابویه،الخصال،ص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؛و رساله الی ابی محمد الفارسی،به نقل مرتضی،رساله فی الرد علی اصحاب العدد،ص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ابن‌بابویه،من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خوانساری،روضات،ج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؛مامقانی،تنقیح،ج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ابن‌بابویه،المقنع،ص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بخشی از الهدایه در الاعتقادات،ص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طوسی،ص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عبد الجلیل رازی،نقض،ص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نقل قول گسترده،ر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موارد پراکنده،ر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ابن‌ادریس،السرائر،ص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چون آثار شهید اول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شوشتری،قاموس الرجال،ج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مدرسی،ص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العلوم،الفوائد الرجالیه،ج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؛برای تعابیری مشابه،ر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خوانسای،روضات،ج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حلی،المختلف،</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علامه حلی،همان،ص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جایگاه او در دانش کلام و حدیث،ر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پاکتچی،ابن‌جنید،</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مفید،المسائل الصاغانیه،ص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ابن‌ادریس،السرائر،ص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یاقوت،معجم 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العلوم،الفوائد الرجالیه،ج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اردبیلی،جامع الرواه،ج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ابن‌ندیم،ص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مفید،المسائل الصاغانیه،ص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؛نیز برای گزارش دیداری در همان سال،ر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طوسی،تحریم الفقاع،ص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مفید،المسائل الصاغانیه،ص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نیز برای برداشتی در این باره،ر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مفید،المسائل الصاغانیه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مفید،اجوبه المسائل السرویه،ص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المسائل الصاغانیه،ص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مفید،اجوبه المسائل السرویه،ص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حلی،المختلف،ص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 عاملی،وسائل الشیعه،ج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حدیث مورد استناد احتمالی که طوسی در تهذیب،ج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،آورده،از نظر سند به شدت ضعیف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حلی،المختلف،ص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؛حر عاملی،وسایل الشیعه،ج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؛ابن‌هبیره،الافصاح،ج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؛ترمذی،ج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عاملی،وسایل الشیعه،ج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حلی،المختلف،</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؛ابن‌براج،شرح،</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؛حر عاملی،وسایل الشیعه،ج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؛ابن‌هبیره،الافصاح،ج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حلی،المختلف،ص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،سطرهای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مفید،اجوبه المسائل السرویه،ص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المسائل الصاغانیه،ص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حلی،المختلف،ص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مفید،اوائل،ص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؛سید مرتضی،الذریعه،ج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؛همو،جوابات المسائل التبانیات،ج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حلی،المختلف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مفید،اجوبه المسائل السرویه،ص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حلی،المختلف،ص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ضبط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ابن‌ندیم،ص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طوسی،الفهرست،ص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ضبط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ابن‌ندیم،همان‌جا؛نجاشی،ص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نفعه و جمل شرعه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؛طوسی،الفهرست،ص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ابن‌ندیم،طوسی،همان مواضع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علامه،المختلف،ص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مفید،المسائل الصاغانیه،ص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؛نجاشی،ص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؛طوسی،الفهرست،</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مرتضی،الانتصار،ص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؛نجاشی،ص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نجاشی،همان‌جا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حلی،المختلف،</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ابن‌براج،شرح،ص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در مسئله اجل در بیع سلف،ر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حلی،المختلف،</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قول او به عدم اشتراط ضیق وقت در تیمم،ر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حلی،المختلف،ص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فقه امامیه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ابن‌نعمان ملقب به شیخ مفید،در سال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روستایی به نام عکبراء از توابع بغداد تولد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همان کودکی به علم و ادب،اشتیاق فراوانی داشت؛به طوری که در دوران طفولیت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 فراوان و پشتکار علمی او بدان‌جا رسید که در پنج سالگی از ابن‌ابی الیاس اجازه روایت گرفت؛چنان‌که هفت سال و چند ماه داشت که از ابن‌سماک روایت نقل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لقمانی،شیخ مفید معلم امت،ص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نعمان با پدر خویش برای فراگیری علم به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آن روزگار از مراکز علمی مهم جهان اسلام محسوب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محضر اساتید صاحب‌نام آن دوران بهره‌های علمی بسیاری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را نزد جعفر بن محمد بن قولویه فرا گرفت و از محضر ادیب و مورخ چیره دست،محمد بن عمران مرزبانی مؤلف معجم القراء علم روایت آموخت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کلام را در محضر مظفر بن محمد و ابو یاسر و ابن‌جنید اسکافی آموخت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لقمانی،شیخ مفید معلم امت،ص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در علوم مختلف اسلامی تبحری بی‌وصف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اصول،فقه،کلام،تفسیر و تاریخ،کتاب‌های گران‌قدری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آثار او را در فقه المقنعه،در کلام اوائل المقالات و تصحیح الاعتقاد و در تاریخ الارشاد را می‌توان نام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ویژگی‌های بارز و کم نظیر شیخ مفید در مباحث علمی،مناظره‌ها و گفت و گوهایی است که با علمای مذاهب دیگر انجام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 از این مناظره‌ها در کتاب الفصول المختاره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مناظره‌های او طبق اصول علمی و همراه با متانت بود و روح ادب اسلامی در آنها موج می‌زد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در مباحث مختلف کلامی،فقهی،اصولی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صاحبان مذاهب مناظره کرد و در همه آنها با سربلندی و اقتدار به دفاع از نظریه‌های علمی شیعه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دیگر از صفحه‌های زرّین زندگی علمی شیخ،توجه عمیق او به مسائل روز جامعه اسلامی است و به حق می‌توان او را عالم به زمان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کتاب‌های شیخ،المسائل الصاغانیه وجود دارد که در آن به شبهه‌های عالم حنفی بر فقه شیعه پاسخ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 که کتاب المسائل السرویه پاسخ شیخ به مسائل مردم ساری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مفید،التذکره باصول الفقه،ص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مفید،التذکره باصول الفقه،ص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نجس شدن آب قلیل در برخورد با نجاست؛علامه حلی در المختلف در این‌باره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اتفق علماءنا الا ابن‌عقیل،علی ان الماء القلیل،ینجس بملاقاة النجاسه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مفید،التذکره باصول الفقه،ص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مفید،التذکره باصول الفقه،ص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مصنفات شیخ مفید،اوائل المقالات،ج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مصنفات شیخ مفید،تصحیح الاعتقاد،ج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مصنفات شیخ مفید،مختصر کتاب اصول الفقه،ج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التذکره باصول الفقه،ص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مفید،التذکره باصول الفقه،ص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همو،التذکره باصول الفقه،ص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مصنفات شیخ مفید،ج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الاعلام،ص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ادوار اجتهاد،جناتی،ص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مصنفات شیخ مفید،ج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،المقنعه،ص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،کتاب الاشراف،ص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،الإشراف،ص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مصنفات شیخ مفید،ج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مصنفات شیخ مفید،ج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امین،اعیان الشیعه،ج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؛رجال النجاشی،ج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ترتیب پاورقی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و همان،ص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امین،همان،ج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امین،همان،ج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 در ماه رجب سال</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شهر بغداد دیده به جهان گشود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مادرش فاطمه و پدرش نقیب ابو احمد حسین نام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احمد حسین در دولت بنی‌عباس و آل‌بویه مورد احترام و تجلیل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خوانساری،روضات الجنات،ج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به دلیل مخالفت با دستگاه خلافت عضد الدوله دیلمی در سال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دستگیر و اموالش مصادره و به شیراز تبعید شد و تا سال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مدت هفت سال در زندان به سر برد؛از این رو سرپرستی سید و برادرش رضی بر عهده مادرش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برای تربیت و رشد فرزندان خود آنان را نزد مرجع و عالم بزرگ شیعی آن زمان،شیخ مفید برده و از ایشان خواست تا علم فقه را به آنان بیاموزد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در سن دوازده یا پانزده سالگی به تحصیل علوم ادبی اشتغال ورزید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محی الدین،ادبی المرتضی،ص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نتیجه تلاش علمی او به سرعت آشکار شد و هنوز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عمر پر افتخارش نگذشته بود که مرجع فقهی و کلامی به شمار می‌رفت و نامه‌های متعددی برای دریافت پاسخ‌گویی به مشکلات علمی برای او ارسال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بزرگ تهرانی مقدمه الذریعه،ص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شهرت علمی سید به گونه‌ای بود که کتابش پیش از اتمام تألیف،میان مردم منتشر می‌شد؛به طوری که گاهی از دست او خارج می‌شد و دیگر فرصتی برای تجدید نظر در آن برای او فراهم نمی‌شد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الرزاق محی‌الدین،ادب المرتضی،ص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 در رشته‌های مختلف علوم اسلامی متخصص و صاحب نظر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این علوم می‌توان به فقه،اصول،تفسیر،فلسفه،فلک و نجوم و علوم ادبی اشاره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 مرتضی در زمره عالمانی است که علم و سیاست را با یکدیگر توأم کرد و از او فقیهی سیاست‌مدار و مجتهدی زمان‌شناس پدید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پس از وفات برادرش سید رضی سه مسئولیت مهم اجتماعی را به دوش کشید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نقابت،دیگری امارت و سرپرستی زائران خانه خدا و سومی نظارت بر دیوان مظالم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مسئولیت‌های اجتماعی متعددی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امر باعث شد تا وی هر چه بیشتر با نیازهای زندگی مردم آشنا شود و زمینه مناسبی را برای مباحث فقهی جدید و اصول فقه برابر با نیازهای جامعه فراهم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بُعد از زندگی سید تأثیر بسزایی در واقع‌بینی‌های مباحث فقهی او بر جای گذاشت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التذکره باصول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جز ذریعه که اکنون در دست ماست،کتب اصولی دیگری نیز تألیف نموده که به ما نرسیده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نمونه‌های از تفریع فقهی او مواردی است که ایشان تصریح می‌کند که نصی نیافته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التبانیات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این است که فقها دلیل حجیت قواعد و اصول فقه را نیز دلیل عقل یا نقل متواتر قرار می‌دادند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استصحاب یا برائت را اماره نمی دانستند؛بلکه ادله مبتنی بر عقل اعتبار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الصدر،المعالم الجدیده للاصول،ص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مرتضی،الذریعه،ج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فی عدم وجوب غسل الرجلین فی الطهاره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فی نکاح المتعه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الإنتصار،ص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؛جوابات المسائل الرسیه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التبانیات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مفید،التذکره باصول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؛المسائل الصاغانیه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؛تحریم ذبائح أهل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علی الرجلین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التبانیات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مسئله عدم جواز استنجا از بول با سنگ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حجه الشیعه علی مذهبنا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تظاهر الآثار فی روایاتهم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،نیز همان،ص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الموصلیات الثالثه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المسائل التبانیات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بعد؛الذریعه،ج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بعد،و مسائل 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شده در رسائل الشریف المرتضی،ج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مرتضی،الذریعه،ج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نیز الموصلیات الثالثه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فقه و فقها،ص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نفی اختصاص حبوه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اختصاصی پدر مثل شمشیر و کتاب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پسر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الموصلیات الثالثه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الشریف المرتضی،المجموعه الاولی،ص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مرتضی،الذریعه،ج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لنا عنها جوابان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احدهما ان الدلیل العقلی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الانتصار،ص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الانتصار،ص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این دلیل را استححاب شک در واقع نیز قلمداد کنیم؛اما اصل برائت عام‌تر است؛به‌خصوص آن‌که دلیل برائت را حکم عقل می‌دانستند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مرتضی،الذریعه،ج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اهل بیت،شماره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امین،اعیان الشیعه،ج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همان،و آقا بزرگ تهرانی،الذریعه،ج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امین،اعیان الشیعه،ج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خوانساری،روضات الجنات،ج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بزرگ تهرانی،همان،ج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امین،همان،ج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؛آقا بزرگ تهرانی،همان،ج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بزرگ تهرانی،همان،ج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ادب المرتضی،ص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بزرگ تهرانی،همان،ج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مرتضی،رسائل الشریف،ج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الذخیره فی علم لکلام،ص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در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به دنیا آمد و در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خراسان به بغداد مهاجرت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زندگی او در خراسان اطلاعات زیادی در دست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سال نزد شیخ مفید تلمذ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 به حلقه شاگردان سید مرتضی ملحق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بیش از همه بدو عنایت داشت و هر ماه دوازده دینار برای او مقرر داشته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وفات سید مرتضی ریاست و مرجعیت بدو منتقل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زعامت شیعه را بر عهده داشت که نیمی از آن را در بغداد ماند تا این‌که سال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طغرل 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پادشاه سلجوقی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 بغداد شد و آتش فتنه میان شیعه و سنی بالا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فرمان او کتابخانه بزرگ شیعه که ابونصر شاپور بن اردشیر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بهاء الدوله بویهی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 داده بود و از غنی‌ترین کتابخانه‌های بغداد بود به آتش کشیده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از این کتابخانه و کتابخانه استادش 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می‌گویند مشتمل بر هشتاد هزار کتاب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سرانجام،آتش آن فتنه،دامان شیخ طوسی و یارانش را فرا گرفت و کتاب‌های او و کرسی درس او را نیز در آتش سوزاندند یا به تاراج بردند و او مجبور به هجرت به نجف اشرف شد و دوازده سال پایان عمر خود را همان جا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دنیا را ترک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 اشرف که پیش از آمدن شیخ،پایگاه معدود محدثان شیعه بود،پس از هجرت او حوزه‌ای عظیم گشت و به‌تدریج جایگزین حوزه بغداد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بر حسب وصیت خود،در خانه خویش مدفون شد؛خانه‌ای که بعدها به مسجد تبدیل شد و امروزه یکی از مهم‌ترین مساجد نجف اشرف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حدود یک قرن پیش،هر گاه فقها به طور مطلق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مقصودشان شیخ طوسی بود و 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می‌گفتند،مقصودشان شیخ مفید و شیخ طوسی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اساتید شیخ،علاوه بر شیخ مفید و سید مرتضی،می‌توان از حسین بن غضائری و شیخ ابوالحسین نجاشی نام برد که دو شخصیت بزرگ در علم رجال و صاحب تألیف در این زمینه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شاگردان او از اهل سنت،بسیار است و از شیعه تا حدود سیصد نفر را ذکر کرده‌اند که از جمله آنها پسرش ابوعلی،ملقب به مفید 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شرحی بر کتاب النهایه پدرش نگاشت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ابوعلی فرزندی داشت به نام شیخ ابوالحسن محمد که مردی عالم و عابد و زاهد بود و پس از وفات پدر،ریاست و مرجعیت بدو منتقل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دختران شیخ طوسی نیز اهل فضل و عالم به فقه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 شاگردان شیخ،می‌توان نجم الدین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ابن‌براج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ابوالفتح کراجکی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نام برد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فقهی وی در این باره عبارت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 فیما اتفقت الامامیه علیه من الاحکام مما اتفقت العامه علی خلافهم فیه،که آن را به درخواست شاگردش،سید مرتضی تألیف کرده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خلاف،ج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اینها نمونه‌هایی است که فقهای عامه و خاصه در آنها تقریباً اتفاق دارند؛اما فروعی که میان امامیه و برخی از فقها و مذاهب عامه یا بیشتر آنها،اتفاق نظر هست،از تعداد زیادی برخوردارند که این امر با مراجعه‌ای اجمالی به کتاب خلاف به دست می‌آید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اهل بیت،ش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آقا بزرگ تهرانی در مقدمه خود بر تفسیر تبیان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وفقد أسس طریقه الاجتهاد المطلق فی الفقه وأصوله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اهل بیت،ش</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العده فی اصول الفقه،ج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اهل بیت،ش</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طوسی،عدة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 العموم بادله العقل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ظاهر الکتاب و حقیقته یترک الی المجاز بدلیل العقل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 بالعقل ان الله تعالی یثیب المؤمن علی طاعته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متی حدث حادثه و لم یبین الحکم فیها فان ذلک یدل علی أنها باقیه علی حکم العقل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طوسی،عدة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به نظر می‌رسد شیخ انصاری در رسائل خود کامل‌ترین بحث را مطرح و بین این دو ادعا جمع نموده‌اند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طوسی،عده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اختصار و اندک تغییرات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با ابعاد شخصیت علمی شیخ طوسی به آثار منتشره شده از سوی کنگره هزاره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مشهد برگزار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رافعی کنیه او را ابوالرشد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ابو الرشید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رافعی،التدوین،ج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؛ضبط محدث ارموی،مقدمه نقض،ص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قزوینی که منتجب الدین و رافعی به وی داده‌اند و یادکرد او از سوی رافعی در شمار علمای قزوین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منتجب الدین،الفهرست،ص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رافعی،همان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حاکی از آن است که خاستگاه وی قزوین بوده و در آن محیط برآمده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تصریح رافعی،وی بعدها به ری کوچیده و آن دیار را موطن گزیده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رافعی،همان،ج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امر موجب شده است تا در کنار نسبت قزوینی،نسبت رازی نیز به وی داده شود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رافعی،التدوین،ج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شوشتری،مجالس المؤمنین،ج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عاملی،امل الآمل،ج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؛افندی،ریاض العلماء،ج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؛محدث ارموی،مقدمه نقض،ص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قزوینی رازی،نقض،ص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چنان‌که از اشارات خویش در مقدمه مجمع البیان و جوامع الجامع بر می‌آید،در حدود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دیده به جهان گشود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طبرسی،مجمع البیان،ج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جوامع الجامع،ج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دوران تحصیل او،تنها با توجه به دانسته‌ها از استادانش،می‌توان گمانه‌هایی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روی به نظر می‌رسد که او تحصیل را در بیهق و دیگر نقاط خراسان آغاز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مهمی از استادان طبرسی از عالمان خراسانند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شوشتری،مجالس المؤمنین،ج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بیهقی،تاریخ بیهق،ص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زیدیه،مثلاً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طبرسی،مجع البیان،ج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ابن‌شهر آشوب،المناقب،ج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نسخ خطی،مدرسی طباطبایی،مقدمه‌ای بر فقه شیعه،ص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انصاری،مطارح الانظار،ص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انصاری،فرائد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؛آخوند خراسانی،کفایه الاصول،ص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؛عراقی،نهایه الافکار،ج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؛مظفر،اصول الفقه،ج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مآخذ شیعی حدیث با قدری اختلاف در الفاظ عیاشی،ج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؛ابن‌بابویه،کمال الدین،ص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؛ابن‌ابی جمهور،غوالی اللئالی،ج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؛همین تعبیر در منابع اصولی و علوم قرآن از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سرخسی،الاصول،ج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؛غزالی،المنخول،ص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؛زرکشی،البرهان،ج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؛با تعبیر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فی القرآن برأیه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منابع حدیثی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ترمذی،السنن،ج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؛نسایی،السنن الکبری،ج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شماری دیگر از منابع حدیثی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طبرسی،مجمع البیان،ج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تونی،الوافیه،ص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؛فیض کاشانی،الاصول الاصلیه،ص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؛قمی،قوانین الاصول،ص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؛انصاری فرائد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اصفهانی،هدایه المسترشدین،ص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انصاری،فرائد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طبرسی،مجمع البیان،ج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؛طوسی،التبیان،ج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،نیز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؛طوسی،همان،ج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طبرسی،اعلام الوری،ص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طبرسی،مجمع البیان،ج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؛شهید اول،اللمعة الدمشقیه،ص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؛شهید ثانی،الروضه البهیه،ج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؛برای تحلیل این قول،ر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شوشتری،مجالس المؤمنین،ج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؛گرجی،مقدمه جوامع الجامع،ج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؛برای نقلی دیگر از طبرسی،ر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ابن‌بطریق،خصائص الوحی المبین؛مشهدی،ص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؛ابن‌زهره،الاربعون،ص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ابن‌حجر،لسان المیزان،ج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ابن‌شاکر،فوات الوفیات،ج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مدرسی طباطبایی با تکیه بر همین اثر،او را در مقدمه‌ای بر فقه شیعه،ص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،جای داده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فهرستی از آثار،ر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آشوب،معالم العلماء،ص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ابن‌شهر آشوب،متشابه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مدرسی طباطبایی،مقدمه‌ای بر فقه شیعه،ص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ابن‌فوطی،تلخیص مجمع الآداب،ویرایش قاسمی،ص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رافعی،همان،ج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آغازین الفهرست منتجب الدین،مقدمه کتاب،ص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افندی،ریاض العلماء،ج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جواهر،جواهر الکلام،ج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؛قابل مقایسه با نمونه‌ای متأخرتر از تک نگاری‌ها در این باره ابن‌طاووس،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عدم مضایعه الفوائت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،سراسر اثر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بزرگ تهرانی،حیاه الشیخ الطوسی،ص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بررسی این جنبه از شخصیت 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دائره المعارف بزرگ اسلامی،ج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ابن‌شهر آشوب،المناقب،ج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؛منتجب الدین،الفهرست،ص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؛ابن‌حجر،لسان المیزان،ج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حجم وسیعی از اجازات و اسانید امامیه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ابن‌ابی الرضا،الاجازه الکبیره،ص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ابن‌حجر،لسان المیزان،ج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دیگر شیوخ 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ابن‌حجر،لسان المیزان،ج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؛برای استماعش از محمد بن حسین بن صقال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عمادی الدین طبری،بشارة المصطفی،ص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؛نقد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افندی،ریاض العلماء،ج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 الدین طبری،بشارة المصطفی،ص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ابن‌شهر آشوب،المناقب،ج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الدین،الفهرست،ص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ابن‌شهر آشوب،المناقب،ج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الدین،الفهرست،ص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ابن‌شهر آشوب،المناقب،ج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الدین،الفهرست،ص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ابن‌طاووسی،فرحه الغری،ص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؛علامه حلی،الاجازه الی بنی زهره،ص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؛ابن‌ابی الرضا،الاجازه الکبیره،ص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؛مشهدی،المزار،ص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؛شهید اول،الاربعون،ص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؛ابن‌ابی جمهور،غوالی اللئالی،ج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ابن‌شهر آشوب،المناقب،ج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دیگر شاگردان و راویان،ر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آشوب،المناقب،ج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ابن‌حجر،لسان المیزان،ج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عماد الدین طبری،بشاره المصطفی،ج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منتجب الدین،الفهرست،ص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اول،الذکری،ص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؛طوسی،المبسوط،ج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؛ابن‌ادریس،السرائر،ص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اول،الذکری،ص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طوسی،الخلاف،ج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ابن‌حزم،المحلی،ج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ابن‌شهر آشوب،معالم العلماء،ص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بزرگ،الذریعه،ج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 عاملی،امل الآمل،ج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الذکری،ص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رافعی،التدوین،ج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امالی منتسب به 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بزرگ،حیاه الشیخ الطوسی،ص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یاحقی و ناصح،همان،ص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؛برای معرفی چکیده بررسی‌ها درباره روح الجنان،ر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بزرگ اسلامی،ج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قزوینی رازی،نقض،ص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؛ابن‌شهر آشوب،معالم العلماء،ص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؛منتجب الدین،الفهرست،ص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مجلسی،بحار 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؛افندی،ج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؛برای معرفی نسخه‌ای از آن،ر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دانش‌پژوه،فهرست کتابخانه مرکزی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؛محدث ارموی که این نسخه را با نسخ دیگر مقابله کرده و انتشار داده،انتساب آن به ابوالفتوح را نقد کرده و کتاب را بدون تعیین مؤلف چاپ کرده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مقایسه شود میان،ابن‌حمزه،الوسیله،ص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طوسی،النهایه،ص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ابن‌ادریس،السرائر،ص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؛ابن‌حمزه،الوسیله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حلی،مختلف الشیعه،ص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ابن‌حمزه،الوسیله،ص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؛علامه حلی،مختلف الشیعه،ص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راوندی،فقه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؛ابن‌حمزه،الوسیله،ص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نمونه،ابن‌زهره،غنیه النزوع،ص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ابن‌حمزه،الوسیله،</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ابن‌ادریس،السرائر،ص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؛ابن‌حمزه،الوسیله،</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ابن‌ادریس،السرائر،ص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؛ابن‌حمزه،الوسیله،ص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نزهه الناظر،منسوب به یحیی بن سعید،ص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ابن‌حمزه،الوسیله،ص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طوسی،المبسوط،ج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ابن‌حمزه،الوسیله،ص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نزهه الناظر،منسوب به یحیی بن سعید،ص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سبکی،طبقات الشافعیه الکبری،ج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این سه شخصیت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پاکتچی،مکاتب فقه امامی ایران،بخش دوم،بندهای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شهر آشوب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ابن‌شهر آشوب،المناقب،ج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؛صفدی،الوافی بالوفیات،ج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؛حر عاملی،امل الآمل،ج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؛افندی،ریاض العلماء،ج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؛احتمال ارتباط او با فقیه شهر آشوب دیلمی یاد شده در اسانید زیدیه،مثلاً عزالدین،المشیخه،ص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،صعدی،الشموس و الاقمار،</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پاکتچی،مکاتب فقه امامی ایران،بندهای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قزوینی رازی،نقض،ص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الدین،الفهرست،ص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؛ابن‌ابی الرضا،الاجازه الکبیره،ص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؛طبرسی،مکارم الاخلاق،ص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ابن‌ابی الرضا،الاجازة الکبیرة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طبرسی،مکارم الاخلاق،ص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بیهقی،تاریخ‌بیهق،ص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طبرسی،همانجا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ابن‌ابی الرضا،الاجازه الکبیره،ص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الدین،الفهرست،ص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بیهقی،تاریخ بیهق،ص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بزرگ،حیاه الشیخ الطوسی،ص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؛دانش‌پژوه،ترجمه النهایه،مقدمه؛همو،فهرستواره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به کوشش محمد باقر سبزواری،تهران،</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ش؛به کوشش محمد تقی دانش‌پژوه،تهران،</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ش؛برای نسخه خطی،ر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مدرسی طباطبایی،مقدمه‌ای بر فقه شیعه،ص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قطب‌الدین ابوالحسین سعید بن هبة الله بن حسن 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مشاهیر فقهای امامیه در سده ششم هجری است که تبحر او در علوم گوناگون مورد توجه محققان سده‌های پسین قرار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 از جمله فقیهانی است که به دشواری می‌توان درباره تعلق او به مکتبی خاص سخن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داده‌ها،او را باید در شمار متقدمان از طبقه‌ای جای داد که دوره فعالیت آنان در حدود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بوده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ابن‌حجر،لسان المیزان،ج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پاکتچی،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الدین،الفهرست،ص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راوندی،فقه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پاکتچی،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راوندی،فقه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معرفی کتاب الناسخ و المنسوخ راوندی و اشاره به نسخه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بزرگ،الذریعه،ج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راوندی،فقه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موارد مکرر،ر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راوندی،فقه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؛توجه به موضع او در این مقدمه،مدرسی طباطبایی،مقدمه‌ای در فقه شیعه،ص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راوندی،فقه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یادکرد این رساله،حر عاملی،امل الآمل،ج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؛گزیده احادیث آن،حر عاملی،وسائل الشیعه،ج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راوندی،فقه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غزالی،المستصفی،ج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راوندی،فقه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ابن‌ادریس،السرائر،ص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؛المسائل العزیه،ص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؛المسائل المصریه،ص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حلی،مختلف الشیعه،ج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؛منتهی المطلب،ج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؛تذکرة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؛تحریر الاحکام،ج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 المحققین،ایضاح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اول،الذکری،چ</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؛البیان،ص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؛الدروس،ج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؛غایه المراد،ج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؛شهید ثانی،الروضة البهیه،ج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ابن‌طاووس،کشف المحجه،ص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افندی،ریاض العلماء،ج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سدید الدین محمود بن علی بن حسن حمصی رازی،عالم برجسته امامی در اواخر سده ششم هجری که نام او در صدر منتقدان عصر خویش جای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داده‌ها،او را باید در طبقه‌ای جای داد که دوره فعالیت آنان در حدود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حمصی در پرده‌ای از ابهام قرار دارد و از آثار او نیز جز کتابی در کلام بر جای نمانده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همه یادداشت‌های پراکنده گواه بر نقش حساس حمصی در نقد و بازسازی اندیشه فقهی عصر خود،شخصیتی تاریخ ساز از او ترسیم کرده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حلی،مختلف الشیعه،ج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؛فخر المحققین،ایضاح الفوائد،ج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؛شهید،الدروس،ج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؛غایة المراد،ج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؛ابن‌فهد،المهذب،ج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؛شهید ثانی،الروضه البهیه،ج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الدین،الفهرست،ص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ابن‌ادریس،السرائر،ص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طوسی،العده،ج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ابن‌ادریس،السرائر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حمصی،المنقذ من التقلید،ص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این نامگذاری،ر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حمصی،المنقذ من التقلید،ج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ابن‌طاووس،کشف المحجه،ص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یبق للامامیه مفتی علی التحقیق،بل کلهم حاک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ثانی،الرعایه،ص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؛صاحب معالم،معالم الاصول،ص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؛مدرسی طباطبایی،مقدمه‌ای بر فقه شیعه،ص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تولد و وفات محمد بن ادریس حلی مورد اختلاف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تولد ابن‌ادریس را بعضی تاریخ نویسان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 معاریف،ج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دیگر</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 الشیعه،ص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وفات ابن‌ادریس هم اختلاف زیادی به چشم 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اسماعیل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مشهور است که ابن‌ادریس در جوانی و قبل از سن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المقال،ج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ابن‌ادریس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وفات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این نظریه ابن‌ادریس در سن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دنیا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 وفات ابن‌ادریس را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ذکر کرده و ابن‌حجر عسقلانی همین قول را پذیرفته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الألقاب،ج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کفعمی از فرزند ابن‌ادریس نقل کرده که پدرم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الرضویه،ص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چند جای سرائر استفاده می‌شود که مصنف بعد از سال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ق در قید حیات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قول اول و دوم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وفات و مدفن او شهر حله است و مرقدش در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زیارتگاه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و اندیشه‌های ابن‌ادریس</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اعلام النبلاء،ج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مجلسی،بحار 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حسن صدر،تأسیس الشیعه،ص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دانشوران،ج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 الدین ذهبی،تاریخ الاسلام،ص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یادآوری است که در این نسخه به جای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است؛ولی به نظر می‌رسد همان طور که در معجم الالقاب از ذهبی نقل شده،لفظ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در آغاز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القول فیها لایخرج عن ذکر شروطها و بیان کیفیه فعلها و یجب او یستحب فیها من ذکر او غیره و الفرق بین فرضها و نفلها و بین ما یعرض فیها فیفسدها و یوجب القضاء و بین ما یعرض فلایوجب القضاء لکنه یوجب تلافیا مخصوصا و بین ما لا یوجب ذلک و بیان ضروبها کصلاة المنفرد و المؤتم و الامام و ما یضاف منها الی اوقاتها کصلاه الجمعه و العیدین و ما یضاف منها الی اسبابها کصلاه المسافر و المعذور و الخسوف و الکسوف و الزلازل و الریاح و الآیات المهوله و الخوف و الاستسقاء و النذر و الطواف و القضاء و الجنازه و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در کتاب شهادت اقسام حقوق را چنین بیان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جملته ان الحقوق ضربان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الله و حق الآدمی؛فاما حق الأدمی فانه ینقسم فی باب شهاده ثلاثه اقسام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احدها لایثبت الا به شاهدین ذکرین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والثانی ما یثبت بشاهدین و شاهد و امرأتین الثالث ما یقبت بشاهدین و شاهد و امراتین و اربع نسوه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حقوق الله تعالی هی علی ثلاثه اضرب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 ما لایثبت الا باربعه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 ما لایثبت الا بشاهدین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والثالث ما اختلف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در مسئله پاک کردن چاه نجس،تراوح را چنین توضیح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کیفیه التراوح ان یستقی اثنان بدلو واحد یتجاذبانه الی ان یتعبا فاذا یستریحان الی ان یتعب القائمان فاذا تعبا قعدا و قاما هذا و استراح الآخران،هکذا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مسئله مریضی که نمی تواند ایستاده نماز بخواند یا روزه بگیرد،حد مرضی را که باعث چنین حکمی گردیده،بیان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 المرض الذی یبیح الصلاه جالسا ما یعلمه الانسان من حال نفسه ان لایتمکن من الصلاه قائما و هو ابصر بشأنه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مورد روزه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 المرض الذی یجب معه الافطار اذا علم الانسان من حال نفسه انه ان صام زاد ذلک فی مرضه و اضر به و الانسان علی نفسه بصیره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کیفیت خاک‌مال کردن ظرف 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کیفیت غسل 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نمونه،بیع کالی به کالی را با ذکر مثال بسیار روشن چنین توضیح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الکالی بالکالی و هو بیع الدین بالدین و مثاله ان یسلم الانسان فی طعام او غیره الی وقت معلوم فاذا حل الاجل لم یجد الذی علیه ذلک طعاما فیتباعه من الذی هو له بدین الی اجل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تعیین ارش از مثال کمک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 و هو ما بین قیمته صحیحا و معیبا و کیفیه ذلک و بیانه أن یعتبر قیمته و یرجع بحصه ذلک من ثمنه مثاله اذا اشتری عبدا فأصاب به عیباً فان المشتری یرجع علی البایع بأرش العیب و هو ان یقال کم قیمته و لا عیب فیه؟قالوا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و کم قیمته و هذا العیب فیه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 فالعیب عشر قیمته فیجب علی البایع ان یرد عشر قیمته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مبحث ارث در جلد سوم در صفحه‌های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دیات و جنایت،صفحه‌های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مثال استفاده کرده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الطهاره فی اللغة هی النظافة فاما فی عرف الشرع فهی عباره عن ایقاع افعال فی البدن مخصوصه علی وجه مخصوص</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همان،ص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ضمن بیان شرایط نماز عید فطر و قربان،می‌فرماید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سنه اذا صلیا علی الانفراد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در توضیح آن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قول اصحابنا علی الانفراد لیس المراد بذلک ان یصلی کل واحد منهم منفردا بل الجماعه ایضا عند انفرادها من دون الشرایط مسنونه مستحبه و یشتبه علی بعض المتفقهه هذا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مورد کسی که نسبت به ثلث مالش برای کسی وصیت کند سپس برای دیگری نیز همان را وصیت نماید،به طور کامل توضیح می‌دهد و حکم آن را بیان می‌نماید؛آن‌گاه در پایان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معنی قول اصحابنا و ما یوجد فی الکتاب انه اذا اوصی الانسان بوصیه ثم اوصی بأخری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در مسئله قضای دین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یشتبه هذا الحکم علی کثیر من اصحابنا حتی سمعت جماعه یسألون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در مسئله اقرار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یشتبه هذا الموضوع علی کثیر من المتفقه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در باب ربا در مسئله بیع گوسفند به گوشت،در پایان بررسی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فلیتأمل ذلک و یفهم عنی ما سطرته فان فقهه غامض الا علی المحصل الاصول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در باب خمس در پایان مسئله غوص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فلیحصل عنی ما ذکرته ففیه غموض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ابن‌شهر آشوب،متشابه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هم‌چنین معتقد است آیه شریفه لا تَقْفُ ما لَیْسَ لَکَ بِهِ عِلْمٌ بر عدم جواز عمل به قیاس و خبر واحد دلالت دارد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لایجوز العمل باخبار الآحاد و ان کانت رواتها ثقه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هدم الاسلام الا هی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با این‌که در این‌جا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ما بدون استثنا عمل به اخبار واحد را ترک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جای دیگری درباره شیخ طوسی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در اکثر کتاب‌هایش عمل به خبر واحد را مردود دانسته است؛ولی در کتاب عده الاصول عمل به اخبار واحد را جایز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یکاد یعلم من مذهبنا ضروره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احتمال مبتنی بر این است که مشار الیه هذا،ترک عمل باشد نه عدم افاده علم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مفید،التذکره باصول الفقه،ص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؛سید مرتضی،الذریعه،ج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؛طبرسی،مجمع البیان،ج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؛قطب راوندی،متشابه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؛ابن‌زهره،غنیه النزوع،ج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مجید معارف،پژوهشی در تاریخ حدیث شیعه،ص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فقیهانی مانند شیخ مفید،سید مرتضی،ابن‌شهر آشوب،و طبرسی،علاوه بر جنبه فقاهت،جنبه کلامی هم دارند و بلکه جنبه کلامی برخی از آنها بر فقاهتشان فزونی دارد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مبحث علل و انگیزه‌های انکار حجیت خبر واحد نیاز به بررسی و تأمل بیشتری دارد که از حوصله این نوشتار و اهداف آن خارج است و ما به همین مقدار اکتفا می‌کنیم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احکام نماز مسافر نظر او موافق با نظر شیخ در نهایه و مخالف با نظر او در استبصار است و شیخ در هر دو کتاب در اثبات نظر خود به خبر واحد تمسک نموده است و ابن‌ادریس در توجیه ترجیح نظر شیخ در نهایه بر استبصار چنین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اخترناه هو اختیاره فی نهایته و هو الصحیح لانه صلی صلاه شرعیه مأمورا بها ما کان یجوز له فی حال ما صلاها الا هی و الاعاده فرض ثان یحتاج الی دلیل و لا دلیل علی ذلک فعمل علی خبر زراره فی نهایته و عمل علی خبر سلیمان بن حفض المروزی فی استبصاره و الذی ینبغی ان یعمل علیه من الخبرین ما عضده الدلیل لابمجرد الخبر لأنا قد بینا ان العمل باخبار الآحاد لایجوز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ملاحظه می‌شود که ایشان یکی از دو خبر واحد را به علت موافقت با چنین دلیلی که مبنایی اصولی است معتبر دانسته و به آن عمل می‌کند و اگر آن را معتبر نمی‌دانست نوبت به تعارض نمی‌رسید و مناسب بود اخبار را کنار بگذارد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فصل سوم در مباحث درایه‌ای سرائر به آنها اشاره کرده‌ایم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 مقدار را می‌توان گفت که هر جا علاوه بر سایرادله مانند کتاب و اجماع به اخبار نیز تمسک می‌کند و به داشتن قرینه یا مجمع علیه بودن و سایر ویژگی‌ها اشاره نمی‌کند،همین همراهی نشانه موافقت آنها با سایر ادله است؛چنان‌که در مسئله تطهیر آب قلیل متنجس،در کنار آیات به اخبار تمسک کرده و از مجمع علیه بودن آنها سخنی به میان نیاورده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عاملی،وسائل الشیعه،ج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این مورد با آن‌چه در مباحث اصول در بحث تعادل و تراجیح بیان شد منافات ندارد؛زیرا در این‌جا صرفا بحث از خبر واحد است؛در حالی که در آن‌جا بحث در مطلق اخبار بود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مجموع کاربردهای اصول مذهب می‌توانیم نتیجه بگیریم که مراد ابن‌ادریس از اصول مذهب عبارت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ضابطه‌ها و مسائل کلی که در حوزه فقه و دانش‌های وابسته یا مرتبط با آن مانند اصول فقه،لغت،کلام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گشته و مورد قبول و اتفاق همه یا اکثر فقهای امامیه واقع گردیده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تعریف فوق نکات زیر روشن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مذهب کلی هستند و شامل مسائل جزئی نمی‌شوند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اصول مذهب عمدتاً در خصوص حوزه فقه مطرح‌اند و اکثر موارد استعمال واژه اصول مذهب در سرائر در همین زمینه است،از نظر ابن‌ادریس اختصاص به فقه ندارد و شامل دانش‌های مقدماتی فقه و دانش‌هایی که متکفل بیان اصول موضوعه فقه هستند نیز می‌گردد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مذهب،مذهب امامیه است و بنابراین این اصول نیز برگرفته از مذهب اهل بیت علیهم السلام هستند؛در نتیجه مورد توافق همه یا اکثر فقهای امامیه می‌باشند؛بنابراین می‌توان گفت که مراد از اصول مذهب در نظر ابن‌ادریس نه اصول اعتقادی است،نه اصول عملیه،نه قواعد فقهی و نه ادله اربعه؛هر چند هر کدام از این‌ها می‌تواند مبنا و پشتوانه برای اصول مذهب باشد و از طریق آنها اصول مذهب استنباط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روشن می‌شود که اصول مذهب در آن‌جا که به تنهایی و با فقدان سایر ادله مورد استناد و استدلال واقع گردند دلیل مستقل‌اند و در جایی که در کنار سایر ادله معتبر مورد تمسک قرار گیرند مؤیدی می‌شوند برای ادله اربعه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برای اطلاع بیشتر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از موارد تمسک به عموم آیات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مورد عموم اخبار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این‌رو کتاب سرائر در مقایسه با کتب فقهی پیش از خود به مراتب در بر دارنده استدلال‌های گسترده‌تری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الاجماع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حَیْثُ ما کُنْتُمْ فَوَلُّوا وُجُوهَکُمْ شَطْرَهُ</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اجمعوا علی القول فلاحاجه لهم الی روایه تروی عن الصادقین علیهما السلام اذ لا دلیل فیها بل اجماعهم علیها هو الدلیل علی صحتها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وجه کون الاجماع حجه عندنا دخول قول معصوم عن الخطاء فی جمله للقائلین بذلک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ظاهره مخالف لاجماع المسلمین قاطبه و ما هذا حاله لایلتفت الیه و لایعرج‌علیه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ادله العقل و ادله السمع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فیحمل الاخبار علی هذا الاعتبار و قد سلمت من التعارض و عمل بجمیعها من غیر اطراح لشیء منها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این تعاریف عبارت‌اند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الفقهیه هی احکام عامه فقهیه تجری فی ابواب مختلفه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 شیرازی،قواعد الفقهیه،ج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کلی منطبق علی جمیع جزئیاته عند تعرف احکامه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تهانوی،کشاف اصطلاحات الفنون،ج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القاعده الفقهیه قضیه کلیه منطبقه علی جمیع جزئیاته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لنکرانی،القواعد الفقهیه،ج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این قید برای جلوگیری از نقض تعریف در مثل قاعده امکان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یمکن ان یکون حیضا فهو حیض</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این‌که مراد ایشان از اصول مذهب چیست،در آینده بحث خواهیم کرد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غیر واضح و الذی یقتضیه اصل مذهبنا انه لاضمان علیه بضرب البعیر لانه بفعله محسن و قال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علی المحسنین من سبیل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الحکم فی جمیع ابعاض الصلاه اذا شک فی شیئ من ذلک بعد ان فارقه و انفصل عنه فکل هذه المواضع لاحکم للسهو فیها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جمله الامر و عقد بابه ان مسئله اربع فی الفریضه فحسب و جمیعها عند شکه و تساوی ظنونه ای ظنون المصلی یبنی علی اکثر رکعاته و اکثر صلاته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المضارب مؤتمن لاضمان علیه الا بالتعدی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الضرب الثانی من السهو و هو الذی لا حکم له فهو الذی یکثر و یتواتر و حده ان یسهو فی شیئ واحد او فریضه واحده ثلاث مرات فیسقط بعد ذلک حکمه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فسقا بعد الحکم و قبل الاستیفاء فان کان حقا لأدمی لاینقض و امضی و ان کان حقا لله فانه لایمضی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ادرؤ الحدود بالشبهات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همان،ص</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لایجوز اخذ الاجره علی الاذان و الاقامه و لا علی الصلوه بالناس و تغسیل الاموات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واما المساقاه فلا یدخلها خیار المجلس لانها لیست بیعا و لایمنع مانع من دخول خیار الشرط فیه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تقرر ذلک فقد تصرف فی ملکه تصرفا مباحا حسنا فدخل فی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علی المحسنین من سبیل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المبیع اذا هلک قبل ان یقبضه بایعه للمشتری او قبل تمکین البایع للمشتری من قبضه فانه یهلک من مال بایعه و هذا من ذلک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الاجماع منعقد علی ان علی المدعی البینه و علی الجاحد الیمین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اقر البایع بشیئ لزمه اقراره علی نفسه فیحکم علیه باقراره علی نفسه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لایجوز للحاکم ان یجبره علی البرائه له و لا علی قبضه لان الحاکم منصوب للحق و ازاله الضرر غیر المستحق و لا دلیل علی وجوب اشتغال ذمه من علیه الحق بحفاظه او بارتهانها مشغوله بالدین یعنی ذمه من علیه و الرسول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لاضرر و لاضرار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یباح فی اسواق المسلمین فجائز شراءه و اکله و لیس علی من یبتاعه التفتیش عنه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ان اراد ان یحفر بئرا فی داره او ملکه و اراد جاره ان یحفر لنفسه بئرا یقرب تلک البئر لم یمنع منه بلا خلاف فی جمیع ذلک و ان کان ینقص بذلک ماء البتر الاولی لأن الناس مسلطون علی املاکهم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لم یقصد تملکه فانه یکون احق به مده مقامه،فاذا رحل فکل من سبق الیه فهو احق به،مثل المعادن الظاهره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اشترطنا ان یکون مسلما اذا کان المشتری کذلک تحرزا من الذمی لانه لایستحق علی مسلم شفعه بدلیل اجماع اصحابنا و ایضا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یَجْعَلَ اللّهُ لِلْکافِرِینَ عَلَی الْمُؤْمِنِینَ سَبِیلاً</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قد اقر بان الشیء فی یده اولا و ادعی کونه ودیعه و الرسول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 ما اخذت حتی ترده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قد اقر له انها له معه و بما ادعاه علیه ثم ادعی ما یبطل الاقرار من حصولها فی یده و الرسول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الید ما اخذت حتی تؤدیه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یحرم من الرضاع ما یحرم من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المحرمات من جهه النسب یحرم من جهه الرضاع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الطلاق بید الزوج دون مولاه و المهر علی المولی و کذلک النفقه،لانه أذن فی شیئ فیلزمنه توابعه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اضطر الی اکل المیته یجب علیه أکلها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شیئ من الاعضاء فی الانسان منه واحد ففیه الدیه کامله اذا قطع من اصله الا ما خرج بدلیل من الحشفه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یبق الاستعمال القرعه لاجماعهم علی ان کل امر مشکل فیه القرعه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تواترت به الاثار و اجمعت علیه الشیعه الامامیه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ابن‌ادریس در کتاب سرائر در موارد متعددی مسائل فقهی را به صورت قضیه کلیه بیان می‌کند که توهم قاعده بودن آنها می‌رود؛ولی تعریف قاعده بر آنها صادق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مسائل دست‌کم شصت مورد است که در آغاز همه آنها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مهدی آصفی،مقدمه اللمعه الدمشقیه،شهید اول،ص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علیرضا فیض،مبادی فقه و اصول،ص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معالم،الاجازه الکبیره،ص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ثانی،الاجازه الکبیره،ص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؛صاحب معالم،الاجازه الکبیره،ص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ابن‌طاووس،فتح الابواب،ص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؛مهج الدعوات،ص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؛المواسعه،ص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؛نصیر الدین طوسی،اجازه به کمال الدین آبی،به نقل ابن‌فوطی،مجمع،ج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؛صاحب معالم،همان 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منصب قضا نزد پدر و دیگر افراد خاندان 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ابن‌فوطی،مجمع،ج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ثانی،الاجازه الکبیره،ص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؛صاحب معالم،الاجازه الکبیره،ص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حلی،منهاج الصلاح،به نقل مجلسی،بحار،ج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ابن‌معیه،اجازه به شمس الدین موسوی،ص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معالم،الاجازه الکبیره،ص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اول،الذکری،ص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ویژه،ر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ابن‌طاووس،المواسعه،ص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؛خاطره‌ای از سال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معالم،الاجازه الکبیره،ص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 عاملی،امل،ج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معالم،الاجازه الکبیره،ص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؛ابن‌عنبه،عمده،ص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؛به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اول،الذکری،ص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افندی،ریاض،ج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ابن‌طاووس،فتح،ص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؛المجتنی،ص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؛مهج،ص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؛المواسعه،ص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رجال کهن خاندان 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ابن‌جوزی،المنتظم،ج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؛ابن‌اثیر،الکامل،ذیل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ابن‌حجر،لسان،ج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؛نیز خاطره‌ای از ابن‌طاووس در این باره،مجلسی،بحارالانوار،ج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،به نقل از بخش چاپ نشده فرج المهموم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الدین،الفهرست،</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ابن‌حجر،لسان،ج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؛نیز خاطره‌ای از ابن‌طاووس در این باره،مجلسی،بحارالانوار،ج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،به نقل از بخش چاپ نشده فرج المهموم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مجلسی،بحارالانوار،ج</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ورام،تنبیه،ج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ابن‌اسفندیار،تاریخ طبرستان،ص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مشهدی،المزار،ص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،به قرینه استماع مشهدی در این سال از عماد طبری در نجف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حمصی،المنقذ من التقلید،ج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الدین،الفهرست،ص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ابن‌طاووس،فرج المهموم،ص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الدین،الفهرست،ابن‌طاووس،کشف،ص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ابن‌طاووس،کشف،ص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مواضع مکرر از دیگر آثار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ابن‌طاووس،فرج المهموم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ابن‌اثیر،الکامل،ذیل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ارزیابی روش او در محاسبه النفس روشی بدیع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کفعمی،محاسبه النفس،ص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ورام،تنبیه،ج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الدین،الفهرست،ص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؛برای شرح حال،ر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ابن‌حجر،لسان،ج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ابن‌طاووس،فرج المهموم،ص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اثر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آن،شهید اول،غایه المراد،ج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اول،غایة المراد،ج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؛نیز عاملی،مفتاح الکرامه،ج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؛انصاری،الرسائل،ص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ورام،تنبیه،ج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ابن‌طاووس،سعد السعود،ص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ابن‌طاووس،کشف المحجه،ص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منتجب الدین،همانجا و ابن‌طاووس،کشف المحجه،ص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الدین ابو القاسم علی بن موسی بن جعفر بن طاووس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نسب کامل 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ابن‌طاووس،الاجازات،ص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؛ابن‌عنبه،عمده،ص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سال ولادت،ابن‌طاووس،کشف المحجه،ص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عالمی برجسته از حوزه حله در نیمه اول و اواسط سده هفتم هجری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پدری او به محمد بن اسحاق ملقب به طاووس از فرزندان داود بن حسن مثنا از سادات حسنی می‌رسد و نیاکان ابن‌طاووس،دست کم از روزگار ابو عبدالله محمد بن احمد بن طاووس،نیای ششم او در سوراء،شهرکی نزدیک حله‌ای که هنوز تأسیس نشده بود،اقامت گزیده و با تأسیس شهر حله،بدان منتقل شده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مروزی،الفخری،ص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ابن‌عنبه،عمده،ص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ابن‌طاووس،کشف المحجه،ص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حلی،اجازه به بنی زهره،ص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شهید اول،الذکری،ص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مجلسی،بحارالانوار،ج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معالم،الاجازه الکبیره،ص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،به نقل از اجازه محمد بن صالح</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طاووس،فلاح،ص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؛الدروع،ص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؛کشف المحجه،ص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؛مهج،ص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؛الیقین،ص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؛فرج،ص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؛جمال،ص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ابن‌طاووس،الامان،ص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موارد محدودی از احاله به کتب فقهی،مثلا ابن‌طاووس،کشف،ص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؛فلاح،ص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ابن‌طاووس،کشف،ص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الاجازات،ص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ابن‌طاووس،الاجازات،ص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ابن‌طاووس،الطرائف،ج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ابن‌طاووس،فرج،ص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ابن‌طاووس،فرج،ص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ابن‌طاووس،کشف،ص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؛فرج،ص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ابن‌طاووس،الاجازات،ص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المحجه،ص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ابن‌طاووس،الطرائف،ج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ابن‌طاووس،الطرائف،ج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همان،الطرائف،ج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ابن‌طاووس،الطرائف،ج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همان،الطرائف،ج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ابن‌طاووس،فرج،ص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ابن‌طاووس،الامان،ص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الاجازات،ص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ابن‌طاووس،فلاح،ص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ابن‌طاووس،کشف المحجه،ص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شهید ثانی،الرعایه،ص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حمصی،المنقذ من التقلید،ج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ابن‌طاووس،الاجازات،ص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الابواب،ص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ابن‌طاووس،فتح الابواب،ص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ابن‌طاووس،الاجازات،ص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ابن‌طاووس،اقبال،ص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فرج،ص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ابن‌طاووس،الطرائف،ج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،وفات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،کنیه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الدین،محقق،محقق اول؛نام و 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حسن بن ابی زکریا یحیی الاکبر بن حسن ابن‌سعید هذلی حلی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حلی،اجازه بنی زهره،ص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؛فاضل آبی در مقدمه کشف الرموز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محقق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فاتفق توجیهی الی الحله السیفیه حماها الله من النوائب و جنبها من الشوائب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فقرأت عند الوصول ای الوصول الی الحله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بلده طیبه و رب غفور فکم بها من اعیان العلماء بهم التقیت و المعارف الفقها بایهم اقدیت اهتدیت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صدر جریدتها و بیت قصیدتها جمال کمالها و کمال جمالها الشیخ الفاضل الکامل عین اعیان العلماء و رأس رؤسا الفضلا نجم الدین حجه الاسلام و المسلمین ابا القاسم جعفر بن الحسن بن سعید عظم الله قدره و طول عمره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فضل،ارجوزه،مقدمه نسخه خطی آستان قدس رضوی،به نقل استادی،مقدمه الرسائل التسع،ص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سه رساله ضمن الرسائل التسع به چاپ رسیده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بیاضی،اجازه به ناصر بویهی،ج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ابن‌فهد،المهذب،ج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کرکی،اجازه به قاضی صفی الدین،ج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معالم،الاجازه الکبیره،ص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شوشتری،مجالس،ج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بهایی،توضیح المقاصد،ص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معالم،الاجازه الکبیره،ص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ابن‌داوود حلی،الرجال،ص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حلی،اجازه بنی زهره،ص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؛اجوبه المسائل المهنائیه،ص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؛شهید اول،اجازه به ابن‌خازن،ص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اول،اجازه به ابن‌نجده،ص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؛شهید ثانی،اجازه به علی بن عبد الصمد،ص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ابن‌داوود،الرجال،ص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،شهید اول،اجازه به ابن‌نجده،ص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اول،اجازه به ابن‌نجده،ص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اجازه محقق به او به تاریخ سال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بر ظهر نسخه‌ای از شرائع،آقا بزرگ،طبقات،قرن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اول،اجازه به ابن‌خازن،ص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؛شهید ثانی،اجازه به حسین بن عبد الصمد،ص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؛صاحب معالم،الاجازه الکبیره،ص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ابن‌طاووس،فرحه الغری،ص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افزوده‌ها در منابع متأخر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 الدین عبد العزیز بن سرایا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خوانساری،روضات،ج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الدین علی پسر وزیر ابن‌علقمی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؛امین،اعیان،ج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محمد بن طاووس،خوانساری،همان،ج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؛امین،همان،ج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؛محفوظ بن وشاح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خوانساری،همان،ج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؛امین،همان،ج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اخیر بر پایه برداشتی از اشعار وی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عاملی،امل الآمل،ج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مرتضی،الذریعه،ج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طوسی،عده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مرتضی،الانتصار،ص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طوسی،الخلاف،ج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نظریه مشابه پیشینیان،ر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راوندی،فقه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؛برای اثر عملی،ر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سراسر کتاب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؛علامه حلی،مبادی،ص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؛ابن‌میثم،قواعد،ص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بخش‌های مربوط به اندیشه علامه حلی و آبی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اینکه صاحب معالم و تونی از عبارت محقق،برداشت توقف کرده‌اند،با تدقیق در عبارت محقق در معارج،و نیز تصریحات او در آثار فقهی‌اش،قابل تأمل 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معالم،معالم الاصول،ص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؛تونی،الوافیه،ص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حلی،المسائل العزیه،ص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؛المختصر،ص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؛المعتبر،ص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حلی،المسائل العزیه،ص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،به نقل از محقق حلی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محقق حلی،شرائع،ج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؛تأیید همین مطلب،آبی،کشف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المختصر النافع،</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المعتبر،و سه مورد در الرسائل التسع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در عقود 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ایقاعات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معالم،معالم الاصول،ص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سدید الدین حمصی در کتاب المصادر،ابن‌ادریس،السرائر،ج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؛ابن‌داوود حلی،الرجال،ص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؛فیض کاشانی،الاصول الاصلیه،ص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؛انصاری،فرائد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تونی،الوافیه،ص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تونی،الوافیه،ص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؛المختصر،ص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،المختصر،ص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،علامه حلی،المختلف،ج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؛منتهی المطلب،ج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؛موارد محدود تعبیر مهجور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؛علامه حلی،قواعد،ج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؛نیز تعبیر حدیث نادر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حلی،شرائع،ج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؛المعتبر،ج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؛المسائل العزیه،ص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انصاری،فرائد،ج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معالم،معالم الاصول،ص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حلی،المسائل العزیه،ص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نمونه‌ای قابل تأمل از جمع بین حدیثین،ر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،به نقل از محقق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فخر المحققین،ایضاح،ج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؛صاحب معالم،معالم الاصول،ص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حلی،نکت النهایه،ص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تضمنته الروایه نادر الوقوع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المحققین،ایضاح،ج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؛فخر المحققین،ایضاح،ج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غزالی،المستصفی،ص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؛ابن‌قدامه،روضه الناظر،ص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؛ابن‌صلاح،الفتاوی،ص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؛ادب المفتی،ص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؛نووی،المجموع،ج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؛روضه الطالبین،ج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؛همو،آداب الفتوی،ص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طوسی،الخلاف،ج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ابن‌زهره،غنیه،ص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راوندی،فقه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ثانی،تمهید القواعد،</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؛صاحب معالم،معالم الاصول،ص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؛المسائل العزیه،ص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حلی،المسائل العزیه،ص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؛المسائل العزیه،ص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؛توجه به دیدگاه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معالم،معالم الاصول،</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؛انصاری،فرائد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معارج،ص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همو،المختصر،ص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،المسائل العزیه،ص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؛المسائل الطبریه،ص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؛المسائل الخمسه عشر،ص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،که به لفظ واضحی درباره فتوای مشهور بین اصحاب سخن گفته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؛المختصر،ص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معنا،ر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؛المختصر،ص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؛صاحب معالم،معالم الاصول،ص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؛قمی،قوانین،</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ابن‌ادریس،السرائر،</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؛برای اظهار نظر،ر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تونی،الوافیه،ص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کلامی امامیه؛مانند سید مرتضی،الذخیره،ص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بعد؛طوسی،تمهید الاصول،ص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بعد؛علامه حلی،کشف المراد،ص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مفید،التذکره،ص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پاکتچی،استصحاب،ص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طوسی،العده،ج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؛مفید،المقنعه،ص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مرتضی،الذریعه،ج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بعد؛طوسی،العده،ج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؛ابن‌زهره،غنیه،ص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؛برای تحلیل،ر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تونی،الوافیه،ص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؛فیض،الاصول الاصلیه،ص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؛استرابادی،الفوائد،ص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؛محمد تقی،هدایه،ص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؛قمی،قوانین،ص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قمی،قوانین،ج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؛محمد تقی،هدایه،ص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؛انصاری،فرائد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؛همو،الرساله العزیه،ص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؛نیز مقایسه با نمونه‌ای مشابه از علامه حلی در المختلف،ج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تقی،هدایه المسترشدین،ص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استرابادی،الفوائد،ص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تقی،هدایه المسترشدین،ص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فصول،الفصول الغرویه،ص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؛انصاری،فرائد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تونی،الوافیه،ص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انصاری،فرائد،ج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آبی،کشف الرموز،ج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حلی،شرائع،ج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آبی،همان،ج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مرتضی،الذریعه،ج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؛قریب به همین تعریف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همو،الحدود و الحقائق،ص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؛ابن‌زهره،غنیه النزوع،</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طوسی،العده،ج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تقی،هدایه المسترشدین،ص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تقی،هدایه المسترشدین،ص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حلی،المعتبر،ج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المسائل العزیه،ص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الاصول،ص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تونی،الوافیه،ص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محقق حلی،المعتبر،ج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بعد،نیز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معالم،معالم الاصول،ص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؛فیض کاشانی،الاصول الاصلیه،ص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؛استرابادی،الفوائد،ص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؛محمد تقی،هدایه المسترشدین،ص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بزرگ تهرانی،الذریعه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الاحکام،ج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اول،القوائد و الفوائد،ج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مقداد،التنقیح الرائع،ج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محمدجواد حسینی عاملی،مفتاح الکرامه،ج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 درسهای میرزا نائینی،المکاسب و البیع،به قلم محمد تقی آملی،ج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اول من جعل الکتب الفقهیه بترتیب المتأخرین فجمع فی شرائعه لب ما فی نهایة الشیخ الذی کان مضامین الاخبار و ما فی مبسوطه و خلافه الذین کانا علی حذو کتب العامه فی جمیع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مقدمه 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قد رأیت کتاب الشرایع من مصنفات الامام المحقق الموفق نجم المله و الدین،اسکنه الله فی اعلی علیین قرانا فی الاحکام الشرعیه و فرقانا فی العلوم الفقهیه فائقا من تقدمه احاطه و جزاله و اتقانا و انموذجا لمن تأخر عنه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فقه اهل البیت،ش</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کتاب مختصر کتاب شرایع الاسلام مؤلف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تاریخ تألیف شرائع الاسلام آن‌طور که گفته شده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قدری قبل از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باشد تاریخ تألیف این مختصر میان حدود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است؛زیرا درسال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شرح آبی بر مختصر به نام کشف الرموز در زمان حیات محقق حلی تألیف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در تعدادی از اجازه‌هایی که فقها برای هم نوشته‌اند ذکر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اول در اجازه مورخ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ابن‌نجده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نجده شرایع و مختصر آن که تألیف امام سعید فخر مذهب و محقق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نزد من خوانده است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فهرست کتاب‌های چاپی عربی،ص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ریاض العلماء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ذریعه،ج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منه العبادات و بعض التجاره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نسخه‌های موجود فقط تا بخشی از کتاب حج است و صاحب ریاض هم در تعلیقه بر امل الامل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نسخه‌ها بحث تجارت نیست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شهر حله،وفات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قمری،محل دفن نجف اشرف،کنیه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ابومنصور،لقب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علامه،جمال الدین،نام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یوسف بن علی مطهر حلی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ایضاح الفوائد،ج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خاتمه مستدرک الوسائل،ج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حلی،خلاصه الاقوال،ص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مرتضی،الذریعه،ج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طوسی،عده الاصول،ص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 الاصول،ص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حلی،مبادی الوصول،ص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حلی،تهذیب الوصول،ص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مظفر،اصول الفقه،ج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حلی،تهذیب الوصول،ص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 الاصول،ص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حلی،مبادی الوصول،ص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الرجالیه،ج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ارشاد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غایه المراد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صلاه الجمعه،ص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الرجالیه،ج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ریحانه الادب،ج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حلی،مبادی الوصول،ص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حلی،تهذیب الوصول،ص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مبادی الوصول،ص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حلی،مبادی الوصول،ص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الوصول،ص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الوصول،ص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 عامل منطقه‌ای کوهستانی است که در جنوب لبنان و سوریه واقع شده که مناطقی همانند جباع،نبطیه،جزّین و دیگر شهرک‌های لبنانی در آن قرار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امین،دائره المعارف الاسلامیه الشیعیه،ج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عامل و بعلبک از مناطقی است که سابقه دینی و فرهنگی طولانی دارد و این مناطق محل بعثت پیامبران بوده است و قبور انبیا و اوصیا و مقامات و بزرگانی همانند یوشع بن نون،شیث،اسماعیل اسباط،نوح،شعیب و سلیمان می‌باشد که خود شاهدی بر وجود نور ایمان و هدایت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سال چهاردهم هجری با ورود لشگر اسلام به فرماندهی ابوعبیده جراح اسلام نیز وارد این منطقه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مروه،التشیع بین جبل عامل و ایران،ص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 لبنان و منطقه جبل عامل در تاریخ شیعه سوابق بسیار درخشانی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طول تاریخ اسلام مشاهده می‌نماییم که شیعیان جبل عامل در ثبات قدم و اخلاص نسبت به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مورخین گفته‌اند که تشیع مردم جبل عامل را باید از برکت تبعید ابوذر غفاری در زمان خلافت عثمان بن عفان و حکومت معاویه بن ابی سفیان بر شام و فلسطین و آن نواحی برشمرد؛چرا که ابوذر غفاری صحابی بزرگ پیامبر به جرم حق‌گویی و اسلام خواهی از طرف عثمان به شام تبعید شد و معاویه او را به منطقه‌ای نزدیک جبل 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مشرف بر کشور اردن کنونی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تبعید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دوانی،مفاخر اسلام،ج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صالحی،دائره المعارف تشیع،ج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معرفی آن در قسم ذکر مدارس علمی جبل عامل در صفحات بعد خواهد آمد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همین جهت است که در شمارش مدارس متعلق به جبل عامل،چندی از مدارس مربوط به حوزه شام را نیز در زمره آن آورده‌ایم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مظفر،تاریخ شیعه،ترجمه محمد باقر حجتی،ص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شهادت شهید اول در روز پنج‌شنبه نهم جمادی الاولی سال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دمشق در زمان سلطنت برقوق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پادشاهان جراکسه بوده است که از شواهد تاریخی نمایان است به این‌که وی قسم اخیر از عمرش را در دمشق در ایام حکومت برقوق بر مصر و شام گذراند و سرانجام با فتوای برهان الدین مالکی و تأیید عبادین شافعی بعد از یک‌سال حبس در قلعه شام،با شمشیر کشته و به دار آویخته و با سنگسار شدن در آتش سوزانده شد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مهدی آصفی،مقدمه ریاض المسائل سید علی طباطبائی،ج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موسوی،جایگاه شهید اول در فقه امامیه،ص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ابن‌حجر عسقلانی،ص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مهدی آصفی،پیشین،ص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صالحی،همان،ص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محسن امین عاملی،خطط جبل عامل،ص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قمی،فوائد الرضویه،ص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ابوعبدالله شمس الدین محمد بن مکی،شرح زندگی شهید در بیش از پنجاه کتاب آمده و متأسفانه بعضی از اشتباهات در بسیاری منابع تکرار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منابع به مطلبی،حارثی،خزرجی،حانینی،جزینی توصیف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بلده من جبل عامل و بلاد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 و خمسه طیبه،ج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جزین من قری جبل عاملغایه النهایه،ج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 در شهداء الفضیله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جزین شهر شیعه نشین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 سال است که نصرانی شده‌اند؛جز یک یا دو خانواده شیعه باقی نمانده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سید حسن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تولد رضی الله عنه سنه اربع و ثلاثین و سبعمائه بلا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حسن صدر،تکمله امر الآمر،ص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 کسانی که درباره شهید نوشته‌اند متعرض تاریخ تولد نشده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قدیم‌ترین اثری که متعرض تولد شده کتاب الفوائد الملیه تألیف شهید ثانی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بخط الشیخ رضی الدین ابی طالب ولد شیخنا السعید محمد بن 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ظهر کتاب الذکری بخط مصنفه السعید ما ملخصه ولد المصنف فی سنه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مظلوما شهیدا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بدمشق یوم الخمیس تاسع شهر جمادی و ثمانین و سبع‌مأئه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تراثنا،العدد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بزرگان بر اساس همین دست خط تولد را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مشکلی که در تاریخ فوق هست با تاریخی که شمس‌الدین جزری معاصر شهید از دست‌نوشت شهید نقل کرده مخالف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بعد العشرین و سبعمائه و رحل الی العراق و اخذ عن ابن‌مطهر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غایه النهایه،ج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 الاولی،در دمشق بعد از یک سال زندانی به شهادت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زیادی قبل از شهید به شهادت رسیده‌اند؛اما سعادت ملقب شدن به شهید را این عالم بزرگوار پیدا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عبارت ذیل را از پسر شهید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 و الدی الامام العلامه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الدین ابوعبدالله محمد بن محمد بن حامد،شهیدا حریقا بعده بالنار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ذلک بر حبه قلعه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ریاض با سند به نقل از دست خط حسن ابن‌سلیمان طبی شاگرد شهید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 الشیخ الفقیه العالم الصالح ابوعبدالله محمد بن مکی فی محبه ائمته علیهم السلام بعد ان حبس بقلعة دمشق قریبا من سنه ثم قتل ثم احرق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تعلیقه امل الآمل،ص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درباره شهید چیزی نوشته با عظمت از آن شهید سعید یاد کرده؛برای نمونه یک عبارت از اساتید و یکی از شاگردان و یکی از علمای متأخر را نقل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فخرالدین استاد شهید در اجازه‌اش در سنه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الامام العلامه الاعظم،افضل علماء العالم سید فضلاء بنی آدم،مولانا شمس الحق و الدین محمد بن مکی بن محمد بن حامد ادام الله ایامه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شاگردانش به نام ابن‌الخازن الحائری در اجازه‌اش به ابن‌فهد حلی درباره شهید نوشته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الفقیه،امام المذهب،خاتمه الکل مقتدی الطائفه المحقه و رئیس الفرقه الناجیه السعید المرحوم و الشهید المظلوم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ابوعبدالله محمد بن 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 در وصفش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الأجل الأفقه،ابوعبدالله رئیس المذهب و المله،و رأس المحققین الحله،شیخ الطائفه تعبیرحاجه،و واحد هذه الفرقه و ای واحد،کان رحمه الله بعد مولانا المحقق علی الاطلاق افقه جمیع 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اول،القواعد و الفوائد،ج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حلی،معارج الاصول،ص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حلی،مبادی الوصول،ص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اول،القواعد و الفوائد،ج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مظفر،اصول الفقه،ج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اول،القواعد و الفوائد،ج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مظفر،اصول الفقه،ج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اول،ذکری الشیعه،ج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انصاری،فرائد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علامه حلی نیز سخنی مشابه آن در مورد ضیق وقت در نماز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حلی،تذکره الفقهاء،ج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سخن شهید در این‌جا از عمومیت برخوردار است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اول،القواعد و الفوائد،ج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اثر در مجله تراثنا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غایه المراد،ج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دروس شرعیه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ذکری الشیعه،ص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شهداء الفضیله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ریاض العلماء،ج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الفاخر،ابی الفضل الجعفی،ج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امد الامد،ج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نورالدین ابوالحسن علی بن الحسین بن عبدالعالی العاملی الکرکی،معروف به محقق ثانی یا محقق کرکی و به الشیخ العلائی،در سال</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روستای کرخ نوح از توابع بعلبک دیده به جهان گشود و در سنه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تحصیلات مقدماتی را در جبل عامل به پایان رساند و برای ادامه تحصیل به مصر و سپس به عراق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 درباره‌اش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المَذهبِ و المِلّه و شیخ المشایخ الأجِلَّه یحیی هو اسم المذهب الانور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الطائفه فی زمانه و علامه عصره و اوانه،العالم الربانی و الفقیه الصمدانی الملقب تماده بالشیخ العلائی و اخری بالمحقق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الرضویه،ج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در امل الآمل شیخ حرتاریخ وفات آن بزرگوار را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قمری و در اعیان الشیعه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دانسته‌اند و دو تاریخ فوق را سهوالقلم شمرده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است با ابجد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مقتدای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شیخ بهایی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را با سم مسموم کردند و جزء شهداء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مدرسی طباطبائی،ج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علما و مشروعیت دولت صفویه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طریق استنباط الاحکام،ص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المحقق الکرکی،المجموعه الاولی تحقیق الشیخ محمد الحسون،ج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المحقق الکرکی،ج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محقق کرکی،ج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محقق کرکی،ج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قاطعه اللجاج فی تحقیق حل 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المحقق الکرکی،ج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،رساله صلاه الجمعه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امین،سید محسن،اعیان الشیعه،ج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روضات الجنات فی احوال العلماء و السادات،ج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عبدالله،افندی الاصفهانی،ریاض العلماء و حیاض الفضلا،ج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احسن التواریخ،تصحیح عبدالحسین نوایی،ص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تأملات سیاسی در تاریخ تفکر اسلامی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 علی برجی،ولایت فقیه در اندیشه فقیهان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شرح حال شهید ثانی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الروضه البهیه به قلم آقای کلانتر؛فقهای نامدار شیعه،ص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؛مقدمه ترجمه منیة المرید به قلم سید محمد باقر حجتی،مقدمه منیه المرید به قلم اقای مختاری؛روضات الجنات،ج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؛مقدمه مسالک الافهام؛أمل الآمل،ج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؛المرجعیه الدینیه،ص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؛شهداء الفضیله،ص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؛سفینه البحار،ج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الروضه البهیه فی شرح اللمعه الدمشقیه،ج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الافهام،ج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الرعایه،ص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ثانی،تمهید القواعد،ص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فرق‌ها به فقه اختصاص ندارد و در لغت،اصول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کاربرد دارد و کتاب‌هایی نیز در این زمینه تدوین شده است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بن محمد الاردبیلی معروف به محقق اردبیلی و مقدس اردبیلی،از تولدش چیزی گفته نشده؛اما وفاتش سنه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مشهور به مقدس اردبیلی و محقق اردبیلی است که در مراتب علم،فضل،عبادت،زهد،کرامت،وثاقت،ورع و جلالت به درجه‌ای است که قابل توصیف نیست و در تقدّس و زهد و تقوا به مرتبه‌ای است که به او مَثَل زده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 اردبیلی،در ورع،تقوا،زهد و فضل به مراتب عالی آن نایل شده و کلمات را یارای توصیف ایشان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متکلم و فقیه عظیم‌الشأن،رفیع‌القدر و جلیل‌المنزله و با تقواترین و عابدترینِ اهل عصر خود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 اردبیلی مورد تکریم و احترام خاص پادشاهان عصر خویش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رفع نیازهای مردم تلاشی وافر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محمد علی مدرس،ریحانه الادب،ج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حاشیه بر متاجر مجمع الفایده،ص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الفایده و البرهان،ج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الفایده و البرهان،ج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الفایده،ج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در جلد اول،صفحه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مشهور را جابر شمرده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الفایده،ج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الفایده،ج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الفایده،ج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الفایده،ج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الکلام،ج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زبده البیان؛ص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گرجی،ابوالقاسم،تاریخ فقه و فقهاء،ص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موسوعه طبقات الفقهاء،القسم الثانی،ص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النهایه،ص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تصحیح الاعتقاد،ص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الاستنباط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الغیبه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تصحیح الاعتقاد،ص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لؤلؤ البحرین،شرح حال امین استرآبادی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 گفتار،ص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الحدائق الناضره،ج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اهل بیت علیهم السلام،شماره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المعالم الجدیده،ص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اهل بیت،شماره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تونی،الوافیه فی اصول الفقه،تحقیق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رضوی کشمیری؛زین الدین،معالم الدین و ملاذ المجتهدین،تحقیق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عبدالحسین محمد علی البقال؛سید مجاهد،مفاتیح الاصول؛اصفهانی،الفصول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بعضی همین روش را نیز رعایت نکرده‌اند و پاره‌ای از مباحث الفاظ را در لابه‌لای ادله عقلیه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الدین عاملی،زبده الاصول و ملا مهدی نراقی،تجرید الاصول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مستفیض خبری است که روات آن در هر طبقه بیش از سه نفر باشند؛ولی به حد تواتر نرسیده باشد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انصاری،زندگانی شیخ انصاری،ص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الاصول،شیخ انصاری،ج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فقه،شماره اول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حسن بن اسماعیل حسینی معروف به میرزای شیرازی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فقهای بزرگ قرن سیزدهم و چهاردهم هجری قمری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تولد او مشخص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کتاب القواعد الحسنیه باقی مانده که تقریرات درس فقهی اوست و شاگردش حسین بن اسماعیل 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گردآوری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مقدمه‌ای بر فقه شیعه،ص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اصول او به دست علامه دوزدوزانی نوشته شده و به تازگی از سوی مؤسسه آل البیت در قم در چهار جلد به چاپ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شرح حال او کتاب‌های مستقلی تألیف شده است؛از جمله کتاب هدایه الرازی الی المجدد الشیرازی،تألیف علامه آقا بزرگ تهرانی که این کتاب به فارسی نیز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میرزای شیرازی در شب چهارشنبه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سامراء وفات یافت و در نجف اشرف 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الالقاب،ج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نقباء البشر،ج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الرجالیه،ج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مقدمه تقریرات میرزای شیرازی،ج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نقباء البشر،ج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از شرح حال میرزای شیرازی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هدایه الرازی الی الامام المجدد الشیرازی؛مقدمه تقریرات میرزای شیرازی،ج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؛اعیان الشیعه فی طبقات اعلام الشیعه،ج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؛تکمله امل الآمل؛فقهای نامدار شیعه؛معارف الرجال،ج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؛مقدمه تأسیس الشیعه؛مع علماء النجف؛تاریخ صد ساله روحانیت،ج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؛فقه و فقهای امامیه،ص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 آقا رضا همدانی از فقیهان و علمای مشهور امامیه است؛ولی علما کم‌تر به بیان شرح حال او پرداخته‌اند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کسانی که شرح حال او را نوشته،سید محسن امین جبل عاملی است که شرح حالش را در اعیان الشیعه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محسن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شاگردان آقا رضا همدانی است و او را به افعال نیک می‌ستاید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ریحانه الادب،ج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؛فقهای نامدار شیعه،ص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؛و اعیان الشیعه،ج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أذکیاء الفقهاء و المحدثین،ص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أذکیاء الفقهاء و المحدثین،ج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 و فقهای امامیه،ص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الفکر و الأدب،ج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؛الذریعه،ج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؛ماضی النجف،ج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؛شخصیت شیخ انصاری،ص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؛نجوم السماء،ج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؛رجال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؛معارف الرجال،ج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؛محمد کاظم بن حسین خراسانی معروف به آخوند خراسانی از علمای بزرگ و صاحب نام قرن سیزدهم و اوایل قرن چهاردهم هجری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عهد شاه محمد سوم از پادشاهان قاجار به دنیا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پدرش از علمای بزرگ و برجسته زمان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ابتدا در مشهد مقدس به تحصیل علوم پرداخت و در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برای کسب علم قصد نجف اشرف کرد و در بین راه وارد شهر سبزوار شد و با حاج ملا هادی سبزواری ملاقات کرد و با او انس گرفت و چند 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ماه رجب تا ذی الحجه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شهر ماند و در مدرسه علمیه سبزوار اقامت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راه خویش ادامه داد و حدود سه سال در تهران ساکن شد و در درس حکیم میرزا ابوالحسن جلوه حاضر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اصلی آخوند خراسانی رسیدن به نجف بود؛ولی پول نداشت تا این‌که روزی هم حجره‌ای او خبر آورد که نزد متولی مدرسه صدر،وجوه شرعیه‌ای مربوط به نماز و روزه وجود دارد و او می‌تواند از آن استفاده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 خراسانی یک صد تومان آن را گرفت و متعهد شد که بیست سال روزه بگیرد و نماز بخواند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 راهی نجف اشرف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ورود آخوند به نجف،زعامت حوزه نجف به عهده شیخ اعظم انصاری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 خراسانی در درس شیخ انصاری حاضر می‌شد و کسب علم و معرفت می‌کرد و بعد از رحلت شیخ انصاری،از درس میرزای شیرازی بهره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در این‌باره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اولین ایامی که وارد نجف شدم شیخ اعظم انصاری را به استادی برگزیدم و در درس میرزای شیرازی نیز حاضر می‌شدم و بعد به همراه میرزا در درس شیخ انصاری حاضر می‌شدیم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این‌که به محمد کاظم بن حسین خراسانی،آخوند خراسانی می‌گفته‌اند این است که روزی شیخ الاسلام عثمانی وارد مجلس درس محمد کاظم خراسانی شد و آخوند او را از لباس وهمراهانش شناخت و فوراً بحث را منتقل کرد به قول ابی‌حنیفه که نهی در وجوب و حرمت دلیل صحت است؛نه دلیل فساد،و این مطلب را با بیانی جذاب بیان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الاسلام از حضور ذهن او تعجب کرد و هم‌چنین از تسلطش بر مبانی ابی حنیفه و سایر ائمه عامه از این‌که علم در نجف به این حد رسیده است شگفت زده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 خراسانی سپس اشکالات را یکی پس از دیگری بر ابوحنیفه وارد کرد تا در نتیجه رأی فصل را که رأی استادش شیخ انصاری بود،گفت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 استادش این بود که نهی در وجوب و حرمت،دلیل بر فساد آن حکم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بحث به این‌جا رسید،گفت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آن است که آقایی که وارد مجلس شدند،شیخ الاسلام عثمانی باشند؛سپس به احترام او از منبر پایین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الاسلام از دریای علم آخوند تعجب کرد و وقتی که به شهرش برگشت،بیشتر سخنانش درباره شخصیت آخوند خراسانی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روابط ایران و عراق،ص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کفایه الاصول،ص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 خراسانی صدای بلندی داشت که به همه حضار در مجلس می‌رسید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بزرگ تهرانی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بعضی شنیدم که شاگردان آخوند بیش از</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در روز سه‌شنبه بیستم ذی الحجه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هفتاد و چهار سالگی به سرای باقی شتافت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درگذشت آخوند نیز خواندنی است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و فقهای امامیه،ص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میرزای نائینی در هفدهم ذیقعده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نایین در یک خانواده روحانی به دنیا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تحصیلات ابتدایی را در اصفهان گذراند و سپس برای ادامه تحصیل رهسپار نجف شد و در زمره شاگردان برجسته میرزای شیرازی قرار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مجدد علم اصول نامیده‌اند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بسیاری از مراجع معاصر ایران و عالم تشیع از شاگردان ایشان هستند؛از جمله سید جمال‌الدین گلپایگانی؛سید محمود شیروانی،شیخ موسی 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تقریرات درسی استادش را نیز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محمدعلی کاظمی خراسانی،سید محمد حجت کوه کمری،سید محسن حکیم و علامه سید محمد حسین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فقهای نامدار شیعه،ص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گنجینه دانشمندان،ج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شاگردان ایشان کفائی خراسانی است که فرزند آخوند خراسانی و متولی مدرسه علمیه نواب بوده او با زبان اعتراض به شاگردان خود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هوای تابستان می‌خواهید درس را تعطیل کنید؟با آن‌که آقای نائینی در گرمای نجف لب‌هایش به هم می‌چسبید؛ولی درس را تعطیل نمی‌کرد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سرانجام میرزای نائینی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مطابق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رحمت ایزدی پیوست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فقهای نامدار شیعه،ص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و فقهای امامیه،ص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مظفر مؤلف کتاب اصول الفقه که از شاگردان مشهور و معروف محمدحسین اصفهانی است،ترجمه استادش را مفصل و دقیق در مقدمه حاشیه مکاسب و دیوان کمپانی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محمد حسین اصفهانی در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نجف اشرف متولد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دانشمندان،ج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؛معارف الرجال،ج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؛مقدمه بحوث فی الفقه،ص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؛مقدمه دیوان اشعار کمپانی؛نقباء البشر،ج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؛و مقدمه رساله اجاره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پدرش از برجسته‌ترین تجار کاظمین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محمدحسین اصفهانی سیزده سال در درس آخوند خراسانی حاضر می‌شد و از علم آن بزرگوار بهره می‌برد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و فقهای امامیه،ص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دفتر انتشارات اسلامی وابسته به جامعه مدرسین حوزه علمیه قم،دو مجموعه از رساله‌های فقهی و اصولی شیخ محمد حسین اصفهانی را به چاپ رسانده است؛یکی به نام بحوث فی اصول الفقه که مشتمل بر چند رساله اصولی است و دوم رساله بحوث فی الفقه مشتمل بر چند رساله فقهی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یکی از این رساله‌ها کتاب الاجاره است که در نجف اشرف به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چاپ رسیده است و نیز رساله فی حکم أخذ الاجره علی الواجبات از دیگر رساله‌های این مجموعه است که به همراه حاشیه مکاسب ایشان بارها چاپ شده است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ضیاءالدین عراقی در شهر اراک به دنیا آمد و در ابتدای جوانی به اصفهان سفر کرد و برای تکمیل دروس راهی نجف اشرف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شاگردانش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مرحوم آقا وارد نجف شد،مجتهد بود و به درس سید محمد فشارکی و محقق اصفهانی حاضر می‌شد و از فضلای جلسه درس آن دو بزرگوار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خارج فقه و اصول را شروع کرد و قریب به شصت سال درس خارج می‌گفت و حدود سه هزار مجتهد از درس او خارج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محقق عراقی از حوزه مرجعیت دور بود،امکان تدریس خوبی برای او فراهم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عزالدین زنجانی از قول پدرش نقل کرد که پدرم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میرزای نائینی به سبب جریان مشروطه اهمیت خود را از دست داده بود و به مرحوم اصفهانی نیز به سبب آراء و افکار فلسفی وی کسی اعتنا نمی کرد؛ازاین‌رو،درس آقا ضیا شلوغ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هم‌چنین می‌گوید مرحوم محمدتقی خوانساری از شاگردان فاضل ایشان بود که درس استاد را با اشکالات خود قطع می‌کرد تا جایی که گاهی مرحوم آقا ضیا عصبانی می‌شد و به شوخی می‌گفت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بمیری و جوانمرگ 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بزرگان دیگری مثل سید محمود شاهرودی،آیت الله حکیم،شیخ حسین حلی و محمدتقی بروجردی از شاگردان وی بوده‌اند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نهایه الافکار،ج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؛مقالات الاصول،ج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؛نقباء البشر،ج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؛فقه و فقهای امامیه،ص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آیت الله العظمی بروجردی فرزند سید علی طباطبائی،از سلسله طباطباییان بروجرد 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بروجرد متولد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فراگرفتن مقدمات در بروجرد در ایام جوانی راهی حوزه علمیه اصفهان شد و فقه و فلسفه را نزد بزرگان آن حوزه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به نجف اشرف رفت و در محضر آخوند خراسانی تلمذ کرد و علوم مقدماتی را تا ریاض المسائل که در آن دوران از کتاب‌های درسی فقه بود،تحصیل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هجده سالگی به اصفهان برگشت و در مدرسه صدر نزد استادان سطح عالی علوم دینی به تحصیل پرداخت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ازدواج،پنج سال دیگر نیز در اصفهان به تحصیل ادامه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اصفهان حوزه درسی مهمی داشت و حدود یک صد نفر در حوزه درسش حاضر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حدود نه سال اقامت در اصفهان برای ادامه تحصیل راهی نجف شد و در درس آخوند خراسانی حاضر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دانشمندان،ج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الحجه،ج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بروجردی ده سال در نجف در دروس استادان بزرگ حضور یافت و در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به ایران بازگشت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شهر بروجرد اقامت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بعد از عمل جراحی در تهران وارد قم شد و در آن‌جا اقامت کردند و در روز سیزدهم شوال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رحلت نمود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فی المکاسب،ج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؛البدر و الزاهر فی صلاه الجمعه و المسافر،ص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فی علم الرجال،ص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فقهای نامدار شیعه،ص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نهایه التقریر،ج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فی المکاسب،ج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خمینی،تحریر الوسیله،ج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خمینی،کشف الاسرار،ص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کاشانی،ملامحسن،وافی،ج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؛عیون اخبارالرضا،باب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الشرایع،ج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رضی،نهج البلاغه،حکمت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 فی معرفه الائمه،ج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الاسرار،ص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الاسرار،ص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کدیور،محسن،حکومت ولایی،ص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رضا،مظفر،المنطق،ص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ولایی،ص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البیع،ج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الاسرار،ص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خصوصا مع ما یری من تعظیم الله تعالی و رسوله الأکرم و الأئمه علیهم السلام العلم و حملته و ما ورد فی حق العلماء من کونهم حصون الاسلام،و امناء،و ورثه الانبیاء،و خلفاء رسول الله،و امناء الرسول،و انهم کسائر الأنبیاء،و منزلتهم منزله الانبیاء فی بنی اسرائیل،و انهم خیر خلق الله بعد الائمه اذا صلحوا،و ان فضلهم علی الناس کفضل النبی علی ادناهم،و انهم حکام علی الملوک و انهم کفیل ایتام اهل اللبیت و ان مجاری و الاحکام علی ایدی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 از نویسندگان،نظریه‌های فقیهان معاصر را 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نظریه‌های دولت در فقه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تأمل در نظریه‌هایی که این نویسنده بیان کرده،روشن می‌شود که بعضی از آنها از تخیل یا عدم درک صحیح مطلب سرچشمه گرفته و نظریه‌های فقیهانی که طرفدار آن نظریه معرفی شده‌اند،با آن نظریه سازگار نیست؛مانند نظریه سلطنت مشروعه و بعضی از آنها از حوزه ولایت فقیه خارج است؛مانند نظریه وکالت مالکان شخصی مشاع و بعضی دیگر نیز در یک‌دیگر تداخل دارند و در یک عنوان جمع پذیر هستند؛مانند نظریه‌هایی که در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انتصابی فقیهان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می‌گیرند یا نظریه‌هایی که در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انتخابی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 جای داد؛ازاین‌رو،همه نظریه‌ها در سه نظریه فوق قابل جمع هستند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البدر الزاهر فی صلاه الجمعه و المسافر،ص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الهدایه الی من له الولایه،ص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مهذب الاحکام فی بیان الحلال و الحرام،جزء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الفقاهه،ص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 در اندیشه فقیهان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پاسخ همه این اشکالات را در کتاب ولایت فقیه در اندیشه فقیهان داده‌ایم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دراسات فی ولایه الفقیه و فقه الدولة الاسلامیة،ج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یعقوبعلی برجی،ولایت فقیه در اندیشه فقیهان،ص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image" Target="media/image2.jpeg"/><Relationship Id="rId459" Type="http://schemas.openxmlformats.org/officeDocument/2006/relationships/image" Target="media/image2.jpeg"/><Relationship Id="rId460" Type="http://schemas.openxmlformats.org/officeDocument/2006/relationships/footer" Target="footer453.xml"/><Relationship Id="rId461" Type="http://schemas.openxmlformats.org/officeDocument/2006/relationships/footnotes" Target="footnotes.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40049</Words>
  <Characters>179174</Characters>
  <CharactersWithSpaces>217707</CharactersWithSpaces>
  <Paragraphs>1517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2026-08-19T02:55:19Z</dcterms:created>
  <dc:creator>ghaemiyeh.com</dc:creator>
  <dc:description/>
  <dc:language>en-US</dc:language>
  <cp:lastModifiedBy/>
  <dcterms:modified xsi:type="dcterms:W3CDTF">2026-08-19T06:25:34Z</dcterms:modified>
  <cp:revision>1</cp:revision>
  <dc:subject/>
  <dc:title>تاریخ علم اصول و فقه در شیعه</dc:title>
</cp:coreProperties>
</file>

<file path=docProps/custom.xml><?xml version="1.0" encoding="utf-8"?>
<Properties xmlns="http://schemas.openxmlformats.org/officeDocument/2006/custom-properties" xmlns:vt="http://schemas.openxmlformats.org/officeDocument/2006/docPropsVTypes"/>
</file>