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احمد بن اسحاق الثقة المرضی من اصحاب الجواد و الهادی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1400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21402_581953129">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2321404_581953129">
            <w:r>
              <w:rPr>
                <w:webHidden/>
                <w:rStyle w:val="IndexLink"/>
                <w:rtl w:val="true"/>
              </w:rPr>
              <w:t>أحمد بن إسحاق الأشعری</w:t>
            </w:r>
            <w:r>
              <w:rPr>
                <w:rStyle w:val="IndexLink"/>
                <w:rtl w:val="true"/>
              </w:rPr>
              <w:tab/>
            </w:r>
            <w:r>
              <w:rPr>
                <w:rStyle w:val="IndexLink"/>
              </w:rPr>
              <w:t>7</w:t>
            </w:r>
          </w:hyperlink>
        </w:p>
        <w:p>
          <w:pPr>
            <w:pStyle w:val="Contents3"/>
            <w:tabs>
              <w:tab w:val="clear" w:pos="8459"/>
              <w:tab w:val="right" w:pos="9026" w:leader="dot"/>
            </w:tabs>
            <w:rPr/>
          </w:pPr>
          <w:hyperlink w:anchor="__RefHeading___Toc2321406_581953129">
            <w:r>
              <w:rPr>
                <w:webHidden/>
                <w:rStyle w:val="IndexLink"/>
                <w:rtl w:val="true"/>
              </w:rPr>
              <w:t>إسمه ونسبه</w:t>
            </w:r>
            <w:r>
              <w:rPr>
                <w:rStyle w:val="IndexLink"/>
                <w:rtl w:val="true"/>
              </w:rPr>
              <w:t>:</w:t>
              <w:tab/>
            </w:r>
            <w:r>
              <w:rPr>
                <w:rStyle w:val="IndexLink"/>
              </w:rPr>
              <w:t>7</w:t>
            </w:r>
          </w:hyperlink>
        </w:p>
        <w:p>
          <w:pPr>
            <w:pStyle w:val="Contents3"/>
            <w:tabs>
              <w:tab w:val="clear" w:pos="8459"/>
              <w:tab w:val="right" w:pos="9026" w:leader="dot"/>
            </w:tabs>
            <w:rPr/>
          </w:pPr>
          <w:hyperlink w:anchor="__RefHeading___Toc2321408_581953129">
            <w:r>
              <w:rPr>
                <w:webHidden/>
                <w:rStyle w:val="IndexLink"/>
                <w:rtl w:val="true"/>
              </w:rPr>
              <w:t>من هم الأشعریّون ؟</w:t>
            </w:r>
            <w:r>
              <w:rPr>
                <w:rStyle w:val="IndexLink"/>
                <w:rtl w:val="true"/>
              </w:rPr>
              <w:tab/>
            </w:r>
            <w:r>
              <w:rPr>
                <w:rStyle w:val="IndexLink"/>
              </w:rPr>
              <w:t>7</w:t>
            </w:r>
          </w:hyperlink>
        </w:p>
        <w:p>
          <w:pPr>
            <w:pStyle w:val="Contents3"/>
            <w:tabs>
              <w:tab w:val="clear" w:pos="8459"/>
              <w:tab w:val="right" w:pos="9026" w:leader="dot"/>
            </w:tabs>
            <w:rPr/>
          </w:pPr>
          <w:hyperlink w:anchor="__RefHeading___Toc2321410_581953129">
            <w:r>
              <w:rPr>
                <w:webHidden/>
                <w:rStyle w:val="IndexLink"/>
                <w:rtl w:val="true"/>
              </w:rPr>
              <w:t>الأشعریون فی قم</w:t>
            </w:r>
            <w:r>
              <w:rPr>
                <w:rStyle w:val="IndexLink"/>
                <w:rtl w:val="true"/>
              </w:rPr>
              <w:t>:</w:t>
              <w:tab/>
            </w:r>
            <w:r>
              <w:rPr>
                <w:rStyle w:val="IndexLink"/>
              </w:rPr>
              <w:t>8</w:t>
            </w:r>
          </w:hyperlink>
        </w:p>
        <w:p>
          <w:pPr>
            <w:pStyle w:val="Contents3"/>
            <w:tabs>
              <w:tab w:val="clear" w:pos="8459"/>
              <w:tab w:val="right" w:pos="9026" w:leader="dot"/>
            </w:tabs>
            <w:rPr/>
          </w:pPr>
          <w:hyperlink w:anchor="__RefHeading___Toc2321412_581953129">
            <w:r>
              <w:rPr>
                <w:webHidden/>
                <w:rStyle w:val="IndexLink"/>
                <w:rtl w:val="true"/>
              </w:rPr>
              <w:t>فضل الأشعریین</w:t>
            </w:r>
            <w:r>
              <w:rPr>
                <w:rStyle w:val="IndexLink"/>
                <w:rtl w:val="true"/>
              </w:rPr>
              <w:t>:</w:t>
              <w:tab/>
            </w:r>
            <w:r>
              <w:rPr>
                <w:rStyle w:val="IndexLink"/>
              </w:rPr>
              <w:t>10</w:t>
            </w:r>
          </w:hyperlink>
        </w:p>
        <w:p>
          <w:pPr>
            <w:pStyle w:val="Contents3"/>
            <w:tabs>
              <w:tab w:val="clear" w:pos="8459"/>
              <w:tab w:val="right" w:pos="9026" w:leader="dot"/>
            </w:tabs>
            <w:rPr/>
          </w:pPr>
          <w:hyperlink w:anchor="__RefHeading___Toc2321414_581953129">
            <w:r>
              <w:rPr>
                <w:webHidden/>
                <w:rStyle w:val="IndexLink"/>
                <w:rtl w:val="true"/>
              </w:rPr>
              <w:t xml:space="preserve">والده </w:t>
            </w:r>
            <w:r>
              <w:rPr>
                <w:rStyle w:val="IndexLink"/>
                <w:rtl w:val="true"/>
              </w:rPr>
              <w:t>:</w:t>
              <w:tab/>
            </w:r>
            <w:r>
              <w:rPr>
                <w:rStyle w:val="IndexLink"/>
              </w:rPr>
              <w:t>11</w:t>
            </w:r>
          </w:hyperlink>
        </w:p>
        <w:p>
          <w:pPr>
            <w:pStyle w:val="Contents3"/>
            <w:tabs>
              <w:tab w:val="clear" w:pos="8459"/>
              <w:tab w:val="right" w:pos="9026" w:leader="dot"/>
            </w:tabs>
            <w:rPr/>
          </w:pPr>
          <w:hyperlink w:anchor="__RefHeading___Toc2321416_581953129">
            <w:r>
              <w:rPr>
                <w:webHidden/>
                <w:rStyle w:val="IndexLink"/>
                <w:rtl w:val="true"/>
              </w:rPr>
              <w:t>أبناء عبداللّٰه بن سعد</w:t>
            </w:r>
            <w:r>
              <w:rPr>
                <w:rStyle w:val="IndexLink"/>
                <w:rtl w:val="true"/>
              </w:rPr>
              <w:t>:</w:t>
              <w:tab/>
            </w:r>
            <w:r>
              <w:rPr>
                <w:rStyle w:val="IndexLink"/>
              </w:rPr>
              <w:t>13</w:t>
            </w:r>
          </w:hyperlink>
        </w:p>
        <w:p>
          <w:pPr>
            <w:pStyle w:val="Contents3"/>
            <w:tabs>
              <w:tab w:val="clear" w:pos="8459"/>
              <w:tab w:val="right" w:pos="9026" w:leader="dot"/>
            </w:tabs>
            <w:rPr/>
          </w:pPr>
          <w:hyperlink w:anchor="__RefHeading___Toc2321418_581953129">
            <w:r>
              <w:rPr>
                <w:webHidden/>
                <w:rStyle w:val="IndexLink"/>
                <w:rtl w:val="true"/>
              </w:rPr>
              <w:t>منزلته الاجتماعیة</w:t>
            </w:r>
            <w:r>
              <w:rPr>
                <w:rStyle w:val="IndexLink"/>
                <w:rtl w:val="true"/>
              </w:rPr>
              <w:t>:</w:t>
              <w:tab/>
            </w:r>
            <w:r>
              <w:rPr>
                <w:rStyle w:val="IndexLink"/>
              </w:rPr>
              <w:t>16</w:t>
            </w:r>
          </w:hyperlink>
        </w:p>
        <w:p>
          <w:pPr>
            <w:pStyle w:val="Contents3"/>
            <w:tabs>
              <w:tab w:val="clear" w:pos="8459"/>
              <w:tab w:val="right" w:pos="9026" w:leader="dot"/>
            </w:tabs>
            <w:rPr/>
          </w:pPr>
          <w:hyperlink w:anchor="__RefHeading___Toc2321420_581953129">
            <w:r>
              <w:rPr>
                <w:webHidden/>
                <w:rStyle w:val="IndexLink"/>
                <w:rtl w:val="true"/>
              </w:rPr>
              <w:t xml:space="preserve">منزلته عند الأئمة علیهم السلام </w:t>
            </w:r>
            <w:r>
              <w:rPr>
                <w:rStyle w:val="IndexLink"/>
                <w:rtl w:val="true"/>
              </w:rPr>
              <w:t>:</w:t>
              <w:tab/>
            </w:r>
            <w:r>
              <w:rPr>
                <w:rStyle w:val="IndexLink"/>
              </w:rPr>
              <w:t>16</w:t>
            </w:r>
          </w:hyperlink>
        </w:p>
        <w:p>
          <w:pPr>
            <w:pStyle w:val="Contents3"/>
            <w:tabs>
              <w:tab w:val="clear" w:pos="8459"/>
              <w:tab w:val="right" w:pos="9026" w:leader="dot"/>
            </w:tabs>
            <w:rPr/>
          </w:pPr>
          <w:hyperlink w:anchor="__RefHeading___Toc2321422_581953129">
            <w:r>
              <w:rPr>
                <w:webHidden/>
                <w:rStyle w:val="IndexLink"/>
                <w:rtl w:val="true"/>
              </w:rPr>
              <w:t xml:space="preserve">أحمد بن إسحاق فی عهد الإمام الجواد علیه السلام </w:t>
            </w:r>
            <w:r>
              <w:rPr>
                <w:rStyle w:val="IndexLink"/>
                <w:rtl w:val="true"/>
              </w:rPr>
              <w:t>:</w:t>
              <w:tab/>
            </w:r>
            <w:r>
              <w:rPr>
                <w:rStyle w:val="IndexLink"/>
              </w:rPr>
              <w:t>16</w:t>
            </w:r>
          </w:hyperlink>
        </w:p>
        <w:p>
          <w:pPr>
            <w:pStyle w:val="Contents3"/>
            <w:tabs>
              <w:tab w:val="clear" w:pos="8459"/>
              <w:tab w:val="right" w:pos="9026" w:leader="dot"/>
            </w:tabs>
            <w:rPr/>
          </w:pPr>
          <w:hyperlink w:anchor="__RefHeading___Toc2321424_581953129">
            <w:r>
              <w:rPr>
                <w:webHidden/>
                <w:rStyle w:val="IndexLink"/>
                <w:rtl w:val="true"/>
              </w:rPr>
              <w:t xml:space="preserve">ابن إسحاق فی عهد الإمام الهادی علیه السلام </w:t>
            </w:r>
            <w:r>
              <w:rPr>
                <w:rStyle w:val="IndexLink"/>
                <w:rtl w:val="true"/>
              </w:rPr>
              <w:t>:</w:t>
              <w:tab/>
            </w:r>
            <w:r>
              <w:rPr>
                <w:rStyle w:val="IndexLink"/>
              </w:rPr>
              <w:t>17</w:t>
            </w:r>
          </w:hyperlink>
        </w:p>
        <w:p>
          <w:pPr>
            <w:pStyle w:val="Contents3"/>
            <w:tabs>
              <w:tab w:val="clear" w:pos="8459"/>
              <w:tab w:val="right" w:pos="9026" w:leader="dot"/>
            </w:tabs>
            <w:rPr/>
          </w:pPr>
          <w:hyperlink w:anchor="__RefHeading___Toc2321426_581953129">
            <w:r>
              <w:rPr>
                <w:webHidden/>
                <w:rStyle w:val="IndexLink"/>
                <w:rtl w:val="true"/>
              </w:rPr>
              <w:t xml:space="preserve">ابن إسحاق فی عهد الإمام الحسن العسکری علیه السلام </w:t>
            </w:r>
            <w:r>
              <w:rPr>
                <w:rStyle w:val="IndexLink"/>
                <w:rtl w:val="true"/>
              </w:rPr>
              <w:t>:</w:t>
              <w:tab/>
            </w:r>
            <w:r>
              <w:rPr>
                <w:rStyle w:val="IndexLink"/>
              </w:rPr>
              <w:t>21</w:t>
            </w:r>
          </w:hyperlink>
        </w:p>
        <w:p>
          <w:pPr>
            <w:pStyle w:val="Contents3"/>
            <w:tabs>
              <w:tab w:val="clear" w:pos="8459"/>
              <w:tab w:val="right" w:pos="9026" w:leader="dot"/>
            </w:tabs>
            <w:rPr/>
          </w:pPr>
          <w:hyperlink w:anchor="__RefHeading___Toc2321428_581953129">
            <w:r>
              <w:rPr>
                <w:webHidden/>
                <w:rStyle w:val="IndexLink"/>
                <w:rtl w:val="true"/>
              </w:rPr>
              <w:t>أحمد بن إسحاق فی عهد الإمام الحجّة</w:t>
            </w:r>
            <w:r>
              <w:rPr>
                <w:rStyle w:val="IndexLink"/>
                <w:rtl w:val="true"/>
              </w:rPr>
              <w:tab/>
            </w:r>
            <w:r>
              <w:rPr>
                <w:rStyle w:val="IndexLink"/>
              </w:rPr>
              <w:t>28</w:t>
            </w:r>
          </w:hyperlink>
        </w:p>
        <w:p>
          <w:pPr>
            <w:pStyle w:val="Contents3"/>
            <w:tabs>
              <w:tab w:val="clear" w:pos="8459"/>
              <w:tab w:val="right" w:pos="9026" w:leader="dot"/>
            </w:tabs>
            <w:rPr/>
          </w:pPr>
          <w:hyperlink w:anchor="__RefHeading___Toc2321430_581953129">
            <w:r>
              <w:rPr>
                <w:webHidden/>
                <w:rStyle w:val="IndexLink"/>
                <w:rtl w:val="true"/>
              </w:rPr>
              <w:t>الأخبار الّتی تؤیّد اتّصاله بالناحیة المقدّسة ووکالته</w:t>
            </w:r>
            <w:r>
              <w:rPr>
                <w:rStyle w:val="IndexLink"/>
                <w:rtl w:val="true"/>
              </w:rPr>
              <w:t>:</w:t>
              <w:tab/>
            </w:r>
            <w:r>
              <w:rPr>
                <w:rStyle w:val="IndexLink"/>
              </w:rPr>
              <w:t>29</w:t>
            </w:r>
          </w:hyperlink>
        </w:p>
        <w:p>
          <w:pPr>
            <w:pStyle w:val="Contents3"/>
            <w:tabs>
              <w:tab w:val="clear" w:pos="8459"/>
              <w:tab w:val="right" w:pos="9026" w:leader="dot"/>
            </w:tabs>
            <w:rPr/>
          </w:pPr>
          <w:hyperlink w:anchor="__RefHeading___Toc2321432_581953129">
            <w:r>
              <w:rPr>
                <w:webHidden/>
                <w:rStyle w:val="IndexLink"/>
                <w:rtl w:val="true"/>
              </w:rPr>
              <w:t>بعض التوقیعات الواردة إلیه رحمه الله</w:t>
            </w:r>
            <w:r>
              <w:rPr>
                <w:rStyle w:val="IndexLink"/>
                <w:rtl w:val="true"/>
              </w:rPr>
              <w:tab/>
            </w:r>
            <w:r>
              <w:rPr>
                <w:rStyle w:val="IndexLink"/>
              </w:rPr>
              <w:t>32</w:t>
            </w:r>
          </w:hyperlink>
        </w:p>
        <w:p>
          <w:pPr>
            <w:pStyle w:val="Contents3"/>
            <w:tabs>
              <w:tab w:val="clear" w:pos="8459"/>
              <w:tab w:val="right" w:pos="9026" w:leader="dot"/>
            </w:tabs>
            <w:rPr/>
          </w:pPr>
          <w:hyperlink w:anchor="__RefHeading___Toc2321434_581953129">
            <w:r>
              <w:rPr>
                <w:webHidden/>
                <w:rStyle w:val="IndexLink"/>
                <w:rtl w:val="true"/>
              </w:rPr>
              <w:t>الراوون عنه</w:t>
            </w:r>
            <w:r>
              <w:rPr>
                <w:rStyle w:val="IndexLink"/>
                <w:rtl w:val="true"/>
              </w:rPr>
              <w:t>:</w:t>
              <w:tab/>
            </w:r>
            <w:r>
              <w:rPr>
                <w:rStyle w:val="IndexLink"/>
              </w:rPr>
              <w:t>34</w:t>
            </w:r>
          </w:hyperlink>
        </w:p>
        <w:p>
          <w:pPr>
            <w:pStyle w:val="Contents3"/>
            <w:tabs>
              <w:tab w:val="clear" w:pos="8459"/>
              <w:tab w:val="right" w:pos="9026" w:leader="dot"/>
            </w:tabs>
            <w:rPr/>
          </w:pPr>
          <w:hyperlink w:anchor="__RefHeading___Toc2321436_581953129">
            <w:r>
              <w:rPr>
                <w:webHidden/>
                <w:rStyle w:val="IndexLink"/>
                <w:rtl w:val="true"/>
              </w:rPr>
              <w:t>مَن روی عنهم</w:t>
            </w:r>
            <w:r>
              <w:rPr>
                <w:rStyle w:val="IndexLink"/>
                <w:rtl w:val="true"/>
              </w:rPr>
              <w:t>:</w:t>
              <w:tab/>
            </w:r>
            <w:r>
              <w:rPr>
                <w:rStyle w:val="IndexLink"/>
              </w:rPr>
              <w:t>40</w:t>
            </w:r>
          </w:hyperlink>
        </w:p>
        <w:p>
          <w:pPr>
            <w:pStyle w:val="Contents3"/>
            <w:tabs>
              <w:tab w:val="clear" w:pos="8459"/>
              <w:tab w:val="right" w:pos="9026" w:leader="dot"/>
            </w:tabs>
            <w:rPr/>
          </w:pPr>
          <w:hyperlink w:anchor="__RefHeading___Toc2321438_581953129">
            <w:r>
              <w:rPr>
                <w:webHidden/>
                <w:rStyle w:val="IndexLink"/>
                <w:rtl w:val="true"/>
              </w:rPr>
              <w:t>وفاته</w:t>
            </w:r>
            <w:r>
              <w:rPr>
                <w:rStyle w:val="IndexLink"/>
                <w:rtl w:val="true"/>
              </w:rPr>
              <w:t>:</w:t>
              <w:tab/>
            </w:r>
            <w:r>
              <w:rPr>
                <w:rStyle w:val="IndexLink"/>
              </w:rPr>
              <w:t>45</w:t>
            </w:r>
          </w:hyperlink>
        </w:p>
        <w:p>
          <w:pPr>
            <w:pStyle w:val="Contents2"/>
            <w:tabs>
              <w:tab w:val="clear" w:pos="8743"/>
              <w:tab w:val="right" w:pos="9026" w:leader="dot"/>
            </w:tabs>
            <w:rPr/>
          </w:pPr>
          <w:hyperlink w:anchor="__RefHeading___Toc2321440_581953129">
            <w:r>
              <w:rPr>
                <w:webHidden/>
                <w:rStyle w:val="IndexLink"/>
                <w:rtl w:val="true"/>
              </w:rPr>
              <w:t>الفهارس الفنیة</w:t>
            </w:r>
            <w:r>
              <w:rPr>
                <w:rStyle w:val="IndexLink"/>
                <w:rtl w:val="true"/>
              </w:rPr>
              <w:tab/>
            </w:r>
            <w:r>
              <w:rPr>
                <w:rStyle w:val="IndexLink"/>
              </w:rPr>
              <w:t>47</w:t>
            </w:r>
          </w:hyperlink>
        </w:p>
        <w:p>
          <w:pPr>
            <w:pStyle w:val="Contents2"/>
            <w:tabs>
              <w:tab w:val="clear" w:pos="8743"/>
              <w:tab w:val="right" w:pos="9026" w:leader="dot"/>
            </w:tabs>
            <w:rPr/>
          </w:pPr>
          <w:hyperlink w:anchor="__RefHeading___Toc2321442_581953129">
            <w:r>
              <w:rPr>
                <w:webHidden/>
                <w:rStyle w:val="IndexLink"/>
                <w:rtl w:val="true"/>
              </w:rPr>
              <w:t>فهرس الآیات</w:t>
            </w:r>
            <w:r>
              <w:rPr>
                <w:rStyle w:val="IndexLink"/>
                <w:rtl w:val="true"/>
              </w:rPr>
              <w:tab/>
            </w:r>
            <w:r>
              <w:rPr>
                <w:rStyle w:val="IndexLink"/>
              </w:rPr>
              <w:t>48</w:t>
            </w:r>
          </w:hyperlink>
        </w:p>
        <w:p>
          <w:pPr>
            <w:pStyle w:val="Contents2"/>
            <w:tabs>
              <w:tab w:val="clear" w:pos="8743"/>
              <w:tab w:val="right" w:pos="9026" w:leader="dot"/>
            </w:tabs>
            <w:rPr/>
          </w:pPr>
          <w:hyperlink w:anchor="__RefHeading___Toc2321444_581953129">
            <w:r>
              <w:rPr>
                <w:webHidden/>
                <w:rStyle w:val="IndexLink"/>
                <w:rtl w:val="true"/>
              </w:rPr>
              <w:t>فهرس أسماء و ألقاب النبی صلی الله علیه و آله وأهل البیت علیهم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2321446_581953129">
            <w:r>
              <w:rPr>
                <w:webHidden/>
                <w:rStyle w:val="IndexLink"/>
                <w:rtl w:val="true"/>
              </w:rPr>
              <w:t>فهرس أسماء الأنبیاء والأوصیاء</w:t>
            </w:r>
            <w:r>
              <w:rPr>
                <w:rStyle w:val="IndexLink"/>
                <w:rtl w:val="true"/>
              </w:rPr>
              <w:tab/>
            </w:r>
            <w:r>
              <w:rPr>
                <w:rStyle w:val="IndexLink"/>
              </w:rPr>
              <w:t>50</w:t>
            </w:r>
          </w:hyperlink>
        </w:p>
        <w:p>
          <w:pPr>
            <w:pStyle w:val="Contents2"/>
            <w:tabs>
              <w:tab w:val="clear" w:pos="8743"/>
              <w:tab w:val="right" w:pos="9026" w:leader="dot"/>
            </w:tabs>
            <w:rPr/>
          </w:pPr>
          <w:hyperlink w:anchor="__RefHeading___Toc2321448_581953129">
            <w:r>
              <w:rPr>
                <w:webHidden/>
                <w:rStyle w:val="IndexLink"/>
                <w:rtl w:val="true"/>
              </w:rPr>
              <w:t>فهرس الأیام والوقائع</w:t>
            </w:r>
            <w:r>
              <w:rPr>
                <w:rStyle w:val="IndexLink"/>
                <w:rtl w:val="true"/>
              </w:rPr>
              <w:tab/>
            </w:r>
            <w:r>
              <w:rPr>
                <w:rStyle w:val="IndexLink"/>
              </w:rPr>
              <w:t>50</w:t>
            </w:r>
          </w:hyperlink>
        </w:p>
        <w:p>
          <w:pPr>
            <w:pStyle w:val="Contents2"/>
            <w:tabs>
              <w:tab w:val="clear" w:pos="8743"/>
              <w:tab w:val="right" w:pos="9026" w:leader="dot"/>
            </w:tabs>
            <w:rPr/>
          </w:pPr>
          <w:hyperlink w:anchor="__RefHeading___Toc2321450_581953129">
            <w:r>
              <w:rPr>
                <w:webHidden/>
                <w:rStyle w:val="IndexLink"/>
                <w:rtl w:val="true"/>
              </w:rPr>
              <w:t>الملل والجماعات والقبائل</w:t>
            </w:r>
            <w:r>
              <w:rPr>
                <w:rStyle w:val="IndexLink"/>
                <w:rtl w:val="true"/>
              </w:rPr>
              <w:tab/>
            </w:r>
            <w:r>
              <w:rPr>
                <w:rStyle w:val="IndexLink"/>
              </w:rPr>
              <w:t>51</w:t>
            </w:r>
          </w:hyperlink>
        </w:p>
        <w:p>
          <w:pPr>
            <w:pStyle w:val="Contents2"/>
            <w:tabs>
              <w:tab w:val="clear" w:pos="8743"/>
              <w:tab w:val="right" w:pos="9026" w:leader="dot"/>
            </w:tabs>
            <w:rPr/>
          </w:pPr>
          <w:hyperlink w:anchor="__RefHeading___Toc2321452_581953129">
            <w:r>
              <w:rPr>
                <w:webHidden/>
                <w:rStyle w:val="IndexLink"/>
                <w:rtl w:val="true"/>
              </w:rPr>
              <w:t>فهرس الأماکن والبقاع</w:t>
            </w:r>
            <w:r>
              <w:rPr>
                <w:rStyle w:val="IndexLink"/>
                <w:rtl w:val="true"/>
              </w:rPr>
              <w:tab/>
            </w:r>
            <w:r>
              <w:rPr>
                <w:rStyle w:val="IndexLink"/>
              </w:rPr>
              <w:t>52</w:t>
            </w:r>
          </w:hyperlink>
        </w:p>
        <w:p>
          <w:pPr>
            <w:pStyle w:val="Contents2"/>
            <w:tabs>
              <w:tab w:val="clear" w:pos="8743"/>
              <w:tab w:val="right" w:pos="9026" w:leader="dot"/>
            </w:tabs>
            <w:rPr/>
          </w:pPr>
          <w:hyperlink w:anchor="__RefHeading___Toc2321454_581953129">
            <w:r>
              <w:rPr>
                <w:webHidden/>
                <w:rStyle w:val="IndexLink"/>
                <w:rtl w:val="true"/>
              </w:rPr>
              <w:t>اوائل الأحادیث</w:t>
            </w:r>
            <w:r>
              <w:rPr>
                <w:rStyle w:val="IndexLink"/>
                <w:rtl w:val="true"/>
              </w:rPr>
              <w:tab/>
            </w:r>
            <w:r>
              <w:rPr>
                <w:rStyle w:val="IndexLink"/>
              </w:rPr>
              <w:t>53</w:t>
            </w:r>
          </w:hyperlink>
        </w:p>
        <w:p>
          <w:pPr>
            <w:pStyle w:val="Contents2"/>
            <w:tabs>
              <w:tab w:val="clear" w:pos="8743"/>
              <w:tab w:val="right" w:pos="9026" w:leader="dot"/>
            </w:tabs>
            <w:rPr/>
          </w:pPr>
          <w:hyperlink w:anchor="__RefHeading___Toc2321456_581953129">
            <w:r>
              <w:rPr>
                <w:webHidden/>
                <w:rStyle w:val="IndexLink"/>
                <w:rtl w:val="true"/>
              </w:rPr>
              <w:t>فهرس مصادر التحقیق</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1_40949"/>
      <w:bookmarkStart w:id="1" w:name="pg5501_40949"/>
      <w:bookmarkEnd w:id="1"/>
    </w:p>
    <w:p>
      <w:pPr>
        <w:pStyle w:val="Heading2"/>
        <w:numPr>
          <w:ilvl w:val="1"/>
          <w:numId w:val="1"/>
        </w:numPr>
        <w:rPr/>
      </w:pPr>
      <w:bookmarkStart w:id="2" w:name="pg5501_40949"/>
      <w:bookmarkStart w:id="3" w:name="__RefHeading___Toc232140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احمدبن‌اسحاق‌الثقه‌المرضی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تالیف موسسه‌الامام‌الهادی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9789648837070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الثقه المرضی ، من اصحاب الجواد و الهادی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۳۱۳۸۶</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۱۱۴۶۹۳۲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1402_581953129"/>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فضَّل العالِمین علی العالَمین، و حباهم مواریث الأنبیاء، و فضَّل مدادهم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 السلام علی خیر بریّته خاتم الرواة عن ربّ السماوات، محمد و آله المیامین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والرحمة والرضوان علی علماء الشریعة، و شیوخ الشیعة، حملة أخبار الأئمة الهادین، و نقلة آثارهم عن جدِّهم الصادق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رسالة شریفة تتعلَّق بترجمة أحد أعلام الشیعة و عیونهم، و من کبار مشایخ القمیین و أوثقهم، ألا و هو الشیخ أحمد بن إسحاق الأشعری القمی رضی الله عنه الذی کان قد أدرک من الأئمة علیهم السلام الجواد، و الهادی، و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تشرَّف بلقاء و زیارة إمام العصر و الزمان الحجة ابن الحسن العسکری سلام اللّٰه علیه فی صغره، و کان من جملة و کلائه عجَّل اللّٰه فرجه و ممّن تصدّر التوقیعات له من ناحیته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هذا الشیخ المعظَّم رضی اللّٰه عنه فی أیام الغیبة الصغری فی مدینة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عودته من مکة المکرَّمة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و نظراً إلی منزلة هذا الشیخ من قبل إمام العصر و الزمان عجَّل اللّٰه فرجه و أهمیّة شخصیته من الناحیة المعنویة والعلمیة، وبإلحاح بعض الإخوة الأعزّه فقد قمنا بتدوین و تحریر هذه الرسالة الخاصة حول حیاته المُعطّرة و سیرته الحمیدة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فلمحققی مؤسستنا المحترمین فائق التقدیر و خالص الإمتنان للجهد الذی بذلوه لتحریر هذه الرسالة و تنقیحها، داعین اللّٰه سبحانه وتعالی لهم مزید التوفیق و جزیل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نشکر فی هذا الصدد کلّاً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وزارة الثقافة و الارشاد الإسلامی،</w:t>
      </w:r>
    </w:p>
    <w:p>
      <w:pPr>
        <w:pStyle w:val="BookText"/>
        <w:rPr/>
      </w:pPr>
      <w:r>
        <w:rPr>
          <w:rFonts w:ascii="IRNazanin" w:hAnsi="IRNazanin" w:eastAsia="IRNazanin"/>
          <w:color w:val="111111"/>
          <w:sz w:val="28"/>
          <w:sz w:val="28"/>
          <w:szCs w:val="28"/>
          <w:rtl w:val="true"/>
          <w:lang w:bidi="fa-IR"/>
        </w:rPr>
        <w:t>و لجنة حمایة فعالیات المؤسسات الثقافیة و الفنیة فی قسم المعارف،</w:t>
      </w:r>
    </w:p>
    <w:p>
      <w:pPr>
        <w:pStyle w:val="BookText"/>
        <w:rPr/>
      </w:pPr>
      <w:r>
        <w:rPr>
          <w:rFonts w:ascii="IRNazanin" w:hAnsi="IRNazanin" w:eastAsia="IRNazanin"/>
          <w:color w:val="111111"/>
          <w:sz w:val="28"/>
          <w:sz w:val="28"/>
          <w:szCs w:val="28"/>
          <w:rtl w:val="true"/>
          <w:lang w:bidi="fa-IR"/>
        </w:rPr>
        <w:t>و مؤسسة فلاح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سید الأنبیاء و المرسلین و آله الطیبین الطاهرین، و آخر دعوانا أن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الإمام الهادی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7" w:name="pg5501_40953"/>
    </w:p>
    <w:p>
      <w:pPr>
        <w:pStyle w:val="Heading2"/>
        <w:numPr>
          <w:ilvl w:val="1"/>
          <w:numId w:val="1"/>
        </w:numPr>
        <w:rPr/>
      </w:pPr>
      <w:bookmarkStart w:id="8" w:name="__RefHeading___Toc2321404_581953129"/>
      <w:bookmarkStart w:id="9" w:name="_Toc3"/>
      <w:bookmarkEnd w:id="7"/>
      <w:bookmarkEnd w:id="8"/>
      <w:r>
        <w:rPr>
          <w:rtl w:val="true"/>
        </w:rPr>
        <w:t>أحمد بن إسحاق الأشعری</w:t>
      </w:r>
      <w:bookmarkEnd w:id="9"/>
    </w:p>
    <w:p>
      <w:pPr>
        <w:pStyle w:val="Heading3"/>
        <w:numPr>
          <w:ilvl w:val="2"/>
          <w:numId w:val="1"/>
        </w:numPr>
        <w:rPr/>
      </w:pPr>
      <w:bookmarkStart w:id="10" w:name="__RefHeading___Toc2321406_581953129"/>
      <w:bookmarkStart w:id="11" w:name="_Toc4"/>
      <w:bookmarkEnd w:id="10"/>
      <w:r>
        <w:rPr>
          <w:rtl w:val="true"/>
        </w:rPr>
        <w:t>إسمه ونسبه</w:t>
      </w:r>
      <w:r>
        <w:rPr>
          <w:rtl w:val="true"/>
        </w:rPr>
        <w:t>:</w:t>
      </w:r>
      <w:bookmarkEnd w:id="11"/>
    </w:p>
    <w:p>
      <w:pPr>
        <w:pStyle w:val="BookText"/>
        <w:rPr/>
      </w:pPr>
      <w:r>
        <w:rPr>
          <w:rFonts w:ascii="IRNazanin" w:hAnsi="IRNazanin" w:eastAsia="IRNazanin"/>
          <w:color w:val="111111"/>
          <w:sz w:val="28"/>
          <w:sz w:val="28"/>
          <w:szCs w:val="28"/>
          <w:rtl w:val="true"/>
          <w:lang w:bidi="fa-IR"/>
        </w:rPr>
        <w:t xml:space="preserve">هو أحمد بن إسحاق بن عبداللّٰه بن سعد بن مالک بن الأحوص </w:t>
      </w:r>
      <w:r>
        <w:rPr>
          <w:rStyle w:val="FootnoteAnchor"/>
          <w:rtl w:val="true"/>
        </w:rPr>
        <w:footnoteReference w:id="2"/>
      </w:r>
      <w:r>
        <w:rPr>
          <w:rFonts w:ascii="IRNazanin" w:hAnsi="IRNazanin" w:eastAsia="IRNazanin"/>
          <w:color w:val="111111"/>
          <w:sz w:val="28"/>
          <w:sz w:val="28"/>
          <w:szCs w:val="28"/>
          <w:rtl w:val="true"/>
          <w:lang w:bidi="fa-IR"/>
        </w:rPr>
        <w:t xml:space="preserve">بن السائب بن مالک بن عامر الأشعری، أبو علی القمّی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2321408_581953129"/>
      <w:bookmarkStart w:id="13" w:name="_Toc5"/>
      <w:bookmarkEnd w:id="12"/>
      <w:r>
        <w:rPr>
          <w:rtl w:val="true"/>
        </w:rPr>
        <w:t>من هم الأشعریّون ؟</w:t>
      </w:r>
      <w:bookmarkEnd w:id="1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الأشعریون هم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قبیلة من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نبت بن ادد بن زید بن یشجب بن عریب بن زید بن کهلان بن سبأ بن</w:t>
      </w:r>
      <w:r>
        <w:rPr>
          <w:rFonts w:eastAsia="IRNazanin" w:cs="IRNazanin"/>
          <w:color w:val="111111"/>
          <w:sz w:val="28"/>
          <w:szCs w:val="28"/>
          <w:rtl w:val="true"/>
          <w:lang w:bidi="fa-IR"/>
        </w:rPr>
        <w:t xml:space="preserve">... </w:t>
      </w:r>
      <w:r>
        <w:rPr>
          <w:rStyle w:val="FootnoteAnchor"/>
          <w:rtl w:val="true"/>
        </w:rPr>
        <w:footnoteReference w:id="4"/>
      </w:r>
      <w:bookmarkStart w:id="14" w:name="pg5501_40954"/>
    </w:p>
    <w:p>
      <w:pPr>
        <w:pStyle w:val="BookText"/>
        <w:rPr/>
      </w:pPr>
      <w:bookmarkEnd w:id="14"/>
      <w:r>
        <w:rPr>
          <w:rFonts w:ascii="IRNazanin" w:hAnsi="IRNazanin" w:eastAsia="IRNazanin"/>
          <w:color w:val="111111"/>
          <w:sz w:val="28"/>
          <w:sz w:val="28"/>
          <w:szCs w:val="28"/>
          <w:rtl w:val="true"/>
          <w:lang w:bidi="fa-IR"/>
        </w:rPr>
        <w:t xml:space="preserve">أسلم وهاجر جماعة منهم من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کانوا خمسین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قدومُهم المدینة قدومَ أهل السفینتین من أرض الحبشة، منهم عبداللّٰه بن قیس أبو موسی الأشعری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بردة وأبو رهم، وأبوعامر، ومحمد عبید أبو عامر، وغیرهم ممّن أسماهم محمّد بن سعد فی الطبقات الکبری </w:t>
      </w:r>
      <w:r>
        <w:rPr>
          <w:rStyle w:val="FootnoteAnchor"/>
          <w:rtl w:val="true"/>
        </w:rPr>
        <w:footnoteReference w:id="5"/>
      </w:r>
      <w:r>
        <w:rPr>
          <w:rFonts w:ascii="IRNazanin" w:hAnsi="IRNazanin" w:eastAsia="IRNazanin"/>
          <w:color w:val="111111"/>
          <w:sz w:val="28"/>
          <w:sz w:val="28"/>
          <w:szCs w:val="28"/>
          <w:rtl w:val="true"/>
          <w:lang w:bidi="fa-IR"/>
        </w:rPr>
        <w:t xml:space="preserve">، وابن عبد البرّ فی الاستیعاب </w:t>
      </w:r>
      <w:r>
        <w:rPr>
          <w:rStyle w:val="FootnoteAnchor"/>
          <w:rtl w:val="true"/>
        </w:rPr>
        <w:footnoteReference w:id="6"/>
      </w:r>
      <w:r>
        <w:rPr>
          <w:rFonts w:ascii="IRNazanin" w:hAnsi="IRNazanin" w:eastAsia="IRNazanin"/>
          <w:color w:val="111111"/>
          <w:sz w:val="28"/>
          <w:sz w:val="28"/>
          <w:szCs w:val="28"/>
          <w:rtl w:val="true"/>
          <w:lang w:bidi="fa-IR"/>
        </w:rPr>
        <w:t>وغیرهم من مؤلّفی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هاجر بعضهم إلی الکوفة واستوطنوها، منهم السائب بن مالک کما فی رجال النجاشی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السائب بن مالک وفد إلی النبی صلی الله علیه و آله وأسلم وهاجر إلی الکوفة وأقام بها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321410_581953129"/>
      <w:bookmarkStart w:id="16" w:name="_Toc6"/>
      <w:bookmarkEnd w:id="15"/>
      <w:r>
        <w:rPr>
          <w:rtl w:val="true"/>
        </w:rPr>
        <w:t>الأشعریون فی قم</w:t>
      </w:r>
      <w:r>
        <w:rPr>
          <w:rtl w:val="true"/>
        </w:rPr>
        <w:t>:</w:t>
      </w:r>
      <w:bookmarkEnd w:id="16"/>
    </w:p>
    <w:p>
      <w:pPr>
        <w:pStyle w:val="BookText"/>
        <w:rPr/>
      </w:pPr>
      <w:r>
        <w:rPr>
          <w:rFonts w:ascii="IRNazanin" w:hAnsi="IRNazanin" w:eastAsia="IRNazanin"/>
          <w:color w:val="111111"/>
          <w:sz w:val="28"/>
          <w:sz w:val="28"/>
          <w:szCs w:val="28"/>
          <w:rtl w:val="true"/>
          <w:lang w:bidi="fa-IR"/>
        </w:rPr>
        <w:t xml:space="preserve">قد هاجر طائفة منهم فی زمن الحجّاج بن یوسف الثقفی خوفاً وهرباً منه إلی قم وسکنوها وأقاموا بها وکانوا من الموالین لأهل البیت علیهم السلام ، المعادین لأعدائهم، فصارت بقدومهم مرکزاً لأتباع أئمة الهدی علیهم السلام وشیعتهم، ونشر علومهم وروایاتهم، فقد ذکر الحسن بن محمد بن الحسن القمی فی تاریخ قم أنّ عبداللّٰه والأحوص وعبدالرحمن 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سعد بن مالک بن عامر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من الکوفة مع أولادهم وأهلیهم هرباً من الحجّاج بن یوسف، وذلک بعد أن قتل محمّدَ بن السائب </w:t>
      </w:r>
      <w:r>
        <w:rPr>
          <w:rStyle w:val="FootnoteAnchor"/>
          <w:rtl w:val="true"/>
        </w:rPr>
        <w:footnoteReference w:id="8"/>
      </w:r>
      <w:r>
        <w:rPr>
          <w:rFonts w:ascii="IRNazanin" w:hAnsi="IRNazanin" w:eastAsia="IRNazanin"/>
          <w:color w:val="111111"/>
          <w:sz w:val="28"/>
          <w:sz w:val="28"/>
          <w:szCs w:val="28"/>
          <w:rtl w:val="true"/>
          <w:lang w:bidi="fa-IR"/>
        </w:rPr>
        <w:t>بن مالک الأشعری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إقامتهم واستقامة أمرهم کتبوا إلی بنی 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ودعوهم للالتحاق بهم؛ فأجابوهم ولحقوا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السمعانی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بلدة بین أصبهان وساوة، کبیرة غیر أنّ أکثر أهلها الشیعة، وبنیت هذه المدینة زمن الحجّاج بن یوسف سنة ثلاث وثمانین، وذلک لأنّ عبدالرحمن بن محمد بن الأشعث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سجستان من جهة الحجّاج، وخرج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بینهما وقائع وحروب، حتی انهزم عبدالرحمن ورجع إلی کابل، وقتل أکثر عسکره، وهرب جماعة منهم، وکانت إخوة من بنی الأشعر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وأحوص، واسحاق، ونعیم، وعبد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سعد بن مالک بن عامر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إلی الناحیة‌الّتی بُنیت بها قم، وکان مقدّمهم عبداللّٰه، ویُعرف بعبداللّٰه سعدان، وکانت فی تلک الناحیة قری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الإخوة علی طرف نهر، ونصبوا کساءً علی خُشُب وأقاموا؛ فلمّا سمعت أقرباؤهم بذکرهم اتّصلوا بهم، وقتلوا رؤساء تلک القری واستولوا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البلدة باسم قریة واحدة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فاسقطوا بعض الحروف للإیجاز والإختصار، وأبدلوا الکاف بالقاف علی ما جرت به عادة العرب، وسمّوا الموضع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لعبداللّٰه سعدان بالکوفة ابن یُسمّی موسی وانتقل إلی قمّ، وهو الذی أظهر مذهب الشیعة بها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قال الحموی فی معجمه 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أهلها کلّهم شیعة إمامیّة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حزم فی ترجمة الأشعر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الأشعر الجماهر، والأتغم، والأرغم و</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أبو موسی عبداللّٰه بن قیس بن سلیم بن حصّار بن حرب بن عامر بن غنم بن بکر بن عامر بن عدی بن وائل بن ناجیة بن الجماهر بن الأشعر، وإخوته أبو رهم وإبراهیم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وعمّه أبو عامر بن سلیم، وصهره السائب بن مالک بن عامربن هانئ بن جهاف بن کلثوم بن قرعب بن زفر بن زحران بن ناجیة بن الجماهر، کان له شرف، قُتل مع المختار، وکان علی شرطته، ومن ولده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المشهور الرافضی علی بن موسی بن طلحة بن محمد بن السائب بن مالک المذکور، وابن أخیه عبداللّٰه بن سعد بن مالک، وولده بقم لهم بها رئاسة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17" w:name="pg5501_40956"/>
    </w:p>
    <w:p>
      <w:pPr>
        <w:pStyle w:val="BookText"/>
        <w:rPr/>
      </w:pPr>
      <w:bookmarkEnd w:id="17"/>
      <w:r>
        <w:rPr>
          <w:rFonts w:ascii="IRNazanin" w:hAnsi="IRNazanin" w:eastAsia="IRNazanin"/>
          <w:color w:val="111111"/>
          <w:sz w:val="28"/>
          <w:sz w:val="28"/>
          <w:szCs w:val="28"/>
          <w:rtl w:val="true"/>
          <w:lang w:bidi="fa-IR"/>
        </w:rPr>
        <w:t xml:space="preserve">وذکر النجاشی فی رجاله والشیخ الطوسی فی الفهرست فی ترجمة أحمد بن محمّد بن عیسی الأشعری أنّ أوّل من سکن قم من آبائه سعدُ بن مالک بن الأحوص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321412_581953129"/>
      <w:bookmarkStart w:id="19" w:name="_Toc7"/>
      <w:bookmarkEnd w:id="18"/>
      <w:r>
        <w:rPr>
          <w:rtl w:val="true"/>
        </w:rPr>
        <w:t>فضل الأشعریین</w:t>
      </w:r>
      <w:r>
        <w:rPr>
          <w:rtl w:val="true"/>
        </w:rPr>
        <w:t>:</w:t>
      </w:r>
      <w:bookmarkEnd w:id="19"/>
    </w:p>
    <w:p>
      <w:pPr>
        <w:pStyle w:val="BookText"/>
        <w:rPr/>
      </w:pPr>
      <w:r>
        <w:rPr>
          <w:rFonts w:ascii="IRNazanin" w:hAnsi="IRNazanin" w:eastAsia="IRNazanin"/>
          <w:color w:val="111111"/>
          <w:sz w:val="28"/>
          <w:sz w:val="28"/>
          <w:szCs w:val="28"/>
          <w:rtl w:val="true"/>
          <w:lang w:bidi="fa-IR"/>
        </w:rPr>
        <w:t>هم بیت کبیر حُفّ بالمکارم، وفیهم وجوه الطائفة وأعلام الشیعة من رواة الحدیث وأصحاب الائمة علیهم السلام ، ولهم الذکر الجمیل فی معاجم الرجال؛ وقد مدح الإمام الصادق علیه السلام هذا البیت عند ما دخل علیه عمران بن عبداللّٰه القمی، روی ذلک الکشی بإسناده عن عمران القمّی، عن حمّاد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عمران بن عبداللّٰه القمّی، فسأله وبرّه وبشَّه، فلمّا أن قام 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بررته هذا البرّ؟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أهل بیت النجباء، ما أرادهم جبّار من الجبابرة إلّاقصمه اللّٰه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بإسناده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عمران بن عبداللّٰه القمّی علی أبی عبداللّٰه علیه السلام فقرّبه أبوعبداللّٰه،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وکیف ولدک؟ وکیف أهلک؟ وکیف بنو عمّک؟ وکیف أهل بیتک؟ ثمّ حدّثه ملیّاً، فلمّا خرج قیل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نجیب قوم نجباء، ما نصب لهم جبّار إلّاقصمه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ورویت فی فضلهم أحادیث اخری عن المعصومین علیهم السلام وقد أورد المجلسی رحمه الله بعضها فی البحار نقلاً عن تاریخ قم، منها ما رواه بإسناده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 قم ملکاً رفرف علیها بجناحیه لایُریدها جبّار بسوء إلّاأذابه اللّٰه کذوب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عیسی بن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 أهل قم، یسقی اللّٰه بلادهم الغیث، ویُنزل اللّٰه علیهم البرکات، ویبدّل اللّٰه سیّئاتهم حسنات، هم أهل رکوع وسجود وقیام وقعود، هم الفقهاء العلماء الفهماء، هم أهل الدرایة والروایة وحسن العبادة</w:t>
      </w:r>
      <w:r>
        <w:rPr>
          <w:rFonts w:eastAsia="IRNazanin" w:cs="IRNazanin"/>
          <w:color w:val="111111"/>
          <w:sz w:val="28"/>
          <w:szCs w:val="28"/>
          <w:rtl w:val="true"/>
          <w:lang w:bidi="fa-IR"/>
        </w:rPr>
        <w:t>.</w:t>
      </w:r>
      <w:bookmarkStart w:id="20" w:name="pg5501_40957"/>
    </w:p>
    <w:p>
      <w:pPr>
        <w:pStyle w:val="BookText"/>
        <w:rPr/>
      </w:pPr>
      <w:bookmarkEnd w:id="20"/>
      <w:r>
        <w:rPr>
          <w:rFonts w:ascii="IRNazanin" w:hAnsi="IRNazanin" w:eastAsia="IRNazanin"/>
          <w:color w:val="111111"/>
          <w:sz w:val="28"/>
          <w:sz w:val="28"/>
          <w:szCs w:val="28"/>
          <w:rtl w:val="true"/>
          <w:lang w:bidi="fa-IR"/>
        </w:rPr>
        <w:t>وروی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للأشعریّین صغیرهم وکبیرهم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أخباراً کثیرة فی فضائلهم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مفاخرهم أنّ أوّل من أظهر التشیّع بقم، موسی بن عبداللّٰه 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قال الرضا علیه السلام لزکریّا بن آدم بن عبداللّٰه بن سعد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یدفع البلاء بک عن أهل قم، کما یدفع البلاء عن أهل بغداد بقبر موسی بن جعفر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أنّهم وقفوا المزارع والعقارات الکثیرة علی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أنّهم أوّل من بعث الخمس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أنّهم علیهم السلام أکرموا جماعة منهم بالهدایا والتحف والأکفان، کأبی جریر زکریّا بن إدریس، وزکریّا بن آدم، وعیسی بن عبداللّٰه بن سعد وغیرهم</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21" w:name="__RefHeading___Toc2321414_581953129"/>
      <w:bookmarkStart w:id="22" w:name="_Toc8"/>
      <w:bookmarkEnd w:id="21"/>
      <w:r>
        <w:rPr>
          <w:rtl w:val="true"/>
        </w:rPr>
        <w:t xml:space="preserve">والده </w:t>
      </w:r>
      <w:r>
        <w:rPr>
          <w:rtl w:val="true"/>
        </w:rPr>
        <w:t>:</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إسحاق بن عبداللّٰه بن سعد القمی الثقة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الإمامین الصادق </w:t>
      </w:r>
      <w:r>
        <w:rPr>
          <w:rStyle w:val="FootnoteAnchor"/>
          <w:rtl w:val="true"/>
        </w:rPr>
        <w:footnoteReference w:id="18"/>
      </w:r>
      <w:r>
        <w:rPr>
          <w:rFonts w:ascii="IRNazanin" w:hAnsi="IRNazanin" w:eastAsia="IRNazanin"/>
          <w:color w:val="111111"/>
          <w:sz w:val="28"/>
          <w:sz w:val="28"/>
          <w:szCs w:val="28"/>
          <w:rtl w:val="true"/>
          <w:lang w:bidi="fa-IR"/>
        </w:rPr>
        <w:t xml:space="preserve">والکاظم </w:t>
      </w:r>
      <w:r>
        <w:rPr>
          <w:rStyle w:val="FootnoteAnchor"/>
          <w:rtl w:val="true"/>
        </w:rPr>
        <w:footnoteReference w:id="19"/>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بزرج </w:t>
      </w:r>
      <w:r>
        <w:rPr>
          <w:rStyle w:val="FootnoteAnchor"/>
          <w:rtl w:val="true"/>
        </w:rPr>
        <w:footnoteReference w:id="20"/>
      </w:r>
      <w:r>
        <w:rPr>
          <w:rFonts w:ascii="Amiri" w:hAnsi="Amiri" w:eastAsia="Amiri" w:cs="Amiri"/>
          <w:color w:val="111111"/>
          <w:sz w:val="28"/>
          <w:sz w:val="28"/>
          <w:szCs w:val="28"/>
          <w:rtl w:val="true"/>
          <w:lang w:bidi="ar-SA"/>
        </w:rPr>
        <w:t xml:space="preserve">، ومحمّد بن أبی عُمیر </w:t>
      </w:r>
      <w:r>
        <w:rPr>
          <w:rStyle w:val="FootnoteAnchor"/>
          <w:rtl w:val="true"/>
        </w:rPr>
        <w:footnoteReference w:id="21"/>
      </w:r>
      <w:r>
        <w:rPr>
          <w:rFonts w:ascii="IRNazanin" w:hAnsi="IRNazanin" w:eastAsia="IRNazanin"/>
          <w:color w:val="111111"/>
          <w:sz w:val="28"/>
          <w:sz w:val="28"/>
          <w:szCs w:val="28"/>
          <w:rtl w:val="true"/>
          <w:lang w:bidi="fa-IR"/>
        </w:rPr>
        <w:t xml:space="preserve">، وسهل بن الیسع بن عبداللّٰه الأشعری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23" w:name="pg5501_40959"/>
    </w:p>
    <w:p>
      <w:pPr>
        <w:pStyle w:val="Heading3"/>
        <w:numPr>
          <w:ilvl w:val="2"/>
          <w:numId w:val="1"/>
        </w:numPr>
        <w:rPr/>
      </w:pPr>
      <w:bookmarkStart w:id="24" w:name="__RefHeading___Toc2321416_581953129"/>
      <w:bookmarkStart w:id="25" w:name="_Toc9"/>
      <w:bookmarkEnd w:id="23"/>
      <w:bookmarkEnd w:id="24"/>
      <w:r>
        <w:rPr>
          <w:rtl w:val="true"/>
        </w:rPr>
        <w:t>أبناء عبداللّٰه بن سعد</w:t>
      </w:r>
      <w:r>
        <w:rPr>
          <w:rtl w:val="true"/>
        </w:rPr>
        <w:t>:</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Style w:val="FootnoteAnchor"/>
          <w:rtl w:val="true"/>
        </w:rPr>
        <w:footnoteReference w:id="23"/>
      </w:r>
      <w:r>
        <w:rPr>
          <w:rFonts w:ascii="IRNazanin" w:hAnsi="IRNazanin" w:eastAsia="IRNazanin"/>
          <w:color w:val="111111"/>
          <w:sz w:val="28"/>
          <w:sz w:val="28"/>
          <w:szCs w:val="28"/>
          <w:rtl w:val="true"/>
          <w:lang w:bidi="fa-IR"/>
        </w:rPr>
        <w:t xml:space="preserve">، وإدریس </w:t>
      </w:r>
      <w:r>
        <w:rPr>
          <w:rStyle w:val="FootnoteAnchor"/>
          <w:rtl w:val="true"/>
        </w:rPr>
        <w:footnoteReference w:id="24"/>
      </w:r>
      <w:r>
        <w:rPr>
          <w:rFonts w:ascii="IRNazanin" w:hAnsi="IRNazanin" w:eastAsia="IRNazanin"/>
          <w:color w:val="111111"/>
          <w:sz w:val="28"/>
          <w:sz w:val="28"/>
          <w:szCs w:val="28"/>
          <w:rtl w:val="true"/>
          <w:lang w:bidi="fa-IR"/>
        </w:rPr>
        <w:t xml:space="preserve">، وأبوبکر </w:t>
      </w:r>
      <w:r>
        <w:rPr>
          <w:rStyle w:val="FootnoteAnchor"/>
          <w:rtl w:val="true"/>
        </w:rPr>
        <w:footnoteReference w:id="25"/>
      </w:r>
      <w:r>
        <w:rPr>
          <w:rFonts w:ascii="IRNazanin" w:hAnsi="IRNazanin" w:eastAsia="IRNazanin"/>
          <w:color w:val="111111"/>
          <w:sz w:val="28"/>
          <w:sz w:val="28"/>
          <w:szCs w:val="28"/>
          <w:rtl w:val="true"/>
          <w:lang w:bidi="fa-IR"/>
        </w:rPr>
        <w:t xml:space="preserve">، إسحاق </w:t>
      </w:r>
      <w:r>
        <w:rPr>
          <w:rStyle w:val="FootnoteAnchor"/>
          <w:rtl w:val="true"/>
        </w:rPr>
        <w:footnoteReference w:id="26"/>
      </w:r>
      <w:r>
        <w:rPr>
          <w:rFonts w:ascii="IRNazanin" w:hAnsi="IRNazanin" w:eastAsia="IRNazanin"/>
          <w:color w:val="111111"/>
          <w:sz w:val="28"/>
          <w:sz w:val="28"/>
          <w:szCs w:val="28"/>
          <w:rtl w:val="true"/>
          <w:lang w:bidi="fa-IR"/>
        </w:rPr>
        <w:t xml:space="preserve">، وشعیب </w:t>
      </w:r>
      <w:r>
        <w:rPr>
          <w:rStyle w:val="FootnoteAnchor"/>
          <w:rtl w:val="true"/>
        </w:rPr>
        <w:footnoteReference w:id="27"/>
      </w:r>
      <w:r>
        <w:rPr>
          <w:rFonts w:ascii="IRNazanin" w:hAnsi="IRNazanin" w:eastAsia="IRNazanin"/>
          <w:color w:val="111111"/>
          <w:sz w:val="28"/>
          <w:sz w:val="28"/>
          <w:szCs w:val="28"/>
          <w:rtl w:val="true"/>
          <w:lang w:bidi="fa-IR"/>
        </w:rPr>
        <w:t xml:space="preserve">، وعبد الملک </w:t>
      </w:r>
      <w:r>
        <w:rPr>
          <w:rStyle w:val="FootnoteAnchor"/>
          <w:rtl w:val="true"/>
        </w:rPr>
        <w:footnoteReference w:id="28"/>
      </w:r>
      <w:r>
        <w:rPr>
          <w:rFonts w:ascii="IRNazanin" w:hAnsi="IRNazanin" w:eastAsia="IRNazanin"/>
          <w:color w:val="111111"/>
          <w:sz w:val="28"/>
          <w:sz w:val="28"/>
          <w:szCs w:val="28"/>
          <w:rtl w:val="true"/>
          <w:lang w:bidi="fa-IR"/>
        </w:rPr>
        <w:t xml:space="preserve">، وعمران </w:t>
      </w:r>
      <w:r>
        <w:rPr>
          <w:rStyle w:val="FootnoteAnchor"/>
          <w:rtl w:val="true"/>
        </w:rPr>
        <w:footnoteReference w:id="29"/>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وعیسی </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وموسی </w:t>
      </w:r>
      <w:r>
        <w:rPr>
          <w:rStyle w:val="FootnoteAnchor"/>
          <w:rtl w:val="true"/>
        </w:rPr>
        <w:footnoteReference w:id="31"/>
      </w:r>
      <w:r>
        <w:rPr>
          <w:rFonts w:ascii="IRNazanin" w:hAnsi="IRNazanin" w:eastAsia="IRNazanin"/>
          <w:color w:val="111111"/>
          <w:sz w:val="28"/>
          <w:sz w:val="28"/>
          <w:szCs w:val="28"/>
          <w:rtl w:val="true"/>
          <w:lang w:bidi="fa-IR"/>
        </w:rPr>
        <w:t xml:space="preserve">، والیسع </w:t>
      </w:r>
      <w:r>
        <w:rPr>
          <w:rStyle w:val="FootnoteAnchor"/>
          <w:rtl w:val="true"/>
        </w:rPr>
        <w:footnoteReference w:id="32"/>
      </w:r>
      <w:r>
        <w:rPr>
          <w:rFonts w:ascii="IRNazanin" w:hAnsi="IRNazanin" w:eastAsia="IRNazanin"/>
          <w:color w:val="111111"/>
          <w:sz w:val="28"/>
          <w:sz w:val="28"/>
          <w:szCs w:val="28"/>
          <w:rtl w:val="true"/>
          <w:lang w:bidi="fa-IR"/>
        </w:rPr>
        <w:t xml:space="preserve">، ویعقوب </w:t>
      </w:r>
      <w:r>
        <w:rPr>
          <w:rStyle w:val="FootnoteAnchor"/>
          <w:rtl w:val="true"/>
        </w:rPr>
        <w:footnoteReference w:id="33"/>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أبناء عبداللّٰه الأشعری القمّی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26" w:name="pg5501_40962"/>
    </w:p>
    <w:p>
      <w:pPr>
        <w:pStyle w:val="Heading3"/>
        <w:numPr>
          <w:ilvl w:val="2"/>
          <w:numId w:val="1"/>
        </w:numPr>
        <w:rPr/>
      </w:pPr>
      <w:bookmarkStart w:id="27" w:name="__RefHeading___Toc2321418_581953129"/>
      <w:bookmarkStart w:id="28" w:name="_Toc10"/>
      <w:bookmarkEnd w:id="26"/>
      <w:bookmarkEnd w:id="27"/>
      <w:r>
        <w:rPr>
          <w:rtl w:val="true"/>
        </w:rPr>
        <w:t>منزلته الاجتماعیة</w:t>
      </w:r>
      <w:r>
        <w:rPr>
          <w:rtl w:val="true"/>
        </w:rPr>
        <w:t>:</w:t>
      </w:r>
      <w:bookmarkEnd w:id="28"/>
    </w:p>
    <w:p>
      <w:pPr>
        <w:pStyle w:val="BookText"/>
        <w:rPr/>
      </w:pPr>
      <w:r>
        <w:rPr>
          <w:rFonts w:ascii="IRNazanin" w:hAnsi="IRNazanin" w:eastAsia="IRNazanin"/>
          <w:color w:val="111111"/>
          <w:sz w:val="28"/>
          <w:sz w:val="28"/>
          <w:szCs w:val="28"/>
          <w:rtl w:val="true"/>
          <w:lang w:bidi="fa-IR"/>
        </w:rPr>
        <w:t xml:space="preserve">کان أحمد بن إسحاق کبیر القدر </w:t>
      </w:r>
      <w:r>
        <w:rPr>
          <w:rStyle w:val="FootnoteAnchor"/>
          <w:rtl w:val="true"/>
        </w:rPr>
        <w:footnoteReference w:id="35"/>
      </w:r>
      <w:r>
        <w:rPr>
          <w:rFonts w:ascii="Amiri" w:hAnsi="Amiri" w:eastAsia="Amiri" w:cs="Amiri"/>
          <w:color w:val="111111"/>
          <w:sz w:val="28"/>
          <w:sz w:val="28"/>
          <w:szCs w:val="28"/>
          <w:rtl w:val="true"/>
          <w:lang w:bidi="ar-SA"/>
        </w:rPr>
        <w:t xml:space="preserve">صالحاً </w:t>
      </w:r>
      <w:r>
        <w:rPr>
          <w:rStyle w:val="FootnoteAnchor"/>
          <w:rtl w:val="true"/>
        </w:rPr>
        <w:footnoteReference w:id="36"/>
      </w:r>
      <w:r>
        <w:rPr>
          <w:rFonts w:ascii="Amiri" w:hAnsi="Amiri" w:eastAsia="Amiri" w:cs="Amiri"/>
          <w:color w:val="111111"/>
          <w:sz w:val="28"/>
          <w:sz w:val="28"/>
          <w:szCs w:val="28"/>
          <w:rtl w:val="true"/>
          <w:lang w:bidi="ar-SA"/>
        </w:rPr>
        <w:t xml:space="preserve">صدوقاً </w:t>
      </w:r>
      <w:r>
        <w:rPr>
          <w:rStyle w:val="FootnoteAnchor"/>
          <w:rtl w:val="true"/>
        </w:rPr>
        <w:footnoteReference w:id="37"/>
      </w:r>
      <w:r>
        <w:rPr>
          <w:rFonts w:ascii="Amiri" w:hAnsi="Amiri" w:eastAsia="Amiri" w:cs="Amiri"/>
          <w:color w:val="111111"/>
          <w:sz w:val="28"/>
          <w:sz w:val="28"/>
          <w:szCs w:val="28"/>
          <w:rtl w:val="true"/>
          <w:lang w:bidi="ar-SA"/>
        </w:rPr>
        <w:t xml:space="preserve">ثقةً </w:t>
      </w:r>
      <w:r>
        <w:rPr>
          <w:rStyle w:val="FootnoteAnchor"/>
          <w:rtl w:val="true"/>
        </w:rPr>
        <w:footnoteReference w:id="38"/>
      </w:r>
      <w:r>
        <w:rPr>
          <w:rFonts w:ascii="Amiri" w:hAnsi="Amiri" w:eastAsia="Amiri" w:cs="Amiri"/>
          <w:color w:val="111111"/>
          <w:sz w:val="28"/>
          <w:sz w:val="28"/>
          <w:szCs w:val="28"/>
          <w:rtl w:val="true"/>
          <w:lang w:bidi="ar-SA"/>
        </w:rPr>
        <w:t xml:space="preserve">مرضیّاً </w:t>
      </w:r>
      <w:r>
        <w:rPr>
          <w:rStyle w:val="FootnoteAnchor"/>
          <w:rtl w:val="true"/>
        </w:rPr>
        <w:footnoteReference w:id="39"/>
      </w:r>
      <w:r>
        <w:rPr>
          <w:rFonts w:ascii="Amiri" w:hAnsi="Amiri" w:eastAsia="Amiri" w:cs="Amiri"/>
          <w:color w:val="111111"/>
          <w:sz w:val="28"/>
          <w:sz w:val="28"/>
          <w:szCs w:val="28"/>
          <w:rtl w:val="true"/>
          <w:lang w:bidi="ar-SA"/>
        </w:rPr>
        <w:t xml:space="preserve">مشهوراً </w:t>
      </w:r>
      <w:r>
        <w:rPr>
          <w:rStyle w:val="FootnoteAnchor"/>
          <w:rtl w:val="true"/>
        </w:rPr>
        <w:footnoteReference w:id="40"/>
      </w:r>
      <w:r>
        <w:rPr>
          <w:rFonts w:ascii="Amiri" w:hAnsi="Amiri" w:eastAsia="Amiri" w:cs="Amiri"/>
          <w:color w:val="111111"/>
          <w:sz w:val="28"/>
          <w:sz w:val="28"/>
          <w:szCs w:val="28"/>
          <w:rtl w:val="true"/>
          <w:lang w:bidi="ar-SA"/>
        </w:rPr>
        <w:t xml:space="preserve">وشیخ القمّیّین </w:t>
      </w:r>
      <w:r>
        <w:rPr>
          <w:rStyle w:val="FootnoteAnchor"/>
          <w:rtl w:val="true"/>
        </w:rPr>
        <w:footnoteReference w:id="41"/>
      </w:r>
      <w:r>
        <w:rPr>
          <w:rFonts w:ascii="IRNazanin" w:hAnsi="IRNazanin" w:eastAsia="IRNazanin"/>
          <w:color w:val="111111"/>
          <w:sz w:val="28"/>
          <w:sz w:val="28"/>
          <w:szCs w:val="28"/>
          <w:rtl w:val="true"/>
          <w:lang w:bidi="fa-IR"/>
        </w:rPr>
        <w:t xml:space="preserve">ووافدهم </w:t>
      </w:r>
      <w:r>
        <w:rPr>
          <w:rStyle w:val="FootnoteAnchor"/>
          <w:rtl w:val="true"/>
        </w:rPr>
        <w:footnoteReference w:id="42"/>
      </w:r>
      <w:r>
        <w:rPr>
          <w:rFonts w:ascii="IRNazanin" w:hAnsi="IRNazanin" w:eastAsia="IRNazanin"/>
          <w:color w:val="111111"/>
          <w:sz w:val="28"/>
          <w:sz w:val="28"/>
          <w:szCs w:val="28"/>
          <w:rtl w:val="true"/>
          <w:lang w:bidi="fa-IR"/>
        </w:rPr>
        <w:t xml:space="preserve">، إذ کان علماء قمّ ومحدّثوهم فی منزلةٍ عظیمةٍ من الورع والإتقان فی الحدیث والروایة والمعرفة بآل محمّدٍ علیهم السلام ، ولا یکون رسول قومٍ إلی الأمیر أو السلطان أو الإمام إلّاأوجههم وأوثقهم وأرفعهم شأناً وأسرعهم انتقالاً وأنصبهم إذناً وأسبقهم خیراً وأشرفهم نبلاً؛ فإذا اختار مشایخ القمّیّین وأعاظمهم أحمد بن إسحاق وافداً لهم علی إمام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أنّه کان مقدّمهم وشیخهم وکبیرهم وأوثقهم فی صفاته وأحواله وأفعاله عندهم</w:t>
      </w:r>
      <w:r>
        <w:rPr>
          <w:rFonts w:eastAsia="IRNazanin" w:cs="IRNazanin"/>
          <w:color w:val="111111"/>
          <w:sz w:val="28"/>
          <w:szCs w:val="28"/>
          <w:rtl w:val="true"/>
          <w:lang w:bidi="fa-IR"/>
        </w:rPr>
        <w:t>.</w:t>
      </w:r>
    </w:p>
    <w:p>
      <w:pPr>
        <w:pStyle w:val="Heading3"/>
        <w:numPr>
          <w:ilvl w:val="2"/>
          <w:numId w:val="1"/>
        </w:numPr>
        <w:rPr/>
      </w:pPr>
      <w:bookmarkStart w:id="29" w:name="__RefHeading___Toc2321420_581953129"/>
      <w:bookmarkStart w:id="30" w:name="_Toc11"/>
      <w:bookmarkEnd w:id="29"/>
      <w:r>
        <w:rPr>
          <w:rtl w:val="true"/>
        </w:rPr>
        <w:t xml:space="preserve">منزلته عند الأئمة علیهم السلام </w:t>
      </w:r>
      <w:r>
        <w:rPr>
          <w:rtl w:val="true"/>
        </w:rPr>
        <w:t>:</w:t>
      </w:r>
      <w:bookmarkEnd w:id="30"/>
    </w:p>
    <w:p>
      <w:pPr>
        <w:pStyle w:val="BookText"/>
        <w:rPr/>
      </w:pPr>
      <w:r>
        <w:rPr>
          <w:rFonts w:ascii="IRNazanin" w:hAnsi="IRNazanin" w:eastAsia="IRNazanin"/>
          <w:color w:val="111111"/>
          <w:sz w:val="28"/>
          <w:sz w:val="28"/>
          <w:szCs w:val="28"/>
          <w:rtl w:val="true"/>
          <w:lang w:bidi="fa-IR"/>
        </w:rPr>
        <w:t>عاش رحمه الله فی زمن إمامة أربعةٍ من أئمّة الهدی،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والهادی والعسکری والمهدی المنتظر سلام اللّٰه علیهم أجمعین</w:t>
      </w:r>
      <w:r>
        <w:rPr>
          <w:rFonts w:eastAsia="IRNazanin" w:cs="IRNazanin"/>
          <w:color w:val="111111"/>
          <w:sz w:val="28"/>
          <w:szCs w:val="28"/>
          <w:rtl w:val="true"/>
          <w:lang w:bidi="fa-IR"/>
        </w:rPr>
        <w:t>.</w:t>
      </w:r>
    </w:p>
    <w:p>
      <w:pPr>
        <w:pStyle w:val="Heading3"/>
        <w:numPr>
          <w:ilvl w:val="2"/>
          <w:numId w:val="1"/>
        </w:numPr>
        <w:rPr/>
      </w:pPr>
      <w:bookmarkStart w:id="31" w:name="__RefHeading___Toc2321422_581953129"/>
      <w:bookmarkStart w:id="32" w:name="_Toc12"/>
      <w:bookmarkEnd w:id="31"/>
      <w:r>
        <w:rPr>
          <w:rtl w:val="true"/>
        </w:rPr>
        <w:t xml:space="preserve">أحمد بن إسحاق فی عهد الإمام الجواد علیه السلام </w:t>
      </w:r>
      <w:r>
        <w:rPr>
          <w:rtl w:val="true"/>
        </w:rPr>
        <w:t>:</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أدرک زمانه علیه السلام وتشرّف بصحبته وروی حدیثه، علی ما ذکره علماء الرجال، فقد عدّه البرقی والشیخ الطوسی </w:t>
      </w:r>
      <w:r>
        <w:rPr>
          <w:rStyle w:val="FootnoteAnchor"/>
          <w:rtl w:val="true"/>
        </w:rPr>
        <w:footnoteReference w:id="43"/>
      </w:r>
      <w:r>
        <w:rPr>
          <w:rFonts w:ascii="IRNazanin" w:hAnsi="IRNazanin" w:eastAsia="IRNazanin"/>
          <w:color w:val="111111"/>
          <w:sz w:val="28"/>
          <w:sz w:val="28"/>
          <w:szCs w:val="28"/>
          <w:rtl w:val="true"/>
          <w:lang w:bidi="fa-IR"/>
        </w:rPr>
        <w:t xml:space="preserve">فی عداد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النجاشی </w:t>
      </w:r>
      <w:r>
        <w:rPr>
          <w:rStyle w:val="FootnoteAnchor"/>
          <w:rtl w:val="true"/>
        </w:rPr>
        <w:footnoteReference w:id="44"/>
      </w:r>
      <w:r>
        <w:rPr>
          <w:rFonts w:ascii="IRNazanin" w:hAnsi="IRNazanin" w:eastAsia="IRNazanin"/>
          <w:color w:val="111111"/>
          <w:sz w:val="28"/>
          <w:sz w:val="28"/>
          <w:szCs w:val="28"/>
          <w:rtl w:val="true"/>
          <w:lang w:bidi="fa-IR"/>
        </w:rPr>
        <w:t xml:space="preserve">إنّه روی عنه کما روی عن ولده الهادی علیهما السلام </w:t>
      </w:r>
      <w:r>
        <w:rPr>
          <w:rFonts w:eastAsia="IRNazanin" w:cs="IRNazanin"/>
          <w:color w:val="111111"/>
          <w:sz w:val="28"/>
          <w:szCs w:val="28"/>
          <w:rtl w:val="true"/>
          <w:lang w:bidi="fa-IR"/>
        </w:rPr>
        <w:t>.</w:t>
      </w:r>
      <w:bookmarkStart w:id="33" w:name="pg5501_40963"/>
    </w:p>
    <w:p>
      <w:pPr>
        <w:pStyle w:val="Heading3"/>
        <w:numPr>
          <w:ilvl w:val="2"/>
          <w:numId w:val="1"/>
        </w:numPr>
        <w:rPr/>
      </w:pPr>
      <w:bookmarkStart w:id="34" w:name="__RefHeading___Toc2321424_581953129"/>
      <w:bookmarkStart w:id="35" w:name="_Toc13"/>
      <w:bookmarkEnd w:id="33"/>
      <w:bookmarkEnd w:id="34"/>
      <w:r>
        <w:rPr>
          <w:rtl w:val="true"/>
        </w:rPr>
        <w:t xml:space="preserve">ابن إسحاق فی عهد الإمام الهادی علیه السلام </w:t>
      </w:r>
      <w:r>
        <w:rPr>
          <w:rtl w:val="true"/>
        </w:rPr>
        <w:t>:</w:t>
      </w:r>
      <w:bookmarkEnd w:id="35"/>
    </w:p>
    <w:p>
      <w:pPr>
        <w:pStyle w:val="BookText"/>
        <w:rPr/>
      </w:pPr>
      <w:r>
        <w:rPr>
          <w:rFonts w:ascii="IRNazanin" w:hAnsi="IRNazanin" w:eastAsia="IRNazanin"/>
          <w:color w:val="111111"/>
          <w:sz w:val="28"/>
          <w:sz w:val="28"/>
          <w:szCs w:val="28"/>
          <w:rtl w:val="true"/>
          <w:lang w:bidi="fa-IR"/>
        </w:rPr>
        <w:t>کان رحمه الله فی عداد أصحاب الإمام علیّ الهادی علیه السلام أیضاً، ومن رواه حدیثه، وکان ذا مکانة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وتؤیّد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ما ذکره علماء الرجال فی کتبهم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السیّد علیّ بن طاووس عن ابن أبی العلاء الهمدانی الواسطی ویحیی بن محمّد بن جریح </w:t>
      </w:r>
      <w:r>
        <w:rPr>
          <w:rStyle w:val="FootnoteAnchor"/>
          <w:rtl w:val="true"/>
        </w:rPr>
        <w:footnoteReference w:id="46"/>
      </w:r>
      <w:r>
        <w:rPr>
          <w:rFonts w:ascii="IRNazanin" w:hAnsi="IRNazanin" w:eastAsia="IRNazanin"/>
          <w:color w:val="111111"/>
          <w:sz w:val="28"/>
          <w:sz w:val="28"/>
          <w:szCs w:val="28"/>
          <w:rtl w:val="true"/>
          <w:lang w:bidi="fa-IR"/>
        </w:rPr>
        <w:t>البغدادی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تنازعنا فی ابن الخطّاب واشتبه علینا أمره، فقصدنا جمیعاً أحمد بن إسحاق القمّی صاحب أبی الحسن العسکری علیه السلام بمدینة قم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الصدوق عن محمّد بن عبد الجبّار </w:t>
      </w:r>
      <w:r>
        <w:rPr>
          <w:rStyle w:val="FootnoteAnchor"/>
          <w:rtl w:val="true"/>
        </w:rPr>
        <w:footnoteReference w:id="48"/>
      </w:r>
      <w:r>
        <w:rPr>
          <w:rFonts w:ascii="IRNazanin" w:hAnsi="IRNazanin" w:eastAsia="IRNazanin"/>
          <w:color w:val="111111"/>
          <w:sz w:val="28"/>
          <w:sz w:val="28"/>
          <w:szCs w:val="28"/>
          <w:rtl w:val="true"/>
          <w:lang w:bidi="fa-IR"/>
        </w:rPr>
        <w:t xml:space="preserve">أنّ بعض أصحابنا کتب علی یدی أحمد بن إسحاق </w:t>
      </w:r>
      <w:r>
        <w:rPr>
          <w:rStyle w:val="FootnoteAnchor"/>
          <w:rtl w:val="true"/>
        </w:rPr>
        <w:footnoteReference w:id="49"/>
      </w:r>
      <w:r>
        <w:rPr>
          <w:rFonts w:ascii="IRNazanin" w:hAnsi="IRNazanin" w:eastAsia="IRNazanin"/>
          <w:color w:val="111111"/>
          <w:sz w:val="28"/>
          <w:sz w:val="28"/>
          <w:szCs w:val="28"/>
          <w:rtl w:val="true"/>
          <w:lang w:bidi="fa-IR"/>
        </w:rPr>
        <w:t xml:space="preserve">إلی علیّ بن محمّد العسکری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الرجل من إخوانی من</w:t>
      </w:r>
    </w:p>
    <w:p>
      <w:pPr>
        <w:pStyle w:val="BookText"/>
        <w:rPr/>
      </w:pPr>
      <w:r>
        <w:rPr>
          <w:rFonts w:ascii="IRNazanin" w:hAnsi="IRNazanin" w:eastAsia="IRNazanin"/>
          <w:color w:val="111111"/>
          <w:sz w:val="28"/>
          <w:sz w:val="28"/>
          <w:szCs w:val="28"/>
          <w:rtl w:val="true"/>
          <w:lang w:bidi="fa-IR"/>
        </w:rPr>
        <w:t>الزکاة الدرهمین والثلاثة؟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إن شاءاللّٰه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عمرو عثمان بن سعید </w:t>
      </w:r>
      <w:r>
        <w:rPr>
          <w:rStyle w:val="FootnoteAnchor"/>
          <w:rtl w:val="true"/>
        </w:rPr>
        <w:footnoteReference w:id="51"/>
      </w:r>
      <w:r>
        <w:rPr>
          <w:rFonts w:ascii="IRNazanin" w:hAnsi="IRNazanin" w:eastAsia="IRNazanin"/>
          <w:color w:val="111111"/>
          <w:sz w:val="28"/>
          <w:sz w:val="28"/>
          <w:szCs w:val="28"/>
          <w:rtl w:val="true"/>
          <w:lang w:bidi="fa-IR"/>
        </w:rPr>
        <w:t>وأحمد بن إسحاق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الأشعری وعلیّ بن جعفر الهمدانی </w:t>
      </w:r>
      <w:r>
        <w:rPr>
          <w:rStyle w:val="FootnoteAnchor"/>
          <w:rtl w:val="true"/>
        </w:rPr>
        <w:footnoteReference w:id="52"/>
      </w:r>
      <w:r>
        <w:rPr>
          <w:rFonts w:ascii="IRNazanin" w:hAnsi="IRNazanin" w:eastAsia="IRNazanin"/>
          <w:color w:val="111111"/>
          <w:sz w:val="28"/>
          <w:sz w:val="28"/>
          <w:szCs w:val="28"/>
          <w:rtl w:val="true"/>
          <w:lang w:bidi="fa-IR"/>
        </w:rPr>
        <w:t>علی أبی الحسن العسکری فشکا إلیه أحمد بن إسحاق دَیناً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إلیه ثلاثین ألف دینار، وإلی</w:t>
      </w:r>
    </w:p>
    <w:p>
      <w:pPr>
        <w:pStyle w:val="BookText"/>
        <w:rPr/>
      </w:pPr>
      <w:r>
        <w:rPr>
          <w:rFonts w:ascii="IRNazanin" w:hAnsi="IRNazanin" w:eastAsia="IRNazanin"/>
          <w:color w:val="111111"/>
          <w:sz w:val="28"/>
          <w:sz w:val="28"/>
          <w:szCs w:val="28"/>
          <w:rtl w:val="true"/>
          <w:lang w:bidi="fa-IR"/>
        </w:rPr>
        <w:t xml:space="preserve">علیّ بن جعفر ثلاثین ألف دینار، وخذ أنت ثلاثین ألف دینار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الکلینی عن أحمد بن إدریس، عن أحمد بن محمّد بن عیسی،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 أسأله عن الرؤیة وما اختلف فیه الناس،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الرؤیة ما لم یکن بین الرائی والمرئیّ هواء</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أیضاً عن محمّد بن یحیی،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أحمد بن إسحاق إلی أبی الحسن علیه السلام أنّ درّة بنت مقاتل توفّیت وترکت ضیعة أشقاصاً </w:t>
      </w:r>
      <w:r>
        <w:rPr>
          <w:rStyle w:val="FootnoteAnchor"/>
          <w:rtl w:val="true"/>
        </w:rPr>
        <w:footnoteReference w:id="55"/>
      </w:r>
      <w:r>
        <w:rPr>
          <w:rFonts w:ascii="IRNazanin" w:hAnsi="IRNazanin" w:eastAsia="IRNazanin"/>
          <w:color w:val="111111"/>
          <w:sz w:val="28"/>
          <w:sz w:val="28"/>
          <w:szCs w:val="28"/>
          <w:rtl w:val="true"/>
          <w:lang w:bidi="fa-IR"/>
        </w:rPr>
        <w:t>فی مواضع وأوصت لسیّدها من أشقاصها بما یبلغ أکثر من الثلث، ونحن أوصیاؤها وأحببنا أن ننهی إلی سیّدنا، فإن هو أمر بإمضاء الوصیّة علی وجهها أمضیناها، وإن أمر بغیر ذلک انتهینا إلی أمره فی جمیع ما یأمر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یجب لها من ترکتها إلّاالثلث، وإن تفضّلتم وکنتم الورثة کان جائزاً لکم إن شاء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عن جماعة، عن أبی محمّد هارون بن موسی التلعکبری </w:t>
      </w:r>
      <w:r>
        <w:rPr>
          <w:rStyle w:val="FootnoteAnchor"/>
          <w:rtl w:val="true"/>
        </w:rPr>
        <w:footnoteReference w:id="57"/>
      </w:r>
      <w:r>
        <w:rPr>
          <w:rFonts w:ascii="IRNazanin" w:hAnsi="IRNazanin" w:eastAsia="IRNazanin"/>
          <w:color w:val="111111"/>
          <w:sz w:val="28"/>
          <w:sz w:val="28"/>
          <w:szCs w:val="28"/>
          <w:rtl w:val="true"/>
          <w:lang w:bidi="fa-IR"/>
        </w:rPr>
        <w:t>، عن</w:t>
      </w:r>
      <w:bookmarkStart w:id="36" w:name="pg5501_40967"/>
    </w:p>
    <w:p>
      <w:pPr>
        <w:pStyle w:val="BookText"/>
        <w:rPr/>
      </w:pPr>
      <w:bookmarkEnd w:id="36"/>
      <w:r>
        <w:rPr>
          <w:rFonts w:ascii="IRNazanin" w:hAnsi="IRNazanin" w:eastAsia="IRNazanin"/>
          <w:color w:val="111111"/>
          <w:sz w:val="28"/>
          <w:sz w:val="28"/>
          <w:szCs w:val="28"/>
          <w:rtl w:val="true"/>
          <w:lang w:bidi="fa-IR"/>
        </w:rPr>
        <w:t xml:space="preserve">أبی علی محمد بن همّام الإسکافی </w:t>
      </w:r>
      <w:r>
        <w:rPr>
          <w:rStyle w:val="FootnoteAnchor"/>
          <w:rtl w:val="true"/>
        </w:rPr>
        <w:footnoteReference w:id="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الحِمیری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إسحاق بن سعد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من الأیّام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أغیب وأشهد ولا یتهیّأ لی الوصول إلیک إذا شهدت فی کلّ وقت، فقول مَن نقبل وأمر مَن نمتثل؟ فقال 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الأمین، ما قاله لکم فعنّی یقوله، وما أدّاه إلیکم فعنّی یؤدّیه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الکلینی بسندٍ صحیحٍ عن أبی علی أحمد بن إسحاق،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عمّن آخد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إلیک عنّی فعنّی یؤدّی، وما قال لک عنّی فعنّی یقول، فاسمع له وأطع، فإنّه الثقة المأمون</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321426_581953129"/>
      <w:bookmarkStart w:id="38" w:name="_Toc14"/>
      <w:bookmarkEnd w:id="37"/>
      <w:r>
        <w:rPr>
          <w:rtl w:val="true"/>
        </w:rPr>
        <w:t xml:space="preserve">ابن إسحاق فی عهد الإمام الحسن العسکری علیه السلام </w:t>
      </w:r>
      <w:r>
        <w:rPr>
          <w:rtl w:val="true"/>
        </w:rPr>
        <w:t>:</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کان رحمه الله وکیله </w:t>
      </w:r>
      <w:r>
        <w:rPr>
          <w:rStyle w:val="FootnoteAnchor"/>
          <w:rtl w:val="true"/>
        </w:rPr>
        <w:footnoteReference w:id="61"/>
      </w:r>
      <w:r>
        <w:rPr>
          <w:rFonts w:ascii="IRNazanin" w:hAnsi="IRNazanin" w:eastAsia="IRNazanin"/>
          <w:color w:val="111111"/>
          <w:sz w:val="28"/>
          <w:sz w:val="28"/>
          <w:szCs w:val="28"/>
          <w:rtl w:val="true"/>
          <w:lang w:bidi="fa-IR"/>
        </w:rPr>
        <w:t xml:space="preserve">علیه السلام ، ومن أصحابه </w:t>
      </w:r>
      <w:r>
        <w:rPr>
          <w:rStyle w:val="FootnoteAnchor"/>
          <w:rtl w:val="true"/>
        </w:rPr>
        <w:footnoteReference w:id="62"/>
      </w:r>
      <w:r>
        <w:rPr>
          <w:rFonts w:ascii="Amiri" w:hAnsi="Amiri" w:eastAsia="Amiri" w:cs="Amiri"/>
          <w:color w:val="111111"/>
          <w:sz w:val="28"/>
          <w:sz w:val="28"/>
          <w:szCs w:val="28"/>
          <w:rtl w:val="true"/>
          <w:lang w:bidi="ar-SA"/>
        </w:rPr>
        <w:t xml:space="preserve">وخاصّته </w:t>
      </w:r>
      <w:r>
        <w:rPr>
          <w:rStyle w:val="FootnoteAnchor"/>
          <w:rtl w:val="true"/>
        </w:rPr>
        <w:footnoteReference w:id="63"/>
      </w:r>
      <w:r>
        <w:rPr>
          <w:rFonts w:ascii="IRNazanin" w:hAnsi="IRNazanin" w:eastAsia="IRNazanin"/>
          <w:color w:val="111111"/>
          <w:sz w:val="28"/>
          <w:sz w:val="28"/>
          <w:szCs w:val="28"/>
          <w:rtl w:val="true"/>
          <w:lang w:bidi="fa-IR"/>
        </w:rPr>
        <w:t>ورواة حدیثه، وممّن رأی خلفه</w:t>
      </w:r>
    </w:p>
    <w:p>
      <w:pPr>
        <w:pStyle w:val="BookText"/>
        <w:rPr/>
      </w:pPr>
      <w:r>
        <w:rPr>
          <w:rFonts w:ascii="IRNazanin" w:hAnsi="IRNazanin" w:eastAsia="IRNazanin"/>
          <w:color w:val="111111"/>
          <w:sz w:val="28"/>
          <w:sz w:val="28"/>
          <w:szCs w:val="28"/>
          <w:rtl w:val="true"/>
          <w:lang w:bidi="fa-IR"/>
        </w:rPr>
        <w:t xml:space="preserve">القائم علیهما السلام </w:t>
      </w:r>
      <w:r>
        <w:rPr>
          <w:rStyle w:val="FootnoteAnchor"/>
          <w:rtl w:val="true"/>
        </w:rPr>
        <w:footnoteReference w:id="64"/>
      </w:r>
      <w:r>
        <w:rPr>
          <w:rFonts w:ascii="IRNazanin" w:hAnsi="IRNazanin" w:eastAsia="IRNazanin"/>
          <w:color w:val="111111"/>
          <w:sz w:val="28"/>
          <w:sz w:val="28"/>
          <w:szCs w:val="28"/>
          <w:rtl w:val="true"/>
          <w:lang w:bidi="fa-IR"/>
        </w:rPr>
        <w:t>وممّا ورد من الأخبار المؤیّدة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محمّد بن یحیی، عن أحمد بن إسحاق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علیه السلام فسألته أن یکتب، لأنظر إلی خطّه فأعرفه 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إنّ الخطّ سیختلف علیک من بین القلم الغلیظ إلی القلم الدّقیق، فلا تشکّنّ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بالدواة فکتب وجعل یستمدّ إلی مجری الدواة،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یکتب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أستوهبه القلم الّذی کتب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الکتابة أقبل یحدّثنی وهو یمسح القلم بمندیل الدواة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یا أحمد، فناولنیه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مغتمّ لشیء یصیبنی فی نفسی، وقد أردت أن أسأل أباک فلم یقض 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أحمد؟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روی لنا عن آبائک أنّ نوم الأنبیاء علی أقفیتهم، ونوم المؤمنین علی أیمانهم، ونوم المنافقین علی شمائلهم، ونوم الشیاطین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کذلک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فإنّی أجهد أن أنام علی یمینی فما یمکننی ولا یأخذنی النّوم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ادن منّی، 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یدک تحت ثیابک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یده من تحت ثیابه وأدخلها تحت ثیابی فمسح بیده الیمنی علی جانبی الأیسر وبیده الیسری علی جانبی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أقدر أن أنام علی یساری منذ فعل ذلک بی علیه السلام ، وما یأخذنی نوم علیها أصلا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الکلینی بسندٍ صحیحٍ عن أبی علیّ أحمد بن إسحاق أنّه سأل أبا محمّد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عمّن 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وابنه ثقتان، فما أدّیا إلیک عنّی فعنّی یؤدّیان، وما قالا لک فعنّی یقولان؛ فاسمع لهما وأطعهما، فإنّهما الثقتان المأمونان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الحسن بن محمّد بن الحسن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عن مشایخ قم أنّ الحسین بن الحسن بن جعفر بن محمّد بن إسماعیل بن جعفر الصادق علیه السلام</w:t>
      </w:r>
    </w:p>
    <w:p>
      <w:pPr>
        <w:pStyle w:val="BookText"/>
        <w:rPr/>
      </w:pPr>
      <w:r>
        <w:rPr>
          <w:rFonts w:ascii="IRNazanin" w:hAnsi="IRNazanin" w:eastAsia="IRNazanin"/>
          <w:color w:val="111111"/>
          <w:sz w:val="28"/>
          <w:sz w:val="28"/>
          <w:szCs w:val="28"/>
          <w:rtl w:val="true"/>
          <w:lang w:bidi="fa-IR"/>
        </w:rPr>
        <w:t xml:space="preserve">کان بقم یشرب الخمر علانیةً، فقصد یوماً لحاجة باب أحمد بن إسحاق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وکیلاً فی الأوقاف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یأذن له ورجع إلی بیته مهموماً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أحمد بن إسحاق إلی الحجِّ، فلمّا بلغ سرّ من رأی استأذن علی أبی محمّد العسکری علیه السلام فلم یأذن له؛ فبکی أحمد لذلک طویلاً، وتضرّع حتّی 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لم منعتنی الدخول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شیعتک وموالیک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طردت ابن عمّنا عن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أحمد وحلف باللّٰه أنّه لم یمنعه من الدخول علیه إلّالأن یتوب من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لابُدَّ من إکرامهم واحترامهم علی کلّ حال، وأن لا تحقّرهم ولا تستهین بهم لانتسابهم إلینا، فتکون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أحمد إلی قمّ أتاه أشرافهم، وکان الحسین معهم، فلمّا رآه أحمد وثب إلیه واستقبله وأکرمه وأجلسه فی صدر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فاستغرب الحسین ذلک منه واستبدعه وسأله عن سببه فذکر له ما جری بینه وبین العسکری علیه السلام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ذلک ندم من أفعاله القبیحة وتاب منها، ورجع إلی بیته وأهرق الخمور وکسر آلاتها، وصار من الأتقیاء المتورِّعین والصّلحاء المتعبّدین، وکان ملازماً للمساجد معتکفاً فیها حتّی أدرکه الموت، ودفن قریباً من مزار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الصدوق عن علیّ بن عبداللّٰه الورّاق، عن سعد بن عبداللّٰه، عن أحمد ابن إسحاق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علیهما السلام وأنا ارید أن أسأله عن الخلَف من بعده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إنّ اللّٰه تبارک وتعالی لم یُخل الأرض منذ خلق آدم علیه السلام ولا یُخلیها إلی أن تقوم الساعة من حجّة للّٰه‌علی خلقه، به یدفع البلاء عن أهل الأرض، و به ینزّل الغیث، وبه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و الخلیفة بعدک؟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علیه السلام مسرعاً فدخل البیت، ثمّ خرج وعلی عاتقه غلامٌ کأنّ وجهه القمر لیلة</w:t>
      </w:r>
    </w:p>
    <w:p>
      <w:pPr>
        <w:pStyle w:val="BookText"/>
        <w:rPr/>
      </w:pPr>
      <w:r>
        <w:rPr>
          <w:rFonts w:ascii="IRNazanin" w:hAnsi="IRNazanin" w:eastAsia="IRNazanin"/>
          <w:color w:val="111111"/>
          <w:sz w:val="28"/>
          <w:sz w:val="28"/>
          <w:szCs w:val="28"/>
          <w:rtl w:val="true"/>
          <w:lang w:bidi="fa-IR"/>
        </w:rPr>
        <w:t>البدر، من أبناء الثلاث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لولا کرامتک علی اللّٰه عزّ وجلّ وعلی حججه، ما عرضتُ علیک ابنی هذا؛ إنّه سمیّ رسول اللّٰه صلی الله علیه و آله وکنیّه، الّذی یملأ الأرض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مثَله فی هذه الاُمّة مثل الخضر علیه السلام ، ومثَله مثل ذی القرنین، واللّٰه لیغیبنّ غَیبةً لا ینجو فیها من الهَلکة إلّامَن ثبّته اللّٰه عزّ وجلّ علی القول بإمامته، ووفّقه فیها 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فهل مِن علامةٍ یطمئنّ إلیها قلبی؟ فنطق الغلام علیه السلام 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والمنتقم من أعدائه، فلا تطلب أثراً بعد عین یا أحمد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کان من الغد عُدتُ إلیه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لقد عَظُمَ سروری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فما السنّة الجاریة فیه من الخضر وذی‌القرنین؟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الغَیبة 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إنّ غَیبته لتطول؟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إی‌وربّی حتّی یرجع عن هذا الأمر أکثر القائلین به، ولا یبقی إلّامَن أخذ اللّٰه عزّ وجلّ عهده لولایتنا، وکتب فی قلبه الإیمان، و أیّده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أحمد بن إسحاق، هذا أمرٌ من أمر اللّٰه، وسرٌّ من سرِّ اللّٰه، و غیبٌ من غیب اللّٰه؛ فخُذ ما آتَیتکَ واکتمه، وکن من الشاکرینَ، تکن غداً فی علّیّین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أیضاً بإسناده إلی علیّ بن أحمد الرازی، عن أحمد بن 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محمّد الحسن بن علیّ العسکری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للّٰه‌الّذی لم یُخرجنی من الدنیا حتّی أرانی الخلَف من بعدی، أشبه الناس برسول اللّٰه صلی الله علیه و آله خَلقاً وخُلقاً، یحفظه اللّٰه تبارک وتعالی فی غَیبته، ثمّ یُظهره فیملأ الأرض عدلاً و قسطاً کما ملئت جَوراً و ظلماً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عن أبی العبّاس أحمد بن الحسین بن عبداللّٰه بن مهران الآبی الأزدی</w:t>
      </w:r>
    </w:p>
    <w:p>
      <w:pPr>
        <w:pStyle w:val="BookText"/>
        <w:rPr/>
      </w:pPr>
      <w:r>
        <w:rPr>
          <w:rFonts w:ascii="IRNazanin" w:hAnsi="IRNazanin" w:eastAsia="IRNazanin"/>
          <w:color w:val="111111"/>
          <w:sz w:val="28"/>
          <w:sz w:val="28"/>
          <w:szCs w:val="28"/>
          <w:rtl w:val="true"/>
          <w:lang w:bidi="fa-IR"/>
        </w:rPr>
        <w:t>العروضی، عن أحمد بن الحسن بن إسحاق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 علیه السلام ورد عن مولانا أبی محمّد الحسن بن علیّ علیه السلام إلی جدّی أحمد بن إسحاق کتابٌ، فإذا فیه مکتوبٌ بخطّ یده علیه السلام الّذی کان ترد به التوقیعات علیه،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لنا مولودٌ، فلیکن عندک مستوراً، وعن جمیع الناس مکتوماً؛ فإنّا لم نُظهر علیه إلّاالأقرب لقرابته، والوالی لولایته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أحببنا إعلامَک لیسرّک اللّٰه به مثل ما </w:t>
      </w:r>
      <w:r>
        <w:rPr>
          <w:rStyle w:val="FootnoteAnchor"/>
          <w:rtl w:val="true"/>
        </w:rPr>
        <w:footnoteReference w:id="70"/>
      </w:r>
      <w:r>
        <w:rPr>
          <w:rFonts w:ascii="IRNazanin" w:hAnsi="IRNazanin" w:eastAsia="IRNazanin"/>
          <w:color w:val="111111"/>
          <w:sz w:val="28"/>
          <w:sz w:val="28"/>
          <w:szCs w:val="28"/>
          <w:rtl w:val="true"/>
          <w:lang w:bidi="fa-IR"/>
        </w:rPr>
        <w:t>سرّنا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عن أبیه ومحمّد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مولانا أبی محمّد الحسن بن علیّ العسکری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ما کان حالکم فیما کان فیه الناس من الشکّ والارتیاب؟</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لمّا ورد الکتاب لم یبق منّا رجلٌ ولا امرأة ولا غلام بلغ الفهم إلّا قال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علی ذلک یا أحمد، أما علمتم أنّ الأرض لا تخلو من حجّة، وأنا ذلک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الحجّة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الطوسی عن جماعة، عن أبی نعیم نصر بن عصام بن المغیرة 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بقرقارة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أنّه سأل أبا محمّد علیه السلام عن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 حیٌّ غلیظ الرقبة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الصدوق بإسناده عن سعد بن عبداللّٰه القمّی </w:t>
      </w:r>
      <w:r>
        <w:rPr>
          <w:rStyle w:val="FootnoteAnchor"/>
          <w:rtl w:val="true"/>
        </w:rPr>
        <w:footnoteReference w:id="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امرأً</w:t>
      </w:r>
    </w:p>
    <w:p>
      <w:pPr>
        <w:pStyle w:val="BookText"/>
        <w:rPr/>
      </w:pPr>
      <w:r>
        <w:rPr>
          <w:rFonts w:ascii="Amiri" w:hAnsi="Amiri" w:eastAsia="Amiri" w:cs="Amiri"/>
          <w:color w:val="111111"/>
          <w:sz w:val="28"/>
          <w:sz w:val="28"/>
          <w:szCs w:val="28"/>
          <w:rtl w:val="true"/>
          <w:lang w:bidi="ar-SA"/>
        </w:rPr>
        <w:t xml:space="preserve">لهجاً </w:t>
      </w:r>
      <w:r>
        <w:rPr>
          <w:rStyle w:val="FootnoteAnchor"/>
          <w:rtl w:val="true"/>
        </w:rPr>
        <w:footnoteReference w:id="75"/>
      </w:r>
      <w:r>
        <w:rPr>
          <w:rFonts w:ascii="IRNazanin" w:hAnsi="IRNazanin" w:eastAsia="IRNazanin"/>
          <w:color w:val="111111"/>
          <w:sz w:val="28"/>
          <w:sz w:val="28"/>
          <w:szCs w:val="28"/>
          <w:rtl w:val="true"/>
          <w:lang w:bidi="fa-IR"/>
        </w:rPr>
        <w:t>بجمع الکتب المشتملة علی غوامض العلوم ودقائقها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بُلیتُ بأشدّ النواصب منازعةً وأطولهم مخاصمة وأکثرهم جدلاً وأشنعهم سؤالاً، وأثبتهم علی الباطل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ذات یوم وأنا اناظره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 ولأصحابک یاسعد، إنّکم معاشر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فصدرت عنه مزوّراً </w:t>
      </w:r>
      <w:r>
        <w:rPr>
          <w:rStyle w:val="FootnoteAnchor"/>
          <w:rtl w:val="true"/>
        </w:rPr>
        <w:footnoteReference w:id="76"/>
      </w:r>
      <w:r>
        <w:rPr>
          <w:rFonts w:ascii="IRNazanin" w:hAnsi="IRNazanin" w:eastAsia="IRNazanin"/>
          <w:color w:val="111111"/>
          <w:sz w:val="28"/>
          <w:sz w:val="28"/>
          <w:szCs w:val="28"/>
          <w:rtl w:val="true"/>
          <w:lang w:bidi="fa-IR"/>
        </w:rPr>
        <w:t xml:space="preserve">قد انتفخت أحشائی من الغضب، وتقطّع کبدی من الکرب، وکنتُ قد اتّخذتُ طوماراً وأثبتُّ فیه نیّفاً وأربعین مسألةً من صعاب المسائل لم أجد لها مجیباً، علی أن أسأل عنها خبیر </w:t>
      </w:r>
      <w:r>
        <w:rPr>
          <w:rStyle w:val="FootnoteAnchor"/>
          <w:rtl w:val="true"/>
        </w:rPr>
        <w:footnoteReference w:id="77"/>
      </w:r>
      <w:r>
        <w:rPr>
          <w:rFonts w:ascii="IRNazanin" w:hAnsi="IRNazanin" w:eastAsia="IRNazanin"/>
          <w:color w:val="111111"/>
          <w:sz w:val="28"/>
          <w:sz w:val="28"/>
          <w:szCs w:val="28"/>
          <w:rtl w:val="true"/>
          <w:lang w:bidi="fa-IR"/>
        </w:rPr>
        <w:t>أهل بلدی أحمد بن إسحاق صاحب مولانا أبی محمّد علیه السلام ، فارتحلتُ خلفه وقد کان خرج قاصداً نحو مولانا بسرّ مَن رأی، فلحقته فی بعض المنازل، فلمّا تصافحنا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لحاقک 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ثمّ العادة فی الأسولة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فوردنا سرّ من رأی وانتهینا إلی باب الإمام أبی محمّد علیه السلام ، فخرج الإذن بالدخول علیه، وکان علی عاتق أحمد بن إسحاق جرابٌ قد غطّاه بکساءٍ طبری، فیه مائة وستّون صرّة من الدنانیر والدراهم، علی کلّ صرّة منها ختم صاحبها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شبّهت وجه مولانا أبی محمّد علیه السلام حین غشینا نور وجهه إلّاببدر قد استوفی من لیالیه أربعاً بعد عشر، وعلی فخذه الأیمن غلامٌ یناسب المشتری فی الخلقة والمنظر، علی رأسه فرقٌ بین وفرتین کأنّه ألفٌ بین واوین، وبین یدی مولانا رمّانة ذهبیّة تلمع بدائع نقوشها وسط غرائب الفصوص المرکّبة علیها، قد کان أهداها إلیه بعض رؤساء أهل البصرة، وبیده قلمٌ إذا أراد أن یسطر به علی البیاض شیئاً</w:t>
      </w:r>
    </w:p>
    <w:p>
      <w:pPr>
        <w:pStyle w:val="BookText"/>
        <w:rPr/>
      </w:pPr>
      <w:r>
        <w:rPr>
          <w:rFonts w:ascii="IRNazanin" w:hAnsi="IRNazanin" w:eastAsia="IRNazanin"/>
          <w:color w:val="111111"/>
          <w:sz w:val="28"/>
          <w:sz w:val="28"/>
          <w:szCs w:val="28"/>
          <w:rtl w:val="true"/>
          <w:lang w:bidi="fa-IR"/>
        </w:rPr>
        <w:t xml:space="preserve">قبض الغلام علی أصابعه، فکان مولانا یدحرج الرمّانة بین یدیه ویشغله بردّها کیلا یصدّه عن کتابة ما أراد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فسلّمنا علیه، فألطف فی الجواب وأومأ إلینا بالجلوس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کتبة البیاض الّذی کان بیده، أخرج أحمد بن إسحاق جرابه من طیّ کسائه فوضعه بین یدیه، فنظر الهادی علیه السلام إلی الغلام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فضّ الخاتم عن هدایا شیعتک وموالیک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أیجوز أن أمدّ یداً طاهرة إلی هدایا نجسة وأموال رجسة قد شیب أحلّها بأحرمها؟</w:t>
      </w:r>
    </w:p>
    <w:p>
      <w:pPr>
        <w:pStyle w:val="BookText"/>
        <w:rPr/>
      </w:pPr>
      <w:r>
        <w:rPr>
          <w:rFonts w:ascii="IRNazanin" w:hAnsi="IRNazanin" w:eastAsia="IRNazanin"/>
          <w:color w:val="111111"/>
          <w:sz w:val="28"/>
          <w:sz w:val="28"/>
          <w:szCs w:val="28"/>
          <w:rtl w:val="true"/>
          <w:lang w:bidi="fa-IR"/>
        </w:rPr>
        <w:t>فقال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إسحاق، استخرج ما فی الجراب، لیمیّز ما بین الحلال والحرام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صرّة بدأ أحمد بإخراجها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لفلان بن فلان من محلّة کذا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احملها بأجمعها لتردّها أو توصی بردِّها علی أربابها، فلا حاجة لنا فی شیء منها، وأتنا بثوب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الثوب فی حقیبة لی فنسیته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أحمد بن إسحاق لیأتیه بالثوب، نظر إلیّ مولانا أبو محمّد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بک یا سعد؟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شوَّقنی أحمد بن إسحاق علی لقاء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مولانا الحسن بن علیّ الهادی علیه السلام للصلاة مع الغلام، فانصرفتُ عنهما وطلبتُ أثر أحمد بن إسحاق، فاستقبلنی باکیاً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وأبکاک؟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فقدت الثوب الّذی سألنی مولای 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مسرعاً، وانصرف من عنده متبسّماً وهو یصلّی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الثوب مبسوطاً تحت قدمَی مولانا یصلّی علیه</w:t>
      </w:r>
      <w:r>
        <w:rPr>
          <w:rFonts w:eastAsia="IRNazanin" w:cs="IRNazanin"/>
          <w:color w:val="111111"/>
          <w:sz w:val="28"/>
          <w:szCs w:val="28"/>
          <w:rtl w:val="true"/>
          <w:lang w:bidi="fa-IR"/>
        </w:rPr>
        <w:t>.</w:t>
      </w:r>
      <w:bookmarkStart w:id="39" w:name="pg5501_40974"/>
    </w:p>
    <w:p>
      <w:pPr>
        <w:pStyle w:val="BookText"/>
        <w:rPr/>
      </w:pPr>
      <w:bookmarkEnd w:id="39"/>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فحمدنا اللّٰه تعالی علی ذلک، وجعلنا نختلف بعد ذلک الیوم إلی منزل مولانا أیّاماً، فلا نری الغلام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الوداع، دخلتُ أنا وأحمد بن إسحاق وکهلان من أهل بلدنا وانتصب أحمد بن إسحاق بین یدیه قائماً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قد دنت الرحلة واشتدَّ المحنة، فنحن نسأل اللّٰه تعالی أن یصلّی علی المصطفی جدِّک، وعلی المرتضی أبیک، وعلی سیّدة النساء امّک، وعلی سیّدَی شباب أهل الجنّة عمّک وأبیک، وعلی الأئمّة الطاهرین من بعدهما آبائک، وأن یصلّی علیک وعلی ولدک، ونرغب إلی اللّٰه أن یُعلی کعبک ویکبت عدوَّک، ولا جعل اللّٰه هذا آخر عهدنا من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هذه الکلمات، استعبر مولانا حتّی استهلّت دموعه وتقاطرت عبراته</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40" w:name="__RefHeading___Toc2321428_581953129"/>
      <w:bookmarkStart w:id="41" w:name="_Toc15"/>
      <w:bookmarkEnd w:id="40"/>
      <w:r>
        <w:rPr>
          <w:rtl w:val="true"/>
        </w:rPr>
        <w:t>أحمد بن إسحاق فی عهد الإمام الحجّة</w:t>
      </w:r>
      <w:bookmarkEnd w:id="41"/>
    </w:p>
    <w:p>
      <w:pPr>
        <w:pStyle w:val="BookText"/>
        <w:rPr/>
      </w:pPr>
      <w:r>
        <w:rPr>
          <w:rFonts w:ascii="Amiri" w:hAnsi="Amiri" w:eastAsia="Amiri" w:cs="Amiri"/>
          <w:color w:val="111111"/>
          <w:sz w:val="28"/>
          <w:sz w:val="28"/>
          <w:szCs w:val="28"/>
          <w:rtl w:val="true"/>
          <w:lang w:bidi="ar-SA"/>
        </w:rPr>
        <w:t>عجّل اللّٰه فرجه</w:t>
      </w:r>
    </w:p>
    <w:p>
      <w:pPr>
        <w:pStyle w:val="BookText"/>
        <w:rPr/>
      </w:pPr>
      <w:r>
        <w:rPr>
          <w:rFonts w:ascii="IRNazanin" w:hAnsi="IRNazanin" w:eastAsia="IRNazanin"/>
          <w:color w:val="111111"/>
          <w:sz w:val="28"/>
          <w:sz w:val="28"/>
          <w:szCs w:val="28"/>
          <w:rtl w:val="true"/>
          <w:lang w:bidi="fa-IR"/>
        </w:rPr>
        <w:t xml:space="preserve">کان رحمه الله کما تقدّم قد رأی الخلف الحجّة فی حیاة أبیه علیهما السلام ، وقد بقی بعد وفاة العسکری علیه السلام وأدرک زمن إمامة القائم عجّل اللّٰه فرجه، وکان مکرّماً عند الناحیة المقدّسة کما کانت منزلته وکرامته عند الأئمّة الذین عاصرهم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وکیلاً لصاحب الزمان کما کان وکیلاً لأبیه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إسحاق القمّی الأشعری، الشیخ الصدوق وکیل أبی محمّد، فلمّا مضی أبو محمّد إلی کرامة اللّٰه عزّ وجلّ أقام علی وکالته مع مولانا صاحب الزمان تخرج إلیه توقیعاته، ویحمل إلیه الأموال من سائر النواحی الّتی فیها موالی مولانا، فتسلّمها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فی زمان السفراء المحمودین، أقوام ثقات ترد علیهم التوقیعات من قِبل المنصوبین للسفارة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أحمد بن إسحاق، وجماعة خرج التوقیع فی مدحهم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الصدوق عن محمّد بن محمّد الخزاعی، عن أبی علیّ الأسدی، عن</w:t>
      </w:r>
      <w:bookmarkStart w:id="42" w:name="pg5501_40975"/>
    </w:p>
    <w:p>
      <w:pPr>
        <w:pStyle w:val="BookText"/>
        <w:rPr/>
      </w:pPr>
      <w:bookmarkEnd w:id="42"/>
      <w:r>
        <w:rPr>
          <w:rFonts w:ascii="IRNazanin" w:hAnsi="IRNazanin" w:eastAsia="IRNazanin"/>
          <w:color w:val="111111"/>
          <w:sz w:val="28"/>
          <w:sz w:val="28"/>
          <w:szCs w:val="28"/>
          <w:rtl w:val="true"/>
          <w:lang w:bidi="fa-IR"/>
        </w:rPr>
        <w:t>أبیه، عن محمّد بن أبی عبداللّٰه الکوفی أنّه ذکر عدد مَن انتهی إلیه ممّن وقف علی معجزات صاحب الزمان علیه السلام ورآه من الوکلاء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وحاجز، والبلالی، والعطّار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321430_581953129"/>
      <w:bookmarkStart w:id="44" w:name="_Toc16"/>
      <w:bookmarkEnd w:id="43"/>
      <w:r>
        <w:rPr>
          <w:rtl w:val="true"/>
        </w:rPr>
        <w:t>الأخبار الّتی تؤیّد اتّصاله بالناحیة المقدّسة ووکالته</w:t>
      </w:r>
      <w:r>
        <w:rPr>
          <w:rtl w:val="true"/>
        </w:rPr>
        <w:t>:</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الکلینی عن علیّ ابن محمّد،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النضر وأبا صدام وجماعة تکلّموا بعد مضیّ أبی محمّد علیه السلام فیما فی أیدی الوکلاء وأرادوا الفحص، فجاء الحسن بن النضر إلی أبی الصدام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أفزع فی المنام ولا بدّ من الخروج، وأوصی إلی أحمد بن یعلی بن حمّاد وأوصی للناحیة بمال ، وأمره أن لا یُخرج شیئاً إلّامن یده إلی یده بعد ظهوره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بغداد اکتریتُ داراً فنزلتها، فجاءنی بعض الوکلاء بثیابٍ ودنانیر وخلّفها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جاءنی آخر بمثلها، وآخر حتّی کبسوا </w:t>
      </w:r>
      <w:r>
        <w:rPr>
          <w:rStyle w:val="FootnoteAnchor"/>
          <w:rtl w:val="true"/>
        </w:rPr>
        <w:footnoteReference w:id="82"/>
      </w:r>
      <w:r>
        <w:rPr>
          <w:rFonts w:ascii="IRNazanin" w:hAnsi="IRNazanin" w:eastAsia="IRNazanin"/>
          <w:color w:val="111111"/>
          <w:sz w:val="28"/>
          <w:sz w:val="28"/>
          <w:szCs w:val="28"/>
          <w:rtl w:val="true"/>
          <w:lang w:bidi="fa-IR"/>
        </w:rPr>
        <w:t xml:space="preserve">الدار، ثمّ جاءنی أحمد بن إسحاق بجمیع ما کان معه، فتعجّبتُ وبقیتُ متفکّراً، فوردت علیَّ رقعة الرجل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من النهار کذا وکذا فاحمل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فرحلتُ وحملتُ ما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الطریق صُعلوک یقطع الطریق فی ستّین رجلاً فاجتزت علیه وسلّمنی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فوافیت العسکر ونزلت، فوردت علیَّ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فعبّیته </w:t>
      </w:r>
      <w:r>
        <w:rPr>
          <w:rStyle w:val="FootnoteAnchor"/>
          <w:rtl w:val="true"/>
        </w:rPr>
        <w:footnoteReference w:id="83"/>
      </w:r>
      <w:r>
        <w:rPr>
          <w:rFonts w:ascii="IRNazanin" w:hAnsi="IRNazanin" w:eastAsia="IRNazanin"/>
          <w:color w:val="111111"/>
          <w:sz w:val="28"/>
          <w:sz w:val="28"/>
          <w:szCs w:val="28"/>
          <w:rtl w:val="true"/>
          <w:lang w:bidi="fa-IR"/>
        </w:rPr>
        <w:t xml:space="preserve">فی صنان </w:t>
      </w:r>
      <w:r>
        <w:rPr>
          <w:rStyle w:val="FootnoteAnchor"/>
          <w:rtl w:val="true"/>
        </w:rPr>
        <w:footnoteReference w:id="84"/>
      </w:r>
      <w:r>
        <w:rPr>
          <w:rFonts w:ascii="IRNazanin" w:hAnsi="IRNazanin" w:eastAsia="IRNazanin"/>
          <w:color w:val="111111"/>
          <w:sz w:val="28"/>
          <w:sz w:val="28"/>
          <w:szCs w:val="28"/>
          <w:rtl w:val="true"/>
          <w:lang w:bidi="fa-IR"/>
        </w:rPr>
        <w:t>الحمّالین، فلمّا بلغت الدهلیز إذا فیه أسود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النضر؟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الدار، ودخلتُ بیتاً وفرّغت صنان الحمّالین، وإذا فی زاویة البیت خبزٌ کثیرٌ، فأعطی کلّ واحدٍ</w:t>
      </w:r>
    </w:p>
    <w:p>
      <w:pPr>
        <w:pStyle w:val="BookText"/>
        <w:rPr/>
      </w:pPr>
      <w:r>
        <w:rPr>
          <w:rFonts w:ascii="IRNazanin" w:hAnsi="IRNazanin" w:eastAsia="IRNazanin"/>
          <w:color w:val="111111"/>
          <w:sz w:val="28"/>
          <w:sz w:val="28"/>
          <w:szCs w:val="28"/>
          <w:rtl w:val="true"/>
          <w:lang w:bidi="fa-IR"/>
        </w:rPr>
        <w:t>من الحمّالین رغیفین واُخرجوا، وإذا بیت علیه ستر فنودیتُ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النضر، احمد اللّٰه علی ما منّ به علیک ولا تشکّنّ، فودّ الشیطان أنّک شککت؛ وأخرج إلیَّ ثوبین،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فستحتاج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فأخذتهما وخرجتُ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الحسن بن النضر، ومات فی شهر رمضان وکفّن فی الثوبین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الشیخ عن أحمد بن إدریس، عن أحمد بن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وأحمد بن أبی عبداللّٰه بالعسکر، فورد علینا رسولٌ مِن قِبل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الأشعری، وإبراهیم بن محمد الهمدانی، وأحمد بن حمزة بن الیسع ثقات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الکشّی عن محمّد بن مسعود، عن علیّ بن محمّد، عن محمّد بن أحمد، عن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وأحمد بن أبی عبداللّٰه البرقی بالعسکر، فورد علینا رسولٌ من الرجل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العلیل ثقة، وأیّوب بن نوح، وإبراهیم بن محمّد الهمدانی، وأحمد بن حمزة، وأحمد بن إسحاق ثقات جمیعاً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الشیخ عن جماعة، عن أبی محمّد هارون، عن محمّد بن همام،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فی بعض السنین بعد مضیّ أبی محمّد علیه السلام فدخلتُ علی أحمد بن إسحاق بمدینة السلام، فرأیتُ أبا عمرو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وأشرت إلی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عندنا الثقة المرضیّ حدّثنا فیک بکیت وکیت، واقتصصتُ علیه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ذکرناه عنه من فضل أبی عمرو ومحلّه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الآن ممّن لا یُشکّ فی قوله وصدقه، فأسألک بحقّ اللّٰه و بحقّ الإمامین اللذین وثّقاک، هل رأیت ابن أبی محمّد، الّذی هو صاحب الزمان؟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تُخبر بذلک أحداً و 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رأیته علیه السلام وعنقه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أنّها أغلظ الرقاب حُسناً وتماماً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نُهیتم عن هذا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الصدوق عن أبیه ومحمّد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أحمد بن إسحاق عند العَمری رضی الله عنه فقلت للعَمری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عن مسألةٍ کما قال اللّٰه عزّ وجلّ فی قصّة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تُؤمن قال بلی ولکن لیطمئنّ قلبی</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هل رأیتَ صاحبی؟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وله عنقٌ مثل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بیدیه جمیعاً إلی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تبحث عن هذا فإنّ عند القوم أنّ هذا النسل قد انقطع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الکلینی بإسناده إلی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والشیخ أبو عمرو رحمه الله عند أحمد بن إسحاق، فغمزنی أحمد بن إسحاق أن أسأله عن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أباعمرو إنّی ارید أن أسألک عن شیءٍ وما أنا بشاکّ فیما ارید أن أسألک عنه، فإنّ اعتقادی ودینی أنّ الأرض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بعد أبی محمّد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علیکم أن تسألوا عن ذلک، ولا أقول هذا من عندی؟ فلیس لی أن احلّل ولا احرّم، ولکن عنه علیه السلام ، فإنّ الأمر عند السلطان أنّ أبا محمّد مضی ولم یخلّف ولداً، وقسّم میراثه وأخذه مَن لا حقّ له فیه، وهو ذا عیالُه یجولون لیس أحدٌ یجسر أن یتعرّف إلیهم أو یُنیلهم شیئاً، وإذا وقع الاسم وقع الطلب، فاتّقوا اللّٰه وأمسکوا عن ذلک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الخصیبی عن أبی العباس بن حیوان، وأبی علیّ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جعفراً کتب إلی أحمد بن إسحاق القمّی یطلب منه ما کان یحمله من قم إلی أبی محمّد علیه السلام وأکثر من ذلک، واجتمع أهل قم وأحمد بن إسحاق وکتبوا له کتاباً جواباً لکتابه، وضمّنوه مسائل یسألونه عنها، وقالوا تُجیبنا عن هذه المسائل کما سألوا عنها سلفنا إلی آبائک علیهم السلام فأجابوا عنها بأجوبة، وهی عندنا نقتدی بها ونعمل علیها، فأجبنا عنها مثل ما أجاب</w:t>
      </w:r>
      <w:bookmarkStart w:id="45" w:name="pg5501_40978"/>
    </w:p>
    <w:p>
      <w:pPr>
        <w:pStyle w:val="BookText"/>
        <w:rPr/>
      </w:pPr>
      <w:bookmarkEnd w:id="45"/>
      <w:r>
        <w:rPr>
          <w:rFonts w:ascii="IRNazanin" w:hAnsi="IRNazanin" w:eastAsia="IRNazanin"/>
          <w:color w:val="111111"/>
          <w:sz w:val="28"/>
          <w:sz w:val="28"/>
          <w:szCs w:val="28"/>
          <w:rtl w:val="true"/>
          <w:lang w:bidi="fa-IR"/>
        </w:rPr>
        <w:t xml:space="preserve">آباؤک المتقدّمون علیهم السلام حتّی نحمل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کنّا نحملها إلیهم، فخرج الرجل حتّی قدم العسکر، فأوصل إلیه الکتاب وأقام علیه مدّة یسأل عن جواب المسائل، فلم یُجب عنها ولا عن الکتاب بشیءٍ منه أبداً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کتاب أحمد بن إسحاق فی السنة التی مات فیها بحُلوان فی حاجتین، فقُضیت له واحدة، وقیل له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وافیت قم کتبنا إلیک فیما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الحاجة أنّه کتب یستعفی من العمل، فإنّه قد شاخ ولا یتهیّأ له القیام به، فمات بحُلوان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321432_581953129"/>
      <w:bookmarkStart w:id="47" w:name="_Toc17"/>
      <w:bookmarkEnd w:id="46"/>
      <w:r>
        <w:rPr>
          <w:rtl w:val="true"/>
        </w:rPr>
        <w:t>بعض التوقیعات الواردة إلیه رحمه الله</w:t>
      </w:r>
      <w:bookmarkEnd w:id="47"/>
    </w:p>
    <w:p>
      <w:pPr>
        <w:pStyle w:val="BookText"/>
        <w:rPr/>
      </w:pPr>
      <w:r>
        <w:rPr>
          <w:rFonts w:ascii="IRNazanin" w:hAnsi="IRNazanin" w:eastAsia="IRNazanin"/>
          <w:color w:val="111111"/>
          <w:sz w:val="28"/>
          <w:sz w:val="28"/>
          <w:szCs w:val="28"/>
          <w:rtl w:val="true"/>
          <w:lang w:bidi="fa-IR"/>
        </w:rPr>
        <w:t>روی الشیخ بإسناده الی سعد بن عبداللّٰه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الصدوق أحمد بن إسحاق رحمه الله أنّه جاءه بعض أصحابنا یُعلمه أنّ جعفر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جعفر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کتاباً یعرّفه فیه نفسه، ویُعلمه أنّه القیّم بعد أخیه، وأنّ عنده من علم الحلال والحرام ما یحتاج إلیه، وغیر ذلک من العلوم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الکتاب کتبتُ إلی صاحب الزمان علیه السلام ، وصیّرت کتاب جعفر فی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الجواب إلیّ فی ذلک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أتانی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الذی أنفذته درجه، وأحاطت معرفتی بجمیع ما تضمّنه علی اختلاف ألفاظه وتکرّر الخطأ فیه، ولو تدبّرته لوقفت علی بعض ما وقفتُ علیه منهُ، وَالحمدُ للّٰه‌ربّ العالَمین حمداً لا شریک له علی إحسانه إلینا وفضله علینا، أبی اللّٰه عزّ وجلّ للحقّ إلّاتماماً و للباطل إلّازهوقاً، وهو شاهدٌ علیّ بما أذکره، ولیٌّ علیکم بما أقوله، إذا اجتمعنا لیومٍ لا ریب فیه و یسألنا عمّا نحن فیه مختلفون، إنّه لم یجعل لصاحب الکتاب علی المکتوب إلیه ولا علیک ولا علی أحدٍ من الخلق جمیعاً إمامة مفترضة ولا طاعة ولا ذمّة، وسأُبیّن لکم جملةً تکتفون بها</w:t>
      </w:r>
    </w:p>
    <w:p>
      <w:pPr>
        <w:pStyle w:val="BookText"/>
        <w:rPr/>
      </w:pP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هذا یرحمک اللّٰه، إنّ اللّٰه تعالی لم یخلق الخلق عبثاً ولا أهملهم سُدی، بل خلقهم بقدرته و جعل لهم أسماعاً وأبصاراً وقلوباً وألباباً، ثمّ بعث إلیهم النبیّینَ علیهم السلام مبشّرین ومنذرین، یأمرونهم بطاعته وینهونهم عن معصیته، ویعرّفونهم ما جهلوه من أمر خالقهم ودینهم، وأنزل علیهم کتاباً و بعث إلیهم ملائکةً، وباین بینهم وبین مَن بعثهم إلیهم بالفضل الّذی جعله لهم علیهم، وما آتاهم من الدلائل الظاهرة والبراهین الباهرة والآیات الغالبة، فمنهم مَن جعل علیه النار برداً وسلاماً واتّخذه خلیلاً، ومنهم مَن کلّمه تکلیماً وجعل عصاه ثعباناً مبیناً، ومنهم مَن أحیا الموتی بإذن اللّٰه وأبرأ الأکمه والأبرص بإذن اللّٰه، ومنهم مَن علّمه منطق الطیر وأُوتی من کلّ شیء، ثم بعث محمّداً صلی الله علیه و آله و سلم رَحمةً لِلعالَمین، وتمّم به نعمته، وختم به أنبیاءه، وأرسله إلی الناس کافّة وأظهر من صدقه ما أظهر، وبیّن من آیاته وعلاماته ما بیّن، ثمّ قبضه صلی الله علیه و آله و سلم حمیداً فقیداً سعیداً، وجعل الأمر من بعده إلی أخیه وابن عمّه ووصیّه و وارثه علیّ بن أبی طالب علیه السلام ، ثمّ إلی الأوصیاء من ولده واحداً واحداً، أحیا بهم دینه وأتمّ بهم نوره، وجعل بینهم وبین إخوانهم و بنی عمّهم والأدنین فالأدنین من ذوی أرحامهم فرقاناً بیّناً یعرف به الحجّة من المحجوج والإمام من المأموم، بأن عصمهم من الذنوب، وبرّأهم من العیوب، وطهّرهم من الدنس، ونزّههم من اللبس، وجعلهم خزّان علمه ومستودع حکمته وموضع سرّه، وأیّدهم بالدلائل، ولو لا ذلک لکان الناس علی سواء، ولا دعا أمر اللّٰه عزّ وجلّ کلّ أحد، ولما عرف الحقّ من الباطل، ولا العالم من الجاهل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ادّعی هذا المبطل المفتری علی اللّٰه الکذب بما ادّعاه، فلا أدری بأیّة حالة هی له رجاء أن یتمّ دعواه؟ أبفقهٍ فی دین اللّٰه؟ فواللّٰه ما یعرف حلالاً من حرام، ولا یفرّق بین خطأ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بعلم فما یعلم حقّاً من باطل، ولا محکماً من متشابه، و لا یعرف حدّ الصلاة ووقتها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بورعٍ، فاللّٰه شهیدٌ علی ترکه الصلاة الفرض أربعین یوماً، یزعم ذلک</w:t>
      </w:r>
      <w:bookmarkStart w:id="48" w:name="pg5501_40980"/>
    </w:p>
    <w:p>
      <w:pPr>
        <w:pStyle w:val="BookText"/>
        <w:rPr/>
      </w:pPr>
      <w:bookmarkEnd w:id="48"/>
      <w:r>
        <w:rPr>
          <w:rFonts w:ascii="Amiri" w:hAnsi="Amiri" w:eastAsia="Amiri" w:cs="Amiri"/>
          <w:color w:val="111111"/>
          <w:sz w:val="28"/>
          <w:sz w:val="28"/>
          <w:szCs w:val="28"/>
          <w:rtl w:val="true"/>
          <w:lang w:bidi="ar-SA"/>
        </w:rPr>
        <w:t xml:space="preserve">لطلب الشعوَذة </w:t>
      </w:r>
      <w:r>
        <w:rPr>
          <w:rStyle w:val="FootnoteAnchor"/>
          <w:rtl w:val="true"/>
        </w:rPr>
        <w:footnoteReference w:id="94"/>
      </w:r>
      <w:r>
        <w:rPr>
          <w:rFonts w:ascii="Amiri" w:hAnsi="Amiri" w:eastAsia="Amiri" w:cs="Amiri"/>
          <w:color w:val="111111"/>
          <w:sz w:val="28"/>
          <w:sz w:val="28"/>
          <w:szCs w:val="28"/>
          <w:rtl w:val="true"/>
          <w:lang w:bidi="ar-SA"/>
        </w:rPr>
        <w:t>، ولعلّ خبره قد تأدّی إلیکم، و هاتیک ظروف مُسکرِه منصوبة، و آثار عصیانه للّٰه‌عزّ وجلّ مشهودة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بآیةٍ فلیأت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بحجّةٍ فلیُقمها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بدلالةٍ فلیذکرها، قال اللّٰه عزّ 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 مٰا بَیْنَهُمٰا إِلّاٰ بِالْحَقِّ وَأَجَلٍ مُسَمًّی وَالَّذِینَ کَفَرُوا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یَدْعُوا مِنْ دُونِ اللّٰهِ مَنْ لٰایَسْتَجِیبُ لَهُ إِلیٰ یَوْمِ الْقِیٰامَةِ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کٰانُوا لَهُمْ أَعْداءً وَکٰانُوا بِعِبٰادَتِهِمْ کٰافِرِینَ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اللّٰه توفیقک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الظالم ما ذکرتُ لک وامتحنه وسله عن آیةٍ من کتاب اللّٰه یفسّرها، أو صلاة فریضة یبیّن حدودها وما یجب فیها، لتعلم حاله ومقداره، ویظهر لک عواره </w:t>
      </w:r>
      <w:r>
        <w:rPr>
          <w:rStyle w:val="FootnoteAnchor"/>
          <w:rtl w:val="true"/>
        </w:rPr>
        <w:footnoteReference w:id="96"/>
      </w:r>
      <w:r>
        <w:rPr>
          <w:rFonts w:ascii="Amiri" w:hAnsi="Amiri" w:eastAsia="Amiri" w:cs="Amiri"/>
          <w:color w:val="111111"/>
          <w:sz w:val="28"/>
          <w:sz w:val="28"/>
          <w:szCs w:val="28"/>
          <w:rtl w:val="true"/>
          <w:lang w:bidi="ar-SA"/>
        </w:rPr>
        <w:t>ونقصانه، واللّٰه حسیبه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علی أهله، وأقرّه فی مستقرّه، وقد أبی اللّٰه عزّ وجلّ أن تکون الإمامة فی أخوین بعد الحسن والحسین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أذن اللّٰه لنا فی القول ظهر الحقّ واضمحلّ الباطل وانحسر عنکم، وإلی اللّٰه أرغب فی الکفایة، وجمیل الصنع والولایة، وحَسبُنا اللّٰهُ وَنِعمَ الوَکِیل، وصلّی اللّٰه علی محمّدٍ وآل محمّد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321434_581953129"/>
      <w:bookmarkStart w:id="50" w:name="_Toc18"/>
      <w:bookmarkEnd w:id="49"/>
      <w:r>
        <w:rPr>
          <w:rtl w:val="true"/>
        </w:rPr>
        <w:t>الراوون عنه</w:t>
      </w:r>
      <w:r>
        <w:rPr>
          <w:rtl w:val="true"/>
        </w:rPr>
        <w:t>:</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روی عن أحمد بن إسحاق جماعة من أجلّاء الطائفة ومشایخ الشیعة، وها نحن نذکر منهم من ظفرنا بأسمائهم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المراغی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بن أحمد، أبو علیّ الأشعری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خالد البرقی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مردویه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بن عامر الأشعری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عبداللّٰه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الحِمیَری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عامر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بن هاشم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الرازی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سلیمان الزراری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بطّة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51" w:name="pg5501_40986"/>
    </w:p>
    <w:p>
      <w:pPr>
        <w:pStyle w:val="BookText"/>
        <w:rPr/>
      </w:pPr>
      <w:bookmarkEnd w:id="51"/>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العلاء الهمدانی الواسطی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یحیی العطّار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محمّد بن جریح البغدادی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321436_581953129"/>
      <w:bookmarkStart w:id="53" w:name="_Toc19"/>
      <w:bookmarkEnd w:id="52"/>
      <w:r>
        <w:rPr>
          <w:rtl w:val="true"/>
        </w:rPr>
        <w:t>مَن روی عنهم</w:t>
      </w:r>
      <w:r>
        <w:rPr>
          <w:rtl w:val="true"/>
        </w:rPr>
        <w:t>:</w:t>
      </w:r>
      <w:bookmarkEnd w:id="53"/>
    </w:p>
    <w:p>
      <w:pPr>
        <w:pStyle w:val="BookText"/>
        <w:rPr/>
      </w:pPr>
      <w:r>
        <w:rPr>
          <w:rFonts w:ascii="IRNazanin" w:hAnsi="IRNazanin" w:eastAsia="IRNazanin"/>
          <w:color w:val="111111"/>
          <w:sz w:val="28"/>
          <w:sz w:val="28"/>
          <w:szCs w:val="28"/>
          <w:rtl w:val="true"/>
          <w:lang w:bidi="fa-IR"/>
        </w:rPr>
        <w:t>بعد المراجعة والتنقیب فی ما لدینا من المصادر الحدیثیّة والرجالیّة ظفرنا بأسماء عددٍ من الّذین روی عنهم الثقة أحمد بن إسحاق، وها نحن نذکرهم سرداً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أبوهاشم الجعفری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محمّد الأزدی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العبّاس بن الحریش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آدم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سعدان بن مسلم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میمون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یحیی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الحنّاط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یاسر الخادم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54" w:name="pg5501_40991"/>
    </w:p>
    <w:p>
      <w:pPr>
        <w:pStyle w:val="Heading3"/>
        <w:numPr>
          <w:ilvl w:val="2"/>
          <w:numId w:val="1"/>
        </w:numPr>
        <w:rPr/>
      </w:pPr>
      <w:bookmarkStart w:id="55" w:name="__RefHeading___Toc2321438_581953129"/>
      <w:bookmarkStart w:id="56" w:name="_Toc20"/>
      <w:bookmarkEnd w:id="54"/>
      <w:bookmarkEnd w:id="55"/>
      <w:r>
        <w:rPr>
          <w:rtl w:val="true"/>
        </w:rPr>
        <w:t>وفاته</w:t>
      </w:r>
      <w:r>
        <w:rPr>
          <w:rtl w:val="true"/>
        </w:rPr>
        <w:t>:</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رحمه الله بعد وفاة الإمام العسکری علیه السلام </w:t>
      </w:r>
      <w:r>
        <w:rPr>
          <w:rStyle w:val="FootnoteAnchor"/>
          <w:rtl w:val="true"/>
        </w:rPr>
        <w:footnoteReference w:id="126"/>
      </w:r>
      <w:r>
        <w:rPr>
          <w:rFonts w:ascii="IRNazanin" w:hAnsi="IRNazanin" w:eastAsia="IRNazanin"/>
          <w:color w:val="111111"/>
          <w:sz w:val="28"/>
          <w:sz w:val="28"/>
          <w:szCs w:val="28"/>
          <w:rtl w:val="true"/>
          <w:lang w:bidi="fa-IR"/>
        </w:rPr>
        <w:t>وفی أوائل عصر الصاحب عجّل اللّٰه فرجه، وإن لم نعثر علی یوم وسنة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فی ذیل روایة </w:t>
      </w:r>
      <w:r>
        <w:rPr>
          <w:rStyle w:val="FootnoteAnchor"/>
          <w:rtl w:val="true"/>
        </w:rPr>
        <w:footnoteReference w:id="127"/>
      </w:r>
      <w:r>
        <w:rPr>
          <w:rFonts w:ascii="IRNazanin" w:hAnsi="IRNazanin" w:eastAsia="IRNazanin"/>
          <w:color w:val="111111"/>
          <w:sz w:val="28"/>
          <w:sz w:val="28"/>
          <w:szCs w:val="28"/>
          <w:rtl w:val="true"/>
          <w:lang w:bidi="fa-IR"/>
        </w:rPr>
        <w:t xml:space="preserve">طویلة ضعیفة </w:t>
      </w:r>
      <w:r>
        <w:rPr>
          <w:rStyle w:val="FootnoteAnchor"/>
          <w:rtl w:val="true"/>
        </w:rPr>
        <w:footnoteReference w:id="128"/>
      </w:r>
      <w:r>
        <w:rPr>
          <w:rFonts w:ascii="IRNazanin" w:hAnsi="IRNazanin" w:eastAsia="IRNazanin"/>
          <w:color w:val="111111"/>
          <w:sz w:val="28"/>
          <w:sz w:val="28"/>
          <w:szCs w:val="28"/>
          <w:rtl w:val="true"/>
          <w:lang w:bidi="fa-IR"/>
        </w:rPr>
        <w:t>أوردها الصدوق فی کمال الدین عن سعد بن عبداللّٰه الأشعری من أنّه توفّی فی حیاة</w:t>
      </w:r>
    </w:p>
    <w:p>
      <w:pPr>
        <w:pStyle w:val="BookText"/>
        <w:rPr/>
      </w:pPr>
      <w:r>
        <w:rPr>
          <w:rFonts w:ascii="IRNazanin" w:hAnsi="IRNazanin" w:eastAsia="IRNazanin"/>
          <w:color w:val="111111"/>
          <w:sz w:val="28"/>
          <w:sz w:val="28"/>
          <w:szCs w:val="28"/>
          <w:rtl w:val="true"/>
          <w:lang w:bidi="fa-IR"/>
        </w:rPr>
        <w:t xml:space="preserve">الإمام العسکری علیه السلام یضعّف بما قدّمناه </w:t>
      </w:r>
      <w:r>
        <w:rPr>
          <w:rStyle w:val="FootnoteAnchor"/>
          <w:rtl w:val="true"/>
        </w:rPr>
        <w:footnoteReference w:id="129"/>
      </w:r>
      <w:r>
        <w:rPr>
          <w:rFonts w:ascii="IRNazanin" w:hAnsi="IRNazanin" w:eastAsia="IRNazanin"/>
          <w:color w:val="111111"/>
          <w:sz w:val="28"/>
          <w:sz w:val="28"/>
          <w:szCs w:val="28"/>
          <w:rtl w:val="true"/>
          <w:lang w:bidi="fa-IR"/>
        </w:rPr>
        <w:t>وبما سیُذکر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ابن إسحاق القمّی الأشعری الشیخ الصدوق وکیل أبی محمّد، فلمّا مضی أبو محمّد إلی کرامة اللّٰه، أقام علی وکالته مع مولانا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استأذن فی المسیر إلی قم، فخرج الإذن بالمضیّ، وذکر أنّه لایبلغ إلی قم، وأنّه یمرض ویموت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فمرض بحلوان </w:t>
      </w:r>
      <w:r>
        <w:rPr>
          <w:rStyle w:val="FootnoteAnchor"/>
          <w:rtl w:val="true"/>
        </w:rPr>
        <w:footnoteReference w:id="130"/>
      </w:r>
      <w:r>
        <w:rPr>
          <w:rFonts w:ascii="IRNazanin" w:hAnsi="IRNazanin" w:eastAsia="IRNazanin"/>
          <w:color w:val="111111"/>
          <w:sz w:val="28"/>
          <w:sz w:val="28"/>
          <w:szCs w:val="28"/>
          <w:rtl w:val="true"/>
          <w:lang w:bidi="fa-IR"/>
        </w:rPr>
        <w:t xml:space="preserve">ومات ودفن بها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مولانا علیه السلام بعد مضیّ أحمد بن إسحاق الأشعری بسرّ من رأی مدّة، ثمّ غاب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الکشّی عن جعفر بن معروف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عبداللّٰه البلخی إلیّ یذکر عن الحسین بن روح القمّی، أنّ أحمد بن إسحاق کتب إلیه یستأذنه فی الحجّ، فأذن له وبعث إلیه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من الحجّ فمات بحلوان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بن سعد القمّی، عاش بعد وفاة أبی محمّد علیه السلام ، وأتیت بهذا الخبر لیکون أصحّ لصلاحه وما ختم له به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الذی بنعمته تتمّ الصالحات، والصلاة والسلام علی محمّدٍ وآله الطیّبین الطاهرین الهداة</w:t>
      </w:r>
      <w:r>
        <w:rPr>
          <w:rFonts w:eastAsia="IRNazanin" w:cs="IRNazanin"/>
          <w:color w:val="111111"/>
          <w:sz w:val="28"/>
          <w:szCs w:val="28"/>
          <w:rtl w:val="true"/>
          <w:lang w:bidi="fa-IR"/>
        </w:rPr>
        <w:t>.</w:t>
      </w:r>
      <w:bookmarkStart w:id="57" w:name="pg5501_40993"/>
    </w:p>
    <w:p>
      <w:pPr>
        <w:pStyle w:val="Heading2"/>
        <w:numPr>
          <w:ilvl w:val="1"/>
          <w:numId w:val="1"/>
        </w:numPr>
        <w:rPr/>
      </w:pPr>
      <w:bookmarkStart w:id="58" w:name="__RefHeading___Toc2321440_581953129"/>
      <w:bookmarkStart w:id="59" w:name="_Toc21"/>
      <w:bookmarkEnd w:id="57"/>
      <w:bookmarkEnd w:id="58"/>
      <w:r>
        <w:rPr>
          <w:rtl w:val="true"/>
        </w:rPr>
        <w:t>الفهارس الفنیة</w:t>
      </w:r>
      <w:bookmarkEnd w:id="59"/>
    </w:p>
    <w:p>
      <w:pPr>
        <w:pStyle w:val="BookText"/>
        <w:rPr/>
      </w:pPr>
      <w:r>
        <w:rPr>
          <w:rFonts w:ascii="IRNazanin" w:hAnsi="IRNazanin" w:eastAsia="IRNazanin"/>
          <w:color w:val="111111"/>
          <w:sz w:val="28"/>
          <w:sz w:val="28"/>
          <w:szCs w:val="28"/>
          <w:rtl w:val="true"/>
          <w:lang w:bidi="fa-IR"/>
        </w:rPr>
        <w:t>الآیات</w:t>
      </w:r>
    </w:p>
    <w:p>
      <w:pPr>
        <w:pStyle w:val="BookText"/>
        <w:rPr/>
      </w:pPr>
      <w:r>
        <w:rPr>
          <w:rFonts w:ascii="IRNazanin" w:hAnsi="IRNazanin" w:eastAsia="IRNazanin"/>
          <w:color w:val="111111"/>
          <w:sz w:val="28"/>
          <w:sz w:val="28"/>
          <w:szCs w:val="28"/>
          <w:rtl w:val="true"/>
          <w:lang w:bidi="fa-IR"/>
        </w:rPr>
        <w:t>أسماء و ألقاب النبی صلی الله علیه و آله وأهل‌البیت علیهم السلام</w:t>
      </w:r>
    </w:p>
    <w:p>
      <w:pPr>
        <w:pStyle w:val="BookText"/>
        <w:rPr/>
      </w:pPr>
      <w:r>
        <w:rPr>
          <w:rFonts w:ascii="IRNazanin" w:hAnsi="IRNazanin" w:eastAsia="IRNazanin"/>
          <w:color w:val="111111"/>
          <w:sz w:val="28"/>
          <w:sz w:val="28"/>
          <w:szCs w:val="28"/>
          <w:rtl w:val="true"/>
          <w:lang w:bidi="fa-IR"/>
        </w:rPr>
        <w:t>أسماء الأنبیاء والأوصیاء</w:t>
      </w:r>
    </w:p>
    <w:p>
      <w:pPr>
        <w:pStyle w:val="BookText"/>
        <w:rPr/>
      </w:pPr>
      <w:r>
        <w:rPr>
          <w:rFonts w:ascii="IRNazanin" w:hAnsi="IRNazanin" w:eastAsia="IRNazanin"/>
          <w:color w:val="111111"/>
          <w:sz w:val="28"/>
          <w:sz w:val="28"/>
          <w:szCs w:val="28"/>
          <w:rtl w:val="true"/>
          <w:lang w:bidi="fa-IR"/>
        </w:rPr>
        <w:t>الأیام والوقائع</w:t>
      </w:r>
    </w:p>
    <w:p>
      <w:pPr>
        <w:pStyle w:val="BookText"/>
        <w:rPr/>
      </w:pPr>
      <w:r>
        <w:rPr>
          <w:rFonts w:ascii="IRNazanin" w:hAnsi="IRNazanin" w:eastAsia="IRNazanin"/>
          <w:color w:val="111111"/>
          <w:sz w:val="28"/>
          <w:sz w:val="28"/>
          <w:szCs w:val="28"/>
          <w:rtl w:val="true"/>
          <w:lang w:bidi="fa-IR"/>
        </w:rPr>
        <w:t>الملل والجماعات والقبائل</w:t>
      </w:r>
    </w:p>
    <w:p>
      <w:pPr>
        <w:pStyle w:val="BookText"/>
        <w:rPr/>
      </w:pPr>
      <w:r>
        <w:rPr>
          <w:rFonts w:ascii="IRNazanin" w:hAnsi="IRNazanin" w:eastAsia="IRNazanin"/>
          <w:color w:val="111111"/>
          <w:sz w:val="28"/>
          <w:sz w:val="28"/>
          <w:szCs w:val="28"/>
          <w:rtl w:val="true"/>
          <w:lang w:bidi="fa-IR"/>
        </w:rPr>
        <w:t>فهرس الأماکن والبقاع</w:t>
      </w:r>
    </w:p>
    <w:p>
      <w:pPr>
        <w:pStyle w:val="BookText"/>
        <w:rPr/>
      </w:pPr>
      <w:r>
        <w:rPr>
          <w:rFonts w:ascii="IRNazanin" w:hAnsi="IRNazanin" w:eastAsia="IRNazanin"/>
          <w:color w:val="111111"/>
          <w:sz w:val="28"/>
          <w:sz w:val="28"/>
          <w:szCs w:val="28"/>
          <w:rtl w:val="true"/>
          <w:lang w:bidi="fa-IR"/>
        </w:rPr>
        <w:t>اوائل الأحادیث</w:t>
      </w:r>
    </w:p>
    <w:p>
      <w:pPr>
        <w:pStyle w:val="BookText"/>
        <w:rPr/>
      </w:pPr>
      <w:r>
        <w:rPr>
          <w:rFonts w:ascii="IRNazanin" w:hAnsi="IRNazanin" w:eastAsia="IRNazanin"/>
          <w:color w:val="111111"/>
          <w:sz w:val="28"/>
          <w:sz w:val="28"/>
          <w:szCs w:val="28"/>
          <w:rtl w:val="true"/>
          <w:lang w:bidi="fa-IR"/>
        </w:rPr>
        <w:t>مصادر التحقیق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 الکتاب</w:t>
      </w:r>
      <w:bookmarkStart w:id="60" w:name="pg5501_40994"/>
    </w:p>
    <w:p>
      <w:pPr>
        <w:pStyle w:val="Heading2"/>
        <w:numPr>
          <w:ilvl w:val="1"/>
          <w:numId w:val="1"/>
        </w:numPr>
        <w:rPr/>
      </w:pPr>
      <w:bookmarkStart w:id="61" w:name="__RefHeading___Toc2321442_581953129"/>
      <w:bookmarkStart w:id="62" w:name="_Toc22"/>
      <w:bookmarkEnd w:id="60"/>
      <w:bookmarkEnd w:id="61"/>
      <w:r>
        <w:rPr>
          <w:rtl w:val="true"/>
        </w:rPr>
        <w:t>فهرس الآیات</w:t>
      </w:r>
      <w:bookmarkEnd w:id="62"/>
    </w:p>
    <w:p>
      <w:pPr>
        <w:pStyle w:val="BookText"/>
        <w:rPr/>
      </w:pP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بلی ولکن لیطمئنّ قلبی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أهلک بالصلاة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بِسْمِ‌اللّٰهِ الرّحْمٰنِ‌الرّحِیمِ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تَنْزِیلُ‌الْکِتٰابِ مِنَ‌اللّٰهِ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وَمٰا بَیْنَهُمٰا إِلّاٰ بِالْحَقِّ‌وَأَجَلٍ مُسَمًّی وَالَّذِینَ کَفَرُوا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قُلْ‌أَرَأَیْتُمْ مٰا تَدْعُونَ مِنْ دُونِ اللّٰهِ أَرُونِی مٰا ذٰا خَلَقُوا مِنَ الْأَرْضِ‌أَمْ لَهُمْ شِرْکٌ فِی السَّمٰاوٰاتِ ائْتُونِی بِکِتٰابٍ مِنْ قَبْلِ هٰذٰا أَوْأَثٰارَةٍ مِنْ 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یَدْعُوا مِنْ دُونِ اللّٰهِ مَنْ لٰایَسْتَجِیبُ لَهُ إِلیٰ یَوْمِ الْقِیٰامَةِ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حُشِرَالنّٰاسُ کٰانُوالَهُمْ أَعْداءً وَکٰانُوابِعِبٰادَتِهِمْ کٰافِرِینَ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bookmarkStart w:id="63" w:name="pg5501_40995"/>
    </w:p>
    <w:p>
      <w:pPr>
        <w:pStyle w:val="Heading2"/>
        <w:numPr>
          <w:ilvl w:val="1"/>
          <w:numId w:val="1"/>
        </w:numPr>
        <w:rPr/>
      </w:pPr>
      <w:bookmarkStart w:id="64" w:name="__RefHeading___Toc2321444_581953129"/>
      <w:bookmarkStart w:id="65" w:name="_Toc23"/>
      <w:bookmarkEnd w:id="63"/>
      <w:bookmarkEnd w:id="64"/>
      <w:r>
        <w:rPr>
          <w:rtl w:val="true"/>
        </w:rPr>
        <w:t>فهرس أسماء و ألقاب النبی صلی الله علیه و آله وأهل البیت علیهم السلام</w:t>
      </w:r>
      <w:bookmarkEnd w:id="65"/>
    </w:p>
    <w:p>
      <w:pPr>
        <w:pStyle w:val="BookText"/>
        <w:rPr/>
      </w:pPr>
      <w:r>
        <w:rPr>
          <w:rFonts w:ascii="IRNazanin" w:hAnsi="IRNazanin" w:eastAsia="IRNazanin"/>
          <w:color w:val="111111"/>
          <w:sz w:val="28"/>
          <w:sz w:val="28"/>
          <w:szCs w:val="28"/>
          <w:rtl w:val="true"/>
          <w:lang w:bidi="fa-IR"/>
        </w:rPr>
        <w:t xml:space="preserve">رسول اللّٰه صلی الله علیه و آله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صاحب‌الزمان علیه السلام الخلف‌الصالح صاحب‌الأمر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bookmarkStart w:id="66" w:name="pg5501_40996"/>
    </w:p>
    <w:p>
      <w:pPr>
        <w:pStyle w:val="Heading2"/>
        <w:numPr>
          <w:ilvl w:val="1"/>
          <w:numId w:val="1"/>
        </w:numPr>
        <w:rPr/>
      </w:pPr>
      <w:bookmarkStart w:id="67" w:name="__RefHeading___Toc2321446_581953129"/>
      <w:bookmarkStart w:id="68" w:name="_Toc24"/>
      <w:bookmarkEnd w:id="66"/>
      <w:bookmarkEnd w:id="67"/>
      <w:r>
        <w:rPr>
          <w:rtl w:val="true"/>
        </w:rPr>
        <w:t>فهرس أسماء الأنبیاء والأوصیاء</w:t>
      </w:r>
      <w:bookmarkEnd w:id="68"/>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آلُ‌محمد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أهل‌البیت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سیدی شباب أهل‌الجنة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2"/>
        <w:numPr>
          <w:ilvl w:val="1"/>
          <w:numId w:val="1"/>
        </w:numPr>
        <w:rPr/>
      </w:pPr>
      <w:bookmarkStart w:id="69" w:name="__RefHeading___Toc2321448_581953129"/>
      <w:bookmarkStart w:id="70" w:name="_Toc25"/>
      <w:bookmarkEnd w:id="69"/>
      <w:r>
        <w:rPr>
          <w:rtl w:val="true"/>
        </w:rPr>
        <w:t>فهرس الأیام والوقائع</w:t>
      </w:r>
      <w:bookmarkEnd w:id="70"/>
    </w:p>
    <w:p>
      <w:pPr>
        <w:pStyle w:val="BookText"/>
        <w:rPr/>
      </w:pPr>
      <w:r>
        <w:rPr>
          <w:rFonts w:ascii="IRNazanin" w:hAnsi="IRNazanin" w:eastAsia="IRNazanin"/>
          <w:color w:val="111111"/>
          <w:sz w:val="28"/>
          <w:sz w:val="28"/>
          <w:szCs w:val="28"/>
          <w:rtl w:val="true"/>
          <w:lang w:bidi="fa-IR"/>
        </w:rPr>
        <w:t>زمان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فتح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القادسیّة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یوم 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71" w:name="pg5501_40997"/>
    </w:p>
    <w:p>
      <w:pPr>
        <w:pStyle w:val="Heading2"/>
        <w:numPr>
          <w:ilvl w:val="1"/>
          <w:numId w:val="1"/>
        </w:numPr>
        <w:rPr/>
      </w:pPr>
      <w:bookmarkStart w:id="72" w:name="__RefHeading___Toc2321450_581953129"/>
      <w:bookmarkStart w:id="73" w:name="_Toc26"/>
      <w:bookmarkEnd w:id="71"/>
      <w:bookmarkEnd w:id="72"/>
      <w:r>
        <w:rPr>
          <w:rtl w:val="true"/>
        </w:rPr>
        <w:t>الملل والجماعات والقبائل</w:t>
      </w:r>
      <w:bookmarkEnd w:id="73"/>
    </w:p>
    <w:p>
      <w:pPr>
        <w:pStyle w:val="BookText"/>
        <w:rPr/>
      </w:pPr>
      <w:r>
        <w:rPr>
          <w:rFonts w:ascii="IRNazanin" w:hAnsi="IRNazanin" w:eastAsia="IRNazanin"/>
          <w:color w:val="111111"/>
          <w:sz w:val="28"/>
          <w:sz w:val="28"/>
          <w:szCs w:val="28"/>
          <w:rtl w:val="true"/>
          <w:lang w:bidi="fa-IR"/>
        </w:rPr>
        <w:t>الأشعریون بنوالأشعر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أصحاب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أصحاب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أصحاب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أصحاب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أصحاب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أصحاب العسکری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أصحاب 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أصحاب الهادی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أهل 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أهل البغداد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أهل قم القمیون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بنوشیبان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رؤساء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رواة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علماء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علماء قم مشایخ قم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الکوفیون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المخالفون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مشایخ الشیعة مشایخ الطائفة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الملآئکة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الوکلاء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74" w:name="pg5501_40998"/>
    </w:p>
    <w:p>
      <w:pPr>
        <w:pStyle w:val="Heading2"/>
        <w:numPr>
          <w:ilvl w:val="1"/>
          <w:numId w:val="1"/>
        </w:numPr>
        <w:rPr/>
      </w:pPr>
      <w:bookmarkStart w:id="75" w:name="__RefHeading___Toc2321452_581953129"/>
      <w:bookmarkStart w:id="76" w:name="_Toc27"/>
      <w:bookmarkEnd w:id="74"/>
      <w:bookmarkEnd w:id="75"/>
      <w:r>
        <w:rPr>
          <w:rtl w:val="true"/>
        </w:rPr>
        <w:t>فهرس الأماکن والبقاع</w:t>
      </w:r>
      <w:bookmarkEnd w:id="76"/>
    </w:p>
    <w:p>
      <w:pPr>
        <w:pStyle w:val="BookText"/>
        <w:rPr/>
      </w:pPr>
      <w:r>
        <w:rPr>
          <w:rFonts w:ascii="IRNazanin" w:hAnsi="IRNazanin" w:eastAsia="IRNazanin"/>
          <w:color w:val="111111"/>
          <w:sz w:val="28"/>
          <w:sz w:val="28"/>
          <w:szCs w:val="28"/>
          <w:rtl w:val="true"/>
          <w:lang w:bidi="fa-IR"/>
        </w:rPr>
        <w:t>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بغداد مدینة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درب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سر پل ذهاب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سُرَّ من رأیٰ العسکر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شارع المیدان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قادسیة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القرعاء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قبر عثمان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مسجد الدرب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همینیا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77" w:name="pg5501_40999"/>
    </w:p>
    <w:p>
      <w:pPr>
        <w:pStyle w:val="Heading2"/>
        <w:numPr>
          <w:ilvl w:val="1"/>
          <w:numId w:val="1"/>
        </w:numPr>
        <w:rPr/>
      </w:pPr>
      <w:bookmarkStart w:id="78" w:name="__RefHeading___Toc2321454_581953129"/>
      <w:bookmarkStart w:id="79" w:name="_Toc28"/>
      <w:bookmarkEnd w:id="77"/>
      <w:bookmarkEnd w:id="78"/>
      <w:r>
        <w:rPr>
          <w:rtl w:val="true"/>
        </w:rPr>
        <w:t>اوائل الأحادیث</w:t>
      </w:r>
      <w:bookmarkEnd w:id="79"/>
    </w:p>
    <w:p>
      <w:pPr>
        <w:pStyle w:val="BookText"/>
        <w:rPr/>
      </w:pP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أتانی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الذی أنفذته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صاحب‌الزمان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یا یونس فإنَّ بالباب رجل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أن یُصلی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إعطاء الزکاة للإخوان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بلغ بک الأمر ما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فی‌أرضه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الحجَّة‌بن‌الحسن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هذا الأمر لا یلهو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لم یُخرجنی من‌الدنیا حتّی أرانی الخلَف‌من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للأشعریّین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یدفع البلاء بک عن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لزکریّابن‌آدم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لعلی قم ملکاً رفرف علیها بجناحیه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أهل قم، یسقی اللّٰه بلادهم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إلیک عنّی فعنّی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وابنه ثقتان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طردت ابن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المنع من الدخول علیه‌سلام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لا یجمع علی امریءٍ بین عثمان وأبی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سئل عن رؤیة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 لها من ترکتها إلّاالثلث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الثقة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أهل بیت النجباء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نجیب قوم 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لنا مولودٌ، فلیکن عندک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 ادفع إلیه ثلاثین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إنَّ الخط سیختلف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 إنّ اللّٰه تبارک وتعالی لم یُخل‌الأرض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ما کان حالکم فیما کان فیه الناس من الشکّ‌والارتیاب؟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فضّ الخاتم عن هدایا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النضر، احمد اللّٰه علی ما منّ به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بن عبداللّٰه إنَّ اللّٰه عزَّ 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bookmarkStart w:id="80" w:name="pg5501_41001"/>
    </w:p>
    <w:p>
      <w:pPr>
        <w:pStyle w:val="Heading2"/>
        <w:numPr>
          <w:ilvl w:val="1"/>
          <w:numId w:val="1"/>
        </w:numPr>
        <w:rPr/>
      </w:pPr>
      <w:bookmarkStart w:id="81" w:name="__RefHeading___Toc2321456_581953129"/>
      <w:bookmarkStart w:id="82" w:name="_Toc29"/>
      <w:bookmarkEnd w:id="80"/>
      <w:bookmarkEnd w:id="81"/>
      <w:r>
        <w:rPr>
          <w:rtl w:val="true"/>
        </w:rPr>
        <w:t>فهرس مصادر التحقیق</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 طالب الطبرسی، نشر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تحقیق حسن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القمّی،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مرتضی الحسینی الزَبیدی الحنفی،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الحسن القمّی،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ومستدرک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دار 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الرابعة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الأبطحی،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ومطبعة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الأردبیلی، 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ط الثالثة، ومنشورات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داود الحلّی،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الغضائری،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ه 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البرقی، مؤسّسة النشر الإسلامی ونشر 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مؤسّسة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اختیار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النباطی البیاضی،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أصغر الجابلقی البروجردی، منشورات 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مطبعة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الندیم، مطبعة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تقی التستری،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طاوس،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الإفریقی المصری، 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الثانیة، ومطبعة دائرة المعارف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مکتب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ط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سلیمان الحلّی،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سلیمان الحلّی،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النوری،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الفیّومی،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المطبعة الأمیریة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المازندرانی،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الحموی،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مطبعة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ط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المازندرانی،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ط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النوری، نشر 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الحسینی التفرشی،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 الاُولی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الخُصیبی،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الاُولی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ورد هنا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ما ذکره النجاشی فی رجاله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والشیخ فی‌الفهرست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ما سیأتی فی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جمهرة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مالک بن عامر بن هانئ بن جهاف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مالک بن عامر بن هانئ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عامر بن هانئ بن خفاف وفد علی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شعراً یدلّ علی وفادته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النبیّ علی نأیه فبایعته غیر مستنکر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وذکر فی هذه القصیدة أیّامه فی القادسیّة وفتح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عبر دجلة یوم المدائن، وقال فی ذلک مُرتجزاً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شهد صفّین مع علیّ، وکان ابنه سعد بن مالک من أشراف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النجاشی فی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أحمد بن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ساق النسب إلی عامر الأشعری من بنی ذحران بن عوف بن الجماهر بن الأشعر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بعض أصحاب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أنساب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بن عبداللّٰه بن سعد بن مالک بن هانئ بن عامر بن أبی عامر الأشعری، واسمه عبید ؛ وأبو عامر له صحبة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السائب بن مالک الأشعری‌کان خلیفة المختار علی الکوفة‌إذا خرج إلی المدائن، وکانت تحته عمرة بنت أبی موسی الأشعری فولدت له غلاماً فسمّاه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النسب لأبی عبید القاسم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موسی، واسمه عبداللّٰه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والسّائب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مع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وعبداللّٰه بن سعد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 بقم من أصبهان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عنهما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 وفی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 والعلّامة، ویؤیّد ذلک ما رواه الشیخ الطوسی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 وفی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 والعلّامة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ذلک ما رواه الشیخ الطوسی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القمی، وعدّه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 من أصحاب الباقر علیه السلام ، واستظهر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 مع المترجم، وذلک لعدم ذکر الأشعری القمی فی الفهرست، وعدم ذکر إسحاق القمی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الصدوق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عبداللّٰه بن محمد الهمدانی عن إسحاق القمی عن الباقر علیه السلام ، وروی فی بصائر الدرجات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بنان الجوزی عن إسحاق القمی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بزرج هو أبو الحسن علیّ بن أبی صالح محمّد بزرج الکوفی الحنّاط، لم یکن بذاک فی المذهب والحدیث، وإلی الضعف ماهو، قال حمید فی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منه کتباً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لم یرو عنهم علیهم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حمید کتباً کثیرة من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فی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عبداللّٰه بن سعد الأشعری القمی، من رجال الشیعة، ذکره الطوسی والنجاشی والکشی، روی عنه ابنه أحمد، وعلیّ بن بزرج، ومحمّد بن أبی عُمیر وآخرون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أبی عُمیر هو أبو أحمد الأزدی محمّد بن زیاد بن عیسی، بغدادیّ الأصل والمُقام، جلیل القدر عظیم المنزلة فینا وعند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الإمام الکاظم علیه السلام وسمع منه أحادیث، کنّاه فی بعضها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الإمام الرضا علیه السلام ، وکان حُبس فی أیّام الرشید والمأمون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صنّف کتباً کثیرة،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اخته دفنتها فی حال استتارها وکونه فی الحبس أربع سنین فهلکت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صنّف أربعة وتسعین کتاباً، منها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أوثق الناس عند الخاصّة والعامّة، وأنسکهم نسکاً وأورعهم وأعبدهم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ذکره الجاحظ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قحطان علی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الصفة التی وصفناه، وذکر انّه کان أوحد أهل زمانه فی الأشیاء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وأدرک من الأئمّة علیهم السلام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إبراهیم موسی علیه السلام ولم یرو عنه، وأدرک الرضا علیه السلام وروی عنه، والجواد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أحمد بن محمّد بن عیسی کتب مائة رجل فی رجال الصادق علیه السلام ، وله مصنّفات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ابن بطّة أنّ له أربعة وتسعین کتاباً،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أیضاً عن أبی أیّوب الخزّاز، وجمیل بن درّاج، وحمّاد بن عثمان، ومحمد بن مسلم، وأبان بن عثمان، وهشام بن سالم، وإسحاق بن عمّار، وحفص بن البختری، ومعاویة بن عمّار، ومعاویة بن وهب، وعبد الرحمن بن الحجّاج، وعبداللّٰه بن سنان، وعمر بن اذینة،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 وأحمد بن محمّد بن عیسی، والفضل بن شاذان، وأیّوب بن نوح، ویعقوب بن یزید، ومحمد بن عبد الجبار، 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ابن أخی إسحاق بن عبداللّٰه الأشعری، قمّی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الإمامین الکاظم والرضا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ابنه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عدّه البرقی والشیخ من أصحاب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زکریا بن آدم الثقة الجلیل الذی کان له وجه عند الرضا علیه السلام ، وکان زمیله إلی مکة سنة حجّ علیه السلام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الکاظم علیه السلام والشیخ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 وذکره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علیه السلام ، وروی عنه ابن أخیه سهل بن الیسع ومعاویة عمّار کما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ومحمد بن حسن بن أبی خالد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أنّ أباجریر القمی هو زکریّا، ابن إدریس هذا، وکان وجهاً یروی عن الرضا علیه 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 و روی عنه علیه السلام کما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المطّلب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بهذا العنوان الحسن بن محمد بن الحسن القمی فی تاریخ قم من أولاد عبداللّٰه بن سعد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سیأتی فی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عیسی بن عبداللّٰه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 السلام وانظر ما سیأتی ضمن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الطوسی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البرقی والشیخ من أصحاب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 وقد وردت فیه بعض الروایات الدالّة علی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الکشّی عن محمّد بن قولویه، عن سعد بن عبداللّٰه القمّی، عن أحمد بن محمّد بن عیسی، عن موسی بن طلحة، عن بعض الکوفیّین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بمنی إذ أقبل عمران بن عبداللّٰه القمّی ومعه مَضارب للرجال والنساء فیها کُنُف، فضربها فی مضرب أبی عبداللّٰه علیه السلام ، إذ أقبل أبو عبداللّٰه علیه السلام ومعه نساؤه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فداک هذه مضارب ضربها لک عمران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عمران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هذه المضارب الّتی أمرتنی بها أن أعملها 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ارتفعت؟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إنّ الکرابیس من ضیعتی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وعملتها لک، فأنا 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تقبلها منّی هدیة، فإنّی رددت المال الَّذی أعطیتنیه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 أبوعبداللّٰه علیه السلام علی 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 اللّٰه أن یصلّی علی محمّد وآل محمّد، وأن یظلّک وعترتک یوم لا ظلّ إلّاظلّه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 فی مدحه أیضاً روایتین أُخریین قدّمناهما فی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أحفاده أبوجعفر محمد بن أحمد بن یحیی بن عمران الأشعری الثقة الجلیل الذی ترجمه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والشیخ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وفیمن لم یرو عنهم علیهم السلام من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علیه السلام ، وروی عنه أخوه یعقوب بن عبداللّٰه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 وکذا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أیضاً فی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عمران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أصحابه علیه السلام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عیسی بن بکر بن عبداللّٰه بن سعد الأشعری وأخواه موسی وشعیب رووا عنهما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کما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شعیب بن بکر بن عبداللّٰه بن سعد الأشعری القمی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أبوبکر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وأخواه موسی وشعیب رووا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وحکم المیرزا فی المنهج بصحّة هذه النسخة وأنّ الاُولی سهو بلا 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 ما ذکره المیرزا أنّ الشیخ عدّ موسی بن عبداللّٰه الأشعری القمی فی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والصادق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 ، وعدّ البرقی شعیب بن عبداللّٰه بن سعد الأشعری القمی من أصحاب الصادق علیه السلام ولیس لشعیب بن بکر وموسی بن بکر ذکر فی کتب الرجال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عبداللّٰه وأبی الحسن علیهما السلام ، وله مسائل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 محمّد بن الحسن بن أبی خالد،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محمدبن‌عیسی أبوعلی شیخ‌القمیّین ووجه الأشاعرة الّذی دخل علی الرضا وسمع منه وروی عن‌أبی‌جعفرالثانی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وحفیده أحمد بن محمد بن عیسی أبوجعفر شیخ القمیین ووجههم وفقیههم غیر مدافع، الذی لقی الرضا وأبا جعفر وأبا الحسن العسکری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والفهرست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فی فضله وعلوّ منزلته بعض الروایات،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عن علیّ بن محمّد، عن أحمد بن محمّد، عن موسی بن طلحة، عن أبی محمّد أخی یونس بن یعقوب،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بالمدینة فاستقبل جعفر بن محمّد علیهما السلام فی بعض أزقّتها،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یا یونس فإنّ بالباب رجل 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إلی الباب، فإذا عیسی بن عبداللّٰه القمّی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أهل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بأسرع من أن أقبل أبو عبداللّٰه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علی الحمار الدار، ثمّ التفت إلینا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یونس بن یعقوب، أحسبک أنکرت قولی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عیسی بن عبداللّٰه 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إی‌واللّٰه جعلت فداک لأنّ عیسی بن عبداللّٰه رجل من أهل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یونس، عیسی بن عبداللّٰه هو منّا 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منّا 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رواه أیضاً فی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حمدویه بن نصیر، عن محمّد بن عیسی بن عُبید، عن یونس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عیسی بن عبداللّٰه القمّی علی أبی‌عبداللّٰه علیه السلام فأوصاه بأشیاء، ثمّ ودّعه وخرج عنه، فقال لخادمه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إلیه فأوصاه بأشیاء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بن عبداللّٰه، إنّ اللّٰه عزّ 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أهلک بالصلاة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وإنّک منّا أهل البیت، فإذا کانت الشمس من هاهنا مقدارها من هاهنا من العصر فصلّ ستّ رکعات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ودّعه وقبّل ما بین عینی عیسی، فأنصرف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یونس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ترکت الستّ رکعات منذ سمعت أبا عبداللّٰه علیه السلام یقول ذلک لعیسی بن عبداللّٰه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 ، وکذا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والصادق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السمعانی فی الأنساب، وص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 نقلاً عن تاریخ قم أنّ أوّل من أظهر التشیّع بقم موسی بن عبداللّٰه بن سعد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تقدّم فی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الهامش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 الحسن بن محمد بن الحسن القمی فی تاریخ قم فی عداد أولاد عبداللّٰه بن سعد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ترجمة ولده سهل بن الیسع فی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 والطوسی والعلامة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الیسع بن عبداللّٰه القمی عن أبی‌عبداللّٰه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علی، عن الیسع القمی عن أبی‌عبداللّٰه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رواه جعفر بن أحمد القمّی فی کتاب الغایات عن أبی علی الیسع بن عبداللّٰه القمّی، عن أبی‌عبداللّٰه علیه السلام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الیسع عن أبی عبداللّٰه علیه السلام ، وفی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الیسع عن أبی جعفر علیه السلام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 وذکره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عمران بن عبداللّٰه بن سعد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أخیه عمران بن عبداللّٰه القمی کما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حسن بن محمّد بن الحسن القمی فی تاریخ قم أنّه کان لعبداللّٰه بن سعد الأشعری اثنان وأربعون ولداً، وقد أشرنا نحن هنا إلی أسماء من عثرنا علیهم فی کتب الرجال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وسیأتی فی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أبیه إسحاق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یأتی الأئمة علیهم السلام من قِبلهم ویأخذ المسائل منهم إلیهم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زوائد الفوائد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الحسن بن سلیمان الحلّی فی کتاب المحتضر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محمّد ابن أبی الصهبان عبد الجبّار القمّی، ثقة، من أصحاب الجواد والهادی والعسکری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جمیلة، ومحمّد بن خالد البرقی، ومحمّد بن ابی عُمیر، وعبد الرحمن بن أبی نجران، والحسن بن علیّ بن فضّال، وابن محبوب، وأحمد بن النضر، وإسماعیل بن سهل، والحسن بن الحسین اللؤلؤی، وسیف بن عمیرة، وصفوان بن یحیی، وعبداللّٰه بن جبلة، وعبداللّٰه بن الصلت، وعلیّ بن مهزیار، وعلی بن النعمان، ومحمّد بن إسماعیل بن بزیع، ومحمّد بن حسّان، ومحمّد بن سالم، ومحمّد بن سنان، ومنصور بن حازم،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أبو علیّ الأشعری، ومحمّد بن أحمد بن یحیی، وسعد بن عبداللّٰه، ومحمّد بن الحسن الصفّار، والعبّاس بن معروف، وعبداللّٰه بن جعفر الحمیَری، 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دفع المکتوب إلی أحمد بن إسحاق لیوصله إلی الإمام علیه السلام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عثمان بن سعید العَمری یکنّی أبا عمرو، السمّان،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الزیّات؛ أوّل النوّاب الأربعة، ذکره الشیخ فی‌رجاله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الهادی علیه السلام بهذا العنوان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 علیه السلام وله إحدی عشرة سنة، وله إلیه عهدٌ معروف، وفی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العسکری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القدر، ثقة، وکیله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السفراء الممدوحین فی زمان الغیبة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الموثوق به أبو عمرو عثمان بن سعید العَمری رحمه الله ، وکان أسدیّاً، وإنّما سمّی العَمری لما رواه أبونصر هبة اللّٰه بن محمّد بن أحمد الکاتب ابن بنت أبی جعفر العَمری رحمه الله ، قال أبونصر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أسدیّا فنُسب إلی جدّه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قومٌ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محمّد الحسن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یجمع علی امرئ بین عثمان وأبوعمرو، وأمر بکسر کنیته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أیضاً، لأنّه کان من عسکر 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 لانّه کان یتّجر فی السمن تغطیةً علی الأمر، وکان الشیعة إذا حملوا إلی أبی محمّد علیه السلام ما یجب علیهم حملهُ من الأموال، أنفذوا إلی أبی عمرو فیجعله فی جراب السمن وزقاقه ویحمله إلی أبی محمّد علیه السلام تقیّةً وخوفاً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عدّة روایات تدلّ علی وثاقته وجلالته وعلوّ منزلته عند الهادی والعسکری وصاحب الأمر سلام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هارون بن موسی، عن محمّد بن همام الإسکافی، عن عبداللّٰه بن جعفر الحِمیَری، عن أحمد بن إسحاق بن سعد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أبی الحسن 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من الأیّام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أنا أغیب وأشهد ولا یتهیّأ لی الوصول إلیک إذا شهدت فی کلّ وقت، فقول مَن نقبل وأمر مَن نمتثل؟ فقال لی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عمرو الثقة الأمین، ما قاله لکم فعنّی یقوله، وما أدّاه إلیکم فعنّی یؤدّیه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مضی أبو الحسن علیه السلام وصلتُ إلی أبی محمّد ابنه الحسن العسکری علیه السلام ذات یوم فقلت له علیه السلام مثل قولی لأبیه،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عمرو الثقة الأمین، ثقة الماضی، وثقتی فی المحیا والممات، فما قاله لکم فعنّی یقوله، وما أدّی إلیکم فعنّی یؤدّیه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نصر هبة اللّٰه بن محمّد بن أحمد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بنت أبی جعفر العَمری قدّس اللّٰه روحه وأرضاه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شیوخه أنّه لمّا مات الحسن بن علیّ علیهما السلام حضر غسله عثمان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وأرضاه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وتولّی جمیع أمره فی تکفینه وتحنیطه وتقبیره، مأموراً بذلک للظاهر من الحال الّتی لا یمکن جحدها ولا دفعها إلّابدفع حقائق الأشیاء فی ظواهرها، وکانت توقیعات صاحب الأمر علیه السلام تخرج علی یدی عثمان بن سعید وابنه أبی جعفر محمّد بن عثمان إلی شیعته وخواصّ أبیه أبی محمّد علیه السلام بالأمر والنهی والأجوبة عمّا یسأل الشیعة عنه إذا احتاجت إلی السؤال فیه، بالخطّ الّذی کان یخرج فی حیاة الحسن علیه السلام ، فلم تزل الشیعة مقیمة علی عدالتهما إلی أن توفّی عثمان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ورضی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وغسّله ابنه أبو جعفر وتولّی القیام به، وحصل الأمر کلّه مردوداً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جعفر بن محمّد الفزاری البزّاز، عن جماعة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اجتمعنا إلی أبی محمّد الحسن بن علیّ علیهما السلام نسأله عن الحجّة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مجلسه علیه السلام أربعون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عثمان بن سعید بن عمرو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یا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مغضباً لیخرج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یخرجنّ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یخرج منّا أحد إلی أن کان بعد ساعة فصاح علیه السلام بعثمان، فقام علی قدمیه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اخبرکم بما جئتم؟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 تسألونی عن الحجّة من بعدی؟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فإذا غلامٌ کأنّه قطع قمر أشبه الناس بأبی محمّد علیه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إمامکم من بعدی وخلیفتی علیکم، أطیعوه ولا تتفرّقوا من بعدی فتهلکوا فی أدیانکم، ألا وإنّه لا ترونه من بعد یومکم هذا حتّی یتمّ له عمر، فاقبلوا من عثمان ما یقوله وانتهوا إلی أمره، واقبلوا قوله، فهو خلیفة إمامکم والأمر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نصر هبة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بالجانب الغربی من مدینة السلام فی شارع المیدان، فی أوّل الموضع المعروف بدرب جبلة فی مسجد الدرب یمنة الداخل إلیه، والقبر فی نفس قبلة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عدّه ابن شهرآشوب فی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للجواد علیه السلام ، وعدّه العلّامة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الجواد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خدمه وله إحدی عشرة سنة، وله إلیه عهدٌ معروف، وهو ثقةٌ جلیل القدر، وکیل أبی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مناف لما تقدّم عن رجال الشیخ، واللّٰه العالم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الهمانی البرمکی، یعرف منه وینکر، له مسائل لأبی الحسن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ذکره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الهادی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أبی محمّد العسکری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 لأبی الحسن علیه السلام ،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السفراء المحمودین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فاضلاً مرضیّاً، من وکلاء أبی الحسن وأبی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عن یوسف بن السخت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علیّ بن جعفر کان وکیلاً لأبی الحسن الهادی علیه السلام ، وکان رجلاً من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قریة من قری سواد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فسعی به إلی المتوکّل فحبسه فطال حبسه، فکتب إلی أبی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اللّٰه اللّٰه فیَّ، فقد واللّٰه خفتُ أن أرتاب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فی رقعته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بلغ بک الأمر ما أری فسأقصد اللّٰه 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هذا فی لیلة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المتوکّل محموماً فازدادت علّته حتّی صُرخ علیه یوم الاثنین، فأمر بتخلیة کلّ محبوس عُرض علیه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فخلّی سبیله، وصار إلی مکّة بأمر أبی الحسن علیه السلام فجاور بها، وبرئ المتوکّل من علّته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منه‌فی‌التوحید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المُغلّة، والعمل النافع المُربح، کالتجارة والصناعة وغیرها من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من‌الشیء، والنصیب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شقص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والشیخ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محمّد هارون بن موسی بن أحمد بن سعید التلعُکبری، من بنی شیبان، کان وجهاً فی أصحابنا، ثقة‌معتمداً لا یُطعن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لم یرو عن الأئمّة علیهم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عظیم المنزلة، واسع الروایة، عدیم 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جمیع الاُصول والمصنّفات، مات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ابنه محمّد بن هارون بن موسی، والحسین بن عبیداللّٰه الغضائری، وجعفر بن محمّد بن قولویه، ومحمّد بن محمّد بن النعمان المفید،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هو عن محمد بن همام بن سهیل، وأحمد بن محمّد بن سعید بن عقدة، وأحمد بن علی الرازی، ومحمّد بن الحسن بن الولید، ومحمّد بن علیّ بن معمّر، ومحمّد بن یعقوب الکلینی، و</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علیّ محمّد بن أبی‌بکر همام بن سهیل الکاتب الإسکافی، شیخ أصحابنا ومتقدّمهم، له منزلة عظیمة،کثیر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الکتب کتاب الأنوار فی تاریخ الأئمّة علیهم السلام ، مات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وروی عن أبی محمّد هارون بن موسی عن المترجم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أبی إلی أبی محمّد الحسن بن علی العسکری علیه السلام یُعرّفه أنّه ما صحّ له حملٌ بولد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ویعرّفه أنّ له حملاً، ویسأله أن یدعو اللّٰه فی تصحیحه وسلامته وأن یجعله ذکراً نجیباً من موالیهم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علی رأس الرقعة بخطّ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 الحمل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هارون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أرانی أبوعلیّ ابن همام الرقعة والخطّ، وکان محقّقاً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لم یرو عنهم علیهم السلام ووثّقه،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ثقة، له روایات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ربیع الشیعة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الشیخ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أسمع بهذا الحدیث إلّامن علیّ بن عبداللّٰه الورّاق، وجدتُ بخطّه مثبتاً، فسألته عنه فرواه لی عن سعد بن عبداللّٰه، عن أحمد بن إسحاق رضی الله عنه ، کما ذکرته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سعد بن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ولقی مولانا أبا محمّد علیه السلام ورأیت بعض‌أصحابنا یضعّفون لقاءه لأبی محمد علیه السلام ویقولون هذه حکایة موضوعة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العسکری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عاصره علیه السلام ولم أعلم أنّه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عبداللّٰه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هذه الروایة عن کمال الدین 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الروایة ضعیفة السند جدّاً، فإنّ محمد بن بحر بن سهل الشیبانی لم یوثّق، وهو متّهم بالغلوّ، وغیره من رجال سند الروایة مجاهیل، علی أنّها قد اشتملت علی أمرین لا یمکن تصدیقهما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حکایة صدّ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 من الکتابة والإمام علیه السلام یشغله بردّ الرمّانة الذهبیّة، إذ یقبح صدور ذلک من الصبیّ الممیّز، فکیف ممّن هو عالم بالغیب وبجواب المسائل الصعبة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 عن موت أحمد بن إسحاق فی زمان العسکری علیه السلام مع أنّک عرفت فی ترجمته أنّه عاش إلی ما بعد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ذکره التستری فی تضعیف هذا الحدیث فی الأخبار الدخیلة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الحرص 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لهج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التزویر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الکلام وتهیئته، والإنسان یزوّر کلاماً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یقوّمه ویُتقنه قبل أن یتکلّم 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زور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والبحار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سلت أسال سوالاً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سألت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سول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غرابة، من حیث قبض الغلام علیه السلام علی أصابع أبیه أبی محمّد علیه السلام ، وهکذا وجود رمّانة من‌ذهب یلعب بها لئلّا یصدّه عن الکتابة، وقد روی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صاحب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هذا الأمر لا یلهو ولا یلعب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أبو الحسن موسی وهو صغیر ومعه عناق مکّیة وهو یقول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اسجدی لربّک، فأخذه أبوعبداللّٰه علیه السلام وضمّه إلیه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واُمّی من لا یلهو ولا یلعب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هجموا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التعبئة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زِبّیلٌ کبیرٌ مثل السلّة المطبقة یُجعل فیها الطعام والخبز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صنن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فی الید واُخَذٌ کالسحر، یُری الشیء بغیر ما علیه أصله فی رأی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وقد یُضمّ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عور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أبوعلی الأشعری أحمد بن إدریس بن أحمد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فی أصحابنا، فقیهاً کثیر الحدیث صحیحه، له کتاب النوادر کبیرٌ کثیر الفائدة، مات بالقرعاء فی طریق مکّة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 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ذکره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والعلّامة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أعتمد علی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أیضاً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العسکری علیه السلام ووصفه بالمعلّم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لحِقَهُ علیه السلام ولم یرو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أیضاً فی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لم یرو عنهم علیهم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القوّاد، روی عنه التلعکبری،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منه أحادیث یسیرة فی دار ابن همام ولیس لی منه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أیضاً عن إبراهیم بن هاشم، وأحمد بن محمد بن عیسی، وأحمد بن محمّد بن خالد البرقی، ومحمّد بن أحمد بن یحیی بن عمران، ومحمّد بن الحسین بن أبی الخطاب، ومحمّد بن عبد الجبّار، والحسن بن علی الکوفی،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 ابنه الحسین بن أحمد بن إدریس، ومحمّد بن قولویه، وعلی بن الحسین بن بابویه القمّی، ومحمّد بن الحسن بن الولید، ومحمّد بن یعقوب الکلینی، و</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 جعفر أحمد بن محمّد بن خالد بن عبد الرحمن بن محمّد بن علی البرقی، أصله کوفی، وکان جدّه محمّد بن علی حبسه یوسف بن عمرو بعد قتل زید علیه السلام ثمّ قتله، وکان خالد صغیر السنّ، فهرب مع أبیه عبد الرحمن إلی برق رود، وکان ثقة فی نفسه، یروی عن الضعفاء واعتمد المراسیل، وصنّف کتباً،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وذکر قولین فی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الیقین لابن طاووس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غیرها، وقد أکثر الروایة عنه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عبداللّٰه الحسین بن محمّد بن عمران بن أبی‌بکر القمّی الأشعری، کذا عنونه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له کتاب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محمّد، وعمران کما یأتی فی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النجاشی فی ترجمة عمّه عبداللّٰه بن عامر؛ وهناک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أیضاً عن عمّه عبداللّٰه بن عامر، ومحمّد بندار المعروف بالذهلی، ومعلّی بن محمّد البصری، وأحمد بن محمّد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محمّد بن یعقوب، وعلی بن الحسین بن بابویه، وأبو القاسم جعفر بن محمّد بن قولویه، ومحمّد بن أحمد بن یحیی، ومحمّد بن الحسن بن الولید، ومحمّد بن الحسن الصفار،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 فی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لم یرو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أحمد بن عامر الأشعری، یروی عن عمّه عبداللّٰه بن عامر عن ابن أبی عمیر، روی عنه الکلینی، وفی هامشه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هذا هو الصحیح بقرینة شیخه ومن روی عنه، وهو متّحد مع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 القاسم القمّی سعد بن عبداللّٰه بن أبی خلف الأشعری، شیخ هذه الطائفة وفقیهها ووجهها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لم یرو عنهم علیهم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صاحب تصانیف ذکرناها فی الفهرست، روی عنه ابن الولید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أیضاً فی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العسکری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عاصره علیه السلام ولم أعلم انه روی عنه، وقال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القدر، واسع الأخبار، کثیر التصانیف، ثقة؛ وقد عدّ من کتبه أکثر 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علی ما قاله النجاشی، وقد عدّ من کتبه أکثر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أیضاً عن الحکم بن مسکین، وأحمد بن محمّد بن عیسی، وأحمد بن محمّد بن خالد، وإبراهیم بن هاشم، والحسن بن علی بن عبداللّٰه بن المغیرة، ومحمّد بن الحسین بن أبی الخطاب، والمعلّیٰ بن محمّد البصری، ویعقوب بن یزید، ومحمّد بن عیسی بن عبید، وإبراهیم بن مهزیار،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 محمد بن الحسن بن الولید، وأحمد بن محمّد بن یحیی، وعلیّ بن الحسین بن بابویه، ومحمّد بن قولویه، ومحمّد بن یعقوب الکلینی، و</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العبّاس عبداللّٰه بن جعفر بن الحسین بن مالک بن جامع الحِمیَری، 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العسکری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القمّیّین ووجههم، قدِم الکوفة سنة نیّف وتسعین ومائتین، وسمع أهلها منه فأکثروا، وصنّف کتباً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منها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علیه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الهادی علیه السلام علی ما فی هامشه عن بعض النسخ، وفی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العسکری علیه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الهادی علیه السلام ، وفی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العلّامة فی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من أصحاب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أیضاً عن أبی هاشم الجعفری، وإبراهیم بن مهزیار، وإبراهیم بن هاشم، وأحمد بن محمّد بن خالد البرقی، وأحمد بن محمّد بن عیسی الأشعری القمّی، وعبداللّٰه بن الحسن بن علیّ بن جعفر، ومحمّد بن الحسین بن أبی الخطّاب الکوفی، ومحمّد بن عبد الجبّار القمّی، ومحمّد بن عیسی بن عبید، وعلی بن محمّد بن سالم، وهارون بن مسلم، ویعقوب بن یزید،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 علیّ بن بابویه القمّی، ومحمّد بن الحسن بن الولید، وولده محمّد بن عبداللّٰه بن جعفر، ومحمّد بن الحسن الصفّار، ومحمّد بن قولویه، ومحمّد بن موسی بن المتوکّل، ومحمّد بن همام البغدادی، ومحمّد بن یحیی العطّار القمّی، ومحمد بن یعقوب الکلینی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محمّد عبداللّٰه بن عامر بن عمران بن أبی‌عمر الأشعری، شیخ من وجوه أصحابنا، ثقة،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ذکره العلّامة فی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ذِکر کتابٍ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 الحسین بن محمّد بن عامر الأشعری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 عن أحمد بن إسحاق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ترجمته فی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المشیخة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 إلی زکریّا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الحسن علیّ بن إبراهیم بن هاشم بن الخلیل القمّی، من محدّثی أصحابنا وثقات مفسّریهم، ومن مشایخ الطائفة المعتمدین کالکلینی رحمه الله ، قال عنه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فی الحدیث، ثبتٌ معتمدٌ، صحیح المذهب، سمع فأکثر وصنّف کتباً، وأضرّ فی وسط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کتاب التفسیر، کتاب الناسخ والمنسوخ، کتاب قرب الإسناد، کتاب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قال العلّامة فی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ذِکر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جُلّ أصحابنا فی الرجال معتمدین مقالة النجاشی، فقال الحجّة السیّد حسن الصدر رحمه الله فی 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 الشیعة، وإمام الحدیث والتفسیر، لا یختلف اثنان من الشیعة فی وثاقته وجلالته، وهو عمدة مشایخ ثقة الإسلام أبی جعفر محمّد بن یعقوب الکلینی، وعلیه تخرّج، وملأ الکافی من الروایة عنه، له کتاب تفسیر القرآن، علیه المعوّل للشیعة إلی الیوم وإلیه المرجع؛ لأنّه تفسیر بالمأثور عن أهل البیت علیهم السلام ، وقد طبع مرّات بإیران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إبراهیم فی أیّام أبی محمّد العسکری علیه السلام وبعده بقلیل، فهو من أعیان 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انّه کتب إلی حمزة بن محمّد بن أحمد العلوی فی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کان حیّاً فی السنة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الندیم فی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العلماء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الذهبی فی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المحمّدی رافضیّ‌ٌ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فی هذه المقالة ابن حجر فی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وصفه السیوطی بالمحمّدی فی طبقات المفسّرین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أیضاً یاقوت الحموی فی 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بعض 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أیضاً عن محمّد بن عیسی بن عبید، وأحمد بن محمّد بن خالد البرقی، وهارون بن مسلم، والعباس بن معروف، ویعقوب بن یزید،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وأکثر ما یرویه هو عن أبیه إبراهیم بن هاشم أبی إسحاق الکوفی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محمد بن یعقوب الکلینی، وولده أحمد بن علی بن إبراهیم، والحسن بن حمزة العلوی الطبری، وحمزة بن محمّد العلوی، ومحمّد بن قولویه القمّی، وعلی بن الحسین بن بابویه القمّی، وعلی بن جعفر بن قولویه، ومحمّد بن علیّ ماجیلویه، ومحمّد بن الحسن بن الولید، ومحمّد بن موسی بن المتوکّل، وأحمد بن زیاد بن جعفر الهمدانی، والحسین بن إبراهیم بن ناتانه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سلیمان بن الحسن بن الجُهم بن بُکیر بن أعیَن أبو الحسن الزُراری، کان له اتّصال بصاحب الأمر علیه السلام ، وخرجت إلیه توقیعات، وکانت له منزلة فی أصحابنا، وکان ورعاً، ثقة، فقیهاً، لا یُطعن علیه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أیضاً عن محمّد بن الحسین بن أبی الخطّاب، وعلی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حاتم عن سلیمان الزراری عن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تصحیف علی بن سلیمان الزراری کما أشار إلیه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عنه علی بن حاتم، وعلی بن الحسین بن بابویه، وعلی بن حبشی بن قونی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 جعفر محمّد بن یحیی أحمد بن عمران بن عبداللّٰه بن سعد بن مالک الأشعری القمّی، کان ثقة فی الحدیث الّا أنّ أصحابنا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یروی عن الضعفاء، ویعتمد المراسیل، ولا یبالی عمّن أخذ، وما علیه فی نفسه مطعن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 جعفر القمّی محمّد بن جعفر بن أحمد بن بطّة المؤدِّب، کان کبیر المنزلة بقم، کثیر الأدب والفضل والعلم، یتساهل فی الحدیث ویُعلّق الأسانید بالإجازات، وفی فهرست ما رواه غلطٌ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محمّد بن جعفر بن بطّة ضعیفاً مخلّطاً فیما 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منها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أیضاً عن أحمد بن محمّد بن خالد البرقی، ومحمّد بن الحسن الصفّار، ومحمّد بن علی بن محبوب، ومحمّد بن الحسین بن أبی الخطاب،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 الحسن بن حمزة العلوی، وأبو المفضّل محمّد بن عبداللّٰه بن المطّلب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المشیخة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 الی سعدان بن مسلم، وص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 إلی بکر بن محمّد الأزدی، وص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 إلی هاشم الحنّاط،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الحسن‌بن فرّوخ الصفّار القمّی، أبو جعفر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وجهاً فی أصحابنا القمّیّین، ثقة عظیم القدر، راجحاً قلیل السقط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ذکر مصنّفاته وقد عدّ ما یقارب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ذلک العلّامة فی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ذِکر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العسکری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إلیه علیه السلام مسائل، یلقّب ممولة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مثل کتب الحسین بن سعید، وزیادة کتاب بصائر الدرجات وغیره، وله مسائل کتب بها إلی أبی محمّد الحسن بن علیّ العسکری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أیضاً عن یعقوب بن یزید، وأحمد بن محمّد بن عیسی، وأحمد بن محمّد بن خالد البرقی، وأیّوب بن نوح، ومحمّد بن عبدالجبار، والحسن بن علی بن عبداللّٰه بن المغیرة، وإبراهیم بن هاشم القمّی، والعباس بن معروف، ومحمّد بن عیسی بن عُبید، ومحمّد بن الحسین بن أبی الخطاب،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 أحمد بن محمّد بن یحیی، ومحمّد بن یحیی العطّار، ومحمّد بن الحسن بن أحمد بن الولید، ومحمّد بن قولویه، وأحمد بن إدریس، ومحمّد بن جعفر المؤدِّب،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بقمّ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المحتضر للشیخ حسن بن سلیمان، وج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زوائد الفوائد للسیّد علی بن علیّ بن طاووس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جعفر محمّد بن یحیی العطّار القمّی، شیخ أصحابنا فی زمانه، ثقة، عین، کثیر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 کتاب مقتل الحسین، وکتاب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لم یرو عنهم علیهم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الکلینی؛ قمّی، کثیر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الکلینی کثیراً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عنه الصدوق بواسطة أبیه وأحمد بن محمّد بن یحیی العطّار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المحتضر للشیخ حسن بن سلیمان، وج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زوائد الفوائد للسیّد علی بن علیّ بن طاووس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داود بن القاسم بن إسحاق بن عبداللّٰه بن جعفر بن أبی طالب أبو هاشم الجعفری، کان عظیم المنزلة عند الأئمّة علیهم السلام ، شریف القدر،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بغداد، جلیل القدر، عظیم المنزلة عند الأئمّة علیهم السلام ، وقد شاهد الرضا والجواد والهادی والعسکری وصاحب الأمر علیهم السلام ، وکان مقدّماً عند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منزلة عالیة عند أبی جعفر وأبی الحسن وأبی محمّد علیهم السلام وموضع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علی ما یستدلّ بما روی عنهم فی نفسه وروایته، وتدلّ روایته علی ارتفاع فی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یحیی بن عمر بن الحسین بن زید بن علیّ علیه السلام الذی قُتِل فی أیّام المستعین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ادخل رأس یحیی إلی بغداد اجتمع أهلها إلی محمّد بن عبداللّٰه بن طاهر یهنّئونه بالفتح، ودخل فیمن دخل علیه أبو هاشم الجعفری، وکان ذا عارضة ولسان لایبالی ما استقبل الکبراء وأصحاب السلطان به، وقال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عُبیداللّٰه وحکیم بن یحیی الخزاعی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 هاشم علی محمّد بن عبداللّٰه بن طاهر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الأمیر قد جئتک مهنّئاً بما لو کان رسول اللّٰه صلی الله علیه و آله حیّاً لعزّی به، فلم یُجبه محمّد عن هذا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الخطیب البغدادی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الأزهری، عن أحمد بن إبراهیم، عن إبراهیم بن محمّد بن عرفة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هاشم الجعفری داود بن القاسم مقیماً بمدینة السلام، وکان ذا لسانٍ وعارضةٍ وسلاطة، فحُمل إلی سرّ مَن رأی فحبس هنالک فی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وبلغنی انّه مات فی جمادی الاُولی من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هاشم الجعفری عن جماعة غیر الأئمّة علیهم السلام ،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القاسم بن إسحاق،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 وسهل بن زیاد، ومحمّد بن أحمد العلوی، وأحمد بن محمّد بن خالد البرقی، وعبداللّٰه بن جعفر الحمیری، وأحمد بن محمّد بن عیسی، ومحمّد بن عیسی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بن عبداللّٰه الأشعری و</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محمّد بکر بن محمّد بن عبد الرحمن بن نُعَیم الأزدیّ الغامدیّ، وجهٌ فی هذه الطائفة من بیتٍ جلیل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وعمّر عمراً طویلاً، له کتاب یرویه عدّة من أصحابنا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وعدّه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والکاظم والرضا علیهم السلام ، وکذا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أیضاً فی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لم یرو عن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جماعة من أصحاب الأئمّة علیهم السلام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 سدیر الصیرفی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وأبو بصیر، وابن أبی یعفور، وإسحاق بن عمّار، وفضل بن یونس، وأبان بن عثمان، وإسحاق بن جعفر، وفضیل بن یسار،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 أیضاً أحمد بن محمّد بن عیسی الأشعری، ومحمّد بن خالد البرقی، وإبراهیم بن هاشم، وعبداللّٰه بن الصلت، وعلیّ بن الصلت، والعبّاس بن معروف، وعثمان بن عیسی، ومحمّد بن عیسی بن عُبید الیقطینی، ومحمّد بن أبی عُمیر، والحسن بن علیّ بن یقطین، و</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أبو علیّ الحسن بن العبّاس بن الحریش الرازی، روی عن الإمام الجواد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الجواد علیه السلام ، وذکره أیضاً فی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لم یرو عن الأئمّة علیهم السلام ، وفی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أیضاً أحمد بن محمّد بن عیسی، وسهل بن زیاد، وعمران بن موسی، و</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المشیخة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 إلی زکریّا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یحیی زکریّا بن آدم بن عبداللّٰه بن سعد الأشعری القمّی، ثقة، جلیل القدر، عظیم الشأن، له وجهٌ عند الإمام الرضا علیه السلام ، وکفی فی فضله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سأله علیّ بن المسیّب الهمدانی عمّن یأخذ معالم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زکریّا بن آدم، المأمون علی الدین والدنیا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علیه السلام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أیّام حیاته عارفاً بالحقّ، قائلاً به، صابراً محتسباً للحقّ، قائماً بما یجب للّٰه‌علیه ولرسوله، ومضی رحمة اللّٰه علیه غیر ناکثٍ ولا مبدّل؛ فجزاهُ اللّٰهُ أجر نیّته، وأعطاهُ خیر امنیّته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أیضاً فی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قولویه، عن سعد بن عبداللّٰه بن أبی خلف، عن محمّد بن حمزة، عن زکریّا بن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ارید الخروج عن أهل بیتی، فقد کثُر السفهاء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فإنّ أهل بیتک یُدفع عنهم بک کما یُدفع عن أهل بغداد بأبی الحسن الکاظم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 ، وفی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الرضا علیه السلام ، وفی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الجواد علیه السلام ، وذکره أیضاً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مسائل، وله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العلّامة أیضاً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الرضا علیه السلام سنةً من المدینة وکان زکریّا بن آدم زمیله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رحمه الله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الکاهلی، وداود بن کثیر الرقّی، وإسحاق بن عبداللّٰه الأشعری،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والحسن بن المبارک، وأحمد بن حمزة القمّی، وأحمد بن محمّد بن أبی نصر البزنطی، وسعد بن سعد، ومحمّد بن خالد البرقی، ومحمّد بن حمزة بن الیسع، وإسماعیل بن مهران، وحمزة بن یعلیٰ، و</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الحسن سعدان بن مسلم، واسمه عبد الرحمن بن مسلم العامری، رویٰ عن الإمامین الصادق والکاظم علیهما السلام وعمّر عمراً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عُبید، و هارون بن مسلم، والعبّاس بن معروف، وإسماعیل بن مهران، والحسن بن علیّ بن الفضّال، والحسن بن علیّ بن یوسف، والحسن بن محبوب، وعلیّ بن أسباط، ومحمّد بن أبی عمیر، ومحمّد بن إسماعیل، ومحمّد بن خالد البرقی،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سعدان عن أبی بصیر، وأبی حمزة الثمالی، وأبان بن تغلب، وإبراهیم بن عبد الحمید الکوفی، وإسحاق بن عمّار، وإسحاق الجریری، وإسماعیل بن جابر، وجهم بن أبی جهم، وسدیر الصیرفی، والفضیل بن یسار، وعبداللّٰه بن سنان، وعبد الرحمن بن الحجّاج، وصفوان بن مهران الجمّال، ومحمّد بن عیسی بن أبی منصور، ومعاویة بن عمّار، ومعلّی بن خنیس، وموسی بن بکر، و</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عبداللّٰه بن میمون بن الأسود القدّاح، مولیٰ بنی مخزوم، کان یبری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والشیخ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أیضاً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العلّامة فی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اعتمد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ابن شهرآشوب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علیه السلام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حمدویه، عن أیّوب بن نوح، عن صفوان بن یحیی، عن أبی خالد صالح القمّاط، عن عبداللّٰه بن میمون،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میمون، کم أنتم بمکّة؟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أربعة،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إنّکم نورٌ فی ظلمات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الروایة تؤیّد ما تقدّم آنفاً عن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رواه 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سعد بن عبداللّٰه، عن أبی جعفر، عن جعفر بن محمد بن عُبید اللّٰه، عن عبداللّٰه بن میمون القدّاح عن أبی جعفر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صیام یوم عاشوراء کفّارة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 وجعفر بن محمّد الأشعری، وحمّاد بن عیسی، ومحمّد بن الحسن بن الجهم، وعبداللّٰه بن المغیرة، وإبراهیم بن هاشم،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ابن میمون عن أبی عُبیدة الحذّاء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القاسم بن یحیی بن الحسن بن راشد، کذا نسبه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فی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علیه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یحیی الراشدی، له کتاب فیه آداب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فی أصحاب الرضا علیه السلام ، واُخری فی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لم یرو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ضعّفه ابن الغضائری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والعلّامة فی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أیضاً أحمد بن محمّد بن عیسی، وإبراهیم بن هاشم، وعلیّ بن محمّد القاسانی، ومحمّد بن عیسی بن عُبید اللّٰه، وأحمد بن محمّد بن خالد البرقی،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هو عن جدّه الحسن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المنصور الدوانیقی، الّذی کان وزیراً للمهدی وموسی وهارون الرشید، وروی عن الصادق والکاظم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توجد روایة للقاسم بن یحیی عن المعصوم علیه السلام بلا واسطة، فصحّ عدّ الشیخ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لم یرو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عدّه فی أصحاب الرضا علیه السلام فلا بدّ وأن یکون من جهة المعاصرة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المشیخة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وفیه أنّ ما رواه عن هاشم الحناط، رواه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إبراهیم بن هاشم وأحمد بن إسحاق عن هاشم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ولاستبعاد روایتهما عنه، استظهر بعض أنّ الصحیح روایتهما عن ابن أبی عمیر، عن هاشم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هاشم بن المثنّی الحنّاط الکوفی، من أصحاب الصادق علیه السلام ، کذا ذکره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عُمیر، وإبراهیم بن هاشم، وعلی بن الحسن بن رباط،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هو عن سدیر الصیرفی، وأبی بصیر، 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یاسر خادم الرضا علیه السلام ، مولی حمزة بن الیسع الأشعری، له مسائل 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أیضاً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أیضاً سهل بن زیاد، وإبراهیم بن هاشم، وعلیّ بن إبراهیم، ونوح بن شعیب، وأحمد بن محمّد بن خالد البرقی، ومحمّد بن أحمد بن جعفر بن محمّد بن زید بن علی بن الحسین بن علی بن أبی طالب علیهم السلام ، وأحمد بن حمزة الأشعری، وإبراهیم بن محمد بن عبداللّٰه بن موسی بن جعفر علیهما السلام ، ومحمّد بن عیسی،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هو عن الیسع بن حمزة الأشعری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وفاته علیه السلام فی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الصدوق بإسناده عن سعد بن عبداللّٰه الأشعری فی ذیل الروایة الّتی تقدّم بعضها فی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فلمّاکان یوم الوداع دخلتُ أنا وأحمد بن إسحاق، وکهلان من أهل بلدنا، وانتصب أحمد بن إسحاق بین یدیه قائماً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قد دنت الرحلة واشتدّ المحنة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فنحن نسأل اللّٰه تعالی أن یصلّی علی المصطفی جدّک، وعلی المرتضی أبیک، وعلی سیّدة النساء امّک، وعلی سیّدَی شباب أهل الجنّة عمّک وأبیک، وعلی الأئمّة الطاهرین من بعدهما آبائک، وأن یصلّی علیک وعلی ولدک، ونرغبُ إلی اللّٰه أن یُعلی کعبک ویکبت عدوّک، ولا جعل اللّٰه هذا آخر عهدنا من لقائک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 هذه الکلمات، استعبر مولانا حتّی استهلّت دموعه وتقاطرت عبراته،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إسحاق، لاتَکلّف فی دعائک شَطَطاً، فإنّک مُلاقِ اللّٰه تعالی فی صَدَرک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أحمد بن إسحاق مغشیّاً علیه،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سألتک باللّٰه وبحرمة جدّک إلّاشرّفتنی بخرقةٍ أجعلها کفناً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 مولانا یده تحت البساط، فأخرج له ثلاثة عشر درهماً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ولا تنفق علی نفسک غیرها، فإنّک لن تعدم ما سألت، وإنّ اللّٰه تبارک وتعالی لن یُضیع أجرَ مَن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انصرفنا بعد منصرفنا من حضرة مولانا من حُلوان علی ثلاثة فراسخ، حُمّ أحمد بن إسحاق، وثارت به علّة صعبة أیس من حیاته فیها، فلمّا وردنا حُلوان ونزلنا فی بعض الخانات دعا أحمد بن إسحاق برجلٍ من أهل بلده کان قاطناً بها،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عنّی هذه اللیلة، واترکونی وحدی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فانصرفنا عنه ورجع کلُّ واحدٍ منّا إلی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حان أن ینکشف اللیل عن الصبح أصابتنی فکرة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ففتحتُ عینی فإذا أنا بکافور 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مولانا أبی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اللّٰه بالخیر عزاکم، وجبر بالمحبوب رزیّتکم، قد فرغنا من غسل صاحبکم ومن تکفینه، فقوموا لدفنه، فإنّه من أکرمکم محلّاً عند سیّدکم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غاب عن أعیُننا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فاجتمعنا علی رأسه بالبکاء والعویل حتّی قضینا حقّه، وفرغنا من أمره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فی آخر حدود السواد ممّا یلی الجبال من بغداد،و ذکر المحدث النوری فی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أنّ حلوان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پل 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الّتی تقع فی طریق کرمانشاه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ویقع قبر هذا المعظّم قرب نهر تلک القریة ببعد ألف قدم تقریباً من جانب الجنوب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17364</Words>
  <Characters>71177</Characters>
  <CharactersWithSpaces>88061</CharactersWithSpaces>
  <Paragraphs>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2026-08-19T02:25:59Z</dcterms:created>
  <dc:creator>ghaemiyeh.com</dc:creator>
  <dc:description/>
  <dc:language>en-US</dc:language>
  <cp:lastModifiedBy/>
  <dcterms:modified xsi:type="dcterms:W3CDTF">2026-08-19T05:56:02Z</dcterms:modified>
  <cp:revision>1</cp:revision>
  <dc:subject/>
  <dc:title>احمد بن اسحاق الثقة المرضی من اصحاب الجواد و الهادی</dc:title>
</cp:coreProperties>
</file>

<file path=docProps/custom.xml><?xml version="1.0" encoding="utf-8"?>
<Properties xmlns="http://schemas.openxmlformats.org/officeDocument/2006/custom-properties" xmlns:vt="http://schemas.openxmlformats.org/officeDocument/2006/docPropsVTypes"/>
</file>