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59.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102.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10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امامت پژوهی بررسی دیدگاه امامیه</w:t>
      </w:r>
      <w:r>
        <w:rPr/>
        <w:t>٫</w:t>
      </w:r>
      <w:r>
        <w:rPr>
          <w:rtl w:val="true"/>
        </w:rPr>
        <w:t xml:space="preserve"> معتزله و اشاعره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27055_581953129">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1627057_581953129">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627059_581953129">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1627061_581953129">
            <w:r>
              <w:rPr>
                <w:webHidden/>
                <w:rStyle w:val="IndexLink"/>
                <w:rtl w:val="true"/>
              </w:rPr>
              <w:t>سخن ناشر</w:t>
            </w:r>
            <w:r>
              <w:rPr>
                <w:rStyle w:val="IndexLink"/>
                <w:rtl w:val="true"/>
              </w:rPr>
              <w:tab/>
            </w:r>
            <w:r>
              <w:rPr>
                <w:rStyle w:val="IndexLink"/>
              </w:rPr>
              <w:t>24</w:t>
            </w:r>
          </w:hyperlink>
        </w:p>
        <w:p>
          <w:pPr>
            <w:pStyle w:val="Contents2"/>
            <w:tabs>
              <w:tab w:val="clear" w:pos="8743"/>
              <w:tab w:val="right" w:pos="9026" w:leader="dot"/>
            </w:tabs>
            <w:rPr/>
          </w:pPr>
          <w:hyperlink w:anchor="__RefHeading___Toc1627063_581953129">
            <w:r>
              <w:rPr>
                <w:webHidden/>
                <w:rStyle w:val="IndexLink"/>
                <w:rtl w:val="true"/>
              </w:rPr>
              <w:t>مقدمه</w:t>
            </w:r>
            <w:r>
              <w:rPr>
                <w:rStyle w:val="IndexLink"/>
                <w:rtl w:val="true"/>
              </w:rPr>
              <w:tab/>
            </w:r>
            <w:r>
              <w:rPr>
                <w:rStyle w:val="IndexLink"/>
              </w:rPr>
              <w:t>26</w:t>
            </w:r>
          </w:hyperlink>
        </w:p>
        <w:p>
          <w:pPr>
            <w:pStyle w:val="Contents2"/>
            <w:tabs>
              <w:tab w:val="clear" w:pos="8743"/>
              <w:tab w:val="right" w:pos="9026" w:leader="dot"/>
            </w:tabs>
            <w:rPr/>
          </w:pPr>
          <w:hyperlink w:anchor="__RefHeading___Toc1627065_581953129">
            <w:r>
              <w:rPr>
                <w:webHidden/>
                <w:rStyle w:val="IndexLink"/>
                <w:rtl w:val="true"/>
              </w:rPr>
              <w:t>درآمد روش‌شناختی بر امامت‌پژوهی</w:t>
            </w:r>
            <w:r>
              <w:rPr>
                <w:rStyle w:val="IndexLink"/>
                <w:rtl w:val="true"/>
              </w:rPr>
              <w:tab/>
            </w:r>
            <w:r>
              <w:rPr>
                <w:rStyle w:val="IndexLink"/>
              </w:rPr>
              <w:t>30</w:t>
            </w:r>
          </w:hyperlink>
        </w:p>
        <w:p>
          <w:pPr>
            <w:pStyle w:val="Contents3"/>
            <w:tabs>
              <w:tab w:val="clear" w:pos="8459"/>
              <w:tab w:val="right" w:pos="9026" w:leader="dot"/>
            </w:tabs>
            <w:rPr/>
          </w:pPr>
          <w:hyperlink w:anchor="__RefHeading___Toc1627067_581953129">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1627069_581953129">
            <w:r>
              <w:rPr>
                <w:webHidden/>
                <w:rStyle w:val="IndexLink"/>
                <w:rtl w:val="true"/>
              </w:rPr>
              <w:t>گفتار اول</w:t>
            </w:r>
            <w:r>
              <w:rPr>
                <w:rStyle w:val="IndexLink"/>
                <w:rtl w:val="true"/>
              </w:rPr>
              <w:t xml:space="preserve">: </w:t>
            </w:r>
            <w:r>
              <w:rPr>
                <w:rStyle w:val="IndexLink"/>
                <w:rtl w:val="true"/>
              </w:rPr>
              <w:t xml:space="preserve">پیشینه امامت‌پژوهی نزد شیعه </w:t>
            </w:r>
            <w:r>
              <w:rPr>
                <w:rStyle w:val="IndexLink"/>
                <w:rtl w:val="true"/>
              </w:rPr>
              <w:t>(</w:t>
            </w:r>
            <w:r>
              <w:rPr>
                <w:rStyle w:val="IndexLink"/>
                <w:rtl w:val="true"/>
              </w:rPr>
              <w:t>گزارش اجمالی</w:t>
            </w:r>
            <w:r>
              <w:rPr>
                <w:rStyle w:val="IndexLink"/>
                <w:rtl w:val="true"/>
              </w:rPr>
              <w:t>)</w:t>
              <w:tab/>
            </w:r>
            <w:r>
              <w:rPr>
                <w:rStyle w:val="IndexLink"/>
              </w:rPr>
              <w:t>31</w:t>
            </w:r>
          </w:hyperlink>
        </w:p>
        <w:p>
          <w:pPr>
            <w:pStyle w:val="Contents3"/>
            <w:tabs>
              <w:tab w:val="clear" w:pos="8459"/>
              <w:tab w:val="right" w:pos="9026" w:leader="dot"/>
            </w:tabs>
            <w:rPr/>
          </w:pPr>
          <w:hyperlink w:anchor="__RefHeading___Toc1627071_581953129">
            <w:r>
              <w:rPr>
                <w:webHidden/>
                <w:rStyle w:val="IndexLink"/>
                <w:rtl w:val="true"/>
              </w:rPr>
              <w:t>گفتار دوم</w:t>
            </w:r>
            <w:r>
              <w:rPr>
                <w:rStyle w:val="IndexLink"/>
                <w:rtl w:val="true"/>
              </w:rPr>
              <w:t xml:space="preserve">: </w:t>
            </w:r>
            <w:r>
              <w:rPr>
                <w:rStyle w:val="IndexLink"/>
                <w:rtl w:val="true"/>
              </w:rPr>
              <w:t>روی‌آوردهای متنوع در امامت‌پژوهی</w:t>
            </w:r>
            <w:r>
              <w:rPr>
                <w:rStyle w:val="IndexLink"/>
                <w:rtl w:val="true"/>
              </w:rPr>
              <w:tab/>
            </w:r>
            <w:r>
              <w:rPr>
                <w:rStyle w:val="IndexLink"/>
              </w:rPr>
              <w:t>35</w:t>
            </w:r>
          </w:hyperlink>
        </w:p>
        <w:p>
          <w:pPr>
            <w:pStyle w:val="Contents4"/>
            <w:tabs>
              <w:tab w:val="clear" w:pos="8176"/>
              <w:tab w:val="right" w:pos="9026" w:leader="dot"/>
            </w:tabs>
            <w:rPr/>
          </w:pPr>
          <w:hyperlink w:anchor="__RefHeading___Toc1627073_581953129">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1627075_581953129">
            <w:r>
              <w:rPr>
                <w:webHidden/>
                <w:rStyle w:val="IndexLink"/>
              </w:rPr>
              <w:t>1</w:t>
            </w:r>
            <w:r>
              <w:rPr>
                <w:rStyle w:val="IndexLink"/>
                <w:rtl w:val="true"/>
              </w:rPr>
              <w:t xml:space="preserve">. </w:t>
            </w:r>
            <w:r>
              <w:rPr>
                <w:rStyle w:val="IndexLink"/>
                <w:rtl w:val="true"/>
              </w:rPr>
              <w:t>روی‌آورد فقهی</w:t>
            </w:r>
            <w:r>
              <w:rPr>
                <w:rStyle w:val="IndexLink"/>
                <w:rtl w:val="true"/>
              </w:rPr>
              <w:tab/>
            </w:r>
            <w:r>
              <w:rPr>
                <w:rStyle w:val="IndexLink"/>
              </w:rPr>
              <w:t>35</w:t>
            </w:r>
          </w:hyperlink>
        </w:p>
        <w:p>
          <w:pPr>
            <w:pStyle w:val="Contents4"/>
            <w:tabs>
              <w:tab w:val="clear" w:pos="8176"/>
              <w:tab w:val="right" w:pos="9026" w:leader="dot"/>
            </w:tabs>
            <w:rPr/>
          </w:pPr>
          <w:hyperlink w:anchor="__RefHeading___Toc1627077_581953129">
            <w:r>
              <w:rPr>
                <w:webHidden/>
                <w:rStyle w:val="IndexLink"/>
              </w:rPr>
              <w:t>2</w:t>
            </w:r>
            <w:r>
              <w:rPr>
                <w:rStyle w:val="IndexLink"/>
                <w:rtl w:val="true"/>
              </w:rPr>
              <w:t xml:space="preserve">. </w:t>
            </w:r>
            <w:r>
              <w:rPr>
                <w:rStyle w:val="IndexLink"/>
                <w:rtl w:val="true"/>
              </w:rPr>
              <w:t xml:space="preserve">روی‌آورد تحلیلی </w:t>
            </w:r>
            <w:r>
              <w:rPr>
                <w:rStyle w:val="IndexLink"/>
                <w:rtl w:val="true"/>
              </w:rPr>
              <w:t xml:space="preserve">- </w:t>
            </w:r>
            <w:r>
              <w:rPr>
                <w:rStyle w:val="IndexLink"/>
                <w:rtl w:val="true"/>
              </w:rPr>
              <w:t>کلامی</w:t>
            </w:r>
            <w:r>
              <w:rPr>
                <w:rStyle w:val="IndexLink"/>
                <w:rtl w:val="true"/>
              </w:rPr>
              <w:tab/>
            </w:r>
            <w:r>
              <w:rPr>
                <w:rStyle w:val="IndexLink"/>
              </w:rPr>
              <w:t>35</w:t>
            </w:r>
          </w:hyperlink>
        </w:p>
        <w:p>
          <w:pPr>
            <w:pStyle w:val="Contents4"/>
            <w:tabs>
              <w:tab w:val="clear" w:pos="8176"/>
              <w:tab w:val="right" w:pos="9026" w:leader="dot"/>
            </w:tabs>
            <w:rPr/>
          </w:pPr>
          <w:hyperlink w:anchor="__RefHeading___Toc1627079_581953129">
            <w:r>
              <w:rPr>
                <w:webHidden/>
                <w:rStyle w:val="IndexLink"/>
              </w:rPr>
              <w:t>3</w:t>
            </w:r>
            <w:r>
              <w:rPr>
                <w:rStyle w:val="IndexLink"/>
                <w:rtl w:val="true"/>
              </w:rPr>
              <w:t xml:space="preserve">. </w:t>
            </w:r>
            <w:r>
              <w:rPr>
                <w:rStyle w:val="IndexLink"/>
                <w:rtl w:val="true"/>
              </w:rPr>
              <w:t>روی‌آورد عرفانی</w:t>
            </w:r>
            <w:r>
              <w:rPr>
                <w:rStyle w:val="IndexLink"/>
                <w:rtl w:val="true"/>
              </w:rPr>
              <w:tab/>
            </w:r>
            <w:r>
              <w:rPr>
                <w:rStyle w:val="IndexLink"/>
              </w:rPr>
              <w:t>37</w:t>
            </w:r>
          </w:hyperlink>
        </w:p>
        <w:p>
          <w:pPr>
            <w:pStyle w:val="Contents4"/>
            <w:tabs>
              <w:tab w:val="clear" w:pos="8176"/>
              <w:tab w:val="right" w:pos="9026" w:leader="dot"/>
            </w:tabs>
            <w:rPr/>
          </w:pPr>
          <w:hyperlink w:anchor="__RefHeading___Toc1627081_581953129">
            <w:r>
              <w:rPr>
                <w:webHidden/>
                <w:rStyle w:val="IndexLink"/>
              </w:rPr>
              <w:t>4</w:t>
            </w:r>
            <w:r>
              <w:rPr>
                <w:rStyle w:val="IndexLink"/>
                <w:rtl w:val="true"/>
              </w:rPr>
              <w:t xml:space="preserve">. </w:t>
            </w:r>
            <w:r>
              <w:rPr>
                <w:rStyle w:val="IndexLink"/>
                <w:rtl w:val="true"/>
              </w:rPr>
              <w:t xml:space="preserve">روی‌آورد تفسیری </w:t>
            </w:r>
            <w:r>
              <w:rPr>
                <w:rStyle w:val="IndexLink"/>
                <w:rtl w:val="true"/>
              </w:rPr>
              <w:t xml:space="preserve">- </w:t>
            </w:r>
            <w:r>
              <w:rPr>
                <w:rStyle w:val="IndexLink"/>
                <w:rtl w:val="true"/>
              </w:rPr>
              <w:t>روایی</w:t>
            </w:r>
            <w:r>
              <w:rPr>
                <w:rStyle w:val="IndexLink"/>
                <w:rtl w:val="true"/>
              </w:rPr>
              <w:tab/>
            </w:r>
            <w:r>
              <w:rPr>
                <w:rStyle w:val="IndexLink"/>
              </w:rPr>
              <w:t>38</w:t>
            </w:r>
          </w:hyperlink>
        </w:p>
        <w:p>
          <w:pPr>
            <w:pStyle w:val="Contents4"/>
            <w:tabs>
              <w:tab w:val="clear" w:pos="8176"/>
              <w:tab w:val="right" w:pos="9026" w:leader="dot"/>
            </w:tabs>
            <w:rPr/>
          </w:pPr>
          <w:hyperlink w:anchor="__RefHeading___Toc1627083_581953129">
            <w:r>
              <w:rPr>
                <w:webHidden/>
                <w:rStyle w:val="IndexLink"/>
              </w:rPr>
              <w:t>5</w:t>
            </w:r>
            <w:r>
              <w:rPr>
                <w:rStyle w:val="IndexLink"/>
                <w:rtl w:val="true"/>
              </w:rPr>
              <w:t xml:space="preserve">. </w:t>
            </w:r>
            <w:r>
              <w:rPr>
                <w:rStyle w:val="IndexLink"/>
                <w:rtl w:val="true"/>
              </w:rPr>
              <w:t>روی‌آورد تاریخی</w:t>
            </w:r>
            <w:r>
              <w:rPr>
                <w:rStyle w:val="IndexLink"/>
                <w:rtl w:val="true"/>
              </w:rPr>
              <w:tab/>
            </w:r>
            <w:r>
              <w:rPr>
                <w:rStyle w:val="IndexLink"/>
              </w:rPr>
              <w:t>39</w:t>
            </w:r>
          </w:hyperlink>
        </w:p>
        <w:p>
          <w:pPr>
            <w:pStyle w:val="Contents4"/>
            <w:tabs>
              <w:tab w:val="clear" w:pos="8176"/>
              <w:tab w:val="right" w:pos="9026" w:leader="dot"/>
            </w:tabs>
            <w:rPr/>
          </w:pPr>
          <w:hyperlink w:anchor="__RefHeading___Toc1627085_581953129">
            <w:r>
              <w:rPr>
                <w:webHidden/>
                <w:rStyle w:val="IndexLink"/>
              </w:rPr>
              <w:t>6</w:t>
            </w:r>
            <w:r>
              <w:rPr>
                <w:rStyle w:val="IndexLink"/>
                <w:rtl w:val="true"/>
              </w:rPr>
              <w:t xml:space="preserve">. </w:t>
            </w:r>
            <w:r>
              <w:rPr>
                <w:rStyle w:val="IndexLink"/>
                <w:rtl w:val="true"/>
              </w:rPr>
              <w:t>روی‌آورد میان‌رشته‌ای</w:t>
            </w:r>
            <w:r>
              <w:rPr>
                <w:rStyle w:val="IndexLink"/>
                <w:rtl w:val="true"/>
              </w:rPr>
              <w:tab/>
            </w:r>
            <w:r>
              <w:rPr>
                <w:rStyle w:val="IndexLink"/>
              </w:rPr>
              <w:t>40</w:t>
            </w:r>
          </w:hyperlink>
        </w:p>
        <w:p>
          <w:pPr>
            <w:pStyle w:val="Contents3"/>
            <w:tabs>
              <w:tab w:val="clear" w:pos="8459"/>
              <w:tab w:val="right" w:pos="9026" w:leader="dot"/>
            </w:tabs>
            <w:rPr/>
          </w:pPr>
          <w:hyperlink w:anchor="__RefHeading___Toc1627087_581953129">
            <w:r>
              <w:rPr>
                <w:webHidden/>
                <w:rStyle w:val="IndexLink"/>
                <w:rtl w:val="true"/>
              </w:rPr>
              <w:t>گفتار سوم</w:t>
            </w:r>
            <w:r>
              <w:rPr>
                <w:rStyle w:val="IndexLink"/>
                <w:rtl w:val="true"/>
              </w:rPr>
              <w:t xml:space="preserve">: </w:t>
            </w:r>
            <w:r>
              <w:rPr>
                <w:rStyle w:val="IndexLink"/>
                <w:rtl w:val="true"/>
              </w:rPr>
              <w:t>اهمیت روش‌شناختی امامت در اندیشه دینی</w:t>
            </w:r>
            <w:r>
              <w:rPr>
                <w:rStyle w:val="IndexLink"/>
                <w:rtl w:val="true"/>
              </w:rPr>
              <w:tab/>
            </w:r>
            <w:r>
              <w:rPr>
                <w:rStyle w:val="IndexLink"/>
              </w:rPr>
              <w:t>40</w:t>
            </w:r>
          </w:hyperlink>
        </w:p>
        <w:p>
          <w:pPr>
            <w:pStyle w:val="Contents3"/>
            <w:tabs>
              <w:tab w:val="clear" w:pos="8459"/>
              <w:tab w:val="right" w:pos="9026" w:leader="dot"/>
            </w:tabs>
            <w:rPr/>
          </w:pPr>
          <w:hyperlink w:anchor="__RefHeading___Toc1627089_581953129">
            <w:r>
              <w:rPr>
                <w:webHidden/>
                <w:rStyle w:val="IndexLink"/>
                <w:rtl w:val="true"/>
              </w:rPr>
              <w:t>گفتار چهارم</w:t>
            </w:r>
            <w:r>
              <w:rPr>
                <w:rStyle w:val="IndexLink"/>
                <w:rtl w:val="true"/>
              </w:rPr>
              <w:t xml:space="preserve">: </w:t>
            </w:r>
            <w:r>
              <w:rPr>
                <w:rStyle w:val="IndexLink"/>
                <w:rtl w:val="true"/>
              </w:rPr>
              <w:t>نگاهی به مجموعه حاضر</w:t>
            </w:r>
            <w:r>
              <w:rPr>
                <w:rStyle w:val="IndexLink"/>
                <w:rtl w:val="true"/>
              </w:rPr>
              <w:tab/>
            </w:r>
            <w:r>
              <w:rPr>
                <w:rStyle w:val="IndexLink"/>
              </w:rPr>
              <w:t>43</w:t>
            </w:r>
          </w:hyperlink>
        </w:p>
        <w:p>
          <w:pPr>
            <w:pStyle w:val="Contents2"/>
            <w:tabs>
              <w:tab w:val="clear" w:pos="8743"/>
              <w:tab w:val="right" w:pos="9026" w:leader="dot"/>
            </w:tabs>
            <w:rPr/>
          </w:pPr>
          <w:hyperlink w:anchor="__RefHeading___Toc1627091_581953129">
            <w:r>
              <w:rPr>
                <w:webHidden/>
                <w:rStyle w:val="IndexLink"/>
                <w:rtl w:val="true"/>
              </w:rPr>
              <w:t>بخش اوّل</w:t>
            </w:r>
            <w:r>
              <w:rPr>
                <w:rStyle w:val="IndexLink"/>
                <w:rtl w:val="true"/>
              </w:rPr>
              <w:t xml:space="preserve">: </w:t>
            </w:r>
            <w:r>
              <w:rPr>
                <w:rStyle w:val="IndexLink"/>
                <w:rtl w:val="true"/>
              </w:rPr>
              <w:t xml:space="preserve">روی‌آورد تحلیلی </w:t>
            </w:r>
            <w:r>
              <w:rPr>
                <w:rStyle w:val="IndexLink"/>
                <w:rtl w:val="true"/>
              </w:rPr>
              <w:t xml:space="preserve">- </w:t>
            </w:r>
            <w:r>
              <w:rPr>
                <w:rStyle w:val="IndexLink"/>
                <w:rtl w:val="true"/>
              </w:rPr>
              <w:t>کلامی</w:t>
            </w:r>
            <w:r>
              <w:rPr>
                <w:rStyle w:val="IndexLink"/>
                <w:rtl w:val="true"/>
              </w:rPr>
              <w:tab/>
            </w:r>
            <w:r>
              <w:rPr>
                <w:rStyle w:val="IndexLink"/>
              </w:rPr>
              <w:t>44</w:t>
            </w:r>
          </w:hyperlink>
        </w:p>
        <w:p>
          <w:pPr>
            <w:pStyle w:val="Contents3"/>
            <w:tabs>
              <w:tab w:val="clear" w:pos="8459"/>
              <w:tab w:val="right" w:pos="9026" w:leader="dot"/>
            </w:tabs>
            <w:rPr/>
          </w:pPr>
          <w:hyperlink w:anchor="__RefHeading___Toc1627093_581953129">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1627095_581953129">
            <w:r>
              <w:rPr>
                <w:webHidden/>
                <w:rStyle w:val="IndexLink"/>
                <w:rtl w:val="true"/>
              </w:rPr>
              <w:t>فصل اول</w:t>
            </w:r>
            <w:r>
              <w:rPr>
                <w:rStyle w:val="IndexLink"/>
                <w:rtl w:val="true"/>
              </w:rPr>
              <w:t xml:space="preserve">: </w:t>
            </w:r>
            <w:r>
              <w:rPr>
                <w:rStyle w:val="IndexLink"/>
                <w:rtl w:val="true"/>
              </w:rPr>
              <w:t>چیستی و حقیقت امامت</w:t>
            </w:r>
            <w:r>
              <w:rPr>
                <w:rStyle w:val="IndexLink"/>
                <w:rtl w:val="true"/>
              </w:rPr>
              <w:tab/>
            </w:r>
            <w:r>
              <w:rPr>
                <w:rStyle w:val="IndexLink"/>
              </w:rPr>
              <w:t>46</w:t>
            </w:r>
          </w:hyperlink>
        </w:p>
        <w:p>
          <w:pPr>
            <w:pStyle w:val="Contents4"/>
            <w:tabs>
              <w:tab w:val="clear" w:pos="8176"/>
              <w:tab w:val="right" w:pos="9026" w:leader="dot"/>
            </w:tabs>
            <w:rPr/>
          </w:pPr>
          <w:hyperlink w:anchor="__RefHeading___Toc1627097_581953129">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1627099_581953129">
            <w:r>
              <w:rPr>
                <w:webHidden/>
                <w:rStyle w:val="IndexLink"/>
                <w:rtl w:val="true"/>
              </w:rPr>
              <w:t>گفتار اول</w:t>
            </w:r>
            <w:r>
              <w:rPr>
                <w:rStyle w:val="IndexLink"/>
                <w:rtl w:val="true"/>
              </w:rPr>
              <w:t xml:space="preserve">: </w:t>
            </w:r>
            <w:r>
              <w:rPr>
                <w:rStyle w:val="IndexLink"/>
                <w:rtl w:val="true"/>
              </w:rPr>
              <w:t>اهمیت بحث از تعریف امامت</w:t>
            </w:r>
            <w:r>
              <w:rPr>
                <w:rStyle w:val="IndexLink"/>
                <w:rtl w:val="true"/>
              </w:rPr>
              <w:tab/>
            </w:r>
            <w:r>
              <w:rPr>
                <w:rStyle w:val="IndexLink"/>
              </w:rPr>
              <w:t>47</w:t>
            </w:r>
          </w:hyperlink>
        </w:p>
        <w:p>
          <w:pPr>
            <w:pStyle w:val="Contents4"/>
            <w:tabs>
              <w:tab w:val="clear" w:pos="8176"/>
              <w:tab w:val="right" w:pos="9026" w:leader="dot"/>
            </w:tabs>
            <w:rPr/>
          </w:pPr>
          <w:hyperlink w:anchor="__RefHeading___Toc1627101_581953129">
            <w:r>
              <w:rPr>
                <w:webHidden/>
                <w:rStyle w:val="IndexLink"/>
                <w:rtl w:val="true"/>
              </w:rPr>
              <w:t>گفتار دوم</w:t>
            </w:r>
            <w:r>
              <w:rPr>
                <w:rStyle w:val="IndexLink"/>
                <w:rtl w:val="true"/>
              </w:rPr>
              <w:t xml:space="preserve">: </w:t>
            </w:r>
            <w:r>
              <w:rPr>
                <w:rStyle w:val="IndexLink"/>
                <w:rtl w:val="true"/>
              </w:rPr>
              <w:t>گزارش تاریخی تعاریف امامت</w:t>
            </w:r>
            <w:r>
              <w:rPr>
                <w:rStyle w:val="IndexLink"/>
                <w:rtl w:val="true"/>
              </w:rPr>
              <w:tab/>
            </w:r>
            <w:r>
              <w:rPr>
                <w:rStyle w:val="IndexLink"/>
              </w:rPr>
              <w:t>52</w:t>
            </w:r>
          </w:hyperlink>
        </w:p>
        <w:p>
          <w:pPr>
            <w:pStyle w:val="Contents4"/>
            <w:tabs>
              <w:tab w:val="clear" w:pos="8176"/>
              <w:tab w:val="right" w:pos="9026" w:leader="dot"/>
            </w:tabs>
            <w:rPr/>
          </w:pPr>
          <w:hyperlink w:anchor="__RefHeading___Toc1627103_581953129">
            <w:r>
              <w:rPr>
                <w:webHidden/>
                <w:rStyle w:val="IndexLink"/>
                <w:rtl w:val="true"/>
              </w:rPr>
              <w:t>گفتار سوم</w:t>
            </w:r>
            <w:r>
              <w:rPr>
                <w:rStyle w:val="IndexLink"/>
                <w:rtl w:val="true"/>
              </w:rPr>
              <w:t xml:space="preserve">: </w:t>
            </w:r>
            <w:r>
              <w:rPr>
                <w:rStyle w:val="IndexLink"/>
                <w:rtl w:val="true"/>
              </w:rPr>
              <w:t>شرح اللفظ امامت و واژه‌های وابسته</w:t>
            </w:r>
            <w:r>
              <w:rPr>
                <w:rStyle w:val="IndexLink"/>
                <w:rtl w:val="true"/>
              </w:rPr>
              <w:tab/>
            </w:r>
            <w:r>
              <w:rPr>
                <w:rStyle w:val="IndexLink"/>
              </w:rPr>
              <w:t>60</w:t>
            </w:r>
          </w:hyperlink>
        </w:p>
        <w:p>
          <w:pPr>
            <w:pStyle w:val="Contents5"/>
            <w:tabs>
              <w:tab w:val="clear" w:pos="7892"/>
              <w:tab w:val="right" w:pos="9026" w:leader="dot"/>
            </w:tabs>
            <w:rPr/>
          </w:pPr>
          <w:hyperlink w:anchor="__RefHeading___Toc1627105_581953129">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1627107_581953129">
            <w:r>
              <w:rPr>
                <w:webHidden/>
                <w:rStyle w:val="IndexLink"/>
              </w:rPr>
              <w:t>1</w:t>
            </w:r>
            <w:r>
              <w:rPr>
                <w:rStyle w:val="IndexLink"/>
                <w:rtl w:val="true"/>
              </w:rPr>
              <w:t xml:space="preserve">. </w:t>
            </w:r>
            <w:r>
              <w:rPr>
                <w:rStyle w:val="IndexLink"/>
                <w:rtl w:val="true"/>
              </w:rPr>
              <w:t>امامت و امام</w:t>
            </w:r>
            <w:r>
              <w:rPr>
                <w:rStyle w:val="IndexLink"/>
                <w:rtl w:val="true"/>
              </w:rPr>
              <w:tab/>
            </w:r>
            <w:r>
              <w:rPr>
                <w:rStyle w:val="IndexLink"/>
              </w:rPr>
              <w:t>61</w:t>
            </w:r>
          </w:hyperlink>
        </w:p>
        <w:p>
          <w:pPr>
            <w:pStyle w:val="Contents5"/>
            <w:tabs>
              <w:tab w:val="clear" w:pos="7892"/>
              <w:tab w:val="right" w:pos="9026" w:leader="dot"/>
            </w:tabs>
            <w:rPr/>
          </w:pPr>
          <w:hyperlink w:anchor="__RefHeading___Toc1627109_581953129">
            <w:r>
              <w:rPr>
                <w:webHidden/>
                <w:rStyle w:val="IndexLink"/>
              </w:rPr>
              <w:t>2</w:t>
            </w:r>
            <w:r>
              <w:rPr>
                <w:rStyle w:val="IndexLink"/>
                <w:rtl w:val="true"/>
              </w:rPr>
              <w:t xml:space="preserve">. </w:t>
            </w:r>
            <w:r>
              <w:rPr>
                <w:rStyle w:val="IndexLink"/>
                <w:rtl w:val="true"/>
              </w:rPr>
              <w:t>نبی</w:t>
            </w:r>
            <w:r>
              <w:rPr>
                <w:rStyle w:val="IndexLink"/>
                <w:rtl w:val="true"/>
              </w:rPr>
              <w:tab/>
            </w:r>
            <w:r>
              <w:rPr>
                <w:rStyle w:val="IndexLink"/>
              </w:rPr>
              <w:t>62</w:t>
            </w:r>
          </w:hyperlink>
        </w:p>
        <w:p>
          <w:pPr>
            <w:pStyle w:val="Contents5"/>
            <w:tabs>
              <w:tab w:val="clear" w:pos="7892"/>
              <w:tab w:val="right" w:pos="9026" w:leader="dot"/>
            </w:tabs>
            <w:rPr/>
          </w:pPr>
          <w:hyperlink w:anchor="__RefHeading___Toc1627111_581953129">
            <w:r>
              <w:rPr>
                <w:webHidden/>
                <w:rStyle w:val="IndexLink"/>
              </w:rPr>
              <w:t>3</w:t>
            </w:r>
            <w:r>
              <w:rPr>
                <w:rStyle w:val="IndexLink"/>
                <w:rtl w:val="true"/>
              </w:rPr>
              <w:t xml:space="preserve">. </w:t>
            </w:r>
            <w:r>
              <w:rPr>
                <w:rStyle w:val="IndexLink"/>
                <w:rtl w:val="true"/>
              </w:rPr>
              <w:t>ولایت، ولی</w:t>
            </w:r>
            <w:r>
              <w:rPr>
                <w:rStyle w:val="IndexLink"/>
                <w:rtl w:val="true"/>
              </w:rPr>
              <w:tab/>
            </w:r>
            <w:r>
              <w:rPr>
                <w:rStyle w:val="IndexLink"/>
              </w:rPr>
              <w:t>63</w:t>
            </w:r>
          </w:hyperlink>
        </w:p>
        <w:p>
          <w:pPr>
            <w:pStyle w:val="Contents4"/>
            <w:tabs>
              <w:tab w:val="clear" w:pos="8176"/>
              <w:tab w:val="right" w:pos="9026" w:leader="dot"/>
            </w:tabs>
            <w:rPr/>
          </w:pPr>
          <w:hyperlink w:anchor="__RefHeading___Toc1627113_581953129">
            <w:r>
              <w:rPr>
                <w:webHidden/>
                <w:rStyle w:val="IndexLink"/>
                <w:rtl w:val="true"/>
              </w:rPr>
              <w:t>گفتار چهارم</w:t>
            </w:r>
            <w:r>
              <w:rPr>
                <w:rStyle w:val="IndexLink"/>
                <w:rtl w:val="true"/>
              </w:rPr>
              <w:t xml:space="preserve">: </w:t>
            </w:r>
            <w:r>
              <w:rPr>
                <w:rStyle w:val="IndexLink"/>
                <w:rtl w:val="true"/>
              </w:rPr>
              <w:t>تعریف امام و امامت</w:t>
            </w:r>
            <w:r>
              <w:rPr>
                <w:rStyle w:val="IndexLink"/>
                <w:rtl w:val="true"/>
              </w:rPr>
              <w:tab/>
            </w:r>
            <w:r>
              <w:rPr>
                <w:rStyle w:val="IndexLink"/>
              </w:rPr>
              <w:t>64</w:t>
            </w:r>
          </w:hyperlink>
        </w:p>
        <w:p>
          <w:pPr>
            <w:pStyle w:val="Contents5"/>
            <w:tabs>
              <w:tab w:val="clear" w:pos="7892"/>
              <w:tab w:val="right" w:pos="9026" w:leader="dot"/>
            </w:tabs>
            <w:rPr/>
          </w:pPr>
          <w:hyperlink w:anchor="__RefHeading___Toc1627115_581953129">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1627117_581953129">
            <w:r>
              <w:rPr>
                <w:webHidden/>
                <w:rStyle w:val="IndexLink"/>
              </w:rPr>
              <w:t>1</w:t>
            </w:r>
            <w:r>
              <w:rPr>
                <w:rStyle w:val="IndexLink"/>
                <w:rtl w:val="true"/>
              </w:rPr>
              <w:t xml:space="preserve">. </w:t>
            </w:r>
            <w:r>
              <w:rPr>
                <w:rStyle w:val="IndexLink"/>
                <w:rtl w:val="true"/>
              </w:rPr>
              <w:t>مؤلفه‌های حقیقت امامت</w:t>
            </w:r>
            <w:r>
              <w:rPr>
                <w:rStyle w:val="IndexLink"/>
                <w:rtl w:val="true"/>
              </w:rPr>
              <w:tab/>
            </w:r>
            <w:r>
              <w:rPr>
                <w:rStyle w:val="IndexLink"/>
              </w:rPr>
              <w:t>65</w:t>
            </w:r>
          </w:hyperlink>
        </w:p>
        <w:p>
          <w:pPr>
            <w:pStyle w:val="Contents5"/>
            <w:tabs>
              <w:tab w:val="clear" w:pos="7892"/>
              <w:tab w:val="right" w:pos="9026" w:leader="dot"/>
            </w:tabs>
            <w:rPr/>
          </w:pPr>
          <w:hyperlink w:anchor="__RefHeading___Toc1627119_581953129">
            <w:r>
              <w:rPr>
                <w:webHidden/>
                <w:rStyle w:val="IndexLink"/>
              </w:rPr>
              <w:t>2</w:t>
            </w:r>
            <w:r>
              <w:rPr>
                <w:rStyle w:val="IndexLink"/>
                <w:rtl w:val="true"/>
              </w:rPr>
              <w:t xml:space="preserve">. </w:t>
            </w:r>
            <w:r>
              <w:rPr>
                <w:rStyle w:val="IndexLink"/>
                <w:rtl w:val="true"/>
              </w:rPr>
              <w:t>تمایز امام از غیر آن</w:t>
            </w:r>
            <w:r>
              <w:rPr>
                <w:rStyle w:val="IndexLink"/>
                <w:rtl w:val="true"/>
              </w:rPr>
              <w:tab/>
            </w:r>
            <w:r>
              <w:rPr>
                <w:rStyle w:val="IndexLink"/>
              </w:rPr>
              <w:t>68</w:t>
            </w:r>
          </w:hyperlink>
        </w:p>
        <w:p>
          <w:pPr>
            <w:pStyle w:val="Contents4"/>
            <w:tabs>
              <w:tab w:val="clear" w:pos="8176"/>
              <w:tab w:val="right" w:pos="9026" w:leader="dot"/>
            </w:tabs>
            <w:rPr/>
          </w:pPr>
          <w:hyperlink w:anchor="__RefHeading___Toc1627121_581953129">
            <w:r>
              <w:rPr>
                <w:webHidden/>
                <w:rStyle w:val="IndexLink"/>
                <w:rtl w:val="true"/>
              </w:rPr>
              <w:t>گفتار پنجم</w:t>
            </w:r>
            <w:r>
              <w:rPr>
                <w:rStyle w:val="IndexLink"/>
                <w:rtl w:val="true"/>
              </w:rPr>
              <w:t xml:space="preserve">: </w:t>
            </w:r>
            <w:r>
              <w:rPr>
                <w:rStyle w:val="IndexLink"/>
                <w:rtl w:val="true"/>
              </w:rPr>
              <w:t>تفاوت شیعه و سنّی در تعریف امامت</w:t>
            </w:r>
            <w:r>
              <w:rPr>
                <w:rStyle w:val="IndexLink"/>
                <w:rtl w:val="true"/>
              </w:rPr>
              <w:tab/>
            </w:r>
            <w:r>
              <w:rPr>
                <w:rStyle w:val="IndexLink"/>
              </w:rPr>
              <w:t>69</w:t>
            </w:r>
          </w:hyperlink>
        </w:p>
        <w:p>
          <w:pPr>
            <w:pStyle w:val="Contents4"/>
            <w:tabs>
              <w:tab w:val="clear" w:pos="8176"/>
              <w:tab w:val="right" w:pos="9026" w:leader="dot"/>
            </w:tabs>
            <w:rPr/>
          </w:pPr>
          <w:hyperlink w:anchor="__RefHeading___Toc1627123_581953129">
            <w:r>
              <w:rPr>
                <w:webHidden/>
                <w:rStyle w:val="IndexLink"/>
                <w:rtl w:val="true"/>
              </w:rPr>
              <w:t>گفتار ششم</w:t>
            </w:r>
            <w:r>
              <w:rPr>
                <w:rStyle w:val="IndexLink"/>
                <w:rtl w:val="true"/>
              </w:rPr>
              <w:t xml:space="preserve">: </w:t>
            </w:r>
            <w:r>
              <w:rPr>
                <w:rStyle w:val="IndexLink"/>
                <w:rtl w:val="true"/>
              </w:rPr>
              <w:t>مراتب امامت</w:t>
            </w:r>
            <w:r>
              <w:rPr>
                <w:rStyle w:val="IndexLink"/>
                <w:rtl w:val="true"/>
              </w:rPr>
              <w:tab/>
            </w:r>
            <w:r>
              <w:rPr>
                <w:rStyle w:val="IndexLink"/>
              </w:rPr>
              <w:t>74</w:t>
            </w:r>
          </w:hyperlink>
        </w:p>
        <w:p>
          <w:pPr>
            <w:pStyle w:val="Contents4"/>
            <w:tabs>
              <w:tab w:val="clear" w:pos="8176"/>
              <w:tab w:val="right" w:pos="9026" w:leader="dot"/>
            </w:tabs>
            <w:rPr/>
          </w:pPr>
          <w:hyperlink w:anchor="__RefHeading___Toc1627125_581953129">
            <w:r>
              <w:rPr>
                <w:webHidden/>
                <w:rStyle w:val="IndexLink"/>
                <w:rtl w:val="true"/>
              </w:rPr>
              <w:t>گفتار هفتم</w:t>
            </w:r>
            <w:r>
              <w:rPr>
                <w:rStyle w:val="IndexLink"/>
                <w:rtl w:val="true"/>
              </w:rPr>
              <w:t xml:space="preserve">: </w:t>
            </w:r>
            <w:r>
              <w:rPr>
                <w:rStyle w:val="IndexLink"/>
                <w:rtl w:val="true"/>
              </w:rPr>
              <w:t>نسبت بین نبوت و امامت</w:t>
            </w:r>
            <w:r>
              <w:rPr>
                <w:rStyle w:val="IndexLink"/>
                <w:rtl w:val="true"/>
              </w:rPr>
              <w:tab/>
            </w:r>
            <w:r>
              <w:rPr>
                <w:rStyle w:val="IndexLink"/>
              </w:rPr>
              <w:t>76</w:t>
            </w:r>
          </w:hyperlink>
        </w:p>
        <w:p>
          <w:pPr>
            <w:pStyle w:val="Contents3"/>
            <w:tabs>
              <w:tab w:val="clear" w:pos="8459"/>
              <w:tab w:val="right" w:pos="9026" w:leader="dot"/>
            </w:tabs>
            <w:rPr/>
          </w:pPr>
          <w:hyperlink w:anchor="__RefHeading___Toc1627127_581953129">
            <w:r>
              <w:rPr>
                <w:webHidden/>
                <w:rStyle w:val="IndexLink"/>
                <w:rtl w:val="true"/>
              </w:rPr>
              <w:t>فصل دوم</w:t>
            </w:r>
            <w:r>
              <w:rPr>
                <w:rStyle w:val="IndexLink"/>
                <w:rtl w:val="true"/>
              </w:rPr>
              <w:t xml:space="preserve">: </w:t>
            </w:r>
            <w:r>
              <w:rPr>
                <w:rStyle w:val="IndexLink"/>
                <w:rtl w:val="true"/>
              </w:rPr>
              <w:t>منزلت امامت نزد متکلمان امامیه، معتزله و اشاعره</w:t>
            </w:r>
            <w:r>
              <w:rPr>
                <w:rStyle w:val="IndexLink"/>
                <w:rtl w:val="true"/>
              </w:rPr>
              <w:tab/>
            </w:r>
            <w:r>
              <w:rPr>
                <w:rStyle w:val="IndexLink"/>
              </w:rPr>
              <w:t>80</w:t>
            </w:r>
          </w:hyperlink>
        </w:p>
        <w:p>
          <w:pPr>
            <w:pStyle w:val="Contents4"/>
            <w:tabs>
              <w:tab w:val="clear" w:pos="8176"/>
              <w:tab w:val="right" w:pos="9026" w:leader="dot"/>
            </w:tabs>
            <w:rPr/>
          </w:pPr>
          <w:hyperlink w:anchor="__RefHeading___Toc1627129_581953129">
            <w:r>
              <w:rPr>
                <w:webHidden/>
                <w:rStyle w:val="IndexLink"/>
                <w:rtl w:val="true"/>
              </w:rPr>
              <w:t>مقدمه</w:t>
            </w:r>
            <w:r>
              <w:rPr>
                <w:rStyle w:val="IndexLink"/>
                <w:rtl w:val="true"/>
              </w:rPr>
              <w:tab/>
            </w:r>
            <w:r>
              <w:rPr>
                <w:rStyle w:val="IndexLink"/>
              </w:rPr>
              <w:t>80</w:t>
            </w:r>
          </w:hyperlink>
        </w:p>
        <w:p>
          <w:pPr>
            <w:pStyle w:val="Contents4"/>
            <w:tabs>
              <w:tab w:val="clear" w:pos="8176"/>
              <w:tab w:val="right" w:pos="9026" w:leader="dot"/>
            </w:tabs>
            <w:rPr/>
          </w:pPr>
          <w:hyperlink w:anchor="__RefHeading___Toc1627131_581953129">
            <w:r>
              <w:rPr>
                <w:webHidden/>
                <w:rStyle w:val="IndexLink"/>
                <w:rtl w:val="true"/>
              </w:rPr>
              <w:t>گفتار اول</w:t>
            </w:r>
            <w:r>
              <w:rPr>
                <w:rStyle w:val="IndexLink"/>
                <w:rtl w:val="true"/>
              </w:rPr>
              <w:t xml:space="preserve">: </w:t>
            </w:r>
            <w:r>
              <w:rPr>
                <w:rStyle w:val="IndexLink"/>
                <w:rtl w:val="true"/>
              </w:rPr>
              <w:t>دیدگاه اشاعره و معتزله نسبت به منزلت امامت</w:t>
            </w:r>
            <w:r>
              <w:rPr>
                <w:rStyle w:val="IndexLink"/>
                <w:rtl w:val="true"/>
              </w:rPr>
              <w:tab/>
            </w:r>
            <w:r>
              <w:rPr>
                <w:rStyle w:val="IndexLink"/>
              </w:rPr>
              <w:t>84</w:t>
            </w:r>
          </w:hyperlink>
        </w:p>
        <w:p>
          <w:pPr>
            <w:pStyle w:val="Contents5"/>
            <w:tabs>
              <w:tab w:val="clear" w:pos="7892"/>
              <w:tab w:val="right" w:pos="9026" w:leader="dot"/>
            </w:tabs>
            <w:rPr/>
          </w:pPr>
          <w:hyperlink w:anchor="__RefHeading___Toc1627133_581953129">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1627135_581953129">
            <w:r>
              <w:rPr>
                <w:webHidden/>
                <w:rStyle w:val="IndexLink"/>
              </w:rPr>
              <w:t>1</w:t>
            </w:r>
            <w:r>
              <w:rPr>
                <w:rStyle w:val="IndexLink"/>
                <w:rtl w:val="true"/>
              </w:rPr>
              <w:t xml:space="preserve">. </w:t>
            </w:r>
            <w:r>
              <w:rPr>
                <w:rStyle w:val="IndexLink"/>
                <w:rtl w:val="true"/>
              </w:rPr>
              <w:t>وظایف امام</w:t>
            </w:r>
            <w:r>
              <w:rPr>
                <w:rStyle w:val="IndexLink"/>
                <w:rtl w:val="true"/>
              </w:rPr>
              <w:tab/>
            </w:r>
            <w:r>
              <w:rPr>
                <w:rStyle w:val="IndexLink"/>
              </w:rPr>
              <w:t>85</w:t>
            </w:r>
          </w:hyperlink>
        </w:p>
        <w:p>
          <w:pPr>
            <w:pStyle w:val="Contents5"/>
            <w:tabs>
              <w:tab w:val="clear" w:pos="7892"/>
              <w:tab w:val="right" w:pos="9026" w:leader="dot"/>
            </w:tabs>
            <w:rPr/>
          </w:pPr>
          <w:hyperlink w:anchor="__RefHeading___Toc1627137_581953129">
            <w:r>
              <w:rPr>
                <w:webHidden/>
                <w:rStyle w:val="IndexLink"/>
              </w:rPr>
              <w:t>2</w:t>
            </w:r>
            <w:r>
              <w:rPr>
                <w:rStyle w:val="IndexLink"/>
                <w:rtl w:val="true"/>
              </w:rPr>
              <w:t xml:space="preserve">. </w:t>
            </w:r>
            <w:r>
              <w:rPr>
                <w:rStyle w:val="IndexLink"/>
                <w:rtl w:val="true"/>
              </w:rPr>
              <w:t>شرایط و ویژگیهای امام</w:t>
            </w:r>
            <w:r>
              <w:rPr>
                <w:rStyle w:val="IndexLink"/>
                <w:rtl w:val="true"/>
              </w:rPr>
              <w:tab/>
            </w:r>
            <w:r>
              <w:rPr>
                <w:rStyle w:val="IndexLink"/>
              </w:rPr>
              <w:t>87</w:t>
            </w:r>
          </w:hyperlink>
        </w:p>
        <w:p>
          <w:pPr>
            <w:pStyle w:val="Contents5"/>
            <w:tabs>
              <w:tab w:val="clear" w:pos="7892"/>
              <w:tab w:val="right" w:pos="9026" w:leader="dot"/>
            </w:tabs>
            <w:rPr/>
          </w:pPr>
          <w:hyperlink w:anchor="__RefHeading___Toc1627139_581953129">
            <w:r>
              <w:rPr>
                <w:webHidden/>
                <w:rStyle w:val="IndexLink"/>
              </w:rPr>
              <w:t>3</w:t>
            </w:r>
            <w:r>
              <w:rPr>
                <w:rStyle w:val="IndexLink"/>
                <w:rtl w:val="true"/>
              </w:rPr>
              <w:t xml:space="preserve">. </w:t>
            </w:r>
            <w:r>
              <w:rPr>
                <w:rStyle w:val="IndexLink"/>
                <w:rtl w:val="true"/>
              </w:rPr>
              <w:t>فرایند تعیّن امامتِ امام</w:t>
            </w:r>
            <w:r>
              <w:rPr>
                <w:rStyle w:val="IndexLink"/>
                <w:rtl w:val="true"/>
              </w:rPr>
              <w:tab/>
            </w:r>
            <w:r>
              <w:rPr>
                <w:rStyle w:val="IndexLink"/>
              </w:rPr>
              <w:t>92</w:t>
            </w:r>
          </w:hyperlink>
        </w:p>
        <w:p>
          <w:pPr>
            <w:pStyle w:val="Contents4"/>
            <w:tabs>
              <w:tab w:val="clear" w:pos="8176"/>
              <w:tab w:val="right" w:pos="9026" w:leader="dot"/>
            </w:tabs>
            <w:rPr/>
          </w:pPr>
          <w:hyperlink w:anchor="__RefHeading___Toc1627141_581953129">
            <w:r>
              <w:rPr>
                <w:webHidden/>
                <w:rStyle w:val="IndexLink"/>
                <w:rtl w:val="true"/>
              </w:rPr>
              <w:t>گفتار دوم</w:t>
            </w:r>
            <w:r>
              <w:rPr>
                <w:rStyle w:val="IndexLink"/>
                <w:rtl w:val="true"/>
              </w:rPr>
              <w:t xml:space="preserve">: </w:t>
            </w:r>
            <w:r>
              <w:rPr>
                <w:rStyle w:val="IndexLink"/>
                <w:rtl w:val="true"/>
              </w:rPr>
              <w:t>اهمیت مقام امامت در مکتب امامیه</w:t>
            </w:r>
            <w:r>
              <w:rPr>
                <w:rStyle w:val="IndexLink"/>
                <w:rtl w:val="true"/>
              </w:rPr>
              <w:tab/>
            </w:r>
            <w:r>
              <w:rPr>
                <w:rStyle w:val="IndexLink"/>
              </w:rPr>
              <w:t>99</w:t>
            </w:r>
          </w:hyperlink>
        </w:p>
        <w:p>
          <w:pPr>
            <w:pStyle w:val="Contents5"/>
            <w:tabs>
              <w:tab w:val="clear" w:pos="7892"/>
              <w:tab w:val="right" w:pos="9026" w:leader="dot"/>
            </w:tabs>
            <w:rPr/>
          </w:pPr>
          <w:hyperlink w:anchor="__RefHeading___Toc1627143_581953129">
            <w:r>
              <w:rPr>
                <w:webHidden/>
                <w:rStyle w:val="IndexLink"/>
              </w:rPr>
              <w:t>1</w:t>
            </w:r>
            <w:r>
              <w:rPr>
                <w:rStyle w:val="IndexLink"/>
                <w:rtl w:val="true"/>
              </w:rPr>
              <w:t xml:space="preserve">. </w:t>
            </w:r>
            <w:r>
              <w:rPr>
                <w:rStyle w:val="IndexLink"/>
                <w:rtl w:val="true"/>
              </w:rPr>
              <w:t>امامت، یکی از اصول دین</w:t>
            </w:r>
            <w:r>
              <w:rPr>
                <w:rStyle w:val="IndexLink"/>
                <w:rtl w:val="true"/>
              </w:rPr>
              <w:tab/>
            </w:r>
            <w:r>
              <w:rPr>
                <w:rStyle w:val="IndexLink"/>
              </w:rPr>
              <w:t>99</w:t>
            </w:r>
          </w:hyperlink>
        </w:p>
        <w:p>
          <w:pPr>
            <w:pStyle w:val="Contents5"/>
            <w:tabs>
              <w:tab w:val="clear" w:pos="7892"/>
              <w:tab w:val="right" w:pos="9026" w:leader="dot"/>
            </w:tabs>
            <w:rPr/>
          </w:pPr>
          <w:hyperlink w:anchor="__RefHeading___Toc1627145_581953129">
            <w:r>
              <w:rPr>
                <w:webHidden/>
                <w:rStyle w:val="IndexLink"/>
              </w:rPr>
              <w:t>2</w:t>
            </w:r>
            <w:r>
              <w:rPr>
                <w:rStyle w:val="IndexLink"/>
                <w:rtl w:val="true"/>
              </w:rPr>
              <w:t xml:space="preserve">. </w:t>
            </w:r>
            <w:r>
              <w:rPr>
                <w:rStyle w:val="IndexLink"/>
                <w:rtl w:val="true"/>
              </w:rPr>
              <w:t>امامت، یک منصب الهی و فراتر از گزینش</w:t>
            </w:r>
            <w:r>
              <w:rPr>
                <w:rStyle w:val="IndexLink"/>
                <w:rtl w:val="true"/>
              </w:rPr>
              <w:tab/>
            </w:r>
            <w:r>
              <w:rPr>
                <w:rStyle w:val="IndexLink"/>
              </w:rPr>
              <w:t>100</w:t>
            </w:r>
          </w:hyperlink>
        </w:p>
        <w:p>
          <w:pPr>
            <w:pStyle w:val="Contents5"/>
            <w:tabs>
              <w:tab w:val="clear" w:pos="7892"/>
              <w:tab w:val="right" w:pos="9026" w:leader="dot"/>
            </w:tabs>
            <w:rPr/>
          </w:pPr>
          <w:hyperlink w:anchor="__RefHeading___Toc1627147_581953129">
            <w:r>
              <w:rPr>
                <w:webHidden/>
                <w:rStyle w:val="IndexLink"/>
              </w:rPr>
              <w:t>3</w:t>
            </w:r>
            <w:r>
              <w:rPr>
                <w:rStyle w:val="IndexLink"/>
                <w:rtl w:val="true"/>
              </w:rPr>
              <w:t xml:space="preserve">. </w:t>
            </w:r>
            <w:r>
              <w:rPr>
                <w:rStyle w:val="IndexLink"/>
                <w:rtl w:val="true"/>
              </w:rPr>
              <w:t>امامت، آخرین مرحله سیر تکاملی انسان</w:t>
            </w:r>
            <w:r>
              <w:rPr>
                <w:rStyle w:val="IndexLink"/>
                <w:rtl w:val="true"/>
              </w:rPr>
              <w:tab/>
            </w:r>
            <w:r>
              <w:rPr>
                <w:rStyle w:val="IndexLink"/>
              </w:rPr>
              <w:t>101</w:t>
            </w:r>
          </w:hyperlink>
        </w:p>
        <w:p>
          <w:pPr>
            <w:pStyle w:val="Contents6"/>
            <w:tabs>
              <w:tab w:val="clear" w:pos="7609"/>
              <w:tab w:val="right" w:pos="9026" w:leader="dot"/>
            </w:tabs>
            <w:rPr/>
          </w:pPr>
          <w:hyperlink w:anchor="__RefHeading___Toc1627149_581953129">
            <w:r>
              <w:rPr>
                <w:webHidden/>
                <w:rStyle w:val="IndexLink"/>
                <w:rtl w:val="true"/>
              </w:rPr>
              <w:t>اشاره</w:t>
            </w:r>
            <w:r>
              <w:rPr>
                <w:rStyle w:val="IndexLink"/>
                <w:rtl w:val="true"/>
              </w:rPr>
              <w:tab/>
            </w:r>
            <w:r>
              <w:rPr>
                <w:rStyle w:val="IndexLink"/>
              </w:rPr>
              <w:t>101</w:t>
            </w:r>
          </w:hyperlink>
        </w:p>
        <w:p>
          <w:pPr>
            <w:pStyle w:val="Contents6"/>
            <w:tabs>
              <w:tab w:val="clear" w:pos="7609"/>
              <w:tab w:val="right" w:pos="9026" w:leader="dot"/>
            </w:tabs>
            <w:rPr/>
          </w:pPr>
          <w:hyperlink w:anchor="__RefHeading___Toc1627151_581953129">
            <w:r>
              <w:rPr>
                <w:webHidden/>
                <w:rStyle w:val="IndexLink"/>
                <w:rtl w:val="true"/>
              </w:rPr>
              <w:t>امام کیست؟</w:t>
            </w:r>
            <w:r>
              <w:rPr>
                <w:rStyle w:val="IndexLink"/>
                <w:rtl w:val="true"/>
              </w:rPr>
              <w:tab/>
            </w:r>
            <w:r>
              <w:rPr>
                <w:rStyle w:val="IndexLink"/>
              </w:rPr>
              <w:t>101</w:t>
            </w:r>
          </w:hyperlink>
        </w:p>
        <w:p>
          <w:pPr>
            <w:pStyle w:val="Contents5"/>
            <w:tabs>
              <w:tab w:val="clear" w:pos="7892"/>
              <w:tab w:val="right" w:pos="9026" w:leader="dot"/>
            </w:tabs>
            <w:rPr/>
          </w:pPr>
          <w:hyperlink w:anchor="__RefHeading___Toc1627153_581953129">
            <w:r>
              <w:rPr>
                <w:webHidden/>
                <w:rStyle w:val="IndexLink"/>
              </w:rPr>
              <w:t>4</w:t>
            </w:r>
            <w:r>
              <w:rPr>
                <w:rStyle w:val="IndexLink"/>
                <w:rtl w:val="true"/>
              </w:rPr>
              <w:t xml:space="preserve">. </w:t>
            </w:r>
            <w:r>
              <w:rPr>
                <w:rStyle w:val="IndexLink"/>
                <w:rtl w:val="true"/>
              </w:rPr>
              <w:t>امامت، یگانه راه خدا</w:t>
            </w:r>
            <w:r>
              <w:rPr>
                <w:rStyle w:val="IndexLink"/>
                <w:rtl w:val="true"/>
              </w:rPr>
              <w:tab/>
            </w:r>
            <w:r>
              <w:rPr>
                <w:rStyle w:val="IndexLink"/>
              </w:rPr>
              <w:t>107</w:t>
            </w:r>
          </w:hyperlink>
        </w:p>
        <w:p>
          <w:pPr>
            <w:pStyle w:val="Contents5"/>
            <w:tabs>
              <w:tab w:val="clear" w:pos="7892"/>
              <w:tab w:val="right" w:pos="9026" w:leader="dot"/>
            </w:tabs>
            <w:rPr/>
          </w:pPr>
          <w:hyperlink w:anchor="__RefHeading___Toc1627155_581953129">
            <w:r>
              <w:rPr>
                <w:webHidden/>
                <w:rStyle w:val="IndexLink"/>
              </w:rPr>
              <w:t>5</w:t>
            </w:r>
            <w:r>
              <w:rPr>
                <w:rStyle w:val="IndexLink"/>
                <w:rtl w:val="true"/>
              </w:rPr>
              <w:t xml:space="preserve">. </w:t>
            </w:r>
            <w:r>
              <w:rPr>
                <w:rStyle w:val="IndexLink"/>
                <w:rtl w:val="true"/>
              </w:rPr>
              <w:t>شناخت امام، اساس خداشناسی</w:t>
            </w:r>
            <w:r>
              <w:rPr>
                <w:rStyle w:val="IndexLink"/>
                <w:rtl w:val="true"/>
              </w:rPr>
              <w:tab/>
            </w:r>
            <w:r>
              <w:rPr>
                <w:rStyle w:val="IndexLink"/>
              </w:rPr>
              <w:t>108</w:t>
            </w:r>
          </w:hyperlink>
        </w:p>
        <w:p>
          <w:pPr>
            <w:pStyle w:val="Contents5"/>
            <w:tabs>
              <w:tab w:val="clear" w:pos="7892"/>
              <w:tab w:val="right" w:pos="9026" w:leader="dot"/>
            </w:tabs>
            <w:rPr/>
          </w:pPr>
          <w:hyperlink w:anchor="__RefHeading___Toc1627157_581953129">
            <w:r>
              <w:rPr>
                <w:webHidden/>
                <w:rStyle w:val="IndexLink"/>
              </w:rPr>
              <w:t>6</w:t>
            </w:r>
            <w:r>
              <w:rPr>
                <w:rStyle w:val="IndexLink"/>
                <w:rtl w:val="true"/>
              </w:rPr>
              <w:t xml:space="preserve">. </w:t>
            </w:r>
            <w:r>
              <w:rPr>
                <w:rStyle w:val="IndexLink"/>
                <w:rtl w:val="true"/>
              </w:rPr>
              <w:t>امام، واسطه فیض</w:t>
            </w:r>
            <w:r>
              <w:rPr>
                <w:rStyle w:val="IndexLink"/>
                <w:rtl w:val="true"/>
              </w:rPr>
              <w:tab/>
            </w:r>
            <w:r>
              <w:rPr>
                <w:rStyle w:val="IndexLink"/>
              </w:rPr>
              <w:t>108</w:t>
            </w:r>
          </w:hyperlink>
        </w:p>
        <w:p>
          <w:pPr>
            <w:pStyle w:val="Contents5"/>
            <w:tabs>
              <w:tab w:val="clear" w:pos="7892"/>
              <w:tab w:val="right" w:pos="9026" w:leader="dot"/>
            </w:tabs>
            <w:rPr/>
          </w:pPr>
          <w:hyperlink w:anchor="__RefHeading___Toc1627159_581953129">
            <w:r>
              <w:rPr>
                <w:webHidden/>
                <w:rStyle w:val="IndexLink"/>
              </w:rPr>
              <w:t>7</w:t>
            </w:r>
            <w:r>
              <w:rPr>
                <w:rStyle w:val="IndexLink"/>
                <w:rtl w:val="true"/>
              </w:rPr>
              <w:t xml:space="preserve">. </w:t>
            </w:r>
            <w:r>
              <w:rPr>
                <w:rStyle w:val="IndexLink"/>
                <w:rtl w:val="true"/>
              </w:rPr>
              <w:t>جهان هستی، وابسته به وجود امام</w:t>
            </w:r>
            <w:r>
              <w:rPr>
                <w:rStyle w:val="IndexLink"/>
                <w:rtl w:val="true"/>
              </w:rPr>
              <w:tab/>
            </w:r>
            <w:r>
              <w:rPr>
                <w:rStyle w:val="IndexLink"/>
              </w:rPr>
              <w:t>110</w:t>
            </w:r>
          </w:hyperlink>
        </w:p>
        <w:p>
          <w:pPr>
            <w:pStyle w:val="Contents6"/>
            <w:tabs>
              <w:tab w:val="clear" w:pos="7609"/>
              <w:tab w:val="right" w:pos="9026" w:leader="dot"/>
            </w:tabs>
            <w:rPr/>
          </w:pPr>
          <w:hyperlink w:anchor="__RefHeading___Toc1627161_581953129">
            <w:r>
              <w:rPr>
                <w:webHidden/>
                <w:rStyle w:val="IndexLink"/>
                <w:rtl w:val="true"/>
              </w:rPr>
              <w:t>اشاره</w:t>
            </w:r>
            <w:r>
              <w:rPr>
                <w:rStyle w:val="IndexLink"/>
                <w:rtl w:val="true"/>
              </w:rPr>
              <w:tab/>
            </w:r>
            <w:r>
              <w:rPr>
                <w:rStyle w:val="IndexLink"/>
              </w:rPr>
              <w:t>110</w:t>
            </w:r>
          </w:hyperlink>
        </w:p>
        <w:p>
          <w:pPr>
            <w:pStyle w:val="Contents6"/>
            <w:tabs>
              <w:tab w:val="clear" w:pos="7609"/>
              <w:tab w:val="right" w:pos="9026" w:leader="dot"/>
            </w:tabs>
            <w:rPr/>
          </w:pPr>
          <w:hyperlink w:anchor="__RefHeading___Toc1627163_581953129">
            <w:r>
              <w:rPr>
                <w:webHidden/>
                <w:rStyle w:val="IndexLink"/>
                <w:rtl w:val="true"/>
              </w:rPr>
              <w:t>ادلّه نقلی</w:t>
            </w:r>
            <w:r>
              <w:rPr>
                <w:rStyle w:val="IndexLink"/>
                <w:rtl w:val="true"/>
              </w:rPr>
              <w:tab/>
            </w:r>
            <w:r>
              <w:rPr>
                <w:rStyle w:val="IndexLink"/>
              </w:rPr>
              <w:t>111</w:t>
            </w:r>
          </w:hyperlink>
        </w:p>
        <w:p>
          <w:pPr>
            <w:pStyle w:val="Contents5"/>
            <w:tabs>
              <w:tab w:val="clear" w:pos="7892"/>
              <w:tab w:val="right" w:pos="9026" w:leader="dot"/>
            </w:tabs>
            <w:rPr/>
          </w:pPr>
          <w:hyperlink w:anchor="__RefHeading___Toc1627165_581953129">
            <w:r>
              <w:rPr>
                <w:webHidden/>
                <w:rStyle w:val="IndexLink"/>
              </w:rPr>
              <w:t>8</w:t>
            </w:r>
            <w:r>
              <w:rPr>
                <w:rStyle w:val="IndexLink"/>
                <w:rtl w:val="true"/>
              </w:rPr>
              <w:t xml:space="preserve">. </w:t>
            </w:r>
            <w:r>
              <w:rPr>
                <w:rStyle w:val="IndexLink"/>
                <w:rtl w:val="true"/>
              </w:rPr>
              <w:t>امام، قطب امت</w:t>
            </w:r>
            <w:r>
              <w:rPr>
                <w:rStyle w:val="IndexLink"/>
                <w:rtl w:val="true"/>
              </w:rPr>
              <w:tab/>
            </w:r>
            <w:r>
              <w:rPr>
                <w:rStyle w:val="IndexLink"/>
              </w:rPr>
              <w:t>114</w:t>
            </w:r>
          </w:hyperlink>
        </w:p>
        <w:p>
          <w:pPr>
            <w:pStyle w:val="Contents5"/>
            <w:tabs>
              <w:tab w:val="clear" w:pos="7892"/>
              <w:tab w:val="right" w:pos="9026" w:leader="dot"/>
            </w:tabs>
            <w:rPr/>
          </w:pPr>
          <w:hyperlink w:anchor="__RefHeading___Toc1627167_581953129">
            <w:r>
              <w:rPr>
                <w:webHidden/>
                <w:rStyle w:val="IndexLink"/>
              </w:rPr>
              <w:t>9</w:t>
            </w:r>
            <w:r>
              <w:rPr>
                <w:rStyle w:val="IndexLink"/>
                <w:rtl w:val="true"/>
              </w:rPr>
              <w:t xml:space="preserve">. </w:t>
            </w:r>
            <w:r>
              <w:rPr>
                <w:rStyle w:val="IndexLink"/>
                <w:rtl w:val="true"/>
              </w:rPr>
              <w:t>اطاعت امام، در ردیف اطاعت خدا و پیامبر صلی الله علیه و آله</w:t>
            </w:r>
            <w:r>
              <w:rPr>
                <w:rStyle w:val="IndexLink"/>
                <w:rtl w:val="true"/>
              </w:rPr>
              <w:tab/>
            </w:r>
            <w:r>
              <w:rPr>
                <w:rStyle w:val="IndexLink"/>
              </w:rPr>
              <w:t>116</w:t>
            </w:r>
          </w:hyperlink>
        </w:p>
        <w:p>
          <w:pPr>
            <w:pStyle w:val="Contents5"/>
            <w:tabs>
              <w:tab w:val="clear" w:pos="7892"/>
              <w:tab w:val="right" w:pos="9026" w:leader="dot"/>
            </w:tabs>
            <w:rPr/>
          </w:pPr>
          <w:hyperlink w:anchor="__RefHeading___Toc1627169_581953129">
            <w:r>
              <w:rPr>
                <w:webHidden/>
                <w:rStyle w:val="IndexLink"/>
              </w:rPr>
              <w:t>10</w:t>
            </w:r>
            <w:r>
              <w:rPr>
                <w:rStyle w:val="IndexLink"/>
                <w:rtl w:val="true"/>
              </w:rPr>
              <w:t xml:space="preserve">. </w:t>
            </w:r>
            <w:r>
              <w:rPr>
                <w:rStyle w:val="IndexLink"/>
                <w:rtl w:val="true"/>
              </w:rPr>
              <w:t>تجلّی توحید در نظام امامت</w:t>
            </w:r>
            <w:r>
              <w:rPr>
                <w:rStyle w:val="IndexLink"/>
                <w:rtl w:val="true"/>
              </w:rPr>
              <w:tab/>
            </w:r>
            <w:r>
              <w:rPr>
                <w:rStyle w:val="IndexLink"/>
              </w:rPr>
              <w:t>118</w:t>
            </w:r>
          </w:hyperlink>
        </w:p>
        <w:p>
          <w:pPr>
            <w:pStyle w:val="Contents5"/>
            <w:tabs>
              <w:tab w:val="clear" w:pos="7892"/>
              <w:tab w:val="right" w:pos="9026" w:leader="dot"/>
            </w:tabs>
            <w:rPr/>
          </w:pPr>
          <w:hyperlink w:anchor="__RefHeading___Toc1627171_581953129">
            <w:r>
              <w:rPr>
                <w:webHidden/>
                <w:rStyle w:val="IndexLink"/>
              </w:rPr>
              <w:t>11</w:t>
            </w:r>
            <w:r>
              <w:rPr>
                <w:rStyle w:val="IndexLink"/>
                <w:rtl w:val="true"/>
              </w:rPr>
              <w:t xml:space="preserve">. </w:t>
            </w:r>
            <w:r>
              <w:rPr>
                <w:rStyle w:val="IndexLink"/>
                <w:rtl w:val="true"/>
              </w:rPr>
              <w:t>وجود امام، عامل بقای اسلام</w:t>
            </w:r>
            <w:r>
              <w:rPr>
                <w:rStyle w:val="IndexLink"/>
                <w:rtl w:val="true"/>
              </w:rPr>
              <w:tab/>
            </w:r>
            <w:r>
              <w:rPr>
                <w:rStyle w:val="IndexLink"/>
              </w:rPr>
              <w:t>119</w:t>
            </w:r>
          </w:hyperlink>
        </w:p>
        <w:p>
          <w:pPr>
            <w:pStyle w:val="Contents5"/>
            <w:tabs>
              <w:tab w:val="clear" w:pos="7892"/>
              <w:tab w:val="right" w:pos="9026" w:leader="dot"/>
            </w:tabs>
            <w:rPr/>
          </w:pPr>
          <w:hyperlink w:anchor="__RefHeading___Toc1627173_581953129">
            <w:r>
              <w:rPr>
                <w:webHidden/>
                <w:rStyle w:val="IndexLink"/>
              </w:rPr>
              <w:t>12</w:t>
            </w:r>
            <w:r>
              <w:rPr>
                <w:rStyle w:val="IndexLink"/>
                <w:rtl w:val="true"/>
              </w:rPr>
              <w:t xml:space="preserve">. </w:t>
            </w:r>
            <w:r>
              <w:rPr>
                <w:rStyle w:val="IndexLink"/>
                <w:rtl w:val="true"/>
              </w:rPr>
              <w:t>امامت، نظام امت</w:t>
            </w:r>
            <w:r>
              <w:rPr>
                <w:rStyle w:val="IndexLink"/>
                <w:rtl w:val="true"/>
              </w:rPr>
              <w:tab/>
            </w:r>
            <w:r>
              <w:rPr>
                <w:rStyle w:val="IndexLink"/>
              </w:rPr>
              <w:t>121</w:t>
            </w:r>
          </w:hyperlink>
        </w:p>
        <w:p>
          <w:pPr>
            <w:pStyle w:val="Contents5"/>
            <w:tabs>
              <w:tab w:val="clear" w:pos="7892"/>
              <w:tab w:val="right" w:pos="9026" w:leader="dot"/>
            </w:tabs>
            <w:rPr/>
          </w:pPr>
          <w:hyperlink w:anchor="__RefHeading___Toc1627175_581953129">
            <w:r>
              <w:rPr>
                <w:webHidden/>
                <w:rStyle w:val="IndexLink"/>
              </w:rPr>
              <w:t>13</w:t>
            </w:r>
            <w:r>
              <w:rPr>
                <w:rStyle w:val="IndexLink"/>
                <w:rtl w:val="true"/>
              </w:rPr>
              <w:t xml:space="preserve">. </w:t>
            </w:r>
            <w:r>
              <w:rPr>
                <w:rStyle w:val="IndexLink"/>
                <w:rtl w:val="true"/>
              </w:rPr>
              <w:t>عدم شناخت امام، موجب گمراهی</w:t>
            </w:r>
            <w:r>
              <w:rPr>
                <w:rStyle w:val="IndexLink"/>
                <w:rtl w:val="true"/>
              </w:rPr>
              <w:tab/>
            </w:r>
            <w:r>
              <w:rPr>
                <w:rStyle w:val="IndexLink"/>
              </w:rPr>
              <w:t>123</w:t>
            </w:r>
          </w:hyperlink>
        </w:p>
        <w:p>
          <w:pPr>
            <w:pStyle w:val="Contents5"/>
            <w:tabs>
              <w:tab w:val="clear" w:pos="7892"/>
              <w:tab w:val="right" w:pos="9026" w:leader="dot"/>
            </w:tabs>
            <w:rPr/>
          </w:pPr>
          <w:hyperlink w:anchor="__RefHeading___Toc1627177_581953129">
            <w:r>
              <w:rPr>
                <w:webHidden/>
                <w:rStyle w:val="IndexLink"/>
              </w:rPr>
              <w:t>14</w:t>
            </w:r>
            <w:r>
              <w:rPr>
                <w:rStyle w:val="IndexLink"/>
                <w:rtl w:val="true"/>
              </w:rPr>
              <w:t xml:space="preserve">. </w:t>
            </w:r>
            <w:r>
              <w:rPr>
                <w:rStyle w:val="IndexLink"/>
                <w:rtl w:val="true"/>
              </w:rPr>
              <w:t>امام، تنها عامل ولایت و تربیت معنوی</w:t>
            </w:r>
            <w:r>
              <w:rPr>
                <w:rStyle w:val="IndexLink"/>
                <w:rtl w:val="true"/>
              </w:rPr>
              <w:tab/>
            </w:r>
            <w:r>
              <w:rPr>
                <w:rStyle w:val="IndexLink"/>
              </w:rPr>
              <w:t>123</w:t>
            </w:r>
          </w:hyperlink>
        </w:p>
        <w:p>
          <w:pPr>
            <w:pStyle w:val="Contents3"/>
            <w:tabs>
              <w:tab w:val="clear" w:pos="8459"/>
              <w:tab w:val="right" w:pos="9026" w:leader="dot"/>
            </w:tabs>
            <w:rPr/>
          </w:pPr>
          <w:hyperlink w:anchor="__RefHeading___Toc1627179_581953129">
            <w:r>
              <w:rPr>
                <w:webHidden/>
                <w:rStyle w:val="IndexLink"/>
                <w:rtl w:val="true"/>
              </w:rPr>
              <w:t>فصل سوم</w:t>
            </w:r>
            <w:r>
              <w:rPr>
                <w:rStyle w:val="IndexLink"/>
                <w:rtl w:val="true"/>
              </w:rPr>
              <w:t xml:space="preserve">: </w:t>
            </w:r>
            <w:r>
              <w:rPr>
                <w:rStyle w:val="IndexLink"/>
                <w:rtl w:val="true"/>
              </w:rPr>
              <w:t>جایگاه معرفتی امامت در اندیشه دینی</w:t>
            </w:r>
            <w:r>
              <w:rPr>
                <w:rStyle w:val="IndexLink"/>
                <w:rtl w:val="true"/>
              </w:rPr>
              <w:tab/>
            </w:r>
            <w:r>
              <w:rPr>
                <w:rStyle w:val="IndexLink"/>
              </w:rPr>
              <w:t>126</w:t>
            </w:r>
          </w:hyperlink>
        </w:p>
        <w:p>
          <w:pPr>
            <w:pStyle w:val="Contents4"/>
            <w:tabs>
              <w:tab w:val="clear" w:pos="8176"/>
              <w:tab w:val="right" w:pos="9026" w:leader="dot"/>
            </w:tabs>
            <w:rPr/>
          </w:pPr>
          <w:hyperlink w:anchor="__RefHeading___Toc1627181_581953129">
            <w:r>
              <w:rPr>
                <w:webHidden/>
                <w:rStyle w:val="IndexLink"/>
                <w:rtl w:val="true"/>
              </w:rPr>
              <w:t>مقدمه</w:t>
            </w:r>
            <w:r>
              <w:rPr>
                <w:rStyle w:val="IndexLink"/>
                <w:rtl w:val="true"/>
              </w:rPr>
              <w:tab/>
            </w:r>
            <w:r>
              <w:rPr>
                <w:rStyle w:val="IndexLink"/>
              </w:rPr>
              <w:t>126</w:t>
            </w:r>
          </w:hyperlink>
        </w:p>
        <w:p>
          <w:pPr>
            <w:pStyle w:val="Contents4"/>
            <w:tabs>
              <w:tab w:val="clear" w:pos="8176"/>
              <w:tab w:val="right" w:pos="9026" w:leader="dot"/>
            </w:tabs>
            <w:rPr/>
          </w:pPr>
          <w:hyperlink w:anchor="__RefHeading___Toc1627183_581953129">
            <w:r>
              <w:rPr>
                <w:webHidden/>
                <w:rStyle w:val="IndexLink"/>
                <w:rtl w:val="true"/>
              </w:rPr>
              <w:t>گفتار اول</w:t>
            </w:r>
            <w:r>
              <w:rPr>
                <w:rStyle w:val="IndexLink"/>
                <w:rtl w:val="true"/>
              </w:rPr>
              <w:t xml:space="preserve">: </w:t>
            </w:r>
            <w:r>
              <w:rPr>
                <w:rStyle w:val="IndexLink"/>
                <w:rtl w:val="true"/>
              </w:rPr>
              <w:t>تمایز دین و مذهب</w:t>
            </w:r>
            <w:r>
              <w:rPr>
                <w:rStyle w:val="IndexLink"/>
                <w:rtl w:val="true"/>
              </w:rPr>
              <w:tab/>
            </w:r>
            <w:r>
              <w:rPr>
                <w:rStyle w:val="IndexLink"/>
              </w:rPr>
              <w:t>127</w:t>
            </w:r>
          </w:hyperlink>
        </w:p>
        <w:p>
          <w:pPr>
            <w:pStyle w:val="Contents5"/>
            <w:tabs>
              <w:tab w:val="clear" w:pos="7892"/>
              <w:tab w:val="right" w:pos="9026" w:leader="dot"/>
            </w:tabs>
            <w:rPr/>
          </w:pPr>
          <w:hyperlink w:anchor="__RefHeading___Toc1627185_581953129">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1627187_581953129">
            <w:r>
              <w:rPr>
                <w:webHidden/>
                <w:rStyle w:val="IndexLink"/>
              </w:rPr>
              <w:t>1</w:t>
            </w:r>
            <w:r>
              <w:rPr>
                <w:rStyle w:val="IndexLink"/>
                <w:rtl w:val="true"/>
              </w:rPr>
              <w:t xml:space="preserve">. </w:t>
            </w:r>
            <w:r>
              <w:rPr>
                <w:rStyle w:val="IndexLink"/>
                <w:rtl w:val="true"/>
              </w:rPr>
              <w:t xml:space="preserve">مفهوم‌شناسی </w:t>
            </w:r>
            <w:r>
              <w:rPr>
                <w:rStyle w:val="IndexLink"/>
                <w:rtl w:val="true"/>
              </w:rPr>
              <w:t>«</w:t>
            </w:r>
            <w:r>
              <w:rPr>
                <w:rStyle w:val="IndexLink"/>
                <w:rtl w:val="true"/>
              </w:rPr>
              <w:t>دین</w:t>
            </w:r>
            <w:r>
              <w:rPr>
                <w:rStyle w:val="IndexLink"/>
                <w:rtl w:val="true"/>
              </w:rPr>
              <w:t>»</w:t>
              <w:tab/>
            </w:r>
            <w:r>
              <w:rPr>
                <w:rStyle w:val="IndexLink"/>
              </w:rPr>
              <w:t>127</w:t>
            </w:r>
          </w:hyperlink>
        </w:p>
        <w:p>
          <w:pPr>
            <w:pStyle w:val="Contents5"/>
            <w:tabs>
              <w:tab w:val="clear" w:pos="7892"/>
              <w:tab w:val="right" w:pos="9026" w:leader="dot"/>
            </w:tabs>
            <w:rPr/>
          </w:pPr>
          <w:hyperlink w:anchor="__RefHeading___Toc1627189_581953129">
            <w:r>
              <w:rPr>
                <w:webHidden/>
                <w:rStyle w:val="IndexLink"/>
              </w:rPr>
              <w:t>2</w:t>
            </w:r>
            <w:r>
              <w:rPr>
                <w:rStyle w:val="IndexLink"/>
                <w:rtl w:val="true"/>
              </w:rPr>
              <w:t xml:space="preserve">. </w:t>
            </w:r>
            <w:r>
              <w:rPr>
                <w:rStyle w:val="IndexLink"/>
                <w:rtl w:val="true"/>
              </w:rPr>
              <w:t xml:space="preserve">مفهوم‌شناسی </w:t>
            </w:r>
            <w:r>
              <w:rPr>
                <w:rStyle w:val="IndexLink"/>
                <w:rtl w:val="true"/>
              </w:rPr>
              <w:t>«</w:t>
            </w:r>
            <w:r>
              <w:rPr>
                <w:rStyle w:val="IndexLink"/>
                <w:rtl w:val="true"/>
              </w:rPr>
              <w:t>مذهب</w:t>
            </w:r>
            <w:r>
              <w:rPr>
                <w:rStyle w:val="IndexLink"/>
                <w:rtl w:val="true"/>
              </w:rPr>
              <w:t>»</w:t>
              <w:tab/>
            </w:r>
            <w:r>
              <w:rPr>
                <w:rStyle w:val="IndexLink"/>
              </w:rPr>
              <w:t>129</w:t>
            </w:r>
          </w:hyperlink>
        </w:p>
        <w:p>
          <w:pPr>
            <w:pStyle w:val="Contents4"/>
            <w:tabs>
              <w:tab w:val="clear" w:pos="8176"/>
              <w:tab w:val="right" w:pos="9026" w:leader="dot"/>
            </w:tabs>
            <w:rPr/>
          </w:pPr>
          <w:hyperlink w:anchor="__RefHeading___Toc1627191_581953129">
            <w:r>
              <w:rPr>
                <w:webHidden/>
                <w:rStyle w:val="IndexLink"/>
                <w:rtl w:val="true"/>
              </w:rPr>
              <w:t>گفتار دوم</w:t>
            </w:r>
            <w:r>
              <w:rPr>
                <w:rStyle w:val="IndexLink"/>
                <w:rtl w:val="true"/>
              </w:rPr>
              <w:t xml:space="preserve">: </w:t>
            </w:r>
            <w:r>
              <w:rPr>
                <w:rStyle w:val="IndexLink"/>
                <w:rtl w:val="true"/>
              </w:rPr>
              <w:t>تمایز اصل و فرع</w:t>
            </w:r>
            <w:r>
              <w:rPr>
                <w:rStyle w:val="IndexLink"/>
                <w:rtl w:val="true"/>
              </w:rPr>
              <w:tab/>
            </w:r>
            <w:r>
              <w:rPr>
                <w:rStyle w:val="IndexLink"/>
              </w:rPr>
              <w:t>129</w:t>
            </w:r>
          </w:hyperlink>
        </w:p>
        <w:p>
          <w:pPr>
            <w:pStyle w:val="Contents4"/>
            <w:tabs>
              <w:tab w:val="clear" w:pos="8176"/>
              <w:tab w:val="right" w:pos="9026" w:leader="dot"/>
            </w:tabs>
            <w:rPr/>
          </w:pPr>
          <w:hyperlink w:anchor="__RefHeading___Toc1627193_581953129">
            <w:r>
              <w:rPr>
                <w:webHidden/>
                <w:rStyle w:val="IndexLink"/>
                <w:rtl w:val="true"/>
              </w:rPr>
              <w:t>گفتار سوم</w:t>
            </w:r>
            <w:r>
              <w:rPr>
                <w:rStyle w:val="IndexLink"/>
                <w:rtl w:val="true"/>
              </w:rPr>
              <w:t xml:space="preserve">: </w:t>
            </w:r>
            <w:r>
              <w:rPr>
                <w:rStyle w:val="IndexLink"/>
                <w:rtl w:val="true"/>
              </w:rPr>
              <w:t>فرع‌انگاری امامت</w:t>
            </w:r>
            <w:r>
              <w:rPr>
                <w:rStyle w:val="IndexLink"/>
                <w:rtl w:val="true"/>
              </w:rPr>
              <w:tab/>
            </w:r>
            <w:r>
              <w:rPr>
                <w:rStyle w:val="IndexLink"/>
              </w:rPr>
              <w:t>131</w:t>
            </w:r>
          </w:hyperlink>
        </w:p>
        <w:p>
          <w:pPr>
            <w:pStyle w:val="Contents5"/>
            <w:tabs>
              <w:tab w:val="clear" w:pos="7892"/>
              <w:tab w:val="right" w:pos="9026" w:leader="dot"/>
            </w:tabs>
            <w:rPr/>
          </w:pPr>
          <w:hyperlink w:anchor="__RefHeading___Toc1627195_581953129">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1627197_581953129">
            <w:r>
              <w:rPr>
                <w:webHidden/>
                <w:rStyle w:val="IndexLink"/>
                <w:rtl w:val="true"/>
              </w:rPr>
              <w:t>نقد اندیشه فرع‌انگاری امامت</w:t>
            </w:r>
            <w:r>
              <w:rPr>
                <w:rStyle w:val="IndexLink"/>
                <w:rtl w:val="true"/>
              </w:rPr>
              <w:tab/>
            </w:r>
            <w:r>
              <w:rPr>
                <w:rStyle w:val="IndexLink"/>
              </w:rPr>
              <w:t>132</w:t>
            </w:r>
          </w:hyperlink>
        </w:p>
        <w:p>
          <w:pPr>
            <w:pStyle w:val="Contents4"/>
            <w:tabs>
              <w:tab w:val="clear" w:pos="8176"/>
              <w:tab w:val="right" w:pos="9026" w:leader="dot"/>
            </w:tabs>
            <w:rPr/>
          </w:pPr>
          <w:hyperlink w:anchor="__RefHeading___Toc1627199_581953129">
            <w:r>
              <w:rPr>
                <w:webHidden/>
                <w:rStyle w:val="IndexLink"/>
                <w:rtl w:val="true"/>
              </w:rPr>
              <w:t>گفتار چهارم</w:t>
            </w:r>
            <w:r>
              <w:rPr>
                <w:rStyle w:val="IndexLink"/>
                <w:rtl w:val="true"/>
              </w:rPr>
              <w:t xml:space="preserve">: </w:t>
            </w:r>
            <w:r>
              <w:rPr>
                <w:rStyle w:val="IndexLink"/>
                <w:rtl w:val="true"/>
              </w:rPr>
              <w:t>امامت، به مثابه یک اصل دینی</w:t>
            </w:r>
            <w:r>
              <w:rPr>
                <w:rStyle w:val="IndexLink"/>
                <w:rtl w:val="true"/>
              </w:rPr>
              <w:tab/>
            </w:r>
            <w:r>
              <w:rPr>
                <w:rStyle w:val="IndexLink"/>
              </w:rPr>
              <w:t>133</w:t>
            </w:r>
          </w:hyperlink>
        </w:p>
        <w:p>
          <w:pPr>
            <w:pStyle w:val="Contents5"/>
            <w:tabs>
              <w:tab w:val="clear" w:pos="7892"/>
              <w:tab w:val="right" w:pos="9026" w:leader="dot"/>
            </w:tabs>
            <w:rPr/>
          </w:pPr>
          <w:hyperlink w:anchor="__RefHeading___Toc1627201_581953129">
            <w:r>
              <w:rPr>
                <w:webHidden/>
                <w:rStyle w:val="IndexLink"/>
                <w:rtl w:val="true"/>
              </w:rPr>
              <w:t>اشاره</w:t>
            </w:r>
            <w:r>
              <w:rPr>
                <w:rStyle w:val="IndexLink"/>
                <w:rtl w:val="true"/>
              </w:rPr>
              <w:tab/>
            </w:r>
            <w:r>
              <w:rPr>
                <w:rStyle w:val="IndexLink"/>
              </w:rPr>
              <w:t>133</w:t>
            </w:r>
          </w:hyperlink>
        </w:p>
        <w:p>
          <w:pPr>
            <w:pStyle w:val="Contents5"/>
            <w:tabs>
              <w:tab w:val="clear" w:pos="7892"/>
              <w:tab w:val="right" w:pos="9026" w:leader="dot"/>
            </w:tabs>
            <w:rPr/>
          </w:pPr>
          <w:hyperlink w:anchor="__RefHeading___Toc1627203_581953129">
            <w:r>
              <w:rPr>
                <w:webHidden/>
                <w:rStyle w:val="IndexLink"/>
                <w:rtl w:val="true"/>
              </w:rPr>
              <w:t>ادلّه دیدگاه دوم</w:t>
            </w:r>
            <w:r>
              <w:rPr>
                <w:rStyle w:val="IndexLink"/>
                <w:rtl w:val="true"/>
              </w:rPr>
              <w:tab/>
            </w:r>
            <w:r>
              <w:rPr>
                <w:rStyle w:val="IndexLink"/>
              </w:rPr>
              <w:t>134</w:t>
            </w:r>
          </w:hyperlink>
        </w:p>
        <w:p>
          <w:pPr>
            <w:pStyle w:val="Contents6"/>
            <w:tabs>
              <w:tab w:val="clear" w:pos="7609"/>
              <w:tab w:val="right" w:pos="9026" w:leader="dot"/>
            </w:tabs>
            <w:rPr/>
          </w:pPr>
          <w:hyperlink w:anchor="__RefHeading___Toc1627205_581953129">
            <w:r>
              <w:rPr>
                <w:webHidden/>
                <w:rStyle w:val="IndexLink"/>
                <w:rtl w:val="true"/>
              </w:rPr>
              <w:t>اشاره</w:t>
            </w:r>
            <w:r>
              <w:rPr>
                <w:rStyle w:val="IndexLink"/>
                <w:rtl w:val="true"/>
              </w:rPr>
              <w:tab/>
            </w:r>
            <w:r>
              <w:rPr>
                <w:rStyle w:val="IndexLink"/>
              </w:rPr>
              <w:t>134</w:t>
            </w:r>
          </w:hyperlink>
        </w:p>
        <w:p>
          <w:pPr>
            <w:pStyle w:val="Contents6"/>
            <w:tabs>
              <w:tab w:val="clear" w:pos="7609"/>
              <w:tab w:val="right" w:pos="9026" w:leader="dot"/>
            </w:tabs>
            <w:rPr/>
          </w:pPr>
          <w:hyperlink w:anchor="__RefHeading___Toc1627207_581953129">
            <w:r>
              <w:rPr>
                <w:webHidden/>
                <w:rStyle w:val="IndexLink"/>
                <w:rtl w:val="true"/>
              </w:rPr>
              <w:t>الف</w:t>
            </w:r>
            <w:r>
              <w:rPr>
                <w:rStyle w:val="IndexLink"/>
                <w:rtl w:val="true"/>
              </w:rPr>
              <w:t xml:space="preserve">. </w:t>
            </w:r>
            <w:r>
              <w:rPr>
                <w:rStyle w:val="IndexLink"/>
                <w:rtl w:val="true"/>
              </w:rPr>
              <w:t>آیات</w:t>
            </w:r>
            <w:r>
              <w:rPr>
                <w:rStyle w:val="IndexLink"/>
                <w:rtl w:val="true"/>
              </w:rPr>
              <w:tab/>
            </w:r>
            <w:r>
              <w:rPr>
                <w:rStyle w:val="IndexLink"/>
              </w:rPr>
              <w:t>135</w:t>
            </w:r>
          </w:hyperlink>
        </w:p>
        <w:p>
          <w:pPr>
            <w:pStyle w:val="Contents6"/>
            <w:tabs>
              <w:tab w:val="clear" w:pos="7609"/>
              <w:tab w:val="right" w:pos="9026" w:leader="dot"/>
            </w:tabs>
            <w:rPr/>
          </w:pPr>
          <w:hyperlink w:anchor="__RefHeading___Toc1627209_581953129">
            <w:r>
              <w:rPr>
                <w:webHidden/>
                <w:rStyle w:val="IndexLink"/>
                <w:rtl w:val="true"/>
              </w:rPr>
              <w:t>اشاره</w:t>
            </w:r>
            <w:r>
              <w:rPr>
                <w:rStyle w:val="IndexLink"/>
                <w:rtl w:val="true"/>
              </w:rPr>
              <w:tab/>
            </w:r>
            <w:r>
              <w:rPr>
                <w:rStyle w:val="IndexLink"/>
              </w:rPr>
              <w:t>135</w:t>
            </w:r>
          </w:hyperlink>
        </w:p>
        <w:p>
          <w:pPr>
            <w:pStyle w:val="Contents6"/>
            <w:tabs>
              <w:tab w:val="clear" w:pos="7609"/>
              <w:tab w:val="right" w:pos="9026" w:leader="dot"/>
            </w:tabs>
            <w:rPr/>
          </w:pPr>
          <w:hyperlink w:anchor="__RefHeading___Toc1627211_581953129">
            <w:r>
              <w:rPr>
                <w:webHidden/>
                <w:rStyle w:val="IndexLink"/>
                <w:rtl w:val="true"/>
              </w:rPr>
              <w:t>نقد و بررسی استدلال به آیه تبلیغ</w:t>
            </w:r>
            <w:r>
              <w:rPr>
                <w:rStyle w:val="IndexLink"/>
                <w:rtl w:val="true"/>
              </w:rPr>
              <w:tab/>
            </w:r>
            <w:r>
              <w:rPr>
                <w:rStyle w:val="IndexLink"/>
              </w:rPr>
              <w:t>137</w:t>
            </w:r>
          </w:hyperlink>
        </w:p>
        <w:p>
          <w:pPr>
            <w:pStyle w:val="Contents6"/>
            <w:tabs>
              <w:tab w:val="clear" w:pos="7609"/>
              <w:tab w:val="right" w:pos="9026" w:leader="dot"/>
            </w:tabs>
            <w:rPr/>
          </w:pPr>
          <w:hyperlink w:anchor="__RefHeading___Toc1627213_581953129">
            <w:r>
              <w:rPr>
                <w:webHidden/>
                <w:rStyle w:val="IndexLink"/>
                <w:rtl w:val="true"/>
              </w:rPr>
              <w:t>ب</w:t>
            </w:r>
            <w:r>
              <w:rPr>
                <w:rStyle w:val="IndexLink"/>
                <w:rtl w:val="true"/>
              </w:rPr>
              <w:t xml:space="preserve">. </w:t>
            </w:r>
            <w:r>
              <w:rPr>
                <w:rStyle w:val="IndexLink"/>
                <w:rtl w:val="true"/>
              </w:rPr>
              <w:t>روایات</w:t>
            </w:r>
            <w:r>
              <w:rPr>
                <w:rStyle w:val="IndexLink"/>
                <w:rtl w:val="true"/>
              </w:rPr>
              <w:tab/>
            </w:r>
            <w:r>
              <w:rPr>
                <w:rStyle w:val="IndexLink"/>
              </w:rPr>
              <w:t>138</w:t>
            </w:r>
          </w:hyperlink>
        </w:p>
        <w:p>
          <w:pPr>
            <w:pStyle w:val="Contents6"/>
            <w:tabs>
              <w:tab w:val="clear" w:pos="7609"/>
              <w:tab w:val="right" w:pos="9026" w:leader="dot"/>
            </w:tabs>
            <w:rPr/>
          </w:pPr>
          <w:hyperlink w:anchor="__RefHeading___Toc1627215_581953129">
            <w:r>
              <w:rPr>
                <w:webHidden/>
                <w:rStyle w:val="IndexLink"/>
                <w:rtl w:val="true"/>
              </w:rPr>
              <w:t>اشاره</w:t>
            </w:r>
            <w:r>
              <w:rPr>
                <w:rStyle w:val="IndexLink"/>
                <w:rtl w:val="true"/>
              </w:rPr>
              <w:tab/>
            </w:r>
            <w:r>
              <w:rPr>
                <w:rStyle w:val="IndexLink"/>
              </w:rPr>
              <w:t>138</w:t>
            </w:r>
          </w:hyperlink>
        </w:p>
        <w:p>
          <w:pPr>
            <w:pStyle w:val="Contents6"/>
            <w:tabs>
              <w:tab w:val="clear" w:pos="7609"/>
              <w:tab w:val="right" w:pos="9026" w:leader="dot"/>
            </w:tabs>
            <w:rPr/>
          </w:pPr>
          <w:hyperlink w:anchor="__RefHeading___Toc1627217_581953129">
            <w:r>
              <w:rPr>
                <w:webHidden/>
                <w:rStyle w:val="IndexLink"/>
                <w:rtl w:val="true"/>
              </w:rPr>
              <w:t>یک</w:t>
            </w:r>
            <w:r>
              <w:rPr>
                <w:rStyle w:val="IndexLink"/>
                <w:rtl w:val="true"/>
              </w:rPr>
              <w:t xml:space="preserve">. </w:t>
            </w:r>
            <w:r>
              <w:rPr>
                <w:rStyle w:val="IndexLink"/>
                <w:rtl w:val="true"/>
              </w:rPr>
              <w:t>روایاتی که بیانگر کفر مخالفان است</w:t>
            </w:r>
            <w:r>
              <w:rPr>
                <w:rStyle w:val="IndexLink"/>
                <w:rtl w:val="true"/>
              </w:rPr>
              <w:tab/>
            </w:r>
            <w:r>
              <w:rPr>
                <w:rStyle w:val="IndexLink"/>
              </w:rPr>
              <w:t>138</w:t>
            </w:r>
          </w:hyperlink>
        </w:p>
        <w:p>
          <w:pPr>
            <w:pStyle w:val="Contents6"/>
            <w:tabs>
              <w:tab w:val="clear" w:pos="7609"/>
              <w:tab w:val="right" w:pos="9026" w:leader="dot"/>
            </w:tabs>
            <w:rPr/>
          </w:pPr>
          <w:hyperlink w:anchor="__RefHeading___Toc1627219_581953129">
            <w:r>
              <w:rPr>
                <w:webHidden/>
                <w:rStyle w:val="IndexLink"/>
                <w:rtl w:val="true"/>
              </w:rPr>
              <w:t>دو</w:t>
            </w:r>
            <w:r>
              <w:rPr>
                <w:rStyle w:val="IndexLink"/>
                <w:rtl w:val="true"/>
              </w:rPr>
              <w:t xml:space="preserve">. </w:t>
            </w:r>
            <w:r>
              <w:rPr>
                <w:rStyle w:val="IndexLink"/>
                <w:rtl w:val="true"/>
              </w:rPr>
              <w:t>روایات دال بر ارتداد مخالفان</w:t>
            </w:r>
            <w:r>
              <w:rPr>
                <w:rStyle w:val="IndexLink"/>
                <w:rtl w:val="true"/>
              </w:rPr>
              <w:tab/>
            </w:r>
            <w:r>
              <w:rPr>
                <w:rStyle w:val="IndexLink"/>
              </w:rPr>
              <w:t>139</w:t>
            </w:r>
          </w:hyperlink>
        </w:p>
        <w:p>
          <w:pPr>
            <w:pStyle w:val="Contents6"/>
            <w:tabs>
              <w:tab w:val="clear" w:pos="7609"/>
              <w:tab w:val="right" w:pos="9026" w:leader="dot"/>
            </w:tabs>
            <w:rPr/>
          </w:pPr>
          <w:hyperlink w:anchor="__RefHeading___Toc1627221_581953129">
            <w:r>
              <w:rPr>
                <w:webHidden/>
                <w:rStyle w:val="IndexLink"/>
                <w:rtl w:val="true"/>
              </w:rPr>
              <w:t>سه</w:t>
            </w:r>
            <w:r>
              <w:rPr>
                <w:rStyle w:val="IndexLink"/>
                <w:rtl w:val="true"/>
              </w:rPr>
              <w:t xml:space="preserve">. </w:t>
            </w:r>
            <w:r>
              <w:rPr>
                <w:rStyle w:val="IndexLink"/>
                <w:rtl w:val="true"/>
              </w:rPr>
              <w:t>خلاصه استدلال به روایات</w:t>
            </w:r>
            <w:r>
              <w:rPr>
                <w:rStyle w:val="IndexLink"/>
                <w:rtl w:val="true"/>
              </w:rPr>
              <w:tab/>
            </w:r>
            <w:r>
              <w:rPr>
                <w:rStyle w:val="IndexLink"/>
              </w:rPr>
              <w:t>139</w:t>
            </w:r>
          </w:hyperlink>
        </w:p>
        <w:p>
          <w:pPr>
            <w:pStyle w:val="Contents6"/>
            <w:tabs>
              <w:tab w:val="clear" w:pos="7609"/>
              <w:tab w:val="right" w:pos="9026" w:leader="dot"/>
            </w:tabs>
            <w:rPr/>
          </w:pPr>
          <w:hyperlink w:anchor="__RefHeading___Toc1627223_581953129">
            <w:r>
              <w:rPr>
                <w:webHidden/>
                <w:rStyle w:val="IndexLink"/>
                <w:rtl w:val="true"/>
              </w:rPr>
              <w:t>چهار</w:t>
            </w:r>
            <w:r>
              <w:rPr>
                <w:rStyle w:val="IndexLink"/>
                <w:rtl w:val="true"/>
              </w:rPr>
              <w:t xml:space="preserve">. </w:t>
            </w:r>
            <w:r>
              <w:rPr>
                <w:rStyle w:val="IndexLink"/>
                <w:rtl w:val="true"/>
              </w:rPr>
              <w:t>ارزیابی روایات</w:t>
            </w:r>
            <w:r>
              <w:rPr>
                <w:rStyle w:val="IndexLink"/>
                <w:rtl w:val="true"/>
              </w:rPr>
              <w:tab/>
            </w:r>
            <w:r>
              <w:rPr>
                <w:rStyle w:val="IndexLink"/>
              </w:rPr>
              <w:t>140</w:t>
            </w:r>
          </w:hyperlink>
        </w:p>
        <w:p>
          <w:pPr>
            <w:pStyle w:val="Contents6"/>
            <w:tabs>
              <w:tab w:val="clear" w:pos="7609"/>
              <w:tab w:val="right" w:pos="9026" w:leader="dot"/>
            </w:tabs>
            <w:rPr/>
          </w:pPr>
          <w:hyperlink w:anchor="__RefHeading___Toc1627225_581953129">
            <w:r>
              <w:rPr>
                <w:webHidden/>
                <w:rStyle w:val="IndexLink"/>
                <w:rtl w:val="true"/>
              </w:rPr>
              <w:t>پنج</w:t>
            </w:r>
            <w:r>
              <w:rPr>
                <w:rStyle w:val="IndexLink"/>
                <w:rtl w:val="true"/>
              </w:rPr>
              <w:t xml:space="preserve">. </w:t>
            </w:r>
            <w:r>
              <w:rPr>
                <w:rStyle w:val="IndexLink"/>
                <w:rtl w:val="true"/>
              </w:rPr>
              <w:t>نقد استدلال به روایات کفر مخالفان</w:t>
            </w:r>
            <w:r>
              <w:rPr>
                <w:rStyle w:val="IndexLink"/>
                <w:rtl w:val="true"/>
              </w:rPr>
              <w:tab/>
            </w:r>
            <w:r>
              <w:rPr>
                <w:rStyle w:val="IndexLink"/>
              </w:rPr>
              <w:t>140</w:t>
            </w:r>
          </w:hyperlink>
        </w:p>
        <w:p>
          <w:pPr>
            <w:pStyle w:val="Contents6"/>
            <w:tabs>
              <w:tab w:val="clear" w:pos="7609"/>
              <w:tab w:val="right" w:pos="9026" w:leader="dot"/>
            </w:tabs>
            <w:rPr/>
          </w:pPr>
          <w:hyperlink w:anchor="__RefHeading___Toc1627227_581953129">
            <w:r>
              <w:rPr>
                <w:webHidden/>
                <w:rStyle w:val="IndexLink"/>
                <w:rtl w:val="true"/>
              </w:rPr>
              <w:t>شش</w:t>
            </w:r>
            <w:r>
              <w:rPr>
                <w:rStyle w:val="IndexLink"/>
                <w:rtl w:val="true"/>
              </w:rPr>
              <w:t xml:space="preserve">. </w:t>
            </w:r>
            <w:r>
              <w:rPr>
                <w:rStyle w:val="IndexLink"/>
                <w:rtl w:val="true"/>
              </w:rPr>
              <w:t>نقد استدلال به روایات ارتداد مخالفان</w:t>
            </w:r>
            <w:r>
              <w:rPr>
                <w:rStyle w:val="IndexLink"/>
                <w:rtl w:val="true"/>
              </w:rPr>
              <w:tab/>
            </w:r>
            <w:r>
              <w:rPr>
                <w:rStyle w:val="IndexLink"/>
              </w:rPr>
              <w:t>144</w:t>
            </w:r>
          </w:hyperlink>
        </w:p>
        <w:p>
          <w:pPr>
            <w:pStyle w:val="Contents6"/>
            <w:tabs>
              <w:tab w:val="clear" w:pos="7609"/>
              <w:tab w:val="right" w:pos="9026" w:leader="dot"/>
            </w:tabs>
            <w:rPr/>
          </w:pPr>
          <w:hyperlink w:anchor="__RefHeading___Toc1627229_581953129">
            <w:r>
              <w:rPr>
                <w:webHidden/>
                <w:rStyle w:val="IndexLink"/>
                <w:rtl w:val="true"/>
              </w:rPr>
              <w:t>ج</w:t>
            </w:r>
            <w:r>
              <w:rPr>
                <w:rStyle w:val="IndexLink"/>
                <w:rtl w:val="true"/>
              </w:rPr>
              <w:t xml:space="preserve">. </w:t>
            </w:r>
            <w:r>
              <w:rPr>
                <w:rStyle w:val="IndexLink"/>
                <w:rtl w:val="true"/>
              </w:rPr>
              <w:t>اجماع و نقد آن</w:t>
            </w:r>
            <w:r>
              <w:rPr>
                <w:rStyle w:val="IndexLink"/>
                <w:rtl w:val="true"/>
              </w:rPr>
              <w:tab/>
            </w:r>
            <w:r>
              <w:rPr>
                <w:rStyle w:val="IndexLink"/>
              </w:rPr>
              <w:t>145</w:t>
            </w:r>
          </w:hyperlink>
        </w:p>
        <w:p>
          <w:pPr>
            <w:pStyle w:val="Contents6"/>
            <w:tabs>
              <w:tab w:val="clear" w:pos="7609"/>
              <w:tab w:val="right" w:pos="9026" w:leader="dot"/>
            </w:tabs>
            <w:rPr/>
          </w:pPr>
          <w:hyperlink w:anchor="__RefHeading___Toc1627231_581953129">
            <w:r>
              <w:rPr>
                <w:webHidden/>
                <w:rStyle w:val="IndexLink"/>
                <w:rtl w:val="true"/>
              </w:rPr>
              <w:t>د</w:t>
            </w:r>
            <w:r>
              <w:rPr>
                <w:rStyle w:val="IndexLink"/>
                <w:rtl w:val="true"/>
              </w:rPr>
              <w:t xml:space="preserve">. </w:t>
            </w:r>
            <w:r>
              <w:rPr>
                <w:rStyle w:val="IndexLink"/>
                <w:rtl w:val="true"/>
              </w:rPr>
              <w:t>ضرورت امامت و نقد آن</w:t>
            </w:r>
            <w:r>
              <w:rPr>
                <w:rStyle w:val="IndexLink"/>
                <w:rtl w:val="true"/>
              </w:rPr>
              <w:tab/>
            </w:r>
            <w:r>
              <w:rPr>
                <w:rStyle w:val="IndexLink"/>
              </w:rPr>
              <w:t>147</w:t>
            </w:r>
          </w:hyperlink>
        </w:p>
        <w:p>
          <w:pPr>
            <w:pStyle w:val="Contents4"/>
            <w:tabs>
              <w:tab w:val="clear" w:pos="8176"/>
              <w:tab w:val="right" w:pos="9026" w:leader="dot"/>
            </w:tabs>
            <w:rPr/>
          </w:pPr>
          <w:hyperlink w:anchor="__RefHeading___Toc1627233_581953129">
            <w:r>
              <w:rPr>
                <w:webHidden/>
                <w:rStyle w:val="IndexLink"/>
                <w:rtl w:val="true"/>
              </w:rPr>
              <w:t>گفتار پنجم</w:t>
            </w:r>
            <w:r>
              <w:rPr>
                <w:rStyle w:val="IndexLink"/>
                <w:rtl w:val="true"/>
              </w:rPr>
              <w:t xml:space="preserve">: </w:t>
            </w:r>
            <w:r>
              <w:rPr>
                <w:rStyle w:val="IndexLink"/>
                <w:rtl w:val="true"/>
              </w:rPr>
              <w:t>امامت، به منزله اصل در مذهب</w:t>
            </w:r>
            <w:r>
              <w:rPr>
                <w:rStyle w:val="IndexLink"/>
                <w:rtl w:val="true"/>
              </w:rPr>
              <w:tab/>
            </w:r>
            <w:r>
              <w:rPr>
                <w:rStyle w:val="IndexLink"/>
              </w:rPr>
              <w:t>148</w:t>
            </w:r>
          </w:hyperlink>
        </w:p>
        <w:p>
          <w:pPr>
            <w:pStyle w:val="Contents5"/>
            <w:tabs>
              <w:tab w:val="clear" w:pos="7892"/>
              <w:tab w:val="right" w:pos="9026" w:leader="dot"/>
            </w:tabs>
            <w:rPr/>
          </w:pPr>
          <w:hyperlink w:anchor="__RefHeading___Toc1627235_581953129">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1627237_581953129">
            <w:r>
              <w:rPr>
                <w:webHidden/>
                <w:rStyle w:val="IndexLink"/>
              </w:rPr>
              <w:t>1</w:t>
            </w:r>
            <w:r>
              <w:rPr>
                <w:rStyle w:val="IndexLink"/>
                <w:rtl w:val="true"/>
              </w:rPr>
              <w:t xml:space="preserve">. </w:t>
            </w:r>
            <w:r>
              <w:rPr>
                <w:rStyle w:val="IndexLink"/>
                <w:rtl w:val="true"/>
              </w:rPr>
              <w:t>اسلام واقعی و ظاهری</w:t>
            </w:r>
            <w:r>
              <w:rPr>
                <w:rStyle w:val="IndexLink"/>
                <w:rtl w:val="true"/>
              </w:rPr>
              <w:tab/>
            </w:r>
            <w:r>
              <w:rPr>
                <w:rStyle w:val="IndexLink"/>
              </w:rPr>
              <w:t>148</w:t>
            </w:r>
          </w:hyperlink>
        </w:p>
        <w:p>
          <w:pPr>
            <w:pStyle w:val="Contents5"/>
            <w:tabs>
              <w:tab w:val="clear" w:pos="7892"/>
              <w:tab w:val="right" w:pos="9026" w:leader="dot"/>
            </w:tabs>
            <w:rPr/>
          </w:pPr>
          <w:hyperlink w:anchor="__RefHeading___Toc1627239_581953129">
            <w:r>
              <w:rPr>
                <w:webHidden/>
                <w:rStyle w:val="IndexLink"/>
              </w:rPr>
              <w:t>2</w:t>
            </w:r>
            <w:r>
              <w:rPr>
                <w:rStyle w:val="IndexLink"/>
                <w:rtl w:val="true"/>
              </w:rPr>
              <w:t xml:space="preserve">. </w:t>
            </w:r>
            <w:r>
              <w:rPr>
                <w:rStyle w:val="IndexLink"/>
                <w:rtl w:val="true"/>
              </w:rPr>
              <w:t>اصول اسلام و اصول ایمان</w:t>
            </w:r>
            <w:r>
              <w:rPr>
                <w:rStyle w:val="IndexLink"/>
                <w:rtl w:val="true"/>
              </w:rPr>
              <w:tab/>
            </w:r>
            <w:r>
              <w:rPr>
                <w:rStyle w:val="IndexLink"/>
              </w:rPr>
              <w:t>149</w:t>
            </w:r>
          </w:hyperlink>
        </w:p>
        <w:p>
          <w:pPr>
            <w:pStyle w:val="Contents5"/>
            <w:tabs>
              <w:tab w:val="clear" w:pos="7892"/>
              <w:tab w:val="right" w:pos="9026" w:leader="dot"/>
            </w:tabs>
            <w:rPr/>
          </w:pPr>
          <w:hyperlink w:anchor="__RefHeading___Toc1627241_581953129">
            <w:r>
              <w:rPr>
                <w:webHidden/>
                <w:rStyle w:val="IndexLink"/>
              </w:rPr>
              <w:t>3</w:t>
            </w:r>
            <w:r>
              <w:rPr>
                <w:rStyle w:val="IndexLink"/>
                <w:rtl w:val="true"/>
              </w:rPr>
              <w:t xml:space="preserve">. </w:t>
            </w:r>
            <w:r>
              <w:rPr>
                <w:rStyle w:val="IndexLink"/>
                <w:rtl w:val="true"/>
              </w:rPr>
              <w:t>اصول دین و اصول مذهب</w:t>
            </w:r>
            <w:r>
              <w:rPr>
                <w:rStyle w:val="IndexLink"/>
                <w:rtl w:val="true"/>
              </w:rPr>
              <w:tab/>
            </w:r>
            <w:r>
              <w:rPr>
                <w:rStyle w:val="IndexLink"/>
              </w:rPr>
              <w:t>149</w:t>
            </w:r>
          </w:hyperlink>
        </w:p>
        <w:p>
          <w:pPr>
            <w:pStyle w:val="Contents3"/>
            <w:tabs>
              <w:tab w:val="clear" w:pos="8459"/>
              <w:tab w:val="right" w:pos="9026" w:leader="dot"/>
            </w:tabs>
            <w:rPr/>
          </w:pPr>
          <w:hyperlink w:anchor="__RefHeading___Toc1627243_581953129">
            <w:r>
              <w:rPr>
                <w:webHidden/>
                <w:rStyle w:val="IndexLink"/>
                <w:rtl w:val="true"/>
              </w:rPr>
              <w:t>فصل چهارم</w:t>
            </w:r>
            <w:r>
              <w:rPr>
                <w:rStyle w:val="IndexLink"/>
                <w:rtl w:val="true"/>
              </w:rPr>
              <w:t xml:space="preserve">: </w:t>
            </w:r>
            <w:r>
              <w:rPr>
                <w:rStyle w:val="IndexLink"/>
                <w:rtl w:val="true"/>
              </w:rPr>
              <w:t>اثبات ضرورت امامت</w:t>
            </w:r>
            <w:r>
              <w:rPr>
                <w:rStyle w:val="IndexLink"/>
                <w:rtl w:val="true"/>
              </w:rPr>
              <w:tab/>
            </w:r>
            <w:r>
              <w:rPr>
                <w:rStyle w:val="IndexLink"/>
              </w:rPr>
              <w:t>154</w:t>
            </w:r>
          </w:hyperlink>
        </w:p>
        <w:p>
          <w:pPr>
            <w:pStyle w:val="Contents4"/>
            <w:tabs>
              <w:tab w:val="clear" w:pos="8176"/>
              <w:tab w:val="right" w:pos="9026" w:leader="dot"/>
            </w:tabs>
            <w:rPr/>
          </w:pPr>
          <w:hyperlink w:anchor="__RefHeading___Toc1627245_581953129">
            <w:r>
              <w:rPr>
                <w:webHidden/>
                <w:rStyle w:val="IndexLink"/>
                <w:rtl w:val="true"/>
              </w:rPr>
              <w:t>مقدمه</w:t>
            </w:r>
            <w:r>
              <w:rPr>
                <w:rStyle w:val="IndexLink"/>
                <w:rtl w:val="true"/>
              </w:rPr>
              <w:tab/>
            </w:r>
            <w:r>
              <w:rPr>
                <w:rStyle w:val="IndexLink"/>
              </w:rPr>
              <w:t>154</w:t>
            </w:r>
          </w:hyperlink>
        </w:p>
        <w:p>
          <w:pPr>
            <w:pStyle w:val="Contents4"/>
            <w:tabs>
              <w:tab w:val="clear" w:pos="8176"/>
              <w:tab w:val="right" w:pos="9026" w:leader="dot"/>
            </w:tabs>
            <w:rPr/>
          </w:pPr>
          <w:hyperlink w:anchor="__RefHeading___Toc1627247_581953129">
            <w:r>
              <w:rPr>
                <w:webHidden/>
                <w:rStyle w:val="IndexLink"/>
                <w:rtl w:val="true"/>
              </w:rPr>
              <w:t>گفتار اول</w:t>
            </w:r>
            <w:r>
              <w:rPr>
                <w:rStyle w:val="IndexLink"/>
                <w:rtl w:val="true"/>
              </w:rPr>
              <w:t xml:space="preserve">: </w:t>
            </w:r>
            <w:r>
              <w:rPr>
                <w:rStyle w:val="IndexLink"/>
                <w:rtl w:val="true"/>
              </w:rPr>
              <w:t>اشاعره و ضرورت امامت</w:t>
            </w:r>
            <w:r>
              <w:rPr>
                <w:rStyle w:val="IndexLink"/>
                <w:rtl w:val="true"/>
              </w:rPr>
              <w:tab/>
            </w:r>
            <w:r>
              <w:rPr>
                <w:rStyle w:val="IndexLink"/>
              </w:rPr>
              <w:t>156</w:t>
            </w:r>
          </w:hyperlink>
        </w:p>
        <w:p>
          <w:pPr>
            <w:pStyle w:val="Contents5"/>
            <w:tabs>
              <w:tab w:val="clear" w:pos="7892"/>
              <w:tab w:val="right" w:pos="9026" w:leader="dot"/>
            </w:tabs>
            <w:rPr/>
          </w:pPr>
          <w:hyperlink w:anchor="__RefHeading___Toc1627249_581953129">
            <w:r>
              <w:rPr>
                <w:webHidden/>
                <w:rStyle w:val="IndexLink"/>
                <w:rtl w:val="true"/>
              </w:rPr>
              <w:t>اشاره</w:t>
            </w:r>
            <w:r>
              <w:rPr>
                <w:rStyle w:val="IndexLink"/>
                <w:rtl w:val="true"/>
              </w:rPr>
              <w:tab/>
            </w:r>
            <w:r>
              <w:rPr>
                <w:rStyle w:val="IndexLink"/>
              </w:rPr>
              <w:t>156</w:t>
            </w:r>
          </w:hyperlink>
        </w:p>
        <w:p>
          <w:pPr>
            <w:pStyle w:val="Contents5"/>
            <w:tabs>
              <w:tab w:val="clear" w:pos="7892"/>
              <w:tab w:val="right" w:pos="9026" w:leader="dot"/>
            </w:tabs>
            <w:rPr/>
          </w:pPr>
          <w:hyperlink w:anchor="__RefHeading___Toc1627251_581953129">
            <w:r>
              <w:rPr>
                <w:webHidden/>
                <w:rStyle w:val="IndexLink"/>
              </w:rPr>
              <w:t>1</w:t>
            </w:r>
            <w:r>
              <w:rPr>
                <w:rStyle w:val="IndexLink"/>
                <w:rtl w:val="true"/>
              </w:rPr>
              <w:t xml:space="preserve">. </w:t>
            </w:r>
            <w:r>
              <w:rPr>
                <w:rStyle w:val="IndexLink"/>
                <w:rtl w:val="true"/>
              </w:rPr>
              <w:t>اجماع</w:t>
            </w:r>
            <w:r>
              <w:rPr>
                <w:rStyle w:val="IndexLink"/>
                <w:rtl w:val="true"/>
              </w:rPr>
              <w:tab/>
            </w:r>
            <w:r>
              <w:rPr>
                <w:rStyle w:val="IndexLink"/>
              </w:rPr>
              <w:t>156</w:t>
            </w:r>
          </w:hyperlink>
        </w:p>
        <w:p>
          <w:pPr>
            <w:pStyle w:val="Contents6"/>
            <w:tabs>
              <w:tab w:val="clear" w:pos="7609"/>
              <w:tab w:val="right" w:pos="9026" w:leader="dot"/>
            </w:tabs>
            <w:rPr/>
          </w:pPr>
          <w:hyperlink w:anchor="__RefHeading___Toc1627253_581953129">
            <w:r>
              <w:rPr>
                <w:webHidden/>
                <w:rStyle w:val="IndexLink"/>
                <w:rtl w:val="true"/>
              </w:rPr>
              <w:t>اشاره</w:t>
            </w:r>
            <w:r>
              <w:rPr>
                <w:rStyle w:val="IndexLink"/>
                <w:rtl w:val="true"/>
              </w:rPr>
              <w:tab/>
            </w:r>
            <w:r>
              <w:rPr>
                <w:rStyle w:val="IndexLink"/>
              </w:rPr>
              <w:t>156</w:t>
            </w:r>
          </w:hyperlink>
        </w:p>
        <w:p>
          <w:pPr>
            <w:pStyle w:val="Contents6"/>
            <w:tabs>
              <w:tab w:val="clear" w:pos="7609"/>
              <w:tab w:val="right" w:pos="9026" w:leader="dot"/>
            </w:tabs>
            <w:rPr/>
          </w:pPr>
          <w:hyperlink w:anchor="__RefHeading___Toc1627255_581953129">
            <w:r>
              <w:rPr>
                <w:webHidden/>
                <w:rStyle w:val="IndexLink"/>
                <w:rtl w:val="true"/>
              </w:rPr>
              <w:t>نقد دلیل اجماع</w:t>
            </w:r>
            <w:r>
              <w:rPr>
                <w:rStyle w:val="IndexLink"/>
                <w:rtl w:val="true"/>
              </w:rPr>
              <w:tab/>
            </w:r>
            <w:r>
              <w:rPr>
                <w:rStyle w:val="IndexLink"/>
              </w:rPr>
              <w:t>157</w:t>
            </w:r>
          </w:hyperlink>
        </w:p>
        <w:p>
          <w:pPr>
            <w:pStyle w:val="Contents5"/>
            <w:tabs>
              <w:tab w:val="clear" w:pos="7892"/>
              <w:tab w:val="right" w:pos="9026" w:leader="dot"/>
            </w:tabs>
            <w:rPr/>
          </w:pPr>
          <w:hyperlink w:anchor="__RefHeading___Toc1627257_581953129">
            <w:r>
              <w:rPr>
                <w:webHidden/>
                <w:rStyle w:val="IndexLink"/>
              </w:rPr>
              <w:t>2</w:t>
            </w:r>
            <w:r>
              <w:rPr>
                <w:rStyle w:val="IndexLink"/>
                <w:rtl w:val="true"/>
              </w:rPr>
              <w:t xml:space="preserve">. </w:t>
            </w:r>
            <w:r>
              <w:rPr>
                <w:rStyle w:val="IndexLink"/>
                <w:rtl w:val="true"/>
              </w:rPr>
              <w:t>نصب امام، مقدمه واجبات مطلق</w:t>
            </w:r>
            <w:r>
              <w:rPr>
                <w:rStyle w:val="IndexLink"/>
                <w:rtl w:val="true"/>
              </w:rPr>
              <w:tab/>
            </w:r>
            <w:r>
              <w:rPr>
                <w:rStyle w:val="IndexLink"/>
              </w:rPr>
              <w:t>161</w:t>
            </w:r>
          </w:hyperlink>
        </w:p>
        <w:p>
          <w:pPr>
            <w:pStyle w:val="Contents5"/>
            <w:tabs>
              <w:tab w:val="clear" w:pos="7892"/>
              <w:tab w:val="right" w:pos="9026" w:leader="dot"/>
            </w:tabs>
            <w:rPr/>
          </w:pPr>
          <w:hyperlink w:anchor="__RefHeading___Toc1627259_581953129">
            <w:r>
              <w:rPr>
                <w:webHidden/>
                <w:rStyle w:val="IndexLink"/>
              </w:rPr>
              <w:t>3</w:t>
            </w:r>
            <w:r>
              <w:rPr>
                <w:rStyle w:val="IndexLink"/>
                <w:rtl w:val="true"/>
              </w:rPr>
              <w:t xml:space="preserve">. </w:t>
            </w:r>
            <w:r>
              <w:rPr>
                <w:rStyle w:val="IndexLink"/>
                <w:rtl w:val="true"/>
              </w:rPr>
              <w:t>دلیل غزالی</w:t>
            </w:r>
            <w:r>
              <w:rPr>
                <w:rStyle w:val="IndexLink"/>
                <w:rtl w:val="true"/>
              </w:rPr>
              <w:tab/>
            </w:r>
            <w:r>
              <w:rPr>
                <w:rStyle w:val="IndexLink"/>
              </w:rPr>
              <w:t>162</w:t>
            </w:r>
          </w:hyperlink>
        </w:p>
        <w:p>
          <w:pPr>
            <w:pStyle w:val="Contents5"/>
            <w:tabs>
              <w:tab w:val="clear" w:pos="7892"/>
              <w:tab w:val="right" w:pos="9026" w:leader="dot"/>
            </w:tabs>
            <w:rPr/>
          </w:pPr>
          <w:hyperlink w:anchor="__RefHeading___Toc1627261_581953129">
            <w:r>
              <w:rPr>
                <w:webHidden/>
                <w:rStyle w:val="IndexLink"/>
              </w:rPr>
              <w:t>4</w:t>
            </w:r>
            <w:r>
              <w:rPr>
                <w:rStyle w:val="IndexLink"/>
                <w:rtl w:val="true"/>
              </w:rPr>
              <w:t xml:space="preserve">. </w:t>
            </w:r>
            <w:r>
              <w:rPr>
                <w:rStyle w:val="IndexLink"/>
                <w:rtl w:val="true"/>
              </w:rPr>
              <w:t>برهان ماوردی</w:t>
            </w:r>
            <w:r>
              <w:rPr>
                <w:rStyle w:val="IndexLink"/>
                <w:rtl w:val="true"/>
              </w:rPr>
              <w:tab/>
            </w:r>
            <w:r>
              <w:rPr>
                <w:rStyle w:val="IndexLink"/>
              </w:rPr>
              <w:t>163</w:t>
            </w:r>
          </w:hyperlink>
        </w:p>
        <w:p>
          <w:pPr>
            <w:pStyle w:val="Contents5"/>
            <w:tabs>
              <w:tab w:val="clear" w:pos="7892"/>
              <w:tab w:val="right" w:pos="9026" w:leader="dot"/>
            </w:tabs>
            <w:rPr/>
          </w:pPr>
          <w:hyperlink w:anchor="__RefHeading___Toc1627263_581953129">
            <w:r>
              <w:rPr>
                <w:webHidden/>
                <w:rStyle w:val="IndexLink"/>
              </w:rPr>
              <w:t>5</w:t>
            </w:r>
            <w:r>
              <w:rPr>
                <w:rStyle w:val="IndexLink"/>
                <w:rtl w:val="true"/>
              </w:rPr>
              <w:t xml:space="preserve">. </w:t>
            </w:r>
            <w:r>
              <w:rPr>
                <w:rStyle w:val="IndexLink"/>
                <w:rtl w:val="true"/>
              </w:rPr>
              <w:t>دلیل امام فخر رازی</w:t>
            </w:r>
            <w:r>
              <w:rPr>
                <w:rStyle w:val="IndexLink"/>
                <w:rtl w:val="true"/>
              </w:rPr>
              <w:tab/>
            </w:r>
            <w:r>
              <w:rPr>
                <w:rStyle w:val="IndexLink"/>
              </w:rPr>
              <w:t>164</w:t>
            </w:r>
          </w:hyperlink>
        </w:p>
        <w:p>
          <w:pPr>
            <w:pStyle w:val="Contents5"/>
            <w:tabs>
              <w:tab w:val="clear" w:pos="7892"/>
              <w:tab w:val="right" w:pos="9026" w:leader="dot"/>
            </w:tabs>
            <w:rPr/>
          </w:pPr>
          <w:hyperlink w:anchor="__RefHeading___Toc1627265_581953129">
            <w:r>
              <w:rPr>
                <w:webHidden/>
                <w:rStyle w:val="IndexLink"/>
              </w:rPr>
              <w:t>6</w:t>
            </w:r>
            <w:r>
              <w:rPr>
                <w:rStyle w:val="IndexLink"/>
                <w:rtl w:val="true"/>
              </w:rPr>
              <w:t xml:space="preserve">. </w:t>
            </w:r>
            <w:r>
              <w:rPr>
                <w:rStyle w:val="IndexLink"/>
                <w:rtl w:val="true"/>
              </w:rPr>
              <w:t xml:space="preserve">حدیث </w:t>
            </w:r>
            <w:r>
              <w:rPr>
                <w:rStyle w:val="IndexLink"/>
                <w:rtl w:val="true"/>
              </w:rPr>
              <w:t>«</w:t>
            </w:r>
            <w:r>
              <w:rPr>
                <w:rStyle w:val="IndexLink"/>
                <w:rtl w:val="true"/>
              </w:rPr>
              <w:t>من ماتَ و لم یعرف إمام زمانه، ماتَ میتی جاهلیی</w:t>
            </w:r>
            <w:r>
              <w:rPr>
                <w:rStyle w:val="IndexLink"/>
                <w:rtl w:val="true"/>
              </w:rPr>
              <w:t>»</w:t>
              <w:tab/>
            </w:r>
            <w:r>
              <w:rPr>
                <w:rStyle w:val="IndexLink"/>
              </w:rPr>
              <w:t>165</w:t>
            </w:r>
          </w:hyperlink>
        </w:p>
        <w:p>
          <w:pPr>
            <w:pStyle w:val="Contents4"/>
            <w:tabs>
              <w:tab w:val="clear" w:pos="8176"/>
              <w:tab w:val="right" w:pos="9026" w:leader="dot"/>
            </w:tabs>
            <w:rPr/>
          </w:pPr>
          <w:hyperlink w:anchor="__RefHeading___Toc1627267_581953129">
            <w:r>
              <w:rPr>
                <w:webHidden/>
                <w:rStyle w:val="IndexLink"/>
                <w:rtl w:val="true"/>
              </w:rPr>
              <w:t>گفتار دوم</w:t>
            </w:r>
            <w:r>
              <w:rPr>
                <w:rStyle w:val="IndexLink"/>
                <w:rtl w:val="true"/>
              </w:rPr>
              <w:t xml:space="preserve">: </w:t>
            </w:r>
            <w:r>
              <w:rPr>
                <w:rStyle w:val="IndexLink"/>
                <w:rtl w:val="true"/>
              </w:rPr>
              <w:t>معتزله و ضرورت امامت</w:t>
            </w:r>
            <w:r>
              <w:rPr>
                <w:rStyle w:val="IndexLink"/>
                <w:rtl w:val="true"/>
              </w:rPr>
              <w:tab/>
            </w:r>
            <w:r>
              <w:rPr>
                <w:rStyle w:val="IndexLink"/>
              </w:rPr>
              <w:t>167</w:t>
            </w:r>
          </w:hyperlink>
        </w:p>
        <w:p>
          <w:pPr>
            <w:pStyle w:val="Contents4"/>
            <w:tabs>
              <w:tab w:val="clear" w:pos="8176"/>
              <w:tab w:val="right" w:pos="9026" w:leader="dot"/>
            </w:tabs>
            <w:rPr/>
          </w:pPr>
          <w:hyperlink w:anchor="__RefHeading___Toc1627269_581953129">
            <w:r>
              <w:rPr>
                <w:webHidden/>
                <w:rStyle w:val="IndexLink"/>
                <w:rtl w:val="true"/>
              </w:rPr>
              <w:t>گفتار سوم</w:t>
            </w:r>
            <w:r>
              <w:rPr>
                <w:rStyle w:val="IndexLink"/>
                <w:rtl w:val="true"/>
              </w:rPr>
              <w:t xml:space="preserve">: </w:t>
            </w:r>
            <w:r>
              <w:rPr>
                <w:rStyle w:val="IndexLink"/>
                <w:rtl w:val="true"/>
              </w:rPr>
              <w:t>امامیه و ضرورت امامت</w:t>
            </w:r>
            <w:r>
              <w:rPr>
                <w:rStyle w:val="IndexLink"/>
                <w:rtl w:val="true"/>
              </w:rPr>
              <w:tab/>
            </w:r>
            <w:r>
              <w:rPr>
                <w:rStyle w:val="IndexLink"/>
              </w:rPr>
              <w:t>168</w:t>
            </w:r>
          </w:hyperlink>
        </w:p>
        <w:p>
          <w:pPr>
            <w:pStyle w:val="Contents5"/>
            <w:tabs>
              <w:tab w:val="clear" w:pos="7892"/>
              <w:tab w:val="right" w:pos="9026" w:leader="dot"/>
            </w:tabs>
            <w:rPr/>
          </w:pPr>
          <w:hyperlink w:anchor="__RefHeading___Toc1627271_581953129">
            <w:r>
              <w:rPr>
                <w:webHidden/>
                <w:rStyle w:val="IndexLink"/>
                <w:rtl w:val="true"/>
              </w:rPr>
              <w:t>اشاره</w:t>
            </w:r>
            <w:r>
              <w:rPr>
                <w:rStyle w:val="IndexLink"/>
                <w:rtl w:val="true"/>
              </w:rPr>
              <w:tab/>
            </w:r>
            <w:r>
              <w:rPr>
                <w:rStyle w:val="IndexLink"/>
              </w:rPr>
              <w:t>168</w:t>
            </w:r>
          </w:hyperlink>
        </w:p>
        <w:p>
          <w:pPr>
            <w:pStyle w:val="Contents5"/>
            <w:tabs>
              <w:tab w:val="clear" w:pos="7892"/>
              <w:tab w:val="right" w:pos="9026" w:leader="dot"/>
            </w:tabs>
            <w:rPr/>
          </w:pPr>
          <w:hyperlink w:anchor="__RefHeading___Toc1627273_581953129">
            <w:r>
              <w:rPr>
                <w:webHidden/>
                <w:rStyle w:val="IndexLink"/>
              </w:rPr>
              <w:t>1</w:t>
            </w:r>
            <w:r>
              <w:rPr>
                <w:rStyle w:val="IndexLink"/>
                <w:rtl w:val="true"/>
              </w:rPr>
              <w:t xml:space="preserve">. </w:t>
            </w:r>
            <w:r>
              <w:rPr>
                <w:rStyle w:val="IndexLink"/>
                <w:rtl w:val="true"/>
              </w:rPr>
              <w:t>قاعده لطف</w:t>
            </w:r>
            <w:r>
              <w:rPr>
                <w:rStyle w:val="IndexLink"/>
                <w:rtl w:val="true"/>
              </w:rPr>
              <w:tab/>
            </w:r>
            <w:r>
              <w:rPr>
                <w:rStyle w:val="IndexLink"/>
              </w:rPr>
              <w:t>169</w:t>
            </w:r>
          </w:hyperlink>
        </w:p>
        <w:p>
          <w:pPr>
            <w:pStyle w:val="Contents5"/>
            <w:tabs>
              <w:tab w:val="clear" w:pos="7892"/>
              <w:tab w:val="right" w:pos="9026" w:leader="dot"/>
            </w:tabs>
            <w:rPr/>
          </w:pPr>
          <w:hyperlink w:anchor="__RefHeading___Toc1627275_581953129">
            <w:r>
              <w:rPr>
                <w:webHidden/>
                <w:rStyle w:val="IndexLink"/>
              </w:rPr>
              <w:t>2</w:t>
            </w:r>
            <w:r>
              <w:rPr>
                <w:rStyle w:val="IndexLink"/>
                <w:rtl w:val="true"/>
              </w:rPr>
              <w:t xml:space="preserve">. </w:t>
            </w:r>
            <w:r>
              <w:rPr>
                <w:rStyle w:val="IndexLink"/>
                <w:rtl w:val="true"/>
              </w:rPr>
              <w:t>قاعده امکان اشرف</w:t>
            </w:r>
            <w:r>
              <w:rPr>
                <w:rStyle w:val="IndexLink"/>
                <w:rtl w:val="true"/>
              </w:rPr>
              <w:tab/>
            </w:r>
            <w:r>
              <w:rPr>
                <w:rStyle w:val="IndexLink"/>
              </w:rPr>
              <w:t>173</w:t>
            </w:r>
          </w:hyperlink>
        </w:p>
        <w:p>
          <w:pPr>
            <w:pStyle w:val="Contents5"/>
            <w:tabs>
              <w:tab w:val="clear" w:pos="7892"/>
              <w:tab w:val="right" w:pos="9026" w:leader="dot"/>
            </w:tabs>
            <w:rPr/>
          </w:pPr>
          <w:hyperlink w:anchor="__RefHeading___Toc1627277_581953129">
            <w:r>
              <w:rPr>
                <w:webHidden/>
                <w:rStyle w:val="IndexLink"/>
              </w:rPr>
              <w:t>3</w:t>
            </w:r>
            <w:r>
              <w:rPr>
                <w:rStyle w:val="IndexLink"/>
                <w:rtl w:val="true"/>
              </w:rPr>
              <w:t xml:space="preserve">. </w:t>
            </w:r>
            <w:r>
              <w:rPr>
                <w:rStyle w:val="IndexLink"/>
                <w:rtl w:val="true"/>
              </w:rPr>
              <w:t>نیاز شرع به حافظ</w:t>
            </w:r>
            <w:r>
              <w:rPr>
                <w:rStyle w:val="IndexLink"/>
                <w:rtl w:val="true"/>
              </w:rPr>
              <w:tab/>
            </w:r>
            <w:r>
              <w:rPr>
                <w:rStyle w:val="IndexLink"/>
              </w:rPr>
              <w:t>175</w:t>
            </w:r>
          </w:hyperlink>
        </w:p>
        <w:p>
          <w:pPr>
            <w:pStyle w:val="Contents5"/>
            <w:tabs>
              <w:tab w:val="clear" w:pos="7892"/>
              <w:tab w:val="right" w:pos="9026" w:leader="dot"/>
            </w:tabs>
            <w:rPr/>
          </w:pPr>
          <w:hyperlink w:anchor="__RefHeading___Toc1627279_581953129">
            <w:r>
              <w:rPr>
                <w:webHidden/>
                <w:rStyle w:val="IndexLink"/>
              </w:rPr>
              <w:t>4</w:t>
            </w:r>
            <w:r>
              <w:rPr>
                <w:rStyle w:val="IndexLink"/>
                <w:rtl w:val="true"/>
              </w:rPr>
              <w:t xml:space="preserve">. </w:t>
            </w:r>
            <w:r>
              <w:rPr>
                <w:rStyle w:val="IndexLink"/>
                <w:rtl w:val="true"/>
              </w:rPr>
              <w:t>واسطه فیض</w:t>
            </w:r>
            <w:r>
              <w:rPr>
                <w:rStyle w:val="IndexLink"/>
                <w:rtl w:val="true"/>
              </w:rPr>
              <w:tab/>
            </w:r>
            <w:r>
              <w:rPr>
                <w:rStyle w:val="IndexLink"/>
              </w:rPr>
              <w:t>176</w:t>
            </w:r>
          </w:hyperlink>
        </w:p>
        <w:p>
          <w:pPr>
            <w:pStyle w:val="Contents5"/>
            <w:tabs>
              <w:tab w:val="clear" w:pos="7892"/>
              <w:tab w:val="right" w:pos="9026" w:leader="dot"/>
            </w:tabs>
            <w:rPr/>
          </w:pPr>
          <w:hyperlink w:anchor="__RefHeading___Toc1627281_581953129">
            <w:r>
              <w:rPr>
                <w:webHidden/>
                <w:rStyle w:val="IndexLink"/>
              </w:rPr>
              <w:t>5</w:t>
            </w:r>
            <w:r>
              <w:rPr>
                <w:rStyle w:val="IndexLink"/>
                <w:rtl w:val="true"/>
              </w:rPr>
              <w:t xml:space="preserve"> - </w:t>
            </w:r>
            <w:r>
              <w:rPr>
                <w:rStyle w:val="IndexLink"/>
              </w:rPr>
              <w:t>6</w:t>
            </w:r>
            <w:r>
              <w:rPr>
                <w:rStyle w:val="IndexLink"/>
                <w:rtl w:val="true"/>
              </w:rPr>
              <w:t xml:space="preserve">. </w:t>
            </w:r>
            <w:r>
              <w:rPr>
                <w:rStyle w:val="IndexLink"/>
                <w:rtl w:val="true"/>
              </w:rPr>
              <w:t>هدایت عمومی و اتمام حجّت</w:t>
            </w:r>
            <w:r>
              <w:rPr>
                <w:rStyle w:val="IndexLink"/>
                <w:rtl w:val="true"/>
              </w:rPr>
              <w:tab/>
            </w:r>
            <w:r>
              <w:rPr>
                <w:rStyle w:val="IndexLink"/>
              </w:rPr>
              <w:t>177</w:t>
            </w:r>
          </w:hyperlink>
        </w:p>
        <w:p>
          <w:pPr>
            <w:pStyle w:val="Contents5"/>
            <w:tabs>
              <w:tab w:val="clear" w:pos="7892"/>
              <w:tab w:val="right" w:pos="9026" w:leader="dot"/>
            </w:tabs>
            <w:rPr/>
          </w:pPr>
          <w:hyperlink w:anchor="__RefHeading___Toc1627283_581953129">
            <w:r>
              <w:rPr>
                <w:webHidden/>
                <w:rStyle w:val="IndexLink"/>
              </w:rPr>
              <w:t>7</w:t>
            </w:r>
            <w:r>
              <w:rPr>
                <w:rStyle w:val="IndexLink"/>
                <w:rtl w:val="true"/>
              </w:rPr>
              <w:t xml:space="preserve">. </w:t>
            </w:r>
            <w:r>
              <w:rPr>
                <w:rStyle w:val="IndexLink"/>
                <w:rtl w:val="true"/>
              </w:rPr>
              <w:t>نیاز شرع به مفسّر</w:t>
            </w:r>
            <w:r>
              <w:rPr>
                <w:rStyle w:val="IndexLink"/>
                <w:rtl w:val="true"/>
              </w:rPr>
              <w:tab/>
            </w:r>
            <w:r>
              <w:rPr>
                <w:rStyle w:val="IndexLink"/>
              </w:rPr>
              <w:t>179</w:t>
            </w:r>
          </w:hyperlink>
        </w:p>
        <w:p>
          <w:pPr>
            <w:pStyle w:val="Contents5"/>
            <w:tabs>
              <w:tab w:val="clear" w:pos="7892"/>
              <w:tab w:val="right" w:pos="9026" w:leader="dot"/>
            </w:tabs>
            <w:rPr/>
          </w:pPr>
          <w:hyperlink w:anchor="__RefHeading___Toc1627285_581953129">
            <w:r>
              <w:rPr>
                <w:webHidden/>
                <w:rStyle w:val="IndexLink"/>
                <w:rtl w:val="true"/>
              </w:rPr>
              <w:t>چکیده</w:t>
            </w:r>
            <w:r>
              <w:rPr>
                <w:rStyle w:val="IndexLink"/>
                <w:rtl w:val="true"/>
              </w:rPr>
              <w:tab/>
            </w:r>
            <w:r>
              <w:rPr>
                <w:rStyle w:val="IndexLink"/>
              </w:rPr>
              <w:t>181</w:t>
            </w:r>
          </w:hyperlink>
        </w:p>
        <w:p>
          <w:pPr>
            <w:pStyle w:val="Contents3"/>
            <w:tabs>
              <w:tab w:val="clear" w:pos="8459"/>
              <w:tab w:val="right" w:pos="9026" w:leader="dot"/>
            </w:tabs>
            <w:rPr/>
          </w:pPr>
          <w:hyperlink w:anchor="__RefHeading___Toc1627287_581953129">
            <w:r>
              <w:rPr>
                <w:webHidden/>
                <w:rStyle w:val="IndexLink"/>
                <w:rtl w:val="true"/>
              </w:rPr>
              <w:t>فصل پنجم</w:t>
            </w:r>
            <w:r>
              <w:rPr>
                <w:rStyle w:val="IndexLink"/>
                <w:rtl w:val="true"/>
              </w:rPr>
              <w:t xml:space="preserve">: </w:t>
            </w:r>
            <w:r>
              <w:rPr>
                <w:rStyle w:val="IndexLink"/>
                <w:rtl w:val="true"/>
              </w:rPr>
              <w:t>اوصاف و ویژگیهای شخصیتی امام</w:t>
            </w:r>
            <w:r>
              <w:rPr>
                <w:rStyle w:val="IndexLink"/>
                <w:rtl w:val="true"/>
              </w:rPr>
              <w:tab/>
            </w:r>
            <w:r>
              <w:rPr>
                <w:rStyle w:val="IndexLink"/>
              </w:rPr>
              <w:t>184</w:t>
            </w:r>
          </w:hyperlink>
        </w:p>
        <w:p>
          <w:pPr>
            <w:pStyle w:val="Contents4"/>
            <w:tabs>
              <w:tab w:val="clear" w:pos="8176"/>
              <w:tab w:val="right" w:pos="9026" w:leader="dot"/>
            </w:tabs>
            <w:rPr/>
          </w:pPr>
          <w:hyperlink w:anchor="__RefHeading___Toc1627289_581953129">
            <w:r>
              <w:rPr>
                <w:webHidden/>
                <w:rStyle w:val="IndexLink"/>
                <w:rtl w:val="true"/>
              </w:rPr>
              <w:t>مقدمه</w:t>
            </w:r>
            <w:r>
              <w:rPr>
                <w:rStyle w:val="IndexLink"/>
                <w:rtl w:val="true"/>
              </w:rPr>
              <w:tab/>
            </w:r>
            <w:r>
              <w:rPr>
                <w:rStyle w:val="IndexLink"/>
              </w:rPr>
              <w:t>184</w:t>
            </w:r>
          </w:hyperlink>
        </w:p>
        <w:p>
          <w:pPr>
            <w:pStyle w:val="Contents4"/>
            <w:tabs>
              <w:tab w:val="clear" w:pos="8176"/>
              <w:tab w:val="right" w:pos="9026" w:leader="dot"/>
            </w:tabs>
            <w:rPr/>
          </w:pPr>
          <w:hyperlink w:anchor="__RefHeading___Toc1627291_581953129">
            <w:r>
              <w:rPr>
                <w:webHidden/>
                <w:rStyle w:val="IndexLink"/>
                <w:rtl w:val="true"/>
              </w:rPr>
              <w:t>گفتار اول</w:t>
            </w:r>
            <w:r>
              <w:rPr>
                <w:rStyle w:val="IndexLink"/>
                <w:rtl w:val="true"/>
              </w:rPr>
              <w:t xml:space="preserve">: </w:t>
            </w:r>
            <w:r>
              <w:rPr>
                <w:rStyle w:val="IndexLink"/>
                <w:rtl w:val="true"/>
              </w:rPr>
              <w:t>اوصاف امام از نظر اشاعره و معتزله</w:t>
            </w:r>
            <w:r>
              <w:rPr>
                <w:rStyle w:val="IndexLink"/>
                <w:rtl w:val="true"/>
              </w:rPr>
              <w:tab/>
            </w:r>
            <w:r>
              <w:rPr>
                <w:rStyle w:val="IndexLink"/>
              </w:rPr>
              <w:t>186</w:t>
            </w:r>
          </w:hyperlink>
        </w:p>
        <w:p>
          <w:pPr>
            <w:pStyle w:val="Contents4"/>
            <w:tabs>
              <w:tab w:val="clear" w:pos="8176"/>
              <w:tab w:val="right" w:pos="9026" w:leader="dot"/>
            </w:tabs>
            <w:rPr/>
          </w:pPr>
          <w:hyperlink w:anchor="__RefHeading___Toc1627293_581953129">
            <w:r>
              <w:rPr>
                <w:webHidden/>
                <w:rStyle w:val="IndexLink"/>
                <w:rtl w:val="true"/>
              </w:rPr>
              <w:t>گفتار دوم</w:t>
            </w:r>
            <w:r>
              <w:rPr>
                <w:rStyle w:val="IndexLink"/>
                <w:rtl w:val="true"/>
              </w:rPr>
              <w:t xml:space="preserve">: </w:t>
            </w:r>
            <w:r>
              <w:rPr>
                <w:rStyle w:val="IndexLink"/>
                <w:rtl w:val="true"/>
              </w:rPr>
              <w:t>اوصاف امام از نظر شیعه</w:t>
            </w:r>
            <w:r>
              <w:rPr>
                <w:rStyle w:val="IndexLink"/>
                <w:rtl w:val="true"/>
              </w:rPr>
              <w:tab/>
            </w:r>
            <w:r>
              <w:rPr>
                <w:rStyle w:val="IndexLink"/>
              </w:rPr>
              <w:t>187</w:t>
            </w:r>
          </w:hyperlink>
        </w:p>
        <w:p>
          <w:pPr>
            <w:pStyle w:val="Contents5"/>
            <w:tabs>
              <w:tab w:val="clear" w:pos="7892"/>
              <w:tab w:val="right" w:pos="9026" w:leader="dot"/>
            </w:tabs>
            <w:rPr/>
          </w:pPr>
          <w:hyperlink w:anchor="__RefHeading___Toc1627295_581953129">
            <w:r>
              <w:rPr>
                <w:webHidden/>
                <w:rStyle w:val="IndexLink"/>
              </w:rPr>
              <w:t>1</w:t>
            </w:r>
            <w:r>
              <w:rPr>
                <w:rStyle w:val="IndexLink"/>
                <w:rtl w:val="true"/>
              </w:rPr>
              <w:t xml:space="preserve">. </w:t>
            </w:r>
            <w:r>
              <w:rPr>
                <w:rStyle w:val="IndexLink"/>
                <w:rtl w:val="true"/>
              </w:rPr>
              <w:t>عصمت</w:t>
            </w:r>
            <w:r>
              <w:rPr>
                <w:rStyle w:val="IndexLink"/>
                <w:rtl w:val="true"/>
              </w:rPr>
              <w:tab/>
            </w:r>
            <w:r>
              <w:rPr>
                <w:rStyle w:val="IndexLink"/>
              </w:rPr>
              <w:t>187</w:t>
            </w:r>
          </w:hyperlink>
        </w:p>
        <w:p>
          <w:pPr>
            <w:pStyle w:val="Contents6"/>
            <w:tabs>
              <w:tab w:val="clear" w:pos="7609"/>
              <w:tab w:val="right" w:pos="9026" w:leader="dot"/>
            </w:tabs>
            <w:rPr/>
          </w:pPr>
          <w:hyperlink w:anchor="__RefHeading___Toc1627297_581953129">
            <w:r>
              <w:rPr>
                <w:webHidden/>
                <w:rStyle w:val="IndexLink"/>
                <w:rtl w:val="true"/>
              </w:rPr>
              <w:t>اشاره</w:t>
            </w:r>
            <w:r>
              <w:rPr>
                <w:rStyle w:val="IndexLink"/>
                <w:rtl w:val="true"/>
              </w:rPr>
              <w:tab/>
            </w:r>
            <w:r>
              <w:rPr>
                <w:rStyle w:val="IndexLink"/>
              </w:rPr>
              <w:t>187</w:t>
            </w:r>
          </w:hyperlink>
        </w:p>
        <w:p>
          <w:pPr>
            <w:pStyle w:val="Contents6"/>
            <w:tabs>
              <w:tab w:val="clear" w:pos="7609"/>
              <w:tab w:val="right" w:pos="9026" w:leader="dot"/>
            </w:tabs>
            <w:rPr/>
          </w:pPr>
          <w:hyperlink w:anchor="__RefHeading___Toc1627299_581953129">
            <w:r>
              <w:rPr>
                <w:webHidden/>
                <w:rStyle w:val="IndexLink"/>
                <w:rtl w:val="true"/>
              </w:rPr>
              <w:t>الف</w:t>
            </w:r>
            <w:r>
              <w:rPr>
                <w:rStyle w:val="IndexLink"/>
                <w:rtl w:val="true"/>
              </w:rPr>
              <w:t xml:space="preserve">. </w:t>
            </w:r>
            <w:r>
              <w:rPr>
                <w:rStyle w:val="IndexLink"/>
                <w:rtl w:val="true"/>
              </w:rPr>
              <w:t>تحلیل مفهوم عصمت</w:t>
            </w:r>
            <w:r>
              <w:rPr>
                <w:rStyle w:val="IndexLink"/>
                <w:rtl w:val="true"/>
              </w:rPr>
              <w:tab/>
            </w:r>
            <w:r>
              <w:rPr>
                <w:rStyle w:val="IndexLink"/>
              </w:rPr>
              <w:t>187</w:t>
            </w:r>
          </w:hyperlink>
        </w:p>
        <w:p>
          <w:pPr>
            <w:pStyle w:val="Contents6"/>
            <w:tabs>
              <w:tab w:val="clear" w:pos="7609"/>
              <w:tab w:val="right" w:pos="9026" w:leader="dot"/>
            </w:tabs>
            <w:rPr/>
          </w:pPr>
          <w:hyperlink w:anchor="__RefHeading___Toc1627301_581953129">
            <w:r>
              <w:rPr>
                <w:webHidden/>
                <w:rStyle w:val="IndexLink"/>
                <w:rtl w:val="true"/>
              </w:rPr>
              <w:t>ب</w:t>
            </w:r>
            <w:r>
              <w:rPr>
                <w:rStyle w:val="IndexLink"/>
                <w:rtl w:val="true"/>
              </w:rPr>
              <w:t xml:space="preserve">. </w:t>
            </w:r>
            <w:r>
              <w:rPr>
                <w:rStyle w:val="IndexLink"/>
                <w:rtl w:val="true"/>
              </w:rPr>
              <w:t>فرق عدالت و عصمت</w:t>
            </w:r>
            <w:r>
              <w:rPr>
                <w:rStyle w:val="IndexLink"/>
                <w:rtl w:val="true"/>
              </w:rPr>
              <w:tab/>
            </w:r>
            <w:r>
              <w:rPr>
                <w:rStyle w:val="IndexLink"/>
              </w:rPr>
              <w:t>189</w:t>
            </w:r>
          </w:hyperlink>
        </w:p>
        <w:p>
          <w:pPr>
            <w:pStyle w:val="Contents6"/>
            <w:tabs>
              <w:tab w:val="clear" w:pos="7609"/>
              <w:tab w:val="right" w:pos="9026" w:leader="dot"/>
            </w:tabs>
            <w:rPr/>
          </w:pPr>
          <w:hyperlink w:anchor="__RefHeading___Toc1627303_581953129">
            <w:r>
              <w:rPr>
                <w:webHidden/>
                <w:rStyle w:val="IndexLink"/>
                <w:rtl w:val="true"/>
              </w:rPr>
              <w:t>ج</w:t>
            </w:r>
            <w:r>
              <w:rPr>
                <w:rStyle w:val="IndexLink"/>
                <w:rtl w:val="true"/>
              </w:rPr>
              <w:t xml:space="preserve">. </w:t>
            </w:r>
            <w:r>
              <w:rPr>
                <w:rStyle w:val="IndexLink"/>
                <w:rtl w:val="true"/>
              </w:rPr>
              <w:t>منکران عصمت و ادله آنها</w:t>
            </w:r>
            <w:r>
              <w:rPr>
                <w:rStyle w:val="IndexLink"/>
                <w:rtl w:val="true"/>
              </w:rPr>
              <w:tab/>
            </w:r>
            <w:r>
              <w:rPr>
                <w:rStyle w:val="IndexLink"/>
              </w:rPr>
              <w:t>189</w:t>
            </w:r>
          </w:hyperlink>
        </w:p>
        <w:p>
          <w:pPr>
            <w:pStyle w:val="Contents6"/>
            <w:tabs>
              <w:tab w:val="clear" w:pos="7609"/>
              <w:tab w:val="right" w:pos="9026" w:leader="dot"/>
            </w:tabs>
            <w:rPr/>
          </w:pPr>
          <w:hyperlink w:anchor="__RefHeading___Toc1627305_581953129">
            <w:r>
              <w:rPr>
                <w:webHidden/>
                <w:rStyle w:val="IndexLink"/>
                <w:rtl w:val="true"/>
              </w:rPr>
              <w:t>د</w:t>
            </w:r>
            <w:r>
              <w:rPr>
                <w:rStyle w:val="IndexLink"/>
                <w:rtl w:val="true"/>
              </w:rPr>
              <w:t xml:space="preserve">. </w:t>
            </w:r>
            <w:r>
              <w:rPr>
                <w:rStyle w:val="IndexLink"/>
                <w:rtl w:val="true"/>
              </w:rPr>
              <w:t>دلایل عقلی عصمت</w:t>
            </w:r>
            <w:r>
              <w:rPr>
                <w:rStyle w:val="IndexLink"/>
                <w:rtl w:val="true"/>
              </w:rPr>
              <w:tab/>
            </w:r>
            <w:r>
              <w:rPr>
                <w:rStyle w:val="IndexLink"/>
              </w:rPr>
              <w:t>190</w:t>
            </w:r>
          </w:hyperlink>
        </w:p>
        <w:p>
          <w:pPr>
            <w:pStyle w:val="Contents6"/>
            <w:tabs>
              <w:tab w:val="clear" w:pos="7609"/>
              <w:tab w:val="right" w:pos="9026" w:leader="dot"/>
            </w:tabs>
            <w:rPr/>
          </w:pPr>
          <w:hyperlink w:anchor="__RefHeading___Toc1627307_581953129">
            <w:r>
              <w:rPr>
                <w:webHidden/>
                <w:rStyle w:val="IndexLink"/>
                <w:rtl w:val="true"/>
              </w:rPr>
              <w:t>ه</w:t>
            </w:r>
            <w:r>
              <w:rPr>
                <w:rStyle w:val="IndexLink"/>
                <w:rtl w:val="true"/>
              </w:rPr>
              <w:t xml:space="preserve">. </w:t>
            </w:r>
            <w:r>
              <w:rPr>
                <w:rStyle w:val="IndexLink"/>
                <w:rtl w:val="true"/>
              </w:rPr>
              <w:t>دلایل نقلی عصمت امام</w:t>
            </w:r>
            <w:r>
              <w:rPr>
                <w:rStyle w:val="IndexLink"/>
                <w:rtl w:val="true"/>
              </w:rPr>
              <w:tab/>
            </w:r>
            <w:r>
              <w:rPr>
                <w:rStyle w:val="IndexLink"/>
              </w:rPr>
              <w:t>192</w:t>
            </w:r>
          </w:hyperlink>
        </w:p>
        <w:p>
          <w:pPr>
            <w:pStyle w:val="Contents6"/>
            <w:tabs>
              <w:tab w:val="clear" w:pos="7609"/>
              <w:tab w:val="right" w:pos="9026" w:leader="dot"/>
            </w:tabs>
            <w:rPr/>
          </w:pPr>
          <w:hyperlink w:anchor="__RefHeading___Toc1627309_581953129">
            <w:r>
              <w:rPr>
                <w:webHidden/>
                <w:rStyle w:val="IndexLink"/>
                <w:rtl w:val="true"/>
              </w:rPr>
              <w:t>و</w:t>
            </w:r>
            <w:r>
              <w:rPr>
                <w:rStyle w:val="IndexLink"/>
                <w:rtl w:val="true"/>
              </w:rPr>
              <w:t xml:space="preserve">. </w:t>
            </w:r>
            <w:r>
              <w:rPr>
                <w:rStyle w:val="IndexLink"/>
                <w:rtl w:val="true"/>
              </w:rPr>
              <w:t>عصمت و اختیار</w:t>
            </w:r>
            <w:r>
              <w:rPr>
                <w:rStyle w:val="IndexLink"/>
                <w:rtl w:val="true"/>
              </w:rPr>
              <w:tab/>
            </w:r>
            <w:r>
              <w:rPr>
                <w:rStyle w:val="IndexLink"/>
              </w:rPr>
              <w:t>196</w:t>
            </w:r>
          </w:hyperlink>
        </w:p>
        <w:p>
          <w:pPr>
            <w:pStyle w:val="Contents5"/>
            <w:tabs>
              <w:tab w:val="clear" w:pos="7892"/>
              <w:tab w:val="right" w:pos="9026" w:leader="dot"/>
            </w:tabs>
            <w:rPr/>
          </w:pPr>
          <w:hyperlink w:anchor="__RefHeading___Toc1627311_581953129">
            <w:r>
              <w:rPr>
                <w:webHidden/>
                <w:rStyle w:val="IndexLink"/>
              </w:rPr>
              <w:t>2</w:t>
            </w:r>
            <w:r>
              <w:rPr>
                <w:rStyle w:val="IndexLink"/>
                <w:rtl w:val="true"/>
              </w:rPr>
              <w:t xml:space="preserve">. </w:t>
            </w:r>
            <w:r>
              <w:rPr>
                <w:rStyle w:val="IndexLink"/>
                <w:rtl w:val="true"/>
              </w:rPr>
              <w:t>افضلیت</w:t>
            </w:r>
            <w:r>
              <w:rPr>
                <w:rStyle w:val="IndexLink"/>
                <w:rtl w:val="true"/>
              </w:rPr>
              <w:tab/>
            </w:r>
            <w:r>
              <w:rPr>
                <w:rStyle w:val="IndexLink"/>
              </w:rPr>
              <w:t>198</w:t>
            </w:r>
          </w:hyperlink>
        </w:p>
        <w:p>
          <w:pPr>
            <w:pStyle w:val="Contents6"/>
            <w:tabs>
              <w:tab w:val="clear" w:pos="7609"/>
              <w:tab w:val="right" w:pos="9026" w:leader="dot"/>
            </w:tabs>
            <w:rPr/>
          </w:pPr>
          <w:hyperlink w:anchor="__RefHeading___Toc1627313_581953129">
            <w:r>
              <w:rPr>
                <w:webHidden/>
                <w:rStyle w:val="IndexLink"/>
                <w:rtl w:val="true"/>
              </w:rPr>
              <w:t>اشاره</w:t>
            </w:r>
            <w:r>
              <w:rPr>
                <w:rStyle w:val="IndexLink"/>
                <w:rtl w:val="true"/>
              </w:rPr>
              <w:tab/>
            </w:r>
            <w:r>
              <w:rPr>
                <w:rStyle w:val="IndexLink"/>
              </w:rPr>
              <w:t>198</w:t>
            </w:r>
          </w:hyperlink>
        </w:p>
        <w:p>
          <w:pPr>
            <w:pStyle w:val="Contents6"/>
            <w:tabs>
              <w:tab w:val="clear" w:pos="7609"/>
              <w:tab w:val="right" w:pos="9026" w:leader="dot"/>
            </w:tabs>
            <w:rPr/>
          </w:pPr>
          <w:hyperlink w:anchor="__RefHeading___Toc1627315_581953129">
            <w:r>
              <w:rPr>
                <w:webHidden/>
                <w:rStyle w:val="IndexLink"/>
                <w:rtl w:val="true"/>
              </w:rPr>
              <w:t>الف</w:t>
            </w:r>
            <w:r>
              <w:rPr>
                <w:rStyle w:val="IndexLink"/>
                <w:rtl w:val="true"/>
              </w:rPr>
              <w:t xml:space="preserve">. </w:t>
            </w:r>
            <w:r>
              <w:rPr>
                <w:rStyle w:val="IndexLink"/>
                <w:rtl w:val="true"/>
              </w:rPr>
              <w:t>ملاک افضلیت</w:t>
            </w:r>
            <w:r>
              <w:rPr>
                <w:rStyle w:val="IndexLink"/>
                <w:rtl w:val="true"/>
              </w:rPr>
              <w:tab/>
            </w:r>
            <w:r>
              <w:rPr>
                <w:rStyle w:val="IndexLink"/>
              </w:rPr>
              <w:t>198</w:t>
            </w:r>
          </w:hyperlink>
        </w:p>
        <w:p>
          <w:pPr>
            <w:pStyle w:val="Contents6"/>
            <w:tabs>
              <w:tab w:val="clear" w:pos="7609"/>
              <w:tab w:val="right" w:pos="9026" w:leader="dot"/>
            </w:tabs>
            <w:rPr/>
          </w:pPr>
          <w:hyperlink w:anchor="__RefHeading___Toc1627317_581953129">
            <w:r>
              <w:rPr>
                <w:webHidden/>
                <w:rStyle w:val="IndexLink"/>
                <w:rtl w:val="true"/>
              </w:rPr>
              <w:t>ب</w:t>
            </w:r>
            <w:r>
              <w:rPr>
                <w:rStyle w:val="IndexLink"/>
                <w:rtl w:val="true"/>
              </w:rPr>
              <w:t xml:space="preserve">. </w:t>
            </w:r>
            <w:r>
              <w:rPr>
                <w:rStyle w:val="IndexLink"/>
                <w:rtl w:val="true"/>
              </w:rPr>
              <w:t>وجوه تقدیم مفضول</w:t>
            </w:r>
            <w:r>
              <w:rPr>
                <w:rStyle w:val="IndexLink"/>
                <w:rtl w:val="true"/>
              </w:rPr>
              <w:tab/>
            </w:r>
            <w:r>
              <w:rPr>
                <w:rStyle w:val="IndexLink"/>
              </w:rPr>
              <w:t>199</w:t>
            </w:r>
          </w:hyperlink>
        </w:p>
        <w:p>
          <w:pPr>
            <w:pStyle w:val="Contents6"/>
            <w:tabs>
              <w:tab w:val="clear" w:pos="7609"/>
              <w:tab w:val="right" w:pos="9026" w:leader="dot"/>
            </w:tabs>
            <w:rPr/>
          </w:pPr>
          <w:hyperlink w:anchor="__RefHeading___Toc1627319_581953129">
            <w:r>
              <w:rPr>
                <w:webHidden/>
                <w:rStyle w:val="IndexLink"/>
                <w:rtl w:val="true"/>
              </w:rPr>
              <w:t>ج</w:t>
            </w:r>
            <w:r>
              <w:rPr>
                <w:rStyle w:val="IndexLink"/>
                <w:rtl w:val="true"/>
              </w:rPr>
              <w:t xml:space="preserve">. </w:t>
            </w:r>
            <w:r>
              <w:rPr>
                <w:rStyle w:val="IndexLink"/>
                <w:rtl w:val="true"/>
              </w:rPr>
              <w:t>ادله تقدیم افضل</w:t>
            </w:r>
            <w:r>
              <w:rPr>
                <w:rStyle w:val="IndexLink"/>
                <w:rtl w:val="true"/>
              </w:rPr>
              <w:tab/>
            </w:r>
            <w:r>
              <w:rPr>
                <w:rStyle w:val="IndexLink"/>
              </w:rPr>
              <w:t>200</w:t>
            </w:r>
          </w:hyperlink>
        </w:p>
        <w:p>
          <w:pPr>
            <w:pStyle w:val="Contents5"/>
            <w:tabs>
              <w:tab w:val="clear" w:pos="7892"/>
              <w:tab w:val="right" w:pos="9026" w:leader="dot"/>
            </w:tabs>
            <w:rPr/>
          </w:pPr>
          <w:hyperlink w:anchor="__RefHeading___Toc1627321_581953129">
            <w:r>
              <w:rPr>
                <w:webHidden/>
                <w:rStyle w:val="IndexLink"/>
              </w:rPr>
              <w:t>3</w:t>
            </w:r>
            <w:r>
              <w:rPr>
                <w:rStyle w:val="IndexLink"/>
                <w:rtl w:val="true"/>
              </w:rPr>
              <w:t xml:space="preserve">. </w:t>
            </w:r>
            <w:r>
              <w:rPr>
                <w:rStyle w:val="IndexLink"/>
                <w:rtl w:val="true"/>
              </w:rPr>
              <w:t>علم</w:t>
            </w:r>
            <w:r>
              <w:rPr>
                <w:rStyle w:val="IndexLink"/>
                <w:rtl w:val="true"/>
              </w:rPr>
              <w:tab/>
            </w:r>
            <w:r>
              <w:rPr>
                <w:rStyle w:val="IndexLink"/>
              </w:rPr>
              <w:t>202</w:t>
            </w:r>
          </w:hyperlink>
        </w:p>
        <w:p>
          <w:pPr>
            <w:pStyle w:val="Contents6"/>
            <w:tabs>
              <w:tab w:val="clear" w:pos="7609"/>
              <w:tab w:val="right" w:pos="9026" w:leader="dot"/>
            </w:tabs>
            <w:rPr/>
          </w:pPr>
          <w:hyperlink w:anchor="__RefHeading___Toc1627323_581953129">
            <w:r>
              <w:rPr>
                <w:webHidden/>
                <w:rStyle w:val="IndexLink"/>
                <w:rtl w:val="true"/>
              </w:rPr>
              <w:t>اشاره</w:t>
            </w:r>
            <w:r>
              <w:rPr>
                <w:rStyle w:val="IndexLink"/>
                <w:rtl w:val="true"/>
              </w:rPr>
              <w:tab/>
            </w:r>
            <w:r>
              <w:rPr>
                <w:rStyle w:val="IndexLink"/>
              </w:rPr>
              <w:t>202</w:t>
            </w:r>
          </w:hyperlink>
        </w:p>
        <w:p>
          <w:pPr>
            <w:pStyle w:val="Contents6"/>
            <w:tabs>
              <w:tab w:val="clear" w:pos="7609"/>
              <w:tab w:val="right" w:pos="9026" w:leader="dot"/>
            </w:tabs>
            <w:rPr/>
          </w:pPr>
          <w:hyperlink w:anchor="__RefHeading___Toc1627325_581953129">
            <w:r>
              <w:rPr>
                <w:webHidden/>
                <w:rStyle w:val="IndexLink"/>
                <w:rtl w:val="true"/>
              </w:rPr>
              <w:t>علم به کلیه امور</w:t>
            </w:r>
            <w:r>
              <w:rPr>
                <w:rStyle w:val="IndexLink"/>
                <w:rtl w:val="true"/>
              </w:rPr>
              <w:tab/>
            </w:r>
            <w:r>
              <w:rPr>
                <w:rStyle w:val="IndexLink"/>
              </w:rPr>
              <w:t>204</w:t>
            </w:r>
          </w:hyperlink>
        </w:p>
        <w:p>
          <w:pPr>
            <w:pStyle w:val="Contents5"/>
            <w:tabs>
              <w:tab w:val="clear" w:pos="7892"/>
              <w:tab w:val="right" w:pos="9026" w:leader="dot"/>
            </w:tabs>
            <w:rPr/>
          </w:pPr>
          <w:hyperlink w:anchor="__RefHeading___Toc1627327_581953129">
            <w:r>
              <w:rPr>
                <w:webHidden/>
                <w:rStyle w:val="IndexLink"/>
              </w:rPr>
              <w:t>4</w:t>
            </w:r>
            <w:r>
              <w:rPr>
                <w:rStyle w:val="IndexLink"/>
                <w:rtl w:val="true"/>
              </w:rPr>
              <w:t xml:space="preserve">. </w:t>
            </w:r>
            <w:r>
              <w:rPr>
                <w:rStyle w:val="IndexLink"/>
                <w:rtl w:val="true"/>
              </w:rPr>
              <w:t>معجزه</w:t>
            </w:r>
            <w:r>
              <w:rPr>
                <w:rStyle w:val="IndexLink"/>
                <w:rtl w:val="true"/>
              </w:rPr>
              <w:tab/>
            </w:r>
            <w:r>
              <w:rPr>
                <w:rStyle w:val="IndexLink"/>
              </w:rPr>
              <w:t>204</w:t>
            </w:r>
          </w:hyperlink>
        </w:p>
        <w:p>
          <w:pPr>
            <w:pStyle w:val="Contents5"/>
            <w:tabs>
              <w:tab w:val="clear" w:pos="7892"/>
              <w:tab w:val="right" w:pos="9026" w:leader="dot"/>
            </w:tabs>
            <w:rPr/>
          </w:pPr>
          <w:hyperlink w:anchor="__RefHeading___Toc1627329_581953129">
            <w:r>
              <w:rPr>
                <w:webHidden/>
                <w:rStyle w:val="IndexLink"/>
              </w:rPr>
              <w:t>5</w:t>
            </w:r>
            <w:r>
              <w:rPr>
                <w:rStyle w:val="IndexLink"/>
                <w:rtl w:val="true"/>
              </w:rPr>
              <w:t xml:space="preserve">. </w:t>
            </w:r>
            <w:r>
              <w:rPr>
                <w:rStyle w:val="IndexLink"/>
                <w:rtl w:val="true"/>
              </w:rPr>
              <w:t>ایمان</w:t>
            </w:r>
            <w:r>
              <w:rPr>
                <w:rStyle w:val="IndexLink"/>
                <w:rtl w:val="true"/>
              </w:rPr>
              <w:tab/>
            </w:r>
            <w:r>
              <w:rPr>
                <w:rStyle w:val="IndexLink"/>
              </w:rPr>
              <w:t>204</w:t>
            </w:r>
          </w:hyperlink>
        </w:p>
        <w:p>
          <w:pPr>
            <w:pStyle w:val="Contents6"/>
            <w:tabs>
              <w:tab w:val="clear" w:pos="7609"/>
              <w:tab w:val="right" w:pos="9026" w:leader="dot"/>
            </w:tabs>
            <w:rPr/>
          </w:pPr>
          <w:hyperlink w:anchor="__RefHeading___Toc1627331_581953129">
            <w:r>
              <w:rPr>
                <w:webHidden/>
                <w:rStyle w:val="IndexLink"/>
                <w:rtl w:val="true"/>
              </w:rPr>
              <w:t>اشاره</w:t>
            </w:r>
            <w:r>
              <w:rPr>
                <w:rStyle w:val="IndexLink"/>
                <w:rtl w:val="true"/>
              </w:rPr>
              <w:tab/>
            </w:r>
            <w:r>
              <w:rPr>
                <w:rStyle w:val="IndexLink"/>
              </w:rPr>
              <w:t>204</w:t>
            </w:r>
          </w:hyperlink>
        </w:p>
        <w:p>
          <w:pPr>
            <w:pStyle w:val="Contents6"/>
            <w:tabs>
              <w:tab w:val="clear" w:pos="7609"/>
              <w:tab w:val="right" w:pos="9026" w:leader="dot"/>
            </w:tabs>
            <w:rPr/>
          </w:pPr>
          <w:hyperlink w:anchor="__RefHeading___Toc1627333_581953129">
            <w:r>
              <w:rPr>
                <w:webHidden/>
                <w:rStyle w:val="IndexLink"/>
                <w:rtl w:val="true"/>
              </w:rPr>
              <w:t>الف</w:t>
            </w:r>
            <w:r>
              <w:rPr>
                <w:rStyle w:val="IndexLink"/>
                <w:rtl w:val="true"/>
              </w:rPr>
              <w:t xml:space="preserve">. </w:t>
            </w:r>
            <w:r>
              <w:rPr>
                <w:rStyle w:val="IndexLink"/>
                <w:rtl w:val="true"/>
              </w:rPr>
              <w:t>عبادت</w:t>
            </w:r>
            <w:r>
              <w:rPr>
                <w:rStyle w:val="IndexLink"/>
                <w:rtl w:val="true"/>
              </w:rPr>
              <w:tab/>
            </w:r>
            <w:r>
              <w:rPr>
                <w:rStyle w:val="IndexLink"/>
              </w:rPr>
              <w:t>205</w:t>
            </w:r>
          </w:hyperlink>
        </w:p>
        <w:p>
          <w:pPr>
            <w:pStyle w:val="Contents6"/>
            <w:tabs>
              <w:tab w:val="clear" w:pos="7609"/>
              <w:tab w:val="right" w:pos="9026" w:leader="dot"/>
            </w:tabs>
            <w:rPr/>
          </w:pPr>
          <w:hyperlink w:anchor="__RefHeading___Toc1627335_581953129">
            <w:r>
              <w:rPr>
                <w:webHidden/>
                <w:rStyle w:val="IndexLink"/>
                <w:rtl w:val="true"/>
              </w:rPr>
              <w:t>ب</w:t>
            </w:r>
            <w:r>
              <w:rPr>
                <w:rStyle w:val="IndexLink"/>
                <w:rtl w:val="true"/>
              </w:rPr>
              <w:t xml:space="preserve">. </w:t>
            </w:r>
            <w:r>
              <w:rPr>
                <w:rStyle w:val="IndexLink"/>
                <w:rtl w:val="true"/>
              </w:rPr>
              <w:t>زهد</w:t>
            </w:r>
            <w:r>
              <w:rPr>
                <w:rStyle w:val="IndexLink"/>
                <w:rtl w:val="true"/>
              </w:rPr>
              <w:tab/>
            </w:r>
            <w:r>
              <w:rPr>
                <w:rStyle w:val="IndexLink"/>
              </w:rPr>
              <w:t>205</w:t>
            </w:r>
          </w:hyperlink>
        </w:p>
        <w:p>
          <w:pPr>
            <w:pStyle w:val="Contents5"/>
            <w:tabs>
              <w:tab w:val="clear" w:pos="7892"/>
              <w:tab w:val="right" w:pos="9026" w:leader="dot"/>
            </w:tabs>
            <w:rPr/>
          </w:pPr>
          <w:hyperlink w:anchor="__RefHeading___Toc1627337_581953129">
            <w:r>
              <w:rPr>
                <w:webHidden/>
                <w:rStyle w:val="IndexLink"/>
              </w:rPr>
              <w:t>6</w:t>
            </w:r>
            <w:r>
              <w:rPr>
                <w:rStyle w:val="IndexLink"/>
                <w:rtl w:val="true"/>
              </w:rPr>
              <w:t xml:space="preserve">. </w:t>
            </w:r>
            <w:r>
              <w:rPr>
                <w:rStyle w:val="IndexLink"/>
                <w:rtl w:val="true"/>
              </w:rPr>
              <w:t>شجاعت</w:t>
            </w:r>
            <w:r>
              <w:rPr>
                <w:rStyle w:val="IndexLink"/>
                <w:rtl w:val="true"/>
              </w:rPr>
              <w:tab/>
            </w:r>
            <w:r>
              <w:rPr>
                <w:rStyle w:val="IndexLink"/>
              </w:rPr>
              <w:t>206</w:t>
            </w:r>
          </w:hyperlink>
        </w:p>
        <w:p>
          <w:pPr>
            <w:pStyle w:val="Contents2"/>
            <w:tabs>
              <w:tab w:val="clear" w:pos="8743"/>
              <w:tab w:val="right" w:pos="9026" w:leader="dot"/>
            </w:tabs>
            <w:rPr/>
          </w:pPr>
          <w:hyperlink w:anchor="__RefHeading___Toc1627339_581953129">
            <w:r>
              <w:rPr>
                <w:webHidden/>
                <w:rStyle w:val="IndexLink"/>
                <w:rtl w:val="true"/>
              </w:rPr>
              <w:t>بخش دوم</w:t>
            </w:r>
            <w:r>
              <w:rPr>
                <w:rStyle w:val="IndexLink"/>
                <w:rtl w:val="true"/>
              </w:rPr>
              <w:t xml:space="preserve">: </w:t>
            </w:r>
            <w:r>
              <w:rPr>
                <w:rStyle w:val="IndexLink"/>
                <w:rtl w:val="true"/>
              </w:rPr>
              <w:t xml:space="preserve">روی‌آورد تفسیری </w:t>
            </w:r>
            <w:r>
              <w:rPr>
                <w:rStyle w:val="IndexLink"/>
                <w:rtl w:val="true"/>
              </w:rPr>
              <w:t xml:space="preserve">- </w:t>
            </w:r>
            <w:r>
              <w:rPr>
                <w:rStyle w:val="IndexLink"/>
                <w:rtl w:val="true"/>
              </w:rPr>
              <w:t>روایی</w:t>
            </w:r>
            <w:r>
              <w:rPr>
                <w:rStyle w:val="IndexLink"/>
                <w:rtl w:val="true"/>
              </w:rPr>
              <w:tab/>
            </w:r>
            <w:r>
              <w:rPr>
                <w:rStyle w:val="IndexLink"/>
              </w:rPr>
              <w:t>208</w:t>
            </w:r>
          </w:hyperlink>
        </w:p>
        <w:p>
          <w:pPr>
            <w:pStyle w:val="Contents3"/>
            <w:tabs>
              <w:tab w:val="clear" w:pos="8459"/>
              <w:tab w:val="right" w:pos="9026" w:leader="dot"/>
            </w:tabs>
            <w:rPr/>
          </w:pPr>
          <w:hyperlink w:anchor="__RefHeading___Toc1627341_581953129">
            <w:r>
              <w:rPr>
                <w:webHidden/>
                <w:rStyle w:val="IndexLink"/>
                <w:rtl w:val="true"/>
              </w:rPr>
              <w:t>اشاره</w:t>
            </w:r>
            <w:r>
              <w:rPr>
                <w:rStyle w:val="IndexLink"/>
                <w:rtl w:val="true"/>
              </w:rPr>
              <w:tab/>
            </w:r>
            <w:r>
              <w:rPr>
                <w:rStyle w:val="IndexLink"/>
              </w:rPr>
              <w:t>208</w:t>
            </w:r>
          </w:hyperlink>
        </w:p>
        <w:p>
          <w:pPr>
            <w:pStyle w:val="Contents3"/>
            <w:tabs>
              <w:tab w:val="clear" w:pos="8459"/>
              <w:tab w:val="right" w:pos="9026" w:leader="dot"/>
            </w:tabs>
            <w:rPr/>
          </w:pPr>
          <w:hyperlink w:anchor="__RefHeading___Toc1627343_581953129">
            <w:r>
              <w:rPr>
                <w:webHidden/>
                <w:rStyle w:val="IndexLink"/>
                <w:rtl w:val="true"/>
              </w:rPr>
              <w:t>فصل اول</w:t>
            </w:r>
            <w:r>
              <w:rPr>
                <w:rStyle w:val="IndexLink"/>
                <w:rtl w:val="true"/>
              </w:rPr>
              <w:t xml:space="preserve">: </w:t>
            </w:r>
            <w:r>
              <w:rPr>
                <w:rStyle w:val="IndexLink"/>
                <w:rtl w:val="true"/>
              </w:rPr>
              <w:t>ولایت در آینه وحی</w:t>
            </w:r>
            <w:r>
              <w:rPr>
                <w:rStyle w:val="IndexLink"/>
                <w:rtl w:val="true"/>
              </w:rPr>
              <w:tab/>
            </w:r>
            <w:r>
              <w:rPr>
                <w:rStyle w:val="IndexLink"/>
              </w:rPr>
              <w:t>210</w:t>
            </w:r>
          </w:hyperlink>
        </w:p>
        <w:p>
          <w:pPr>
            <w:pStyle w:val="Contents4"/>
            <w:tabs>
              <w:tab w:val="clear" w:pos="8176"/>
              <w:tab w:val="right" w:pos="9026" w:leader="dot"/>
            </w:tabs>
            <w:rPr/>
          </w:pPr>
          <w:hyperlink w:anchor="__RefHeading___Toc1627345_581953129">
            <w:r>
              <w:rPr>
                <w:webHidden/>
                <w:rStyle w:val="IndexLink"/>
                <w:rtl w:val="true"/>
              </w:rPr>
              <w:t>پیشگفتار</w:t>
            </w:r>
            <w:r>
              <w:rPr>
                <w:rStyle w:val="IndexLink"/>
                <w:rtl w:val="true"/>
              </w:rPr>
              <w:tab/>
            </w:r>
            <w:r>
              <w:rPr>
                <w:rStyle w:val="IndexLink"/>
              </w:rPr>
              <w:t>210</w:t>
            </w:r>
          </w:hyperlink>
        </w:p>
        <w:p>
          <w:pPr>
            <w:pStyle w:val="Contents4"/>
            <w:tabs>
              <w:tab w:val="clear" w:pos="8176"/>
              <w:tab w:val="right" w:pos="9026" w:leader="dot"/>
            </w:tabs>
            <w:rPr/>
          </w:pPr>
          <w:hyperlink w:anchor="__RefHeading___Toc1627347_581953129">
            <w:r>
              <w:rPr>
                <w:webHidden/>
                <w:rStyle w:val="IndexLink"/>
                <w:rtl w:val="true"/>
              </w:rPr>
              <w:t>گفتار اول</w:t>
            </w:r>
            <w:r>
              <w:rPr>
                <w:rStyle w:val="IndexLink"/>
                <w:rtl w:val="true"/>
              </w:rPr>
              <w:t xml:space="preserve">: </w:t>
            </w:r>
            <w:r>
              <w:rPr>
                <w:rStyle w:val="IndexLink"/>
                <w:rtl w:val="true"/>
              </w:rPr>
              <w:t>پیشینه بحث</w:t>
            </w:r>
            <w:r>
              <w:rPr>
                <w:rStyle w:val="IndexLink"/>
                <w:rtl w:val="true"/>
              </w:rPr>
              <w:tab/>
            </w:r>
            <w:r>
              <w:rPr>
                <w:rStyle w:val="IndexLink"/>
              </w:rPr>
              <w:t>210</w:t>
            </w:r>
          </w:hyperlink>
        </w:p>
        <w:p>
          <w:pPr>
            <w:pStyle w:val="Contents4"/>
            <w:tabs>
              <w:tab w:val="clear" w:pos="8176"/>
              <w:tab w:val="right" w:pos="9026" w:leader="dot"/>
            </w:tabs>
            <w:rPr/>
          </w:pPr>
          <w:hyperlink w:anchor="__RefHeading___Toc1627349_581953129">
            <w:r>
              <w:rPr>
                <w:webHidden/>
                <w:rStyle w:val="IndexLink"/>
                <w:rtl w:val="true"/>
              </w:rPr>
              <w:t>گفتار دوم</w:t>
            </w:r>
            <w:r>
              <w:rPr>
                <w:rStyle w:val="IndexLink"/>
                <w:rtl w:val="true"/>
              </w:rPr>
              <w:t xml:space="preserve">: </w:t>
            </w:r>
            <w:r>
              <w:rPr>
                <w:rStyle w:val="IndexLink"/>
                <w:rtl w:val="true"/>
              </w:rPr>
              <w:t>طرح مسأله</w:t>
            </w:r>
            <w:r>
              <w:rPr>
                <w:rStyle w:val="IndexLink"/>
                <w:rtl w:val="true"/>
              </w:rPr>
              <w:tab/>
            </w:r>
            <w:r>
              <w:rPr>
                <w:rStyle w:val="IndexLink"/>
              </w:rPr>
              <w:t>211</w:t>
            </w:r>
          </w:hyperlink>
        </w:p>
        <w:p>
          <w:pPr>
            <w:pStyle w:val="Contents4"/>
            <w:tabs>
              <w:tab w:val="clear" w:pos="8176"/>
              <w:tab w:val="right" w:pos="9026" w:leader="dot"/>
            </w:tabs>
            <w:rPr/>
          </w:pPr>
          <w:hyperlink w:anchor="__RefHeading___Toc1627351_581953129">
            <w:r>
              <w:rPr>
                <w:webHidden/>
                <w:rStyle w:val="IndexLink"/>
                <w:rtl w:val="true"/>
              </w:rPr>
              <w:t>گفتار سوم</w:t>
            </w:r>
            <w:r>
              <w:rPr>
                <w:rStyle w:val="IndexLink"/>
                <w:rtl w:val="true"/>
              </w:rPr>
              <w:t xml:space="preserve">: </w:t>
            </w:r>
            <w:r>
              <w:rPr>
                <w:rStyle w:val="IndexLink"/>
                <w:rtl w:val="true"/>
              </w:rPr>
              <w:t>اهمیت ولایت</w:t>
            </w:r>
            <w:r>
              <w:rPr>
                <w:rStyle w:val="IndexLink"/>
                <w:rtl w:val="true"/>
              </w:rPr>
              <w:tab/>
            </w:r>
            <w:r>
              <w:rPr>
                <w:rStyle w:val="IndexLink"/>
              </w:rPr>
              <w:t>213</w:t>
            </w:r>
          </w:hyperlink>
        </w:p>
        <w:p>
          <w:pPr>
            <w:pStyle w:val="Contents4"/>
            <w:tabs>
              <w:tab w:val="clear" w:pos="8176"/>
              <w:tab w:val="right" w:pos="9026" w:leader="dot"/>
            </w:tabs>
            <w:rPr/>
          </w:pPr>
          <w:hyperlink w:anchor="__RefHeading___Toc1627353_581953129">
            <w:r>
              <w:rPr>
                <w:webHidden/>
                <w:rStyle w:val="IndexLink"/>
                <w:rtl w:val="true"/>
              </w:rPr>
              <w:t>گفتار چهارم</w:t>
            </w:r>
            <w:r>
              <w:rPr>
                <w:rStyle w:val="IndexLink"/>
                <w:rtl w:val="true"/>
              </w:rPr>
              <w:t xml:space="preserve">: </w:t>
            </w:r>
            <w:r>
              <w:rPr>
                <w:rStyle w:val="IndexLink"/>
                <w:rtl w:val="true"/>
              </w:rPr>
              <w:t xml:space="preserve">واژه </w:t>
            </w:r>
            <w:r>
              <w:rPr>
                <w:rStyle w:val="IndexLink"/>
                <w:rtl w:val="true"/>
              </w:rPr>
              <w:t>«</w:t>
            </w:r>
            <w:r>
              <w:rPr>
                <w:rStyle w:val="IndexLink"/>
                <w:rtl w:val="true"/>
              </w:rPr>
              <w:t>ولایت</w:t>
            </w:r>
            <w:r>
              <w:rPr>
                <w:rStyle w:val="IndexLink"/>
                <w:rtl w:val="true"/>
              </w:rPr>
              <w:t xml:space="preserve">» </w:t>
            </w:r>
            <w:r>
              <w:rPr>
                <w:rStyle w:val="IndexLink"/>
                <w:rtl w:val="true"/>
              </w:rPr>
              <w:t>و ساختار معنایی آن در لغت</w:t>
            </w:r>
            <w:r>
              <w:rPr>
                <w:rStyle w:val="IndexLink"/>
                <w:rtl w:val="true"/>
              </w:rPr>
              <w:tab/>
            </w:r>
            <w:r>
              <w:rPr>
                <w:rStyle w:val="IndexLink"/>
              </w:rPr>
              <w:t>214</w:t>
            </w:r>
          </w:hyperlink>
        </w:p>
        <w:p>
          <w:pPr>
            <w:pStyle w:val="Contents4"/>
            <w:tabs>
              <w:tab w:val="clear" w:pos="8176"/>
              <w:tab w:val="right" w:pos="9026" w:leader="dot"/>
            </w:tabs>
            <w:rPr/>
          </w:pPr>
          <w:hyperlink w:anchor="__RefHeading___Toc1627355_581953129">
            <w:r>
              <w:rPr>
                <w:webHidden/>
                <w:rStyle w:val="IndexLink"/>
                <w:rtl w:val="true"/>
              </w:rPr>
              <w:t>گفتار پنجم</w:t>
            </w:r>
            <w:r>
              <w:rPr>
                <w:rStyle w:val="IndexLink"/>
                <w:rtl w:val="true"/>
              </w:rPr>
              <w:t xml:space="preserve">: </w:t>
            </w:r>
            <w:r>
              <w:rPr>
                <w:rStyle w:val="IndexLink"/>
                <w:rtl w:val="true"/>
              </w:rPr>
              <w:t xml:space="preserve">ساختار مفهومی </w:t>
            </w:r>
            <w:r>
              <w:rPr>
                <w:rStyle w:val="IndexLink"/>
                <w:rtl w:val="true"/>
              </w:rPr>
              <w:t>«</w:t>
            </w:r>
            <w:r>
              <w:rPr>
                <w:rStyle w:val="IndexLink"/>
                <w:rtl w:val="true"/>
              </w:rPr>
              <w:t>ولایت</w:t>
            </w:r>
            <w:r>
              <w:rPr>
                <w:rStyle w:val="IndexLink"/>
                <w:rtl w:val="true"/>
              </w:rPr>
              <w:t xml:space="preserve">» </w:t>
            </w:r>
            <w:r>
              <w:rPr>
                <w:rStyle w:val="IndexLink"/>
                <w:rtl w:val="true"/>
              </w:rPr>
              <w:t>در قرآن</w:t>
            </w:r>
            <w:r>
              <w:rPr>
                <w:rStyle w:val="IndexLink"/>
                <w:rtl w:val="true"/>
              </w:rPr>
              <w:tab/>
            </w:r>
            <w:r>
              <w:rPr>
                <w:rStyle w:val="IndexLink"/>
              </w:rPr>
              <w:t>226</w:t>
            </w:r>
          </w:hyperlink>
        </w:p>
        <w:p>
          <w:pPr>
            <w:pStyle w:val="Contents5"/>
            <w:tabs>
              <w:tab w:val="clear" w:pos="7892"/>
              <w:tab w:val="right" w:pos="9026" w:leader="dot"/>
            </w:tabs>
            <w:rPr/>
          </w:pPr>
          <w:hyperlink w:anchor="__RefHeading___Toc1627357_581953129">
            <w:r>
              <w:rPr>
                <w:webHidden/>
                <w:rStyle w:val="IndexLink"/>
                <w:rtl w:val="true"/>
              </w:rPr>
              <w:t>اشاره</w:t>
            </w:r>
            <w:r>
              <w:rPr>
                <w:rStyle w:val="IndexLink"/>
                <w:rtl w:val="true"/>
              </w:rPr>
              <w:tab/>
            </w:r>
            <w:r>
              <w:rPr>
                <w:rStyle w:val="IndexLink"/>
              </w:rPr>
              <w:t>226</w:t>
            </w:r>
          </w:hyperlink>
        </w:p>
        <w:p>
          <w:pPr>
            <w:pStyle w:val="Contents5"/>
            <w:tabs>
              <w:tab w:val="clear" w:pos="7892"/>
              <w:tab w:val="right" w:pos="9026" w:leader="dot"/>
            </w:tabs>
            <w:rPr/>
          </w:pPr>
          <w:hyperlink w:anchor="__RefHeading___Toc1627359_581953129">
            <w:r>
              <w:rPr>
                <w:webHidden/>
                <w:rStyle w:val="IndexLink"/>
              </w:rPr>
              <w:t>1</w:t>
            </w:r>
            <w:r>
              <w:rPr>
                <w:rStyle w:val="IndexLink"/>
                <w:rtl w:val="true"/>
              </w:rPr>
              <w:t xml:space="preserve">. </w:t>
            </w:r>
            <w:r>
              <w:rPr>
                <w:rStyle w:val="IndexLink"/>
                <w:rtl w:val="true"/>
              </w:rPr>
              <w:t xml:space="preserve">اهمیت </w:t>
            </w:r>
            <w:r>
              <w:rPr>
                <w:rStyle w:val="IndexLink"/>
                <w:rtl w:val="true"/>
              </w:rPr>
              <w:t>«</w:t>
            </w:r>
            <w:r>
              <w:rPr>
                <w:rStyle w:val="IndexLink"/>
                <w:rtl w:val="true"/>
              </w:rPr>
              <w:t>ولایت</w:t>
            </w:r>
            <w:r>
              <w:rPr>
                <w:rStyle w:val="IndexLink"/>
                <w:rtl w:val="true"/>
              </w:rPr>
              <w:t xml:space="preserve">» </w:t>
            </w:r>
            <w:r>
              <w:rPr>
                <w:rStyle w:val="IndexLink"/>
                <w:rtl w:val="true"/>
              </w:rPr>
              <w:t>در قرآن</w:t>
            </w:r>
            <w:r>
              <w:rPr>
                <w:rStyle w:val="IndexLink"/>
                <w:rtl w:val="true"/>
              </w:rPr>
              <w:tab/>
            </w:r>
            <w:r>
              <w:rPr>
                <w:rStyle w:val="IndexLink"/>
              </w:rPr>
              <w:t>227</w:t>
            </w:r>
          </w:hyperlink>
        </w:p>
        <w:p>
          <w:pPr>
            <w:pStyle w:val="Contents5"/>
            <w:tabs>
              <w:tab w:val="clear" w:pos="7892"/>
              <w:tab w:val="right" w:pos="9026" w:leader="dot"/>
            </w:tabs>
            <w:rPr/>
          </w:pPr>
          <w:hyperlink w:anchor="__RefHeading___Toc1627361_581953129">
            <w:r>
              <w:rPr>
                <w:webHidden/>
                <w:rStyle w:val="IndexLink"/>
              </w:rPr>
              <w:t>2</w:t>
            </w:r>
            <w:r>
              <w:rPr>
                <w:rStyle w:val="IndexLink"/>
                <w:rtl w:val="true"/>
              </w:rPr>
              <w:t xml:space="preserve">. </w:t>
            </w:r>
            <w:r>
              <w:rPr>
                <w:rStyle w:val="IndexLink"/>
                <w:rtl w:val="true"/>
              </w:rPr>
              <w:t xml:space="preserve">واژه </w:t>
            </w:r>
            <w:r>
              <w:rPr>
                <w:rStyle w:val="IndexLink"/>
                <w:rtl w:val="true"/>
              </w:rPr>
              <w:t>«</w:t>
            </w:r>
            <w:r>
              <w:rPr>
                <w:rStyle w:val="IndexLink"/>
                <w:rtl w:val="true"/>
              </w:rPr>
              <w:t>ولی</w:t>
            </w:r>
            <w:r>
              <w:rPr>
                <w:rStyle w:val="IndexLink"/>
                <w:rtl w:val="true"/>
              </w:rPr>
              <w:t xml:space="preserve">» </w:t>
            </w:r>
            <w:r>
              <w:rPr>
                <w:rStyle w:val="IndexLink"/>
                <w:rtl w:val="true"/>
              </w:rPr>
              <w:t xml:space="preserve">و </w:t>
            </w:r>
            <w:r>
              <w:rPr>
                <w:rStyle w:val="IndexLink"/>
                <w:rtl w:val="true"/>
              </w:rPr>
              <w:t>«</w:t>
            </w:r>
            <w:r>
              <w:rPr>
                <w:rStyle w:val="IndexLink"/>
                <w:rtl w:val="true"/>
              </w:rPr>
              <w:t>تولّی</w:t>
            </w:r>
            <w:r>
              <w:rPr>
                <w:rStyle w:val="IndexLink"/>
                <w:rtl w:val="true"/>
              </w:rPr>
              <w:t xml:space="preserve">» </w:t>
            </w:r>
            <w:r>
              <w:rPr>
                <w:rStyle w:val="IndexLink"/>
                <w:rtl w:val="true"/>
              </w:rPr>
              <w:t>در قرآن</w:t>
            </w:r>
            <w:r>
              <w:rPr>
                <w:rStyle w:val="IndexLink"/>
                <w:rtl w:val="true"/>
              </w:rPr>
              <w:tab/>
            </w:r>
            <w:r>
              <w:rPr>
                <w:rStyle w:val="IndexLink"/>
              </w:rPr>
              <w:t>231</w:t>
            </w:r>
          </w:hyperlink>
        </w:p>
        <w:p>
          <w:pPr>
            <w:pStyle w:val="Contents5"/>
            <w:tabs>
              <w:tab w:val="clear" w:pos="7892"/>
              <w:tab w:val="right" w:pos="9026" w:leader="dot"/>
            </w:tabs>
            <w:rPr/>
          </w:pPr>
          <w:hyperlink w:anchor="__RefHeading___Toc1627363_581953129">
            <w:r>
              <w:rPr>
                <w:webHidden/>
                <w:rStyle w:val="IndexLink"/>
              </w:rPr>
              <w:t>3</w:t>
            </w:r>
            <w:r>
              <w:rPr>
                <w:rStyle w:val="IndexLink"/>
                <w:rtl w:val="true"/>
              </w:rPr>
              <w:t>. «</w:t>
            </w:r>
            <w:r>
              <w:rPr>
                <w:rStyle w:val="IndexLink"/>
                <w:rtl w:val="true"/>
              </w:rPr>
              <w:t>ولایت</w:t>
            </w:r>
            <w:r>
              <w:rPr>
                <w:rStyle w:val="IndexLink"/>
                <w:rtl w:val="true"/>
              </w:rPr>
              <w:t xml:space="preserve">» </w:t>
            </w:r>
            <w:r>
              <w:rPr>
                <w:rStyle w:val="IndexLink"/>
                <w:rtl w:val="true"/>
              </w:rPr>
              <w:t>در قرآن</w:t>
            </w:r>
            <w:r>
              <w:rPr>
                <w:rStyle w:val="IndexLink"/>
                <w:rtl w:val="true"/>
              </w:rPr>
              <w:tab/>
            </w:r>
            <w:r>
              <w:rPr>
                <w:rStyle w:val="IndexLink"/>
              </w:rPr>
              <w:t>233</w:t>
            </w:r>
          </w:hyperlink>
        </w:p>
        <w:p>
          <w:pPr>
            <w:pStyle w:val="Contents6"/>
            <w:tabs>
              <w:tab w:val="clear" w:pos="7609"/>
              <w:tab w:val="right" w:pos="9026" w:leader="dot"/>
            </w:tabs>
            <w:rPr/>
          </w:pPr>
          <w:hyperlink w:anchor="__RefHeading___Toc1627365_581953129">
            <w:r>
              <w:rPr>
                <w:webHidden/>
                <w:rStyle w:val="IndexLink"/>
                <w:rtl w:val="true"/>
              </w:rPr>
              <w:t>اشاره</w:t>
            </w:r>
            <w:r>
              <w:rPr>
                <w:rStyle w:val="IndexLink"/>
                <w:rtl w:val="true"/>
              </w:rPr>
              <w:tab/>
            </w:r>
            <w:r>
              <w:rPr>
                <w:rStyle w:val="IndexLink"/>
              </w:rPr>
              <w:t>233</w:t>
            </w:r>
          </w:hyperlink>
        </w:p>
        <w:p>
          <w:pPr>
            <w:pStyle w:val="Contents6"/>
            <w:tabs>
              <w:tab w:val="clear" w:pos="7609"/>
              <w:tab w:val="right" w:pos="9026" w:leader="dot"/>
            </w:tabs>
            <w:rPr/>
          </w:pPr>
          <w:hyperlink w:anchor="__RefHeading___Toc1627367_581953129">
            <w:r>
              <w:rPr>
                <w:webHidden/>
                <w:rStyle w:val="IndexLink"/>
                <w:rtl w:val="true"/>
              </w:rPr>
              <w:t>الف</w:t>
            </w:r>
            <w:r>
              <w:rPr>
                <w:rStyle w:val="IndexLink"/>
                <w:rtl w:val="true"/>
              </w:rPr>
              <w:t xml:space="preserve">. </w:t>
            </w:r>
            <w:r>
              <w:rPr>
                <w:rStyle w:val="IndexLink"/>
                <w:rtl w:val="true"/>
              </w:rPr>
              <w:t xml:space="preserve">تفاوت </w:t>
            </w:r>
            <w:r>
              <w:rPr>
                <w:rStyle w:val="IndexLink"/>
                <w:rtl w:val="true"/>
              </w:rPr>
              <w:t>«</w:t>
            </w:r>
            <w:r>
              <w:rPr>
                <w:rStyle w:val="IndexLink"/>
                <w:rtl w:val="true"/>
              </w:rPr>
              <w:t>وَلایت</w:t>
            </w:r>
            <w:r>
              <w:rPr>
                <w:rStyle w:val="IndexLink"/>
                <w:rtl w:val="true"/>
              </w:rPr>
              <w:t xml:space="preserve">» </w:t>
            </w:r>
            <w:r>
              <w:rPr>
                <w:rStyle w:val="IndexLink"/>
                <w:rtl w:val="true"/>
              </w:rPr>
              <w:t xml:space="preserve">و </w:t>
            </w:r>
            <w:r>
              <w:rPr>
                <w:rStyle w:val="IndexLink"/>
                <w:rtl w:val="true"/>
              </w:rPr>
              <w:t>«</w:t>
            </w:r>
            <w:r>
              <w:rPr>
                <w:rStyle w:val="IndexLink"/>
                <w:rtl w:val="true"/>
              </w:rPr>
              <w:t>وِلایت</w:t>
            </w:r>
            <w:r>
              <w:rPr>
                <w:rStyle w:val="IndexLink"/>
                <w:rtl w:val="true"/>
              </w:rPr>
              <w:t>»</w:t>
              <w:tab/>
            </w:r>
            <w:r>
              <w:rPr>
                <w:rStyle w:val="IndexLink"/>
              </w:rPr>
              <w:t>233</w:t>
            </w:r>
          </w:hyperlink>
        </w:p>
        <w:p>
          <w:pPr>
            <w:pStyle w:val="Contents6"/>
            <w:tabs>
              <w:tab w:val="clear" w:pos="7609"/>
              <w:tab w:val="right" w:pos="9026" w:leader="dot"/>
            </w:tabs>
            <w:rPr/>
          </w:pPr>
          <w:hyperlink w:anchor="__RefHeading___Toc1627369_581953129">
            <w:r>
              <w:rPr>
                <w:webHidden/>
                <w:rStyle w:val="IndexLink"/>
                <w:rtl w:val="true"/>
              </w:rPr>
              <w:t>ب</w:t>
            </w:r>
            <w:r>
              <w:rPr>
                <w:rStyle w:val="IndexLink"/>
                <w:rtl w:val="true"/>
              </w:rPr>
              <w:t xml:space="preserve">. </w:t>
            </w:r>
            <w:r>
              <w:rPr>
                <w:rStyle w:val="IndexLink"/>
                <w:rtl w:val="true"/>
              </w:rPr>
              <w:t xml:space="preserve">فرق </w:t>
            </w:r>
            <w:r>
              <w:rPr>
                <w:rStyle w:val="IndexLink"/>
                <w:rtl w:val="true"/>
              </w:rPr>
              <w:t>«</w:t>
            </w:r>
            <w:r>
              <w:rPr>
                <w:rStyle w:val="IndexLink"/>
                <w:rtl w:val="true"/>
              </w:rPr>
              <w:t>ولایت</w:t>
            </w:r>
            <w:r>
              <w:rPr>
                <w:rStyle w:val="IndexLink"/>
                <w:rtl w:val="true"/>
              </w:rPr>
              <w:t xml:space="preserve">» </w:t>
            </w:r>
            <w:r>
              <w:rPr>
                <w:rStyle w:val="IndexLink"/>
                <w:rtl w:val="true"/>
              </w:rPr>
              <w:t xml:space="preserve">و </w:t>
            </w:r>
            <w:r>
              <w:rPr>
                <w:rStyle w:val="IndexLink"/>
                <w:rtl w:val="true"/>
              </w:rPr>
              <w:t>«</w:t>
            </w:r>
            <w:r>
              <w:rPr>
                <w:rStyle w:val="IndexLink"/>
                <w:rtl w:val="true"/>
              </w:rPr>
              <w:t>نصرت</w:t>
            </w:r>
            <w:r>
              <w:rPr>
                <w:rStyle w:val="IndexLink"/>
                <w:rtl w:val="true"/>
              </w:rPr>
              <w:t>»</w:t>
              <w:tab/>
            </w:r>
            <w:r>
              <w:rPr>
                <w:rStyle w:val="IndexLink"/>
              </w:rPr>
              <w:t>234</w:t>
            </w:r>
          </w:hyperlink>
        </w:p>
        <w:p>
          <w:pPr>
            <w:pStyle w:val="Contents6"/>
            <w:tabs>
              <w:tab w:val="clear" w:pos="7609"/>
              <w:tab w:val="right" w:pos="9026" w:leader="dot"/>
            </w:tabs>
            <w:rPr/>
          </w:pPr>
          <w:hyperlink w:anchor="__RefHeading___Toc1627371_581953129">
            <w:r>
              <w:rPr>
                <w:webHidden/>
                <w:rStyle w:val="IndexLink"/>
                <w:rtl w:val="true"/>
              </w:rPr>
              <w:t>ج</w:t>
            </w:r>
            <w:r>
              <w:rPr>
                <w:rStyle w:val="IndexLink"/>
                <w:rtl w:val="true"/>
              </w:rPr>
              <w:t xml:space="preserve">. </w:t>
            </w:r>
            <w:r>
              <w:rPr>
                <w:rStyle w:val="IndexLink"/>
                <w:rtl w:val="true"/>
              </w:rPr>
              <w:t xml:space="preserve">آیات متضمن واژه </w:t>
            </w:r>
            <w:r>
              <w:rPr>
                <w:rStyle w:val="IndexLink"/>
                <w:rtl w:val="true"/>
              </w:rPr>
              <w:t>«</w:t>
            </w:r>
            <w:r>
              <w:rPr>
                <w:rStyle w:val="IndexLink"/>
                <w:rtl w:val="true"/>
              </w:rPr>
              <w:t>ولایت</w:t>
            </w:r>
            <w:r>
              <w:rPr>
                <w:rStyle w:val="IndexLink"/>
                <w:rtl w:val="true"/>
              </w:rPr>
              <w:t>»</w:t>
              <w:tab/>
            </w:r>
            <w:r>
              <w:rPr>
                <w:rStyle w:val="IndexLink"/>
              </w:rPr>
              <w:t>234</w:t>
            </w:r>
          </w:hyperlink>
        </w:p>
        <w:p>
          <w:pPr>
            <w:pStyle w:val="Contents6"/>
            <w:tabs>
              <w:tab w:val="clear" w:pos="7609"/>
              <w:tab w:val="right" w:pos="9026" w:leader="dot"/>
            </w:tabs>
            <w:rPr/>
          </w:pPr>
          <w:hyperlink w:anchor="__RefHeading___Toc1627373_581953129">
            <w:r>
              <w:rPr>
                <w:webHidden/>
                <w:rStyle w:val="IndexLink"/>
                <w:rtl w:val="true"/>
              </w:rPr>
              <w:t>د</w:t>
            </w:r>
            <w:r>
              <w:rPr>
                <w:rStyle w:val="IndexLink"/>
                <w:rtl w:val="true"/>
              </w:rPr>
              <w:t>. «</w:t>
            </w:r>
            <w:r>
              <w:rPr>
                <w:rStyle w:val="IndexLink"/>
                <w:rtl w:val="true"/>
              </w:rPr>
              <w:t>ولی</w:t>
            </w:r>
            <w:r>
              <w:rPr>
                <w:rStyle w:val="IndexLink"/>
                <w:rtl w:val="true"/>
              </w:rPr>
              <w:t xml:space="preserve">» </w:t>
            </w:r>
            <w:r>
              <w:rPr>
                <w:rStyle w:val="IndexLink"/>
                <w:rtl w:val="true"/>
              </w:rPr>
              <w:t>در قرآن</w:t>
            </w:r>
            <w:r>
              <w:rPr>
                <w:rStyle w:val="IndexLink"/>
                <w:rtl w:val="true"/>
              </w:rPr>
              <w:tab/>
            </w:r>
            <w:r>
              <w:rPr>
                <w:rStyle w:val="IndexLink"/>
              </w:rPr>
              <w:t>239</w:t>
            </w:r>
          </w:hyperlink>
        </w:p>
        <w:p>
          <w:pPr>
            <w:pStyle w:val="Contents6"/>
            <w:tabs>
              <w:tab w:val="clear" w:pos="7609"/>
              <w:tab w:val="right" w:pos="9026" w:leader="dot"/>
            </w:tabs>
            <w:rPr/>
          </w:pPr>
          <w:hyperlink w:anchor="__RefHeading___Toc1627375_581953129">
            <w:r>
              <w:rPr>
                <w:webHidden/>
                <w:rStyle w:val="IndexLink"/>
                <w:rtl w:val="true"/>
              </w:rPr>
              <w:t>ه</w:t>
            </w:r>
            <w:r>
              <w:rPr>
                <w:rStyle w:val="IndexLink"/>
                <w:rtl w:val="true"/>
              </w:rPr>
              <w:t xml:space="preserve">. </w:t>
            </w:r>
            <w:r>
              <w:rPr>
                <w:rStyle w:val="IndexLink"/>
                <w:rtl w:val="true"/>
              </w:rPr>
              <w:t xml:space="preserve">مفهوم قرآنی </w:t>
            </w:r>
            <w:r>
              <w:rPr>
                <w:rStyle w:val="IndexLink"/>
                <w:rtl w:val="true"/>
              </w:rPr>
              <w:t>«</w:t>
            </w:r>
            <w:r>
              <w:rPr>
                <w:rStyle w:val="IndexLink"/>
                <w:rtl w:val="true"/>
              </w:rPr>
              <w:t>ولی</w:t>
            </w:r>
            <w:r>
              <w:rPr>
                <w:rStyle w:val="IndexLink"/>
                <w:rtl w:val="true"/>
              </w:rPr>
              <w:t>»</w:t>
              <w:tab/>
            </w:r>
            <w:r>
              <w:rPr>
                <w:rStyle w:val="IndexLink"/>
              </w:rPr>
              <w:t>242</w:t>
            </w:r>
          </w:hyperlink>
        </w:p>
        <w:p>
          <w:pPr>
            <w:pStyle w:val="Contents6"/>
            <w:tabs>
              <w:tab w:val="clear" w:pos="7609"/>
              <w:tab w:val="right" w:pos="9026" w:leader="dot"/>
            </w:tabs>
            <w:rPr/>
          </w:pPr>
          <w:hyperlink w:anchor="__RefHeading___Toc1627377_581953129">
            <w:r>
              <w:rPr>
                <w:webHidden/>
                <w:rStyle w:val="IndexLink"/>
                <w:rtl w:val="true"/>
              </w:rPr>
              <w:t>و</w:t>
            </w:r>
            <w:r>
              <w:rPr>
                <w:rStyle w:val="IndexLink"/>
                <w:rtl w:val="true"/>
              </w:rPr>
              <w:t xml:space="preserve">. </w:t>
            </w:r>
            <w:r>
              <w:rPr>
                <w:rStyle w:val="IndexLink"/>
                <w:rtl w:val="true"/>
              </w:rPr>
              <w:t xml:space="preserve">حقیقت </w:t>
            </w:r>
            <w:r>
              <w:rPr>
                <w:rStyle w:val="IndexLink"/>
                <w:rtl w:val="true"/>
              </w:rPr>
              <w:t>«</w:t>
            </w:r>
            <w:r>
              <w:rPr>
                <w:rStyle w:val="IndexLink"/>
                <w:rtl w:val="true"/>
              </w:rPr>
              <w:t>ولی</w:t>
            </w:r>
            <w:r>
              <w:rPr>
                <w:rStyle w:val="IndexLink"/>
                <w:rtl w:val="true"/>
              </w:rPr>
              <w:t>»</w:t>
              <w:tab/>
            </w:r>
            <w:r>
              <w:rPr>
                <w:rStyle w:val="IndexLink"/>
              </w:rPr>
              <w:t>246</w:t>
            </w:r>
          </w:hyperlink>
        </w:p>
        <w:p>
          <w:pPr>
            <w:pStyle w:val="Contents5"/>
            <w:tabs>
              <w:tab w:val="clear" w:pos="7892"/>
              <w:tab w:val="right" w:pos="9026" w:leader="dot"/>
            </w:tabs>
            <w:rPr/>
          </w:pPr>
          <w:hyperlink w:anchor="__RefHeading___Toc1627379_581953129">
            <w:r>
              <w:rPr>
                <w:webHidden/>
                <w:rStyle w:val="IndexLink"/>
              </w:rPr>
              <w:t>4</w:t>
            </w:r>
            <w:r>
              <w:rPr>
                <w:rStyle w:val="IndexLink"/>
                <w:rtl w:val="true"/>
              </w:rPr>
              <w:t xml:space="preserve">. </w:t>
            </w:r>
            <w:r>
              <w:rPr>
                <w:rStyle w:val="IndexLink"/>
                <w:rtl w:val="true"/>
              </w:rPr>
              <w:t>اولیاء در قرآن</w:t>
            </w:r>
            <w:r>
              <w:rPr>
                <w:rStyle w:val="IndexLink"/>
                <w:rtl w:val="true"/>
              </w:rPr>
              <w:tab/>
            </w:r>
            <w:r>
              <w:rPr>
                <w:rStyle w:val="IndexLink"/>
              </w:rPr>
              <w:t>248</w:t>
            </w:r>
          </w:hyperlink>
        </w:p>
        <w:p>
          <w:pPr>
            <w:pStyle w:val="Contents5"/>
            <w:tabs>
              <w:tab w:val="clear" w:pos="7892"/>
              <w:tab w:val="right" w:pos="9026" w:leader="dot"/>
            </w:tabs>
            <w:rPr/>
          </w:pPr>
          <w:hyperlink w:anchor="__RefHeading___Toc1627381_581953129">
            <w:r>
              <w:rPr>
                <w:webHidden/>
                <w:rStyle w:val="IndexLink"/>
              </w:rPr>
              <w:t>5</w:t>
            </w:r>
            <w:r>
              <w:rPr>
                <w:rStyle w:val="IndexLink"/>
                <w:rtl w:val="true"/>
              </w:rPr>
              <w:t>. «</w:t>
            </w:r>
            <w:r>
              <w:rPr>
                <w:rStyle w:val="IndexLink"/>
                <w:rtl w:val="true"/>
              </w:rPr>
              <w:t>وال</w:t>
            </w:r>
            <w:r>
              <w:rPr>
                <w:rStyle w:val="IndexLink"/>
                <w:rtl w:val="true"/>
              </w:rPr>
              <w:t xml:space="preserve">» </w:t>
            </w:r>
            <w:r>
              <w:rPr>
                <w:rStyle w:val="IndexLink"/>
                <w:rtl w:val="true"/>
              </w:rPr>
              <w:t>در قرآن</w:t>
            </w:r>
            <w:r>
              <w:rPr>
                <w:rStyle w:val="IndexLink"/>
                <w:rtl w:val="true"/>
              </w:rPr>
              <w:tab/>
            </w:r>
            <w:r>
              <w:rPr>
                <w:rStyle w:val="IndexLink"/>
              </w:rPr>
              <w:t>250</w:t>
            </w:r>
          </w:hyperlink>
        </w:p>
        <w:p>
          <w:pPr>
            <w:pStyle w:val="Contents5"/>
            <w:tabs>
              <w:tab w:val="clear" w:pos="7892"/>
              <w:tab w:val="right" w:pos="9026" w:leader="dot"/>
            </w:tabs>
            <w:rPr/>
          </w:pPr>
          <w:hyperlink w:anchor="__RefHeading___Toc1627383_581953129">
            <w:r>
              <w:rPr>
                <w:webHidden/>
                <w:rStyle w:val="IndexLink"/>
              </w:rPr>
              <w:t>6</w:t>
            </w:r>
            <w:r>
              <w:rPr>
                <w:rStyle w:val="IndexLink"/>
                <w:rtl w:val="true"/>
              </w:rPr>
              <w:t>. «</w:t>
            </w:r>
            <w:r>
              <w:rPr>
                <w:rStyle w:val="IndexLink"/>
                <w:rtl w:val="true"/>
              </w:rPr>
              <w:t>اولی</w:t>
            </w:r>
            <w:r>
              <w:rPr>
                <w:rStyle w:val="IndexLink"/>
                <w:rtl w:val="true"/>
              </w:rPr>
              <w:t xml:space="preserve">» </w:t>
            </w:r>
            <w:r>
              <w:rPr>
                <w:rStyle w:val="IndexLink"/>
                <w:rtl w:val="true"/>
              </w:rPr>
              <w:t>در قرآن</w:t>
            </w:r>
            <w:r>
              <w:rPr>
                <w:rStyle w:val="IndexLink"/>
                <w:rtl w:val="true"/>
              </w:rPr>
              <w:tab/>
            </w:r>
            <w:r>
              <w:rPr>
                <w:rStyle w:val="IndexLink"/>
              </w:rPr>
              <w:t>251</w:t>
            </w:r>
          </w:hyperlink>
        </w:p>
        <w:p>
          <w:pPr>
            <w:pStyle w:val="Contents5"/>
            <w:tabs>
              <w:tab w:val="clear" w:pos="7892"/>
              <w:tab w:val="right" w:pos="9026" w:leader="dot"/>
            </w:tabs>
            <w:rPr/>
          </w:pPr>
          <w:hyperlink w:anchor="__RefHeading___Toc1627385_581953129">
            <w:r>
              <w:rPr>
                <w:webHidden/>
                <w:rStyle w:val="IndexLink"/>
              </w:rPr>
              <w:t>7</w:t>
            </w:r>
            <w:r>
              <w:rPr>
                <w:rStyle w:val="IndexLink"/>
                <w:rtl w:val="true"/>
              </w:rPr>
              <w:t>. «</w:t>
            </w:r>
            <w:r>
              <w:rPr>
                <w:rStyle w:val="IndexLink"/>
                <w:rtl w:val="true"/>
              </w:rPr>
              <w:t>مولی</w:t>
            </w:r>
            <w:r>
              <w:rPr>
                <w:rStyle w:val="IndexLink"/>
                <w:rtl w:val="true"/>
              </w:rPr>
              <w:t xml:space="preserve">» </w:t>
            </w:r>
            <w:r>
              <w:rPr>
                <w:rStyle w:val="IndexLink"/>
                <w:rtl w:val="true"/>
              </w:rPr>
              <w:t>در قرآن</w:t>
            </w:r>
            <w:r>
              <w:rPr>
                <w:rStyle w:val="IndexLink"/>
                <w:rtl w:val="true"/>
              </w:rPr>
              <w:tab/>
            </w:r>
            <w:r>
              <w:rPr>
                <w:rStyle w:val="IndexLink"/>
              </w:rPr>
              <w:t>252</w:t>
            </w:r>
          </w:hyperlink>
        </w:p>
        <w:p>
          <w:pPr>
            <w:pStyle w:val="Contents5"/>
            <w:tabs>
              <w:tab w:val="clear" w:pos="7892"/>
              <w:tab w:val="right" w:pos="9026" w:leader="dot"/>
            </w:tabs>
            <w:rPr/>
          </w:pPr>
          <w:hyperlink w:anchor="__RefHeading___Toc1627387_581953129">
            <w:r>
              <w:rPr>
                <w:webHidden/>
                <w:rStyle w:val="IndexLink"/>
              </w:rPr>
              <w:t>8</w:t>
            </w:r>
            <w:r>
              <w:rPr>
                <w:rStyle w:val="IndexLink"/>
                <w:rtl w:val="true"/>
              </w:rPr>
              <w:t>. «</w:t>
            </w:r>
            <w:r>
              <w:rPr>
                <w:rStyle w:val="IndexLink"/>
                <w:rtl w:val="true"/>
              </w:rPr>
              <w:t>تولیه</w:t>
            </w:r>
            <w:r>
              <w:rPr>
                <w:rStyle w:val="IndexLink"/>
                <w:rtl w:val="true"/>
              </w:rPr>
              <w:t xml:space="preserve">» </w:t>
            </w:r>
            <w:r>
              <w:rPr>
                <w:rStyle w:val="IndexLink"/>
                <w:rtl w:val="true"/>
              </w:rPr>
              <w:t xml:space="preserve">و </w:t>
            </w:r>
            <w:r>
              <w:rPr>
                <w:rStyle w:val="IndexLink"/>
                <w:rtl w:val="true"/>
              </w:rPr>
              <w:t>«</w:t>
            </w:r>
            <w:r>
              <w:rPr>
                <w:rStyle w:val="IndexLink"/>
                <w:rtl w:val="true"/>
              </w:rPr>
              <w:t>تولّی</w:t>
            </w:r>
            <w:r>
              <w:rPr>
                <w:rStyle w:val="IndexLink"/>
                <w:rtl w:val="true"/>
              </w:rPr>
              <w:t>»</w:t>
              <w:tab/>
            </w:r>
            <w:r>
              <w:rPr>
                <w:rStyle w:val="IndexLink"/>
              </w:rPr>
              <w:t>253</w:t>
            </w:r>
          </w:hyperlink>
        </w:p>
        <w:p>
          <w:pPr>
            <w:pStyle w:val="Contents4"/>
            <w:tabs>
              <w:tab w:val="clear" w:pos="8176"/>
              <w:tab w:val="right" w:pos="9026" w:leader="dot"/>
            </w:tabs>
            <w:rPr/>
          </w:pPr>
          <w:hyperlink w:anchor="__RefHeading___Toc1627389_581953129">
            <w:r>
              <w:rPr>
                <w:webHidden/>
                <w:rStyle w:val="IndexLink"/>
                <w:rtl w:val="true"/>
              </w:rPr>
              <w:t>گفتار ششم</w:t>
            </w:r>
            <w:r>
              <w:rPr>
                <w:rStyle w:val="IndexLink"/>
                <w:rtl w:val="true"/>
              </w:rPr>
              <w:t xml:space="preserve">: </w:t>
            </w:r>
            <w:r>
              <w:rPr>
                <w:rStyle w:val="IndexLink"/>
                <w:rtl w:val="true"/>
              </w:rPr>
              <w:t xml:space="preserve">هستی </w:t>
            </w:r>
            <w:r>
              <w:rPr>
                <w:rStyle w:val="IndexLink"/>
                <w:rtl w:val="true"/>
              </w:rPr>
              <w:t>«</w:t>
            </w:r>
            <w:r>
              <w:rPr>
                <w:rStyle w:val="IndexLink"/>
                <w:rtl w:val="true"/>
              </w:rPr>
              <w:t>ولایت</w:t>
            </w:r>
            <w:r>
              <w:rPr>
                <w:rStyle w:val="IndexLink"/>
                <w:rtl w:val="true"/>
              </w:rPr>
              <w:t>»</w:t>
              <w:tab/>
            </w:r>
            <w:r>
              <w:rPr>
                <w:rStyle w:val="IndexLink"/>
              </w:rPr>
              <w:t>255</w:t>
            </w:r>
          </w:hyperlink>
        </w:p>
        <w:p>
          <w:pPr>
            <w:pStyle w:val="Contents4"/>
            <w:tabs>
              <w:tab w:val="clear" w:pos="8176"/>
              <w:tab w:val="right" w:pos="9026" w:leader="dot"/>
            </w:tabs>
            <w:rPr/>
          </w:pPr>
          <w:hyperlink w:anchor="__RefHeading___Toc1627391_581953129">
            <w:r>
              <w:rPr>
                <w:webHidden/>
                <w:rStyle w:val="IndexLink"/>
                <w:rtl w:val="true"/>
              </w:rPr>
              <w:t>گفتار هفتم</w:t>
            </w:r>
            <w:r>
              <w:rPr>
                <w:rStyle w:val="IndexLink"/>
                <w:rtl w:val="true"/>
              </w:rPr>
              <w:t xml:space="preserve">: </w:t>
            </w:r>
            <w:r>
              <w:rPr>
                <w:rStyle w:val="IndexLink"/>
                <w:rtl w:val="true"/>
              </w:rPr>
              <w:t xml:space="preserve">اقسام </w:t>
            </w:r>
            <w:r>
              <w:rPr>
                <w:rStyle w:val="IndexLink"/>
                <w:rtl w:val="true"/>
              </w:rPr>
              <w:t>«</w:t>
            </w:r>
            <w:r>
              <w:rPr>
                <w:rStyle w:val="IndexLink"/>
                <w:rtl w:val="true"/>
              </w:rPr>
              <w:t>ولایت</w:t>
            </w:r>
            <w:r>
              <w:rPr>
                <w:rStyle w:val="IndexLink"/>
                <w:rtl w:val="true"/>
              </w:rPr>
              <w:t>»</w:t>
              <w:tab/>
            </w:r>
            <w:r>
              <w:rPr>
                <w:rStyle w:val="IndexLink"/>
              </w:rPr>
              <w:t>256</w:t>
            </w:r>
          </w:hyperlink>
        </w:p>
        <w:p>
          <w:pPr>
            <w:pStyle w:val="Contents4"/>
            <w:tabs>
              <w:tab w:val="clear" w:pos="8176"/>
              <w:tab w:val="right" w:pos="9026" w:leader="dot"/>
            </w:tabs>
            <w:rPr/>
          </w:pPr>
          <w:hyperlink w:anchor="__RefHeading___Toc1627393_581953129">
            <w:r>
              <w:rPr>
                <w:webHidden/>
                <w:rStyle w:val="IndexLink"/>
                <w:rtl w:val="true"/>
              </w:rPr>
              <w:t>گفتار هشتم</w:t>
            </w:r>
            <w:r>
              <w:rPr>
                <w:rStyle w:val="IndexLink"/>
                <w:rtl w:val="true"/>
              </w:rPr>
              <w:t>: «</w:t>
            </w:r>
            <w:r>
              <w:rPr>
                <w:rStyle w:val="IndexLink"/>
                <w:rtl w:val="true"/>
              </w:rPr>
              <w:t>ولایت</w:t>
            </w:r>
            <w:r>
              <w:rPr>
                <w:rStyle w:val="IndexLink"/>
                <w:rtl w:val="true"/>
              </w:rPr>
              <w:t xml:space="preserve">» </w:t>
            </w:r>
            <w:r>
              <w:rPr>
                <w:rStyle w:val="IndexLink"/>
                <w:rtl w:val="true"/>
              </w:rPr>
              <w:t>در قرآن</w:t>
            </w:r>
            <w:r>
              <w:rPr>
                <w:rStyle w:val="IndexLink"/>
                <w:rtl w:val="true"/>
              </w:rPr>
              <w:tab/>
            </w:r>
            <w:r>
              <w:rPr>
                <w:rStyle w:val="IndexLink"/>
              </w:rPr>
              <w:t>257</w:t>
            </w:r>
          </w:hyperlink>
        </w:p>
        <w:p>
          <w:pPr>
            <w:pStyle w:val="Contents5"/>
            <w:tabs>
              <w:tab w:val="clear" w:pos="7892"/>
              <w:tab w:val="right" w:pos="9026" w:leader="dot"/>
            </w:tabs>
            <w:rPr/>
          </w:pPr>
          <w:hyperlink w:anchor="__RefHeading___Toc1627395_581953129">
            <w:r>
              <w:rPr>
                <w:webHidden/>
                <w:rStyle w:val="IndexLink"/>
                <w:rtl w:val="true"/>
              </w:rPr>
              <w:t>اشاره</w:t>
            </w:r>
            <w:r>
              <w:rPr>
                <w:rStyle w:val="IndexLink"/>
                <w:rtl w:val="true"/>
              </w:rPr>
              <w:tab/>
            </w:r>
            <w:r>
              <w:rPr>
                <w:rStyle w:val="IndexLink"/>
              </w:rPr>
              <w:t>257</w:t>
            </w:r>
          </w:hyperlink>
        </w:p>
        <w:p>
          <w:pPr>
            <w:pStyle w:val="Contents5"/>
            <w:tabs>
              <w:tab w:val="clear" w:pos="7892"/>
              <w:tab w:val="right" w:pos="9026" w:leader="dot"/>
            </w:tabs>
            <w:rPr/>
          </w:pPr>
          <w:hyperlink w:anchor="__RefHeading___Toc1627397_581953129">
            <w:r>
              <w:rPr>
                <w:webHidden/>
                <w:rStyle w:val="IndexLink"/>
              </w:rPr>
              <w:t>1</w:t>
            </w:r>
            <w:r>
              <w:rPr>
                <w:rStyle w:val="IndexLink"/>
                <w:rtl w:val="true"/>
              </w:rPr>
              <w:t xml:space="preserve">. </w:t>
            </w:r>
            <w:r>
              <w:rPr>
                <w:rStyle w:val="IndexLink"/>
                <w:rtl w:val="true"/>
              </w:rPr>
              <w:t>ولایت منفی</w:t>
            </w:r>
            <w:r>
              <w:rPr>
                <w:rStyle w:val="IndexLink"/>
                <w:rtl w:val="true"/>
              </w:rPr>
              <w:tab/>
            </w:r>
            <w:r>
              <w:rPr>
                <w:rStyle w:val="IndexLink"/>
              </w:rPr>
              <w:t>257</w:t>
            </w:r>
          </w:hyperlink>
        </w:p>
        <w:p>
          <w:pPr>
            <w:pStyle w:val="Contents6"/>
            <w:tabs>
              <w:tab w:val="clear" w:pos="7609"/>
              <w:tab w:val="right" w:pos="9026" w:leader="dot"/>
            </w:tabs>
            <w:rPr/>
          </w:pPr>
          <w:hyperlink w:anchor="__RefHeading___Toc1627399_581953129">
            <w:r>
              <w:rPr>
                <w:webHidden/>
                <w:rStyle w:val="IndexLink"/>
                <w:rtl w:val="true"/>
              </w:rPr>
              <w:t>اشاره</w:t>
            </w:r>
            <w:r>
              <w:rPr>
                <w:rStyle w:val="IndexLink"/>
                <w:rtl w:val="true"/>
              </w:rPr>
              <w:tab/>
            </w:r>
            <w:r>
              <w:rPr>
                <w:rStyle w:val="IndexLink"/>
              </w:rPr>
              <w:t>257</w:t>
            </w:r>
          </w:hyperlink>
        </w:p>
        <w:p>
          <w:pPr>
            <w:pStyle w:val="Contents6"/>
            <w:tabs>
              <w:tab w:val="clear" w:pos="7609"/>
              <w:tab w:val="right" w:pos="9026" w:leader="dot"/>
            </w:tabs>
            <w:rPr/>
          </w:pPr>
          <w:hyperlink w:anchor="__RefHeading___Toc1627401_581953129">
            <w:r>
              <w:rPr>
                <w:webHidden/>
                <w:rStyle w:val="IndexLink"/>
                <w:rtl w:val="true"/>
              </w:rPr>
              <w:t>الف</w:t>
            </w:r>
            <w:r>
              <w:rPr>
                <w:rStyle w:val="IndexLink"/>
                <w:rtl w:val="true"/>
              </w:rPr>
              <w:t xml:space="preserve">. </w:t>
            </w:r>
            <w:r>
              <w:rPr>
                <w:rStyle w:val="IndexLink"/>
                <w:rtl w:val="true"/>
              </w:rPr>
              <w:t>سرّ نهی مؤمنان از پذیرش ولایت کفار</w:t>
            </w:r>
            <w:r>
              <w:rPr>
                <w:rStyle w:val="IndexLink"/>
                <w:rtl w:val="true"/>
              </w:rPr>
              <w:tab/>
            </w:r>
            <w:r>
              <w:rPr>
                <w:rStyle w:val="IndexLink"/>
              </w:rPr>
              <w:t>259</w:t>
            </w:r>
          </w:hyperlink>
        </w:p>
        <w:p>
          <w:pPr>
            <w:pStyle w:val="Contents6"/>
            <w:tabs>
              <w:tab w:val="clear" w:pos="7609"/>
              <w:tab w:val="right" w:pos="9026" w:leader="dot"/>
            </w:tabs>
            <w:rPr/>
          </w:pPr>
          <w:hyperlink w:anchor="__RefHeading___Toc1627403_581953129">
            <w:r>
              <w:rPr>
                <w:webHidden/>
                <w:rStyle w:val="IndexLink"/>
                <w:rtl w:val="true"/>
              </w:rPr>
              <w:t>ب</w:t>
            </w:r>
            <w:r>
              <w:rPr>
                <w:rStyle w:val="IndexLink"/>
                <w:rtl w:val="true"/>
              </w:rPr>
              <w:t xml:space="preserve">. </w:t>
            </w:r>
            <w:r>
              <w:rPr>
                <w:rStyle w:val="IndexLink"/>
                <w:rtl w:val="true"/>
              </w:rPr>
              <w:t>ملاک روابط مؤمن با کافر</w:t>
            </w:r>
            <w:r>
              <w:rPr>
                <w:rStyle w:val="IndexLink"/>
                <w:rtl w:val="true"/>
              </w:rPr>
              <w:tab/>
            </w:r>
            <w:r>
              <w:rPr>
                <w:rStyle w:val="IndexLink"/>
              </w:rPr>
              <w:t>260</w:t>
            </w:r>
          </w:hyperlink>
        </w:p>
        <w:p>
          <w:pPr>
            <w:pStyle w:val="Contents5"/>
            <w:tabs>
              <w:tab w:val="clear" w:pos="7892"/>
              <w:tab w:val="right" w:pos="9026" w:leader="dot"/>
            </w:tabs>
            <w:rPr/>
          </w:pPr>
          <w:hyperlink w:anchor="__RefHeading___Toc1627405_581953129">
            <w:r>
              <w:rPr>
                <w:webHidden/>
                <w:rStyle w:val="IndexLink"/>
              </w:rPr>
              <w:t>2</w:t>
            </w:r>
            <w:r>
              <w:rPr>
                <w:rStyle w:val="IndexLink"/>
                <w:rtl w:val="true"/>
              </w:rPr>
              <w:t xml:space="preserve">. </w:t>
            </w:r>
            <w:r>
              <w:rPr>
                <w:rStyle w:val="IndexLink"/>
                <w:rtl w:val="true"/>
              </w:rPr>
              <w:t>ولایت مثبت</w:t>
            </w:r>
            <w:r>
              <w:rPr>
                <w:rStyle w:val="IndexLink"/>
                <w:rtl w:val="true"/>
              </w:rPr>
              <w:tab/>
            </w:r>
            <w:r>
              <w:rPr>
                <w:rStyle w:val="IndexLink"/>
              </w:rPr>
              <w:t>263</w:t>
            </w:r>
          </w:hyperlink>
        </w:p>
        <w:p>
          <w:pPr>
            <w:pStyle w:val="Contents6"/>
            <w:tabs>
              <w:tab w:val="clear" w:pos="7609"/>
              <w:tab w:val="right" w:pos="9026" w:leader="dot"/>
            </w:tabs>
            <w:rPr/>
          </w:pPr>
          <w:hyperlink w:anchor="__RefHeading___Toc1627407_581953129">
            <w:r>
              <w:rPr>
                <w:webHidden/>
                <w:rStyle w:val="IndexLink"/>
                <w:rtl w:val="true"/>
              </w:rPr>
              <w:t>اشاره</w:t>
            </w:r>
            <w:r>
              <w:rPr>
                <w:rStyle w:val="IndexLink"/>
                <w:rtl w:val="true"/>
              </w:rPr>
              <w:tab/>
            </w:r>
            <w:r>
              <w:rPr>
                <w:rStyle w:val="IndexLink"/>
              </w:rPr>
              <w:t>263</w:t>
            </w:r>
          </w:hyperlink>
        </w:p>
        <w:p>
          <w:pPr>
            <w:pStyle w:val="Contents6"/>
            <w:tabs>
              <w:tab w:val="clear" w:pos="7609"/>
              <w:tab w:val="right" w:pos="9026" w:leader="dot"/>
            </w:tabs>
            <w:rPr/>
          </w:pPr>
          <w:hyperlink w:anchor="__RefHeading___Toc1627409_581953129">
            <w:r>
              <w:rPr>
                <w:webHidden/>
                <w:rStyle w:val="IndexLink"/>
                <w:rtl w:val="true"/>
              </w:rPr>
              <w:t>الف</w:t>
            </w:r>
            <w:r>
              <w:rPr>
                <w:rStyle w:val="IndexLink"/>
                <w:rtl w:val="true"/>
              </w:rPr>
              <w:t xml:space="preserve">. </w:t>
            </w:r>
            <w:r>
              <w:rPr>
                <w:rStyle w:val="IndexLink"/>
                <w:rtl w:val="true"/>
              </w:rPr>
              <w:t>انحصار ولایت</w:t>
            </w:r>
            <w:r>
              <w:rPr>
                <w:rStyle w:val="IndexLink"/>
                <w:rtl w:val="true"/>
              </w:rPr>
              <w:tab/>
            </w:r>
            <w:r>
              <w:rPr>
                <w:rStyle w:val="IndexLink"/>
              </w:rPr>
              <w:t>263</w:t>
            </w:r>
          </w:hyperlink>
        </w:p>
        <w:p>
          <w:pPr>
            <w:pStyle w:val="Contents6"/>
            <w:tabs>
              <w:tab w:val="clear" w:pos="7609"/>
              <w:tab w:val="right" w:pos="9026" w:leader="dot"/>
            </w:tabs>
            <w:rPr/>
          </w:pPr>
          <w:hyperlink w:anchor="__RefHeading___Toc1627411_581953129">
            <w:r>
              <w:rPr>
                <w:webHidden/>
                <w:rStyle w:val="IndexLink"/>
                <w:rtl w:val="true"/>
              </w:rPr>
              <w:t>اشاره</w:t>
            </w:r>
            <w:r>
              <w:rPr>
                <w:rStyle w:val="IndexLink"/>
                <w:rtl w:val="true"/>
              </w:rPr>
              <w:tab/>
            </w:r>
            <w:r>
              <w:rPr>
                <w:rStyle w:val="IndexLink"/>
              </w:rPr>
              <w:t>263</w:t>
            </w:r>
          </w:hyperlink>
        </w:p>
        <w:p>
          <w:pPr>
            <w:pStyle w:val="Contents6"/>
            <w:tabs>
              <w:tab w:val="clear" w:pos="7609"/>
              <w:tab w:val="right" w:pos="9026" w:leader="dot"/>
            </w:tabs>
            <w:rPr/>
          </w:pPr>
          <w:hyperlink w:anchor="__RefHeading___Toc1627413_581953129">
            <w:r>
              <w:rPr>
                <w:webHidden/>
                <w:rStyle w:val="IndexLink"/>
                <w:rtl w:val="true"/>
              </w:rPr>
              <w:t>یک</w:t>
            </w:r>
            <w:r>
              <w:rPr>
                <w:rStyle w:val="IndexLink"/>
                <w:rtl w:val="true"/>
              </w:rPr>
              <w:t xml:space="preserve">. </w:t>
            </w:r>
            <w:r>
              <w:rPr>
                <w:rStyle w:val="IndexLink"/>
                <w:rtl w:val="true"/>
              </w:rPr>
              <w:t>آیات دالّ بر انحصار ولایت به خداوند</w:t>
            </w:r>
            <w:r>
              <w:rPr>
                <w:rStyle w:val="IndexLink"/>
                <w:rtl w:val="true"/>
              </w:rPr>
              <w:tab/>
            </w:r>
            <w:r>
              <w:rPr>
                <w:rStyle w:val="IndexLink"/>
              </w:rPr>
              <w:t>265</w:t>
            </w:r>
          </w:hyperlink>
        </w:p>
        <w:p>
          <w:pPr>
            <w:pStyle w:val="Contents6"/>
            <w:tabs>
              <w:tab w:val="clear" w:pos="7609"/>
              <w:tab w:val="right" w:pos="9026" w:leader="dot"/>
            </w:tabs>
            <w:rPr/>
          </w:pPr>
          <w:hyperlink w:anchor="__RefHeading___Toc1627415_581953129">
            <w:r>
              <w:rPr>
                <w:webHidden/>
                <w:rStyle w:val="IndexLink"/>
                <w:rtl w:val="true"/>
              </w:rPr>
              <w:t>دو</w:t>
            </w:r>
            <w:r>
              <w:rPr>
                <w:rStyle w:val="IndexLink"/>
                <w:rtl w:val="true"/>
              </w:rPr>
              <w:t xml:space="preserve">. </w:t>
            </w:r>
            <w:r>
              <w:rPr>
                <w:rStyle w:val="IndexLink"/>
                <w:rtl w:val="true"/>
              </w:rPr>
              <w:t>آیاتی که بالالتزام، دلالت بر حصر ولایت دارد</w:t>
            </w:r>
            <w:r>
              <w:rPr>
                <w:rStyle w:val="IndexLink"/>
                <w:rtl w:val="true"/>
              </w:rPr>
              <w:tab/>
            </w:r>
            <w:r>
              <w:rPr>
                <w:rStyle w:val="IndexLink"/>
              </w:rPr>
              <w:t>266</w:t>
            </w:r>
          </w:hyperlink>
        </w:p>
        <w:p>
          <w:pPr>
            <w:pStyle w:val="Contents6"/>
            <w:tabs>
              <w:tab w:val="clear" w:pos="7609"/>
              <w:tab w:val="right" w:pos="9026" w:leader="dot"/>
            </w:tabs>
            <w:rPr/>
          </w:pPr>
          <w:hyperlink w:anchor="__RefHeading___Toc1627417_581953129">
            <w:r>
              <w:rPr>
                <w:webHidden/>
                <w:rStyle w:val="IndexLink"/>
                <w:rtl w:val="true"/>
              </w:rPr>
              <w:t>سه</w:t>
            </w:r>
            <w:r>
              <w:rPr>
                <w:rStyle w:val="IndexLink"/>
                <w:rtl w:val="true"/>
              </w:rPr>
              <w:t xml:space="preserve">. </w:t>
            </w:r>
            <w:r>
              <w:rPr>
                <w:rStyle w:val="IndexLink"/>
                <w:rtl w:val="true"/>
              </w:rPr>
              <w:t>براهین قرآنی ولایت خداوند و نامحدودیت آن</w:t>
            </w:r>
            <w:r>
              <w:rPr>
                <w:rStyle w:val="IndexLink"/>
                <w:rtl w:val="true"/>
              </w:rPr>
              <w:tab/>
            </w:r>
            <w:r>
              <w:rPr>
                <w:rStyle w:val="IndexLink"/>
              </w:rPr>
              <w:t>267</w:t>
            </w:r>
          </w:hyperlink>
        </w:p>
        <w:p>
          <w:pPr>
            <w:pStyle w:val="Contents6"/>
            <w:tabs>
              <w:tab w:val="clear" w:pos="7609"/>
              <w:tab w:val="right" w:pos="9026" w:leader="dot"/>
            </w:tabs>
            <w:rPr/>
          </w:pPr>
          <w:hyperlink w:anchor="__RefHeading___Toc1627419_581953129">
            <w:r>
              <w:rPr>
                <w:webHidden/>
                <w:rStyle w:val="IndexLink"/>
                <w:rtl w:val="true"/>
              </w:rPr>
              <w:t>ب</w:t>
            </w:r>
            <w:r>
              <w:rPr>
                <w:rStyle w:val="IndexLink"/>
                <w:rtl w:val="true"/>
              </w:rPr>
              <w:t xml:space="preserve">. </w:t>
            </w:r>
            <w:r>
              <w:rPr>
                <w:rStyle w:val="IndexLink"/>
                <w:rtl w:val="true"/>
              </w:rPr>
              <w:t>اقسام ولایت خداوند</w:t>
            </w:r>
            <w:r>
              <w:rPr>
                <w:rStyle w:val="IndexLink"/>
                <w:rtl w:val="true"/>
              </w:rPr>
              <w:tab/>
            </w:r>
            <w:r>
              <w:rPr>
                <w:rStyle w:val="IndexLink"/>
              </w:rPr>
              <w:t>272</w:t>
            </w:r>
          </w:hyperlink>
        </w:p>
        <w:p>
          <w:pPr>
            <w:pStyle w:val="Contents6"/>
            <w:tabs>
              <w:tab w:val="clear" w:pos="7609"/>
              <w:tab w:val="right" w:pos="9026" w:leader="dot"/>
            </w:tabs>
            <w:rPr/>
          </w:pPr>
          <w:hyperlink w:anchor="__RefHeading___Toc1627421_581953129">
            <w:r>
              <w:rPr>
                <w:webHidden/>
                <w:rStyle w:val="IndexLink"/>
                <w:rtl w:val="true"/>
              </w:rPr>
              <w:t>اشاره</w:t>
            </w:r>
            <w:r>
              <w:rPr>
                <w:rStyle w:val="IndexLink"/>
                <w:rtl w:val="true"/>
              </w:rPr>
              <w:tab/>
            </w:r>
            <w:r>
              <w:rPr>
                <w:rStyle w:val="IndexLink"/>
              </w:rPr>
              <w:t>272</w:t>
            </w:r>
          </w:hyperlink>
        </w:p>
        <w:p>
          <w:pPr>
            <w:pStyle w:val="Contents6"/>
            <w:tabs>
              <w:tab w:val="clear" w:pos="7609"/>
              <w:tab w:val="right" w:pos="9026" w:leader="dot"/>
            </w:tabs>
            <w:rPr/>
          </w:pPr>
          <w:hyperlink w:anchor="__RefHeading___Toc1627423_581953129">
            <w:r>
              <w:rPr>
                <w:webHidden/>
                <w:rStyle w:val="IndexLink"/>
                <w:rtl w:val="true"/>
              </w:rPr>
              <w:t>ولایت تکوینی و تشریعی</w:t>
            </w:r>
            <w:r>
              <w:rPr>
                <w:rStyle w:val="IndexLink"/>
                <w:rtl w:val="true"/>
              </w:rPr>
              <w:tab/>
            </w:r>
            <w:r>
              <w:rPr>
                <w:rStyle w:val="IndexLink"/>
              </w:rPr>
              <w:t>274</w:t>
            </w:r>
          </w:hyperlink>
        </w:p>
        <w:p>
          <w:pPr>
            <w:pStyle w:val="Contents6"/>
            <w:tabs>
              <w:tab w:val="clear" w:pos="7609"/>
              <w:tab w:val="right" w:pos="9026" w:leader="dot"/>
            </w:tabs>
            <w:rPr/>
          </w:pPr>
          <w:hyperlink w:anchor="__RefHeading___Toc1627425_581953129">
            <w:r>
              <w:rPr>
                <w:webHidden/>
                <w:rStyle w:val="IndexLink"/>
                <w:rtl w:val="true"/>
              </w:rPr>
              <w:t>ج</w:t>
            </w:r>
            <w:r>
              <w:rPr>
                <w:rStyle w:val="IndexLink"/>
                <w:rtl w:val="true"/>
              </w:rPr>
              <w:t xml:space="preserve">. </w:t>
            </w:r>
            <w:r>
              <w:rPr>
                <w:rStyle w:val="IndexLink"/>
                <w:rtl w:val="true"/>
              </w:rPr>
              <w:t>ولایت پیامبران و اولیا</w:t>
            </w:r>
            <w:r>
              <w:rPr>
                <w:rStyle w:val="IndexLink"/>
                <w:rtl w:val="true"/>
              </w:rPr>
              <w:tab/>
            </w:r>
            <w:r>
              <w:rPr>
                <w:rStyle w:val="IndexLink"/>
              </w:rPr>
              <w:t>274</w:t>
            </w:r>
          </w:hyperlink>
        </w:p>
        <w:p>
          <w:pPr>
            <w:pStyle w:val="Contents6"/>
            <w:tabs>
              <w:tab w:val="clear" w:pos="7609"/>
              <w:tab w:val="right" w:pos="9026" w:leader="dot"/>
            </w:tabs>
            <w:rPr/>
          </w:pPr>
          <w:hyperlink w:anchor="__RefHeading___Toc1627427_581953129">
            <w:r>
              <w:rPr>
                <w:webHidden/>
                <w:rStyle w:val="IndexLink"/>
                <w:rtl w:val="true"/>
              </w:rPr>
              <w:t>د</w:t>
            </w:r>
            <w:r>
              <w:rPr>
                <w:rStyle w:val="IndexLink"/>
                <w:rtl w:val="true"/>
              </w:rPr>
              <w:t xml:space="preserve">. </w:t>
            </w:r>
            <w:r>
              <w:rPr>
                <w:rStyle w:val="IndexLink"/>
                <w:rtl w:val="true"/>
              </w:rPr>
              <w:t>اقسام ولایت مثبت</w:t>
            </w:r>
            <w:r>
              <w:rPr>
                <w:rStyle w:val="IndexLink"/>
                <w:rtl w:val="true"/>
              </w:rPr>
              <w:tab/>
            </w:r>
            <w:r>
              <w:rPr>
                <w:rStyle w:val="IndexLink"/>
              </w:rPr>
              <w:t>276</w:t>
            </w:r>
          </w:hyperlink>
        </w:p>
        <w:p>
          <w:pPr>
            <w:pStyle w:val="Contents6"/>
            <w:tabs>
              <w:tab w:val="clear" w:pos="7609"/>
              <w:tab w:val="right" w:pos="9026" w:leader="dot"/>
            </w:tabs>
            <w:rPr/>
          </w:pPr>
          <w:hyperlink w:anchor="__RefHeading___Toc1627429_581953129">
            <w:r>
              <w:rPr>
                <w:webHidden/>
                <w:rStyle w:val="IndexLink"/>
                <w:rtl w:val="true"/>
              </w:rPr>
              <w:t>اشاره</w:t>
            </w:r>
            <w:r>
              <w:rPr>
                <w:rStyle w:val="IndexLink"/>
                <w:rtl w:val="true"/>
              </w:rPr>
              <w:tab/>
            </w:r>
            <w:r>
              <w:rPr>
                <w:rStyle w:val="IndexLink"/>
              </w:rPr>
              <w:t>276</w:t>
            </w:r>
          </w:hyperlink>
        </w:p>
        <w:p>
          <w:pPr>
            <w:pStyle w:val="Contents6"/>
            <w:tabs>
              <w:tab w:val="clear" w:pos="7609"/>
              <w:tab w:val="right" w:pos="9026" w:leader="dot"/>
            </w:tabs>
            <w:rPr/>
          </w:pPr>
          <w:hyperlink w:anchor="__RefHeading___Toc1627431_581953129">
            <w:r>
              <w:rPr>
                <w:webHidden/>
                <w:rStyle w:val="IndexLink"/>
                <w:rtl w:val="true"/>
              </w:rPr>
              <w:t>یک</w:t>
            </w:r>
            <w:r>
              <w:rPr>
                <w:rStyle w:val="IndexLink"/>
                <w:rtl w:val="true"/>
              </w:rPr>
              <w:t xml:space="preserve">. </w:t>
            </w:r>
            <w:r>
              <w:rPr>
                <w:rStyle w:val="IndexLink"/>
                <w:rtl w:val="true"/>
              </w:rPr>
              <w:t>اقسام ولایت خاص</w:t>
            </w:r>
            <w:r>
              <w:rPr>
                <w:rStyle w:val="IndexLink"/>
                <w:rtl w:val="true"/>
              </w:rPr>
              <w:tab/>
            </w:r>
            <w:r>
              <w:rPr>
                <w:rStyle w:val="IndexLink"/>
              </w:rPr>
              <w:t>278</w:t>
            </w:r>
          </w:hyperlink>
        </w:p>
        <w:p>
          <w:pPr>
            <w:pStyle w:val="Contents6"/>
            <w:tabs>
              <w:tab w:val="clear" w:pos="7609"/>
              <w:tab w:val="right" w:pos="9026" w:leader="dot"/>
            </w:tabs>
            <w:rPr/>
          </w:pPr>
          <w:hyperlink w:anchor="__RefHeading___Toc1627433_581953129">
            <w:r>
              <w:rPr>
                <w:webHidden/>
                <w:rStyle w:val="IndexLink"/>
                <w:rtl w:val="true"/>
              </w:rPr>
              <w:t>دو</w:t>
            </w:r>
            <w:r>
              <w:rPr>
                <w:rStyle w:val="IndexLink"/>
                <w:rtl w:val="true"/>
              </w:rPr>
              <w:t xml:space="preserve">. </w:t>
            </w:r>
            <w:r>
              <w:rPr>
                <w:rStyle w:val="IndexLink"/>
                <w:rtl w:val="true"/>
              </w:rPr>
              <w:t>ولایت محبّت</w:t>
            </w:r>
            <w:r>
              <w:rPr>
                <w:rStyle w:val="IndexLink"/>
                <w:rtl w:val="true"/>
              </w:rPr>
              <w:tab/>
            </w:r>
            <w:r>
              <w:rPr>
                <w:rStyle w:val="IndexLink"/>
              </w:rPr>
              <w:t>279</w:t>
            </w:r>
          </w:hyperlink>
        </w:p>
        <w:p>
          <w:pPr>
            <w:pStyle w:val="Contents6"/>
            <w:tabs>
              <w:tab w:val="clear" w:pos="7609"/>
              <w:tab w:val="right" w:pos="9026" w:leader="dot"/>
            </w:tabs>
            <w:rPr/>
          </w:pPr>
          <w:hyperlink w:anchor="__RefHeading___Toc1627435_581953129">
            <w:r>
              <w:rPr>
                <w:webHidden/>
                <w:rStyle w:val="IndexLink"/>
                <w:rtl w:val="true"/>
              </w:rPr>
              <w:t>سه</w:t>
            </w:r>
            <w:r>
              <w:rPr>
                <w:rStyle w:val="IndexLink"/>
                <w:rtl w:val="true"/>
              </w:rPr>
              <w:t>. «</w:t>
            </w:r>
            <w:r>
              <w:rPr>
                <w:rStyle w:val="IndexLink"/>
                <w:rtl w:val="true"/>
              </w:rPr>
              <w:t>قربی</w:t>
            </w:r>
            <w:r>
              <w:rPr>
                <w:rStyle w:val="IndexLink"/>
                <w:rtl w:val="true"/>
              </w:rPr>
              <w:t xml:space="preserve">» </w:t>
            </w:r>
            <w:r>
              <w:rPr>
                <w:rStyle w:val="IndexLink"/>
                <w:rtl w:val="true"/>
              </w:rPr>
              <w:t>اهل بیت پیامبر</w:t>
            </w:r>
            <w:r>
              <w:rPr>
                <w:rStyle w:val="IndexLink"/>
                <w:rtl w:val="true"/>
              </w:rPr>
              <w:tab/>
            </w:r>
            <w:r>
              <w:rPr>
                <w:rStyle w:val="IndexLink"/>
              </w:rPr>
              <w:t>281</w:t>
            </w:r>
          </w:hyperlink>
        </w:p>
        <w:p>
          <w:pPr>
            <w:pStyle w:val="Contents6"/>
            <w:tabs>
              <w:tab w:val="clear" w:pos="7609"/>
              <w:tab w:val="right" w:pos="9026" w:leader="dot"/>
            </w:tabs>
            <w:rPr/>
          </w:pPr>
          <w:hyperlink w:anchor="__RefHeading___Toc1627437_581953129">
            <w:r>
              <w:rPr>
                <w:webHidden/>
                <w:rStyle w:val="IndexLink"/>
                <w:rtl w:val="true"/>
              </w:rPr>
              <w:t>چهار</w:t>
            </w:r>
            <w:r>
              <w:rPr>
                <w:rStyle w:val="IndexLink"/>
                <w:rtl w:val="true"/>
              </w:rPr>
              <w:t xml:space="preserve">. </w:t>
            </w:r>
            <w:r>
              <w:rPr>
                <w:rStyle w:val="IndexLink"/>
                <w:rtl w:val="true"/>
              </w:rPr>
              <w:t>ادلّه وجوب محبت عترت پیامبر صلی الله علیه و آله</w:t>
            </w:r>
            <w:r>
              <w:rPr>
                <w:rStyle w:val="IndexLink"/>
                <w:rtl w:val="true"/>
              </w:rPr>
              <w:tab/>
            </w:r>
            <w:r>
              <w:rPr>
                <w:rStyle w:val="IndexLink"/>
              </w:rPr>
              <w:t>285</w:t>
            </w:r>
          </w:hyperlink>
        </w:p>
        <w:p>
          <w:pPr>
            <w:pStyle w:val="Contents6"/>
            <w:tabs>
              <w:tab w:val="clear" w:pos="7609"/>
              <w:tab w:val="right" w:pos="9026" w:leader="dot"/>
            </w:tabs>
            <w:rPr/>
          </w:pPr>
          <w:hyperlink w:anchor="__RefHeading___Toc1627439_581953129">
            <w:r>
              <w:rPr>
                <w:webHidden/>
                <w:rStyle w:val="IndexLink"/>
                <w:rtl w:val="true"/>
              </w:rPr>
              <w:t xml:space="preserve">ه </w:t>
            </w:r>
            <w:r>
              <w:rPr>
                <w:rStyle w:val="IndexLink"/>
                <w:rtl w:val="true"/>
              </w:rPr>
              <w:t xml:space="preserve">. </w:t>
            </w:r>
            <w:r>
              <w:rPr>
                <w:rStyle w:val="IndexLink"/>
                <w:rtl w:val="true"/>
              </w:rPr>
              <w:t>ولایت امامت</w:t>
            </w:r>
            <w:r>
              <w:rPr>
                <w:rStyle w:val="IndexLink"/>
                <w:rtl w:val="true"/>
              </w:rPr>
              <w:tab/>
            </w:r>
            <w:r>
              <w:rPr>
                <w:rStyle w:val="IndexLink"/>
              </w:rPr>
              <w:t>287</w:t>
            </w:r>
          </w:hyperlink>
        </w:p>
        <w:p>
          <w:pPr>
            <w:pStyle w:val="Contents6"/>
            <w:tabs>
              <w:tab w:val="clear" w:pos="7609"/>
              <w:tab w:val="right" w:pos="9026" w:leader="dot"/>
            </w:tabs>
            <w:rPr/>
          </w:pPr>
          <w:hyperlink w:anchor="__RefHeading___Toc1627441_581953129">
            <w:r>
              <w:rPr>
                <w:webHidden/>
                <w:rStyle w:val="IndexLink"/>
                <w:rtl w:val="true"/>
              </w:rPr>
              <w:t>اشاره</w:t>
            </w:r>
            <w:r>
              <w:rPr>
                <w:rStyle w:val="IndexLink"/>
                <w:rtl w:val="true"/>
              </w:rPr>
              <w:tab/>
            </w:r>
            <w:r>
              <w:rPr>
                <w:rStyle w:val="IndexLink"/>
              </w:rPr>
              <w:t>287</w:t>
            </w:r>
          </w:hyperlink>
        </w:p>
        <w:p>
          <w:pPr>
            <w:pStyle w:val="Contents6"/>
            <w:tabs>
              <w:tab w:val="clear" w:pos="7609"/>
              <w:tab w:val="right" w:pos="9026" w:leader="dot"/>
            </w:tabs>
            <w:rPr/>
          </w:pPr>
          <w:hyperlink w:anchor="__RefHeading___Toc1627443_581953129">
            <w:r>
              <w:rPr>
                <w:webHidden/>
                <w:rStyle w:val="IndexLink"/>
                <w:rtl w:val="true"/>
              </w:rPr>
              <w:t>یک</w:t>
            </w:r>
            <w:r>
              <w:rPr>
                <w:rStyle w:val="IndexLink"/>
                <w:rtl w:val="true"/>
              </w:rPr>
              <w:t xml:space="preserve">. </w:t>
            </w:r>
            <w:r>
              <w:rPr>
                <w:rStyle w:val="IndexLink"/>
                <w:rtl w:val="true"/>
              </w:rPr>
              <w:t xml:space="preserve">کلمه </w:t>
            </w:r>
            <w:r>
              <w:rPr>
                <w:rStyle w:val="IndexLink"/>
                <w:rtl w:val="true"/>
              </w:rPr>
              <w:t>«</w:t>
            </w:r>
            <w:r>
              <w:rPr>
                <w:rStyle w:val="IndexLink"/>
                <w:rtl w:val="true"/>
              </w:rPr>
              <w:t>امام</w:t>
            </w:r>
            <w:r>
              <w:rPr>
                <w:rStyle w:val="IndexLink"/>
                <w:rtl w:val="true"/>
              </w:rPr>
              <w:t xml:space="preserve">» </w:t>
            </w:r>
            <w:r>
              <w:rPr>
                <w:rStyle w:val="IndexLink"/>
                <w:rtl w:val="true"/>
              </w:rPr>
              <w:t>در قرآن</w:t>
            </w:r>
            <w:r>
              <w:rPr>
                <w:rStyle w:val="IndexLink"/>
                <w:rtl w:val="true"/>
              </w:rPr>
              <w:tab/>
            </w:r>
            <w:r>
              <w:rPr>
                <w:rStyle w:val="IndexLink"/>
              </w:rPr>
              <w:t>287</w:t>
            </w:r>
          </w:hyperlink>
        </w:p>
        <w:p>
          <w:pPr>
            <w:pStyle w:val="Contents6"/>
            <w:tabs>
              <w:tab w:val="clear" w:pos="7609"/>
              <w:tab w:val="right" w:pos="9026" w:leader="dot"/>
            </w:tabs>
            <w:rPr/>
          </w:pPr>
          <w:hyperlink w:anchor="__RefHeading___Toc1627445_581953129">
            <w:r>
              <w:rPr>
                <w:webHidden/>
                <w:rStyle w:val="IndexLink"/>
                <w:rtl w:val="true"/>
              </w:rPr>
              <w:t>دو</w:t>
            </w:r>
            <w:r>
              <w:rPr>
                <w:rStyle w:val="IndexLink"/>
                <w:rtl w:val="true"/>
              </w:rPr>
              <w:t xml:space="preserve">. </w:t>
            </w:r>
            <w:r>
              <w:rPr>
                <w:rStyle w:val="IndexLink"/>
                <w:rtl w:val="true"/>
              </w:rPr>
              <w:t>معنای امامت</w:t>
            </w:r>
            <w:r>
              <w:rPr>
                <w:rStyle w:val="IndexLink"/>
                <w:rtl w:val="true"/>
              </w:rPr>
              <w:tab/>
            </w:r>
            <w:r>
              <w:rPr>
                <w:rStyle w:val="IndexLink"/>
              </w:rPr>
              <w:t>289</w:t>
            </w:r>
          </w:hyperlink>
        </w:p>
        <w:p>
          <w:pPr>
            <w:pStyle w:val="Contents6"/>
            <w:tabs>
              <w:tab w:val="clear" w:pos="7609"/>
              <w:tab w:val="right" w:pos="9026" w:leader="dot"/>
            </w:tabs>
            <w:rPr/>
          </w:pPr>
          <w:hyperlink w:anchor="__RefHeading___Toc1627447_581953129">
            <w:r>
              <w:rPr>
                <w:webHidden/>
                <w:rStyle w:val="IndexLink"/>
                <w:rtl w:val="true"/>
              </w:rPr>
              <w:t>سه</w:t>
            </w:r>
            <w:r>
              <w:rPr>
                <w:rStyle w:val="IndexLink"/>
                <w:rtl w:val="true"/>
              </w:rPr>
              <w:t xml:space="preserve">. </w:t>
            </w:r>
            <w:r>
              <w:rPr>
                <w:rStyle w:val="IndexLink"/>
                <w:rtl w:val="true"/>
              </w:rPr>
              <w:t xml:space="preserve">مقصود از </w:t>
            </w:r>
            <w:r>
              <w:rPr>
                <w:rStyle w:val="IndexLink"/>
                <w:rtl w:val="true"/>
              </w:rPr>
              <w:t>«</w:t>
            </w:r>
            <w:r>
              <w:rPr>
                <w:rStyle w:val="IndexLink"/>
                <w:rtl w:val="true"/>
              </w:rPr>
              <w:t>امام</w:t>
            </w:r>
            <w:r>
              <w:rPr>
                <w:rStyle w:val="IndexLink"/>
                <w:rtl w:val="true"/>
              </w:rPr>
              <w:t xml:space="preserve">» </w:t>
            </w:r>
            <w:r>
              <w:rPr>
                <w:rStyle w:val="IndexLink"/>
                <w:rtl w:val="true"/>
              </w:rPr>
              <w:t xml:space="preserve">در آیه </w:t>
            </w:r>
            <w:r>
              <w:rPr>
                <w:rStyle w:val="IndexLink"/>
                <w:rtl w:val="true"/>
              </w:rPr>
              <w:t>«</w:t>
            </w:r>
            <w:r>
              <w:rPr>
                <w:rStyle w:val="IndexLink"/>
                <w:rtl w:val="true"/>
              </w:rPr>
              <w:t>إنّی جاعلک للنّاس إماما</w:t>
            </w:r>
            <w:r>
              <w:rPr>
                <w:rStyle w:val="IndexLink"/>
                <w:rtl w:val="true"/>
              </w:rPr>
              <w:t>»</w:t>
              <w:tab/>
            </w:r>
            <w:r>
              <w:rPr>
                <w:rStyle w:val="IndexLink"/>
              </w:rPr>
              <w:t>290</w:t>
            </w:r>
          </w:hyperlink>
        </w:p>
        <w:p>
          <w:pPr>
            <w:pStyle w:val="Contents6"/>
            <w:tabs>
              <w:tab w:val="clear" w:pos="7609"/>
              <w:tab w:val="right" w:pos="9026" w:leader="dot"/>
            </w:tabs>
            <w:rPr/>
          </w:pPr>
          <w:hyperlink w:anchor="__RefHeading___Toc1627449_581953129">
            <w:r>
              <w:rPr>
                <w:webHidden/>
                <w:rStyle w:val="IndexLink"/>
                <w:rtl w:val="true"/>
              </w:rPr>
              <w:t>اشاره</w:t>
            </w:r>
            <w:r>
              <w:rPr>
                <w:rStyle w:val="IndexLink"/>
                <w:rtl w:val="true"/>
              </w:rPr>
              <w:tab/>
            </w:r>
            <w:r>
              <w:rPr>
                <w:rStyle w:val="IndexLink"/>
              </w:rPr>
              <w:t>290</w:t>
            </w:r>
          </w:hyperlink>
        </w:p>
        <w:p>
          <w:pPr>
            <w:pStyle w:val="Contents6"/>
            <w:tabs>
              <w:tab w:val="clear" w:pos="7609"/>
              <w:tab w:val="right" w:pos="9026" w:leader="dot"/>
            </w:tabs>
            <w:rPr/>
          </w:pPr>
          <w:hyperlink w:anchor="__RefHeading___Toc1627451_581953129">
            <w:r>
              <w:rPr>
                <w:webHidden/>
                <w:rStyle w:val="IndexLink"/>
                <w:rtl w:val="true"/>
              </w:rPr>
              <w:t>دلایل نظر اوّل</w:t>
            </w:r>
            <w:r>
              <w:rPr>
                <w:rStyle w:val="IndexLink"/>
                <w:rtl w:val="true"/>
              </w:rPr>
              <w:tab/>
            </w:r>
            <w:r>
              <w:rPr>
                <w:rStyle w:val="IndexLink"/>
              </w:rPr>
              <w:t>290</w:t>
            </w:r>
          </w:hyperlink>
        </w:p>
        <w:p>
          <w:pPr>
            <w:pStyle w:val="Contents6"/>
            <w:tabs>
              <w:tab w:val="clear" w:pos="7609"/>
              <w:tab w:val="right" w:pos="9026" w:leader="dot"/>
            </w:tabs>
            <w:rPr/>
          </w:pPr>
          <w:hyperlink w:anchor="__RefHeading___Toc1627453_581953129">
            <w:r>
              <w:rPr>
                <w:webHidden/>
                <w:rStyle w:val="IndexLink"/>
                <w:rtl w:val="true"/>
              </w:rPr>
              <w:t>دلایل نظر دوم</w:t>
            </w:r>
            <w:r>
              <w:rPr>
                <w:rStyle w:val="IndexLink"/>
                <w:rtl w:val="true"/>
              </w:rPr>
              <w:tab/>
            </w:r>
            <w:r>
              <w:rPr>
                <w:rStyle w:val="IndexLink"/>
              </w:rPr>
              <w:t>292</w:t>
            </w:r>
          </w:hyperlink>
        </w:p>
        <w:p>
          <w:pPr>
            <w:pStyle w:val="Contents6"/>
            <w:tabs>
              <w:tab w:val="clear" w:pos="7609"/>
              <w:tab w:val="right" w:pos="9026" w:leader="dot"/>
            </w:tabs>
            <w:rPr/>
          </w:pPr>
          <w:hyperlink w:anchor="__RefHeading___Toc1627455_581953129">
            <w:r>
              <w:rPr>
                <w:webHidden/>
                <w:rStyle w:val="IndexLink"/>
                <w:rtl w:val="true"/>
              </w:rPr>
              <w:t>چهار</w:t>
            </w:r>
            <w:r>
              <w:rPr>
                <w:rStyle w:val="IndexLink"/>
                <w:rtl w:val="true"/>
              </w:rPr>
              <w:t xml:space="preserve">. </w:t>
            </w:r>
            <w:r>
              <w:rPr>
                <w:rStyle w:val="IndexLink"/>
                <w:rtl w:val="true"/>
              </w:rPr>
              <w:t>فرق نبی و امام</w:t>
            </w:r>
            <w:r>
              <w:rPr>
                <w:rStyle w:val="IndexLink"/>
                <w:rtl w:val="true"/>
              </w:rPr>
              <w:tab/>
            </w:r>
            <w:r>
              <w:rPr>
                <w:rStyle w:val="IndexLink"/>
              </w:rPr>
              <w:t>293</w:t>
            </w:r>
          </w:hyperlink>
        </w:p>
        <w:p>
          <w:pPr>
            <w:pStyle w:val="Contents6"/>
            <w:tabs>
              <w:tab w:val="clear" w:pos="7609"/>
              <w:tab w:val="right" w:pos="9026" w:leader="dot"/>
            </w:tabs>
            <w:rPr/>
          </w:pPr>
          <w:hyperlink w:anchor="__RefHeading___Toc1627457_581953129">
            <w:r>
              <w:rPr>
                <w:webHidden/>
                <w:rStyle w:val="IndexLink"/>
                <w:rtl w:val="true"/>
              </w:rPr>
              <w:t>پنج</w:t>
            </w:r>
            <w:r>
              <w:rPr>
                <w:rStyle w:val="IndexLink"/>
                <w:rtl w:val="true"/>
              </w:rPr>
              <w:t xml:space="preserve">. </w:t>
            </w:r>
            <w:r>
              <w:rPr>
                <w:rStyle w:val="IndexLink"/>
                <w:rtl w:val="true"/>
              </w:rPr>
              <w:t>دلایل انفکاک نبوّت از امامت</w:t>
            </w:r>
            <w:r>
              <w:rPr>
                <w:rStyle w:val="IndexLink"/>
                <w:rtl w:val="true"/>
              </w:rPr>
              <w:tab/>
            </w:r>
            <w:r>
              <w:rPr>
                <w:rStyle w:val="IndexLink"/>
              </w:rPr>
              <w:t>294</w:t>
            </w:r>
          </w:hyperlink>
        </w:p>
        <w:p>
          <w:pPr>
            <w:pStyle w:val="Contents6"/>
            <w:tabs>
              <w:tab w:val="clear" w:pos="7609"/>
              <w:tab w:val="right" w:pos="9026" w:leader="dot"/>
            </w:tabs>
            <w:rPr/>
          </w:pPr>
          <w:hyperlink w:anchor="__RefHeading___Toc1627459_581953129">
            <w:r>
              <w:rPr>
                <w:webHidden/>
                <w:rStyle w:val="IndexLink"/>
                <w:rtl w:val="true"/>
              </w:rPr>
              <w:t>اشاره</w:t>
            </w:r>
            <w:r>
              <w:rPr>
                <w:rStyle w:val="IndexLink"/>
                <w:rtl w:val="true"/>
              </w:rPr>
              <w:tab/>
            </w:r>
            <w:r>
              <w:rPr>
                <w:rStyle w:val="IndexLink"/>
              </w:rPr>
              <w:t>294</w:t>
            </w:r>
          </w:hyperlink>
        </w:p>
        <w:p>
          <w:pPr>
            <w:pStyle w:val="Contents6"/>
            <w:tabs>
              <w:tab w:val="clear" w:pos="7609"/>
              <w:tab w:val="right" w:pos="9026" w:leader="dot"/>
            </w:tabs>
            <w:rPr/>
          </w:pPr>
          <w:hyperlink w:anchor="__RefHeading___Toc1627461_581953129">
            <w:r>
              <w:rPr>
                <w:webHidden/>
                <w:rStyle w:val="IndexLink"/>
                <w:rtl w:val="true"/>
              </w:rPr>
              <w:t>انفکاک امام از پیامبر به بیان دیگر</w:t>
            </w:r>
            <w:r>
              <w:rPr>
                <w:rStyle w:val="IndexLink"/>
                <w:rtl w:val="true"/>
              </w:rPr>
              <w:tab/>
            </w:r>
            <w:r>
              <w:rPr>
                <w:rStyle w:val="IndexLink"/>
              </w:rPr>
              <w:t>295</w:t>
            </w:r>
          </w:hyperlink>
        </w:p>
        <w:p>
          <w:pPr>
            <w:pStyle w:val="Contents6"/>
            <w:tabs>
              <w:tab w:val="clear" w:pos="7609"/>
              <w:tab w:val="right" w:pos="9026" w:leader="dot"/>
            </w:tabs>
            <w:rPr/>
          </w:pPr>
          <w:hyperlink w:anchor="__RefHeading___Toc1627463_581953129">
            <w:r>
              <w:rPr>
                <w:webHidden/>
                <w:rStyle w:val="IndexLink"/>
                <w:rtl w:val="true"/>
              </w:rPr>
              <w:t>شش</w:t>
            </w:r>
            <w:r>
              <w:rPr>
                <w:rStyle w:val="IndexLink"/>
                <w:rtl w:val="true"/>
              </w:rPr>
              <w:t xml:space="preserve">. </w:t>
            </w:r>
            <w:r>
              <w:rPr>
                <w:rStyle w:val="IndexLink"/>
                <w:rtl w:val="true"/>
              </w:rPr>
              <w:t>حقیقت امامت در قرآن</w:t>
            </w:r>
            <w:r>
              <w:rPr>
                <w:rStyle w:val="IndexLink"/>
                <w:rtl w:val="true"/>
              </w:rPr>
              <w:tab/>
            </w:r>
            <w:r>
              <w:rPr>
                <w:rStyle w:val="IndexLink"/>
              </w:rPr>
              <w:t>296</w:t>
            </w:r>
          </w:hyperlink>
        </w:p>
        <w:p>
          <w:pPr>
            <w:pStyle w:val="Contents6"/>
            <w:tabs>
              <w:tab w:val="clear" w:pos="7609"/>
              <w:tab w:val="right" w:pos="9026" w:leader="dot"/>
            </w:tabs>
            <w:rPr/>
          </w:pPr>
          <w:hyperlink w:anchor="__RefHeading___Toc1627465_581953129">
            <w:r>
              <w:rPr>
                <w:webHidden/>
                <w:rStyle w:val="IndexLink"/>
                <w:rtl w:val="true"/>
              </w:rPr>
              <w:t>هفت</w:t>
            </w:r>
            <w:r>
              <w:rPr>
                <w:rStyle w:val="IndexLink"/>
                <w:rtl w:val="true"/>
              </w:rPr>
              <w:t xml:space="preserve">. </w:t>
            </w:r>
            <w:r>
              <w:rPr>
                <w:rStyle w:val="IndexLink"/>
                <w:rtl w:val="true"/>
              </w:rPr>
              <w:t>سبب امامت</w:t>
            </w:r>
            <w:r>
              <w:rPr>
                <w:rStyle w:val="IndexLink"/>
                <w:rtl w:val="true"/>
              </w:rPr>
              <w:tab/>
            </w:r>
            <w:r>
              <w:rPr>
                <w:rStyle w:val="IndexLink"/>
              </w:rPr>
              <w:t>297</w:t>
            </w:r>
          </w:hyperlink>
        </w:p>
        <w:p>
          <w:pPr>
            <w:pStyle w:val="Contents6"/>
            <w:tabs>
              <w:tab w:val="clear" w:pos="7609"/>
              <w:tab w:val="right" w:pos="9026" w:leader="dot"/>
            </w:tabs>
            <w:rPr/>
          </w:pPr>
          <w:hyperlink w:anchor="__RefHeading___Toc1627467_581953129">
            <w:r>
              <w:rPr>
                <w:webHidden/>
                <w:rStyle w:val="IndexLink"/>
                <w:rtl w:val="true"/>
              </w:rPr>
              <w:t>هشت</w:t>
            </w:r>
            <w:r>
              <w:rPr>
                <w:rStyle w:val="IndexLink"/>
                <w:rtl w:val="true"/>
              </w:rPr>
              <w:t xml:space="preserve">. </w:t>
            </w:r>
            <w:r>
              <w:rPr>
                <w:rStyle w:val="IndexLink"/>
                <w:rtl w:val="true"/>
              </w:rPr>
              <w:t>امام کیست؟</w:t>
            </w:r>
            <w:r>
              <w:rPr>
                <w:rStyle w:val="IndexLink"/>
                <w:rtl w:val="true"/>
              </w:rPr>
              <w:tab/>
            </w:r>
            <w:r>
              <w:rPr>
                <w:rStyle w:val="IndexLink"/>
              </w:rPr>
              <w:t>298</w:t>
            </w:r>
          </w:hyperlink>
        </w:p>
        <w:p>
          <w:pPr>
            <w:pStyle w:val="Contents6"/>
            <w:tabs>
              <w:tab w:val="clear" w:pos="7609"/>
              <w:tab w:val="right" w:pos="9026" w:leader="dot"/>
            </w:tabs>
            <w:rPr/>
          </w:pPr>
          <w:hyperlink w:anchor="__RefHeading___Toc1627469_581953129">
            <w:r>
              <w:rPr>
                <w:webHidden/>
                <w:rStyle w:val="IndexLink"/>
                <w:rtl w:val="true"/>
              </w:rPr>
              <w:t>نه</w:t>
            </w:r>
            <w:r>
              <w:rPr>
                <w:rStyle w:val="IndexLink"/>
                <w:rtl w:val="true"/>
              </w:rPr>
              <w:t xml:space="preserve">. </w:t>
            </w:r>
            <w:r>
              <w:rPr>
                <w:rStyle w:val="IndexLink"/>
                <w:rtl w:val="true"/>
              </w:rPr>
              <w:t>ولایت و امامت عامّه در قرآن</w:t>
            </w:r>
            <w:r>
              <w:rPr>
                <w:rStyle w:val="IndexLink"/>
                <w:rtl w:val="true"/>
              </w:rPr>
              <w:tab/>
            </w:r>
            <w:r>
              <w:rPr>
                <w:rStyle w:val="IndexLink"/>
              </w:rPr>
              <w:t>299</w:t>
            </w:r>
          </w:hyperlink>
        </w:p>
        <w:p>
          <w:pPr>
            <w:pStyle w:val="Contents6"/>
            <w:tabs>
              <w:tab w:val="clear" w:pos="7609"/>
              <w:tab w:val="right" w:pos="9026" w:leader="dot"/>
            </w:tabs>
            <w:rPr/>
          </w:pPr>
          <w:hyperlink w:anchor="__RefHeading___Toc1627471_581953129">
            <w:r>
              <w:rPr>
                <w:webHidden/>
                <w:rStyle w:val="IndexLink"/>
                <w:rtl w:val="true"/>
              </w:rPr>
              <w:t>اشاره</w:t>
            </w:r>
            <w:r>
              <w:rPr>
                <w:rStyle w:val="IndexLink"/>
                <w:rtl w:val="true"/>
              </w:rPr>
              <w:tab/>
            </w:r>
            <w:r>
              <w:rPr>
                <w:rStyle w:val="IndexLink"/>
              </w:rPr>
              <w:t>299</w:t>
            </w:r>
          </w:hyperlink>
        </w:p>
        <w:p>
          <w:pPr>
            <w:pStyle w:val="Contents6"/>
            <w:tabs>
              <w:tab w:val="clear" w:pos="7609"/>
              <w:tab w:val="right" w:pos="9026" w:leader="dot"/>
            </w:tabs>
            <w:rPr/>
          </w:pPr>
          <w:hyperlink w:anchor="__RefHeading___Toc1627473_581953129">
            <w:r>
              <w:rPr>
                <w:webHidden/>
                <w:rStyle w:val="IndexLink"/>
                <w:rtl w:val="true"/>
              </w:rPr>
              <w:t>اول</w:t>
            </w:r>
            <w:r>
              <w:rPr>
                <w:rStyle w:val="IndexLink"/>
                <w:rtl w:val="true"/>
              </w:rPr>
              <w:t xml:space="preserve">: </w:t>
            </w:r>
            <w:r>
              <w:rPr>
                <w:rStyle w:val="IndexLink"/>
                <w:rtl w:val="true"/>
              </w:rPr>
              <w:t>مراد از امام در آیه یَوْمَ نَدْعُو کُلَّ أُنَاسٍ بِإِمَامِهِمْ</w:t>
            </w:r>
            <w:r>
              <w:rPr>
                <w:rStyle w:val="IndexLink"/>
                <w:rtl w:val="true"/>
              </w:rPr>
              <w:tab/>
            </w:r>
            <w:r>
              <w:rPr>
                <w:rStyle w:val="IndexLink"/>
              </w:rPr>
              <w:t>301</w:t>
            </w:r>
          </w:hyperlink>
        </w:p>
        <w:p>
          <w:pPr>
            <w:pStyle w:val="Contents6"/>
            <w:tabs>
              <w:tab w:val="clear" w:pos="7609"/>
              <w:tab w:val="right" w:pos="9026" w:leader="dot"/>
            </w:tabs>
            <w:rPr/>
          </w:pPr>
          <w:hyperlink w:anchor="__RefHeading___Toc1627475_581953129">
            <w:r>
              <w:rPr>
                <w:webHidden/>
                <w:rStyle w:val="IndexLink"/>
                <w:rtl w:val="true"/>
              </w:rPr>
              <w:t>دوم</w:t>
            </w:r>
            <w:r>
              <w:rPr>
                <w:rStyle w:val="IndexLink"/>
                <w:rtl w:val="true"/>
              </w:rPr>
              <w:t xml:space="preserve">: </w:t>
            </w:r>
            <w:r>
              <w:rPr>
                <w:rStyle w:val="IndexLink"/>
                <w:rtl w:val="true"/>
              </w:rPr>
              <w:t>ولوا الامر چه کسانی هستند؟</w:t>
            </w:r>
            <w:r>
              <w:rPr>
                <w:rStyle w:val="IndexLink"/>
                <w:rtl w:val="true"/>
              </w:rPr>
              <w:tab/>
            </w:r>
            <w:r>
              <w:rPr>
                <w:rStyle w:val="IndexLink"/>
              </w:rPr>
              <w:t>306</w:t>
            </w:r>
          </w:hyperlink>
        </w:p>
        <w:p>
          <w:pPr>
            <w:pStyle w:val="Contents6"/>
            <w:tabs>
              <w:tab w:val="clear" w:pos="7609"/>
              <w:tab w:val="right" w:pos="9026" w:leader="dot"/>
            </w:tabs>
            <w:rPr/>
          </w:pPr>
          <w:hyperlink w:anchor="__RefHeading___Toc1627477_581953129">
            <w:r>
              <w:rPr>
                <w:webHidden/>
                <w:rStyle w:val="IndexLink"/>
                <w:rtl w:val="true"/>
              </w:rPr>
              <w:t>ده</w:t>
            </w:r>
            <w:r>
              <w:rPr>
                <w:rStyle w:val="IndexLink"/>
                <w:rtl w:val="true"/>
              </w:rPr>
              <w:t xml:space="preserve">. </w:t>
            </w:r>
            <w:r>
              <w:rPr>
                <w:rStyle w:val="IndexLink"/>
                <w:rtl w:val="true"/>
              </w:rPr>
              <w:t>صفات و ویژگیهای امام در قرآن</w:t>
            </w:r>
            <w:r>
              <w:rPr>
                <w:rStyle w:val="IndexLink"/>
                <w:rtl w:val="true"/>
              </w:rPr>
              <w:tab/>
            </w:r>
            <w:r>
              <w:rPr>
                <w:rStyle w:val="IndexLink"/>
              </w:rPr>
              <w:t>310</w:t>
            </w:r>
          </w:hyperlink>
        </w:p>
        <w:p>
          <w:pPr>
            <w:pStyle w:val="Contents6"/>
            <w:tabs>
              <w:tab w:val="clear" w:pos="7609"/>
              <w:tab w:val="right" w:pos="9026" w:leader="dot"/>
            </w:tabs>
            <w:rPr/>
          </w:pPr>
          <w:hyperlink w:anchor="__RefHeading___Toc1627479_581953129">
            <w:r>
              <w:rPr>
                <w:webHidden/>
                <w:rStyle w:val="IndexLink"/>
                <w:rtl w:val="true"/>
              </w:rPr>
              <w:t>یازده</w:t>
            </w:r>
            <w:r>
              <w:rPr>
                <w:rStyle w:val="IndexLink"/>
                <w:rtl w:val="true"/>
              </w:rPr>
              <w:t xml:space="preserve">. </w:t>
            </w:r>
            <w:r>
              <w:rPr>
                <w:rStyle w:val="IndexLink"/>
                <w:rtl w:val="true"/>
              </w:rPr>
              <w:t>عصمت در قرآن</w:t>
            </w:r>
            <w:r>
              <w:rPr>
                <w:rStyle w:val="IndexLink"/>
                <w:rtl w:val="true"/>
              </w:rPr>
              <w:tab/>
            </w:r>
            <w:r>
              <w:rPr>
                <w:rStyle w:val="IndexLink"/>
              </w:rPr>
              <w:t>312</w:t>
            </w:r>
          </w:hyperlink>
        </w:p>
        <w:p>
          <w:pPr>
            <w:pStyle w:val="Contents6"/>
            <w:tabs>
              <w:tab w:val="clear" w:pos="7609"/>
              <w:tab w:val="right" w:pos="9026" w:leader="dot"/>
            </w:tabs>
            <w:rPr/>
          </w:pPr>
          <w:hyperlink w:anchor="__RefHeading___Toc1627481_581953129">
            <w:r>
              <w:rPr>
                <w:webHidden/>
                <w:rStyle w:val="IndexLink"/>
                <w:rtl w:val="true"/>
              </w:rPr>
              <w:t>اشاره</w:t>
            </w:r>
            <w:r>
              <w:rPr>
                <w:rStyle w:val="IndexLink"/>
                <w:rtl w:val="true"/>
              </w:rPr>
              <w:tab/>
            </w:r>
            <w:r>
              <w:rPr>
                <w:rStyle w:val="IndexLink"/>
              </w:rPr>
              <w:t>312</w:t>
            </w:r>
          </w:hyperlink>
        </w:p>
        <w:p>
          <w:pPr>
            <w:pStyle w:val="Contents6"/>
            <w:tabs>
              <w:tab w:val="clear" w:pos="7609"/>
              <w:tab w:val="right" w:pos="9026" w:leader="dot"/>
            </w:tabs>
            <w:rPr/>
          </w:pPr>
          <w:hyperlink w:anchor="__RefHeading___Toc1627483_581953129">
            <w:r>
              <w:rPr>
                <w:webHidden/>
                <w:rStyle w:val="IndexLink"/>
                <w:rtl w:val="true"/>
              </w:rPr>
              <w:t>اول</w:t>
            </w:r>
            <w:r>
              <w:rPr>
                <w:rStyle w:val="IndexLink"/>
                <w:rtl w:val="true"/>
              </w:rPr>
              <w:t xml:space="preserve">: </w:t>
            </w:r>
            <w:r>
              <w:rPr>
                <w:rStyle w:val="IndexLink"/>
                <w:rtl w:val="true"/>
              </w:rPr>
              <w:t>امامت، عهد الهی</w:t>
            </w:r>
            <w:r>
              <w:rPr>
                <w:rStyle w:val="IndexLink"/>
                <w:rtl w:val="true"/>
              </w:rPr>
              <w:tab/>
            </w:r>
            <w:r>
              <w:rPr>
                <w:rStyle w:val="IndexLink"/>
              </w:rPr>
              <w:t>317</w:t>
            </w:r>
          </w:hyperlink>
        </w:p>
        <w:p>
          <w:pPr>
            <w:pStyle w:val="Contents6"/>
            <w:tabs>
              <w:tab w:val="clear" w:pos="7609"/>
              <w:tab w:val="right" w:pos="9026" w:leader="dot"/>
            </w:tabs>
            <w:rPr/>
          </w:pPr>
          <w:hyperlink w:anchor="__RefHeading___Toc1627485_581953129">
            <w:r>
              <w:rPr>
                <w:webHidden/>
                <w:rStyle w:val="IndexLink"/>
                <w:rtl w:val="true"/>
              </w:rPr>
              <w:t>دوم</w:t>
            </w:r>
            <w:r>
              <w:rPr>
                <w:rStyle w:val="IndexLink"/>
                <w:rtl w:val="true"/>
              </w:rPr>
              <w:t xml:space="preserve">: </w:t>
            </w:r>
            <w:r>
              <w:rPr>
                <w:rStyle w:val="IndexLink"/>
                <w:rtl w:val="true"/>
              </w:rPr>
              <w:t>آیا فاسق می‌تواند امام باشد؟</w:t>
            </w:r>
            <w:r>
              <w:rPr>
                <w:rStyle w:val="IndexLink"/>
                <w:rtl w:val="true"/>
              </w:rPr>
              <w:tab/>
            </w:r>
            <w:r>
              <w:rPr>
                <w:rStyle w:val="IndexLink"/>
              </w:rPr>
              <w:t>318</w:t>
            </w:r>
          </w:hyperlink>
        </w:p>
        <w:p>
          <w:pPr>
            <w:pStyle w:val="Contents6"/>
            <w:tabs>
              <w:tab w:val="clear" w:pos="7609"/>
              <w:tab w:val="right" w:pos="9026" w:leader="dot"/>
            </w:tabs>
            <w:rPr/>
          </w:pPr>
          <w:hyperlink w:anchor="__RefHeading___Toc1627487_581953129">
            <w:r>
              <w:rPr>
                <w:webHidden/>
                <w:rStyle w:val="IndexLink"/>
                <w:rtl w:val="true"/>
              </w:rPr>
              <w:t>سوم</w:t>
            </w:r>
            <w:r>
              <w:rPr>
                <w:rStyle w:val="IndexLink"/>
                <w:rtl w:val="true"/>
              </w:rPr>
              <w:t xml:space="preserve">: </w:t>
            </w:r>
            <w:r>
              <w:rPr>
                <w:rStyle w:val="IndexLink"/>
                <w:rtl w:val="true"/>
              </w:rPr>
              <w:t>برائت امام از ظلم، ظاهرا و باطنا</w:t>
            </w:r>
            <w:r>
              <w:rPr>
                <w:rStyle w:val="IndexLink"/>
                <w:rtl w:val="true"/>
              </w:rPr>
              <w:tab/>
            </w:r>
            <w:r>
              <w:rPr>
                <w:rStyle w:val="IndexLink"/>
              </w:rPr>
              <w:t>319</w:t>
            </w:r>
          </w:hyperlink>
        </w:p>
        <w:p>
          <w:pPr>
            <w:pStyle w:val="Contents6"/>
            <w:tabs>
              <w:tab w:val="clear" w:pos="7609"/>
              <w:tab w:val="right" w:pos="9026" w:leader="dot"/>
            </w:tabs>
            <w:rPr/>
          </w:pPr>
          <w:hyperlink w:anchor="__RefHeading___Toc1627489_581953129">
            <w:r>
              <w:rPr>
                <w:webHidden/>
                <w:rStyle w:val="IndexLink"/>
                <w:rtl w:val="true"/>
              </w:rPr>
              <w:t>دوازده</w:t>
            </w:r>
            <w:r>
              <w:rPr>
                <w:rStyle w:val="IndexLink"/>
                <w:rtl w:val="true"/>
              </w:rPr>
              <w:t xml:space="preserve">. </w:t>
            </w:r>
            <w:r>
              <w:rPr>
                <w:rStyle w:val="IndexLink"/>
                <w:rtl w:val="true"/>
              </w:rPr>
              <w:t>امامت، منصب انتخابی یا انتصابی؟</w:t>
            </w:r>
            <w:r>
              <w:rPr>
                <w:rStyle w:val="IndexLink"/>
                <w:rtl w:val="true"/>
              </w:rPr>
              <w:tab/>
            </w:r>
            <w:r>
              <w:rPr>
                <w:rStyle w:val="IndexLink"/>
              </w:rPr>
              <w:t>320</w:t>
            </w:r>
          </w:hyperlink>
        </w:p>
        <w:p>
          <w:pPr>
            <w:pStyle w:val="Contents3"/>
            <w:tabs>
              <w:tab w:val="clear" w:pos="8459"/>
              <w:tab w:val="right" w:pos="9026" w:leader="dot"/>
            </w:tabs>
            <w:rPr/>
          </w:pPr>
          <w:hyperlink w:anchor="__RefHeading___Toc1627491_581953129">
            <w:r>
              <w:rPr>
                <w:webHidden/>
                <w:rStyle w:val="IndexLink"/>
                <w:rtl w:val="true"/>
              </w:rPr>
              <w:t>فصل دوم</w:t>
            </w:r>
            <w:r>
              <w:rPr>
                <w:rStyle w:val="IndexLink"/>
                <w:rtl w:val="true"/>
              </w:rPr>
              <w:t xml:space="preserve">: </w:t>
            </w:r>
            <w:r>
              <w:rPr>
                <w:rStyle w:val="IndexLink"/>
                <w:rtl w:val="true"/>
              </w:rPr>
              <w:t>امامت خاصه در قرآن</w:t>
            </w:r>
            <w:r>
              <w:rPr>
                <w:rStyle w:val="IndexLink"/>
                <w:rtl w:val="true"/>
              </w:rPr>
              <w:tab/>
            </w:r>
            <w:r>
              <w:rPr>
                <w:rStyle w:val="IndexLink"/>
              </w:rPr>
              <w:t>322</w:t>
            </w:r>
          </w:hyperlink>
        </w:p>
        <w:p>
          <w:pPr>
            <w:pStyle w:val="Contents4"/>
            <w:tabs>
              <w:tab w:val="clear" w:pos="8176"/>
              <w:tab w:val="right" w:pos="9026" w:leader="dot"/>
            </w:tabs>
            <w:rPr/>
          </w:pPr>
          <w:hyperlink w:anchor="__RefHeading___Toc1627493_581953129">
            <w:r>
              <w:rPr>
                <w:webHidden/>
                <w:rStyle w:val="IndexLink"/>
                <w:rtl w:val="true"/>
              </w:rPr>
              <w:t>مقدمه</w:t>
            </w:r>
            <w:r>
              <w:rPr>
                <w:rStyle w:val="IndexLink"/>
                <w:rtl w:val="true"/>
              </w:rPr>
              <w:tab/>
            </w:r>
            <w:r>
              <w:rPr>
                <w:rStyle w:val="IndexLink"/>
              </w:rPr>
              <w:t>322</w:t>
            </w:r>
          </w:hyperlink>
        </w:p>
        <w:p>
          <w:pPr>
            <w:pStyle w:val="Contents4"/>
            <w:tabs>
              <w:tab w:val="clear" w:pos="8176"/>
              <w:tab w:val="right" w:pos="9026" w:leader="dot"/>
            </w:tabs>
            <w:rPr/>
          </w:pPr>
          <w:hyperlink w:anchor="__RefHeading___Toc1627495_581953129">
            <w:r>
              <w:rPr>
                <w:webHidden/>
                <w:rStyle w:val="IndexLink"/>
                <w:rtl w:val="true"/>
              </w:rPr>
              <w:t>گفتار اول</w:t>
            </w:r>
            <w:r>
              <w:rPr>
                <w:rStyle w:val="IndexLink"/>
                <w:rtl w:val="true"/>
              </w:rPr>
              <w:t xml:space="preserve">: </w:t>
            </w:r>
            <w:r>
              <w:rPr>
                <w:rStyle w:val="IndexLink"/>
                <w:rtl w:val="true"/>
              </w:rPr>
              <w:t>بررسی معانی کلمات</w:t>
            </w:r>
            <w:r>
              <w:rPr>
                <w:rStyle w:val="IndexLink"/>
                <w:rtl w:val="true"/>
              </w:rPr>
              <w:tab/>
            </w:r>
            <w:r>
              <w:rPr>
                <w:rStyle w:val="IndexLink"/>
              </w:rPr>
              <w:t>323</w:t>
            </w:r>
          </w:hyperlink>
        </w:p>
        <w:p>
          <w:pPr>
            <w:pStyle w:val="Contents5"/>
            <w:tabs>
              <w:tab w:val="clear" w:pos="7892"/>
              <w:tab w:val="right" w:pos="9026" w:leader="dot"/>
            </w:tabs>
            <w:rPr/>
          </w:pPr>
          <w:hyperlink w:anchor="__RefHeading___Toc1627497_581953129">
            <w:r>
              <w:rPr>
                <w:webHidden/>
                <w:rStyle w:val="IndexLink"/>
                <w:rtl w:val="true"/>
              </w:rPr>
              <w:t>اشاره</w:t>
            </w:r>
            <w:r>
              <w:rPr>
                <w:rStyle w:val="IndexLink"/>
                <w:rtl w:val="true"/>
              </w:rPr>
              <w:tab/>
            </w:r>
            <w:r>
              <w:rPr>
                <w:rStyle w:val="IndexLink"/>
              </w:rPr>
              <w:t>323</w:t>
            </w:r>
          </w:hyperlink>
        </w:p>
        <w:p>
          <w:pPr>
            <w:pStyle w:val="Contents5"/>
            <w:tabs>
              <w:tab w:val="clear" w:pos="7892"/>
              <w:tab w:val="right" w:pos="9026" w:leader="dot"/>
            </w:tabs>
            <w:rPr/>
          </w:pPr>
          <w:hyperlink w:anchor="__RefHeading___Toc1627499_581953129">
            <w:r>
              <w:rPr>
                <w:webHidden/>
                <w:rStyle w:val="IndexLink"/>
              </w:rPr>
              <w:t>1</w:t>
            </w:r>
            <w:r>
              <w:rPr>
                <w:rStyle w:val="IndexLink"/>
                <w:rtl w:val="true"/>
              </w:rPr>
              <w:t>. «</w:t>
            </w:r>
            <w:r>
              <w:rPr>
                <w:rStyle w:val="IndexLink"/>
                <w:rtl w:val="true"/>
              </w:rPr>
              <w:t>إنّما</w:t>
            </w:r>
            <w:r>
              <w:rPr>
                <w:rStyle w:val="IndexLink"/>
                <w:rtl w:val="true"/>
              </w:rPr>
              <w:t>»</w:t>
              <w:tab/>
            </w:r>
            <w:r>
              <w:rPr>
                <w:rStyle w:val="IndexLink"/>
              </w:rPr>
              <w:t>323</w:t>
            </w:r>
          </w:hyperlink>
        </w:p>
        <w:p>
          <w:pPr>
            <w:pStyle w:val="Contents5"/>
            <w:tabs>
              <w:tab w:val="clear" w:pos="7892"/>
              <w:tab w:val="right" w:pos="9026" w:leader="dot"/>
            </w:tabs>
            <w:rPr/>
          </w:pPr>
          <w:hyperlink w:anchor="__RefHeading___Toc1627501_581953129">
            <w:r>
              <w:rPr>
                <w:webHidden/>
                <w:rStyle w:val="IndexLink"/>
              </w:rPr>
              <w:t>2</w:t>
            </w:r>
            <w:r>
              <w:rPr>
                <w:rStyle w:val="IndexLink"/>
                <w:rtl w:val="true"/>
              </w:rPr>
              <w:t>. «</w:t>
            </w:r>
            <w:r>
              <w:rPr>
                <w:rStyle w:val="IndexLink"/>
                <w:rtl w:val="true"/>
              </w:rPr>
              <w:t>ولی</w:t>
            </w:r>
            <w:r>
              <w:rPr>
                <w:rStyle w:val="IndexLink"/>
                <w:rtl w:val="true"/>
              </w:rPr>
              <w:t>»</w:t>
              <w:tab/>
            </w:r>
            <w:r>
              <w:rPr>
                <w:rStyle w:val="IndexLink"/>
              </w:rPr>
              <w:t>326</w:t>
            </w:r>
          </w:hyperlink>
        </w:p>
        <w:p>
          <w:pPr>
            <w:pStyle w:val="Contents5"/>
            <w:tabs>
              <w:tab w:val="clear" w:pos="7892"/>
              <w:tab w:val="right" w:pos="9026" w:leader="dot"/>
            </w:tabs>
            <w:rPr/>
          </w:pPr>
          <w:hyperlink w:anchor="__RefHeading___Toc1627503_581953129">
            <w:r>
              <w:rPr>
                <w:webHidden/>
                <w:rStyle w:val="IndexLink"/>
              </w:rPr>
              <w:t>3</w:t>
            </w:r>
            <w:r>
              <w:rPr>
                <w:rStyle w:val="IndexLink"/>
                <w:rtl w:val="true"/>
              </w:rPr>
              <w:t>. «</w:t>
            </w:r>
            <w:r>
              <w:rPr>
                <w:rStyle w:val="IndexLink"/>
                <w:rtl w:val="true"/>
              </w:rPr>
              <w:t>زکای</w:t>
            </w:r>
            <w:r>
              <w:rPr>
                <w:rStyle w:val="IndexLink"/>
                <w:rtl w:val="true"/>
              </w:rPr>
              <w:t>»</w:t>
              <w:tab/>
            </w:r>
            <w:r>
              <w:rPr>
                <w:rStyle w:val="IndexLink"/>
              </w:rPr>
              <w:t>331</w:t>
            </w:r>
          </w:hyperlink>
        </w:p>
        <w:p>
          <w:pPr>
            <w:pStyle w:val="Contents5"/>
            <w:tabs>
              <w:tab w:val="clear" w:pos="7892"/>
              <w:tab w:val="right" w:pos="9026" w:leader="dot"/>
            </w:tabs>
            <w:rPr/>
          </w:pPr>
          <w:hyperlink w:anchor="__RefHeading___Toc1627505_581953129">
            <w:r>
              <w:rPr>
                <w:webHidden/>
                <w:rStyle w:val="IndexLink"/>
              </w:rPr>
              <w:t>4</w:t>
            </w:r>
            <w:r>
              <w:rPr>
                <w:rStyle w:val="IndexLink"/>
                <w:rtl w:val="true"/>
              </w:rPr>
              <w:t>. «</w:t>
            </w:r>
            <w:r>
              <w:rPr>
                <w:rStyle w:val="IndexLink"/>
                <w:rtl w:val="true"/>
              </w:rPr>
              <w:t>رکوع</w:t>
            </w:r>
            <w:r>
              <w:rPr>
                <w:rStyle w:val="IndexLink"/>
                <w:rtl w:val="true"/>
              </w:rPr>
              <w:t>»</w:t>
              <w:tab/>
            </w:r>
            <w:r>
              <w:rPr>
                <w:rStyle w:val="IndexLink"/>
              </w:rPr>
              <w:t>332</w:t>
            </w:r>
          </w:hyperlink>
        </w:p>
        <w:p>
          <w:pPr>
            <w:pStyle w:val="Contents4"/>
            <w:tabs>
              <w:tab w:val="clear" w:pos="8176"/>
              <w:tab w:val="right" w:pos="9026" w:leader="dot"/>
            </w:tabs>
            <w:rPr/>
          </w:pPr>
          <w:hyperlink w:anchor="__RefHeading___Toc1627507_581953129">
            <w:r>
              <w:rPr>
                <w:webHidden/>
                <w:rStyle w:val="IndexLink"/>
                <w:rtl w:val="true"/>
              </w:rPr>
              <w:t>گفتار دوم</w:t>
            </w:r>
            <w:r>
              <w:rPr>
                <w:rStyle w:val="IndexLink"/>
                <w:rtl w:val="true"/>
              </w:rPr>
              <w:t xml:space="preserve">: </w:t>
            </w:r>
            <w:r>
              <w:rPr>
                <w:rStyle w:val="IndexLink"/>
                <w:rtl w:val="true"/>
              </w:rPr>
              <w:t>دیدگاههای مفسّران و بررسی ادلّه آنان</w:t>
            </w:r>
            <w:r>
              <w:rPr>
                <w:rStyle w:val="IndexLink"/>
                <w:rtl w:val="true"/>
              </w:rPr>
              <w:tab/>
            </w:r>
            <w:r>
              <w:rPr>
                <w:rStyle w:val="IndexLink"/>
              </w:rPr>
              <w:t>332</w:t>
            </w:r>
          </w:hyperlink>
        </w:p>
        <w:p>
          <w:pPr>
            <w:pStyle w:val="Contents5"/>
            <w:tabs>
              <w:tab w:val="clear" w:pos="7892"/>
              <w:tab w:val="right" w:pos="9026" w:leader="dot"/>
            </w:tabs>
            <w:rPr/>
          </w:pPr>
          <w:hyperlink w:anchor="__RefHeading___Toc1627509_581953129">
            <w:r>
              <w:rPr>
                <w:webHidden/>
                <w:rStyle w:val="IndexLink"/>
                <w:rtl w:val="true"/>
              </w:rPr>
              <w:t>اشاره</w:t>
            </w:r>
            <w:r>
              <w:rPr>
                <w:rStyle w:val="IndexLink"/>
                <w:rtl w:val="true"/>
              </w:rPr>
              <w:tab/>
            </w:r>
            <w:r>
              <w:rPr>
                <w:rStyle w:val="IndexLink"/>
              </w:rPr>
              <w:t>332</w:t>
            </w:r>
          </w:hyperlink>
        </w:p>
        <w:p>
          <w:pPr>
            <w:pStyle w:val="Contents5"/>
            <w:tabs>
              <w:tab w:val="clear" w:pos="7892"/>
              <w:tab w:val="right" w:pos="9026" w:leader="dot"/>
            </w:tabs>
            <w:rPr/>
          </w:pPr>
          <w:hyperlink w:anchor="__RefHeading___Toc1627511_581953129">
            <w:r>
              <w:rPr>
                <w:webHidden/>
                <w:rStyle w:val="IndexLink"/>
              </w:rPr>
              <w:t>1</w:t>
            </w:r>
            <w:r>
              <w:rPr>
                <w:rStyle w:val="IndexLink"/>
                <w:rtl w:val="true"/>
              </w:rPr>
              <w:t xml:space="preserve">. </w:t>
            </w:r>
            <w:r>
              <w:rPr>
                <w:rStyle w:val="IndexLink"/>
                <w:rtl w:val="true"/>
              </w:rPr>
              <w:t>ادلّه دیدگاه اول</w:t>
            </w:r>
            <w:r>
              <w:rPr>
                <w:rStyle w:val="IndexLink"/>
                <w:rtl w:val="true"/>
              </w:rPr>
              <w:tab/>
            </w:r>
            <w:r>
              <w:rPr>
                <w:rStyle w:val="IndexLink"/>
              </w:rPr>
              <w:t>333</w:t>
            </w:r>
          </w:hyperlink>
        </w:p>
        <w:p>
          <w:pPr>
            <w:pStyle w:val="Contents5"/>
            <w:tabs>
              <w:tab w:val="clear" w:pos="7892"/>
              <w:tab w:val="right" w:pos="9026" w:leader="dot"/>
            </w:tabs>
            <w:rPr/>
          </w:pPr>
          <w:hyperlink w:anchor="__RefHeading___Toc1627513_581953129">
            <w:r>
              <w:rPr>
                <w:webHidden/>
                <w:rStyle w:val="IndexLink"/>
              </w:rPr>
              <w:t>2</w:t>
            </w:r>
            <w:r>
              <w:rPr>
                <w:rStyle w:val="IndexLink"/>
                <w:rtl w:val="true"/>
              </w:rPr>
              <w:t xml:space="preserve">. </w:t>
            </w:r>
            <w:r>
              <w:rPr>
                <w:rStyle w:val="IndexLink"/>
                <w:rtl w:val="true"/>
              </w:rPr>
              <w:t>دلیل دیدگاه دوم</w:t>
            </w:r>
            <w:r>
              <w:rPr>
                <w:rStyle w:val="IndexLink"/>
                <w:rtl w:val="true"/>
              </w:rPr>
              <w:tab/>
            </w:r>
            <w:r>
              <w:rPr>
                <w:rStyle w:val="IndexLink"/>
              </w:rPr>
              <w:t>336</w:t>
            </w:r>
          </w:hyperlink>
        </w:p>
        <w:p>
          <w:pPr>
            <w:pStyle w:val="Contents5"/>
            <w:tabs>
              <w:tab w:val="clear" w:pos="7892"/>
              <w:tab w:val="right" w:pos="9026" w:leader="dot"/>
            </w:tabs>
            <w:rPr/>
          </w:pPr>
          <w:hyperlink w:anchor="__RefHeading___Toc1627515_581953129">
            <w:r>
              <w:rPr>
                <w:webHidden/>
                <w:rStyle w:val="IndexLink"/>
              </w:rPr>
              <w:t>3</w:t>
            </w:r>
            <w:r>
              <w:rPr>
                <w:rStyle w:val="IndexLink"/>
                <w:rtl w:val="true"/>
              </w:rPr>
              <w:t xml:space="preserve">. </w:t>
            </w:r>
            <w:r>
              <w:rPr>
                <w:rStyle w:val="IndexLink"/>
                <w:rtl w:val="true"/>
              </w:rPr>
              <w:t>ادلّه دیدگاه سوم</w:t>
            </w:r>
            <w:r>
              <w:rPr>
                <w:rStyle w:val="IndexLink"/>
                <w:rtl w:val="true"/>
              </w:rPr>
              <w:tab/>
            </w:r>
            <w:r>
              <w:rPr>
                <w:rStyle w:val="IndexLink"/>
              </w:rPr>
              <w:t>337</w:t>
            </w:r>
          </w:hyperlink>
        </w:p>
        <w:p>
          <w:pPr>
            <w:pStyle w:val="Contents4"/>
            <w:tabs>
              <w:tab w:val="clear" w:pos="8176"/>
              <w:tab w:val="right" w:pos="9026" w:leader="dot"/>
            </w:tabs>
            <w:rPr/>
          </w:pPr>
          <w:hyperlink w:anchor="__RefHeading___Toc1627517_581953129">
            <w:r>
              <w:rPr>
                <w:webHidden/>
                <w:rStyle w:val="IndexLink"/>
                <w:rtl w:val="true"/>
              </w:rPr>
              <w:t>گفتار سوم</w:t>
            </w:r>
            <w:r>
              <w:rPr>
                <w:rStyle w:val="IndexLink"/>
                <w:rtl w:val="true"/>
              </w:rPr>
              <w:t xml:space="preserve">: </w:t>
            </w:r>
            <w:r>
              <w:rPr>
                <w:rStyle w:val="IndexLink"/>
                <w:rtl w:val="true"/>
              </w:rPr>
              <w:t>نقد و بررسی اشکالات و شبهات بر قول مختار</w:t>
            </w:r>
            <w:r>
              <w:rPr>
                <w:rStyle w:val="IndexLink"/>
                <w:rtl w:val="true"/>
              </w:rPr>
              <w:tab/>
            </w:r>
            <w:r>
              <w:rPr>
                <w:rStyle w:val="IndexLink"/>
              </w:rPr>
              <w:t>341</w:t>
            </w:r>
          </w:hyperlink>
        </w:p>
        <w:p>
          <w:pPr>
            <w:pStyle w:val="Contents5"/>
            <w:tabs>
              <w:tab w:val="clear" w:pos="7892"/>
              <w:tab w:val="right" w:pos="9026" w:leader="dot"/>
            </w:tabs>
            <w:rPr/>
          </w:pPr>
          <w:hyperlink w:anchor="__RefHeading___Toc1627519_581953129">
            <w:r>
              <w:rPr>
                <w:webHidden/>
                <w:rStyle w:val="IndexLink"/>
                <w:rtl w:val="true"/>
              </w:rPr>
              <w:t>اشاره</w:t>
            </w:r>
            <w:r>
              <w:rPr>
                <w:rStyle w:val="IndexLink"/>
                <w:rtl w:val="true"/>
              </w:rPr>
              <w:tab/>
            </w:r>
            <w:r>
              <w:rPr>
                <w:rStyle w:val="IndexLink"/>
              </w:rPr>
              <w:t>341</w:t>
            </w:r>
          </w:hyperlink>
        </w:p>
        <w:p>
          <w:pPr>
            <w:pStyle w:val="Contents5"/>
            <w:tabs>
              <w:tab w:val="clear" w:pos="7892"/>
              <w:tab w:val="right" w:pos="9026" w:leader="dot"/>
            </w:tabs>
            <w:rPr/>
          </w:pPr>
          <w:hyperlink w:anchor="__RefHeading___Toc1627521_581953129">
            <w:r>
              <w:rPr>
                <w:webHidden/>
                <w:rStyle w:val="IndexLink"/>
              </w:rPr>
              <w:t>1</w:t>
            </w:r>
            <w:r>
              <w:rPr>
                <w:rStyle w:val="IndexLink"/>
                <w:rtl w:val="true"/>
              </w:rPr>
              <w:t xml:space="preserve">. </w:t>
            </w:r>
            <w:r>
              <w:rPr>
                <w:rStyle w:val="IndexLink"/>
                <w:rtl w:val="true"/>
              </w:rPr>
              <w:t xml:space="preserve">یادداشتهای بخش </w:t>
            </w:r>
            <w:r>
              <w:rPr>
                <w:rStyle w:val="IndexLink"/>
                <w:rtl w:val="true"/>
              </w:rPr>
              <w:t>«</w:t>
            </w:r>
            <w:r>
              <w:rPr>
                <w:rStyle w:val="IndexLink"/>
                <w:rtl w:val="true"/>
              </w:rPr>
              <w:t>بررسی معانی کلمات</w:t>
            </w:r>
            <w:r>
              <w:rPr>
                <w:rStyle w:val="IndexLink"/>
                <w:rtl w:val="true"/>
              </w:rPr>
              <w:t>»</w:t>
              <w:tab/>
            </w:r>
            <w:r>
              <w:rPr>
                <w:rStyle w:val="IndexLink"/>
              </w:rPr>
              <w:t>353</w:t>
            </w:r>
          </w:hyperlink>
        </w:p>
        <w:p>
          <w:pPr>
            <w:pStyle w:val="Contents5"/>
            <w:tabs>
              <w:tab w:val="clear" w:pos="7892"/>
              <w:tab w:val="right" w:pos="9026" w:leader="dot"/>
            </w:tabs>
            <w:rPr/>
          </w:pPr>
          <w:hyperlink w:anchor="__RefHeading___Toc1627523_581953129">
            <w:r>
              <w:rPr>
                <w:webHidden/>
                <w:rStyle w:val="IndexLink"/>
              </w:rPr>
              <w:t>2</w:t>
            </w:r>
            <w:r>
              <w:rPr>
                <w:rStyle w:val="IndexLink"/>
                <w:rtl w:val="true"/>
              </w:rPr>
              <w:t xml:space="preserve">. </w:t>
            </w:r>
            <w:r>
              <w:rPr>
                <w:rStyle w:val="IndexLink"/>
                <w:rtl w:val="true"/>
              </w:rPr>
              <w:t xml:space="preserve">یادداشتهای بخش </w:t>
            </w:r>
            <w:r>
              <w:rPr>
                <w:rStyle w:val="IndexLink"/>
                <w:rtl w:val="true"/>
              </w:rPr>
              <w:t>«</w:t>
            </w:r>
            <w:r>
              <w:rPr>
                <w:rStyle w:val="IndexLink"/>
                <w:rtl w:val="true"/>
              </w:rPr>
              <w:t>دیدگاههای مفسران و ادلّه آنان</w:t>
            </w:r>
            <w:r>
              <w:rPr>
                <w:rStyle w:val="IndexLink"/>
                <w:rtl w:val="true"/>
              </w:rPr>
              <w:t>»</w:t>
              <w:tab/>
            </w:r>
            <w:r>
              <w:rPr>
                <w:rStyle w:val="IndexLink"/>
              </w:rPr>
              <w:t>355</w:t>
            </w:r>
          </w:hyperlink>
        </w:p>
        <w:p>
          <w:pPr>
            <w:pStyle w:val="Contents2"/>
            <w:tabs>
              <w:tab w:val="clear" w:pos="8743"/>
              <w:tab w:val="right" w:pos="9026" w:leader="dot"/>
            </w:tabs>
            <w:rPr/>
          </w:pPr>
          <w:hyperlink w:anchor="__RefHeading___Toc1627525_581953129">
            <w:r>
              <w:rPr>
                <w:webHidden/>
                <w:rStyle w:val="IndexLink"/>
                <w:rtl w:val="true"/>
              </w:rPr>
              <w:t>بخش سوم</w:t>
            </w:r>
            <w:r>
              <w:rPr>
                <w:rStyle w:val="IndexLink"/>
                <w:rtl w:val="true"/>
              </w:rPr>
              <w:t xml:space="preserve">: </w:t>
            </w:r>
            <w:r>
              <w:rPr>
                <w:rStyle w:val="IndexLink"/>
                <w:rtl w:val="true"/>
              </w:rPr>
              <w:t>روی‌آورد تاریخی</w:t>
            </w:r>
            <w:r>
              <w:rPr>
                <w:rStyle w:val="IndexLink"/>
                <w:rtl w:val="true"/>
              </w:rPr>
              <w:tab/>
            </w:r>
            <w:r>
              <w:rPr>
                <w:rStyle w:val="IndexLink"/>
              </w:rPr>
              <w:t>360</w:t>
            </w:r>
          </w:hyperlink>
        </w:p>
        <w:p>
          <w:pPr>
            <w:pStyle w:val="Contents3"/>
            <w:tabs>
              <w:tab w:val="clear" w:pos="8459"/>
              <w:tab w:val="right" w:pos="9026" w:leader="dot"/>
            </w:tabs>
            <w:rPr/>
          </w:pPr>
          <w:hyperlink w:anchor="__RefHeading___Toc1627527_581953129">
            <w:r>
              <w:rPr>
                <w:webHidden/>
                <w:rStyle w:val="IndexLink"/>
                <w:rtl w:val="true"/>
              </w:rPr>
              <w:t>اشاره</w:t>
            </w:r>
            <w:r>
              <w:rPr>
                <w:rStyle w:val="IndexLink"/>
                <w:rtl w:val="true"/>
              </w:rPr>
              <w:tab/>
            </w:r>
            <w:r>
              <w:rPr>
                <w:rStyle w:val="IndexLink"/>
              </w:rPr>
              <w:t>360</w:t>
            </w:r>
          </w:hyperlink>
        </w:p>
        <w:p>
          <w:pPr>
            <w:pStyle w:val="Contents3"/>
            <w:tabs>
              <w:tab w:val="clear" w:pos="8459"/>
              <w:tab w:val="right" w:pos="9026" w:leader="dot"/>
            </w:tabs>
            <w:rPr/>
          </w:pPr>
          <w:hyperlink w:anchor="__RefHeading___Toc1627529_581953129">
            <w:r>
              <w:rPr>
                <w:webHidden/>
                <w:rStyle w:val="IndexLink"/>
                <w:rtl w:val="true"/>
              </w:rPr>
              <w:t>فصل اول</w:t>
            </w:r>
            <w:r>
              <w:rPr>
                <w:rStyle w:val="IndexLink"/>
                <w:rtl w:val="true"/>
              </w:rPr>
              <w:t xml:space="preserve">: </w:t>
            </w:r>
            <w:r>
              <w:rPr>
                <w:rStyle w:val="IndexLink"/>
                <w:rtl w:val="true"/>
              </w:rPr>
              <w:t>امامت در دوران خلفا</w:t>
            </w:r>
            <w:r>
              <w:rPr>
                <w:rStyle w:val="IndexLink"/>
                <w:rtl w:val="true"/>
              </w:rPr>
              <w:tab/>
            </w:r>
            <w:r>
              <w:rPr>
                <w:rStyle w:val="IndexLink"/>
              </w:rPr>
              <w:t>362</w:t>
            </w:r>
          </w:hyperlink>
        </w:p>
        <w:p>
          <w:pPr>
            <w:pStyle w:val="Contents4"/>
            <w:tabs>
              <w:tab w:val="clear" w:pos="8176"/>
              <w:tab w:val="right" w:pos="9026" w:leader="dot"/>
            </w:tabs>
            <w:rPr/>
          </w:pPr>
          <w:hyperlink w:anchor="__RefHeading___Toc1627531_581953129">
            <w:r>
              <w:rPr>
                <w:webHidden/>
                <w:rStyle w:val="IndexLink"/>
                <w:rtl w:val="true"/>
              </w:rPr>
              <w:t>گفتار اول</w:t>
            </w:r>
            <w:r>
              <w:rPr>
                <w:rStyle w:val="IndexLink"/>
                <w:rtl w:val="true"/>
              </w:rPr>
              <w:t xml:space="preserve">: </w:t>
            </w:r>
            <w:r>
              <w:rPr>
                <w:rStyle w:val="IndexLink"/>
                <w:rtl w:val="true"/>
              </w:rPr>
              <w:t>امامت در دوران خلیفه اوّل</w:t>
            </w:r>
            <w:r>
              <w:rPr>
                <w:rStyle w:val="IndexLink"/>
                <w:rtl w:val="true"/>
              </w:rPr>
              <w:tab/>
            </w:r>
            <w:r>
              <w:rPr>
                <w:rStyle w:val="IndexLink"/>
              </w:rPr>
              <w:t>362</w:t>
            </w:r>
          </w:hyperlink>
        </w:p>
        <w:p>
          <w:pPr>
            <w:pStyle w:val="Contents5"/>
            <w:tabs>
              <w:tab w:val="clear" w:pos="7892"/>
              <w:tab w:val="right" w:pos="9026" w:leader="dot"/>
            </w:tabs>
            <w:rPr/>
          </w:pPr>
          <w:hyperlink w:anchor="__RefHeading___Toc1627533_581953129">
            <w:r>
              <w:rPr>
                <w:webHidden/>
                <w:rStyle w:val="IndexLink"/>
                <w:rtl w:val="true"/>
              </w:rPr>
              <w:t>اشاره</w:t>
            </w:r>
            <w:r>
              <w:rPr>
                <w:rStyle w:val="IndexLink"/>
                <w:rtl w:val="true"/>
              </w:rPr>
              <w:tab/>
            </w:r>
            <w:r>
              <w:rPr>
                <w:rStyle w:val="IndexLink"/>
              </w:rPr>
              <w:t>362</w:t>
            </w:r>
          </w:hyperlink>
        </w:p>
        <w:p>
          <w:pPr>
            <w:pStyle w:val="Contents5"/>
            <w:tabs>
              <w:tab w:val="clear" w:pos="7892"/>
              <w:tab w:val="right" w:pos="9026" w:leader="dot"/>
            </w:tabs>
            <w:rPr/>
          </w:pPr>
          <w:hyperlink w:anchor="__RefHeading___Toc1627535_581953129">
            <w:r>
              <w:rPr>
                <w:webHidden/>
                <w:rStyle w:val="IndexLink"/>
              </w:rPr>
              <w:t>1</w:t>
            </w:r>
            <w:r>
              <w:rPr>
                <w:rStyle w:val="IndexLink"/>
                <w:rtl w:val="true"/>
              </w:rPr>
              <w:t xml:space="preserve">. </w:t>
            </w:r>
            <w:r>
              <w:rPr>
                <w:rStyle w:val="IndexLink"/>
                <w:rtl w:val="true"/>
              </w:rPr>
              <w:t>در سقیفه چه گذشت؟</w:t>
            </w:r>
            <w:r>
              <w:rPr>
                <w:rStyle w:val="IndexLink"/>
                <w:rtl w:val="true"/>
              </w:rPr>
              <w:tab/>
            </w:r>
            <w:r>
              <w:rPr>
                <w:rStyle w:val="IndexLink"/>
              </w:rPr>
              <w:t>364</w:t>
            </w:r>
          </w:hyperlink>
        </w:p>
        <w:p>
          <w:pPr>
            <w:pStyle w:val="Contents5"/>
            <w:tabs>
              <w:tab w:val="clear" w:pos="7892"/>
              <w:tab w:val="right" w:pos="9026" w:leader="dot"/>
            </w:tabs>
            <w:rPr/>
          </w:pPr>
          <w:hyperlink w:anchor="__RefHeading___Toc1627537_581953129">
            <w:r>
              <w:rPr>
                <w:webHidden/>
                <w:rStyle w:val="IndexLink"/>
              </w:rPr>
              <w:t>2</w:t>
            </w:r>
            <w:r>
              <w:rPr>
                <w:rStyle w:val="IndexLink"/>
                <w:rtl w:val="true"/>
              </w:rPr>
              <w:t xml:space="preserve">. </w:t>
            </w:r>
            <w:r>
              <w:rPr>
                <w:rStyle w:val="IndexLink"/>
                <w:rtl w:val="true"/>
              </w:rPr>
              <w:t>نقد عملکرد سقیفه در ترازوی ملاک گزینش امام</w:t>
            </w:r>
            <w:r>
              <w:rPr>
                <w:rStyle w:val="IndexLink"/>
                <w:rtl w:val="true"/>
              </w:rPr>
              <w:tab/>
            </w:r>
            <w:r>
              <w:rPr>
                <w:rStyle w:val="IndexLink"/>
              </w:rPr>
              <w:t>367</w:t>
            </w:r>
          </w:hyperlink>
        </w:p>
        <w:p>
          <w:pPr>
            <w:pStyle w:val="Contents6"/>
            <w:tabs>
              <w:tab w:val="clear" w:pos="7609"/>
              <w:tab w:val="right" w:pos="9026" w:leader="dot"/>
            </w:tabs>
            <w:rPr/>
          </w:pPr>
          <w:hyperlink w:anchor="__RefHeading___Toc1627539_581953129">
            <w:r>
              <w:rPr>
                <w:webHidden/>
                <w:rStyle w:val="IndexLink"/>
                <w:rtl w:val="true"/>
              </w:rPr>
              <w:t>اشاره</w:t>
            </w:r>
            <w:r>
              <w:rPr>
                <w:rStyle w:val="IndexLink"/>
                <w:rtl w:val="true"/>
              </w:rPr>
              <w:tab/>
            </w:r>
            <w:r>
              <w:rPr>
                <w:rStyle w:val="IndexLink"/>
              </w:rPr>
              <w:t>367</w:t>
            </w:r>
          </w:hyperlink>
        </w:p>
        <w:p>
          <w:pPr>
            <w:pStyle w:val="Contents6"/>
            <w:tabs>
              <w:tab w:val="clear" w:pos="7609"/>
              <w:tab w:val="right" w:pos="9026" w:leader="dot"/>
            </w:tabs>
            <w:rPr/>
          </w:pPr>
          <w:hyperlink w:anchor="__RefHeading___Toc1627541_581953129">
            <w:r>
              <w:rPr>
                <w:webHidden/>
                <w:rStyle w:val="IndexLink"/>
                <w:rtl w:val="true"/>
              </w:rPr>
              <w:t>الف</w:t>
            </w:r>
            <w:r>
              <w:rPr>
                <w:rStyle w:val="IndexLink"/>
                <w:rtl w:val="true"/>
              </w:rPr>
              <w:t xml:space="preserve">. </w:t>
            </w:r>
            <w:r>
              <w:rPr>
                <w:rStyle w:val="IndexLink"/>
                <w:rtl w:val="true"/>
              </w:rPr>
              <w:t>امامت گزینشی</w:t>
            </w:r>
            <w:r>
              <w:rPr>
                <w:rStyle w:val="IndexLink"/>
                <w:rtl w:val="true"/>
              </w:rPr>
              <w:tab/>
            </w:r>
            <w:r>
              <w:rPr>
                <w:rStyle w:val="IndexLink"/>
              </w:rPr>
              <w:t>368</w:t>
            </w:r>
          </w:hyperlink>
        </w:p>
        <w:p>
          <w:pPr>
            <w:pStyle w:val="Contents6"/>
            <w:tabs>
              <w:tab w:val="clear" w:pos="7609"/>
              <w:tab w:val="right" w:pos="9026" w:leader="dot"/>
            </w:tabs>
            <w:rPr/>
          </w:pPr>
          <w:hyperlink w:anchor="__RefHeading___Toc1627543_581953129">
            <w:r>
              <w:rPr>
                <w:webHidden/>
                <w:rStyle w:val="IndexLink"/>
                <w:rtl w:val="true"/>
              </w:rPr>
              <w:t>ب</w:t>
            </w:r>
            <w:r>
              <w:rPr>
                <w:rStyle w:val="IndexLink"/>
                <w:rtl w:val="true"/>
              </w:rPr>
              <w:t xml:space="preserve">. </w:t>
            </w:r>
            <w:r>
              <w:rPr>
                <w:rStyle w:val="IndexLink"/>
                <w:rtl w:val="true"/>
              </w:rPr>
              <w:t>امامت انتصابی</w:t>
            </w:r>
            <w:r>
              <w:rPr>
                <w:rStyle w:val="IndexLink"/>
                <w:rtl w:val="true"/>
              </w:rPr>
              <w:tab/>
            </w:r>
            <w:r>
              <w:rPr>
                <w:rStyle w:val="IndexLink"/>
              </w:rPr>
              <w:t>369</w:t>
            </w:r>
          </w:hyperlink>
        </w:p>
        <w:p>
          <w:pPr>
            <w:pStyle w:val="Contents6"/>
            <w:tabs>
              <w:tab w:val="clear" w:pos="7609"/>
              <w:tab w:val="right" w:pos="9026" w:leader="dot"/>
            </w:tabs>
            <w:rPr/>
          </w:pPr>
          <w:hyperlink w:anchor="__RefHeading___Toc1627545_581953129">
            <w:r>
              <w:rPr>
                <w:webHidden/>
                <w:rStyle w:val="IndexLink"/>
                <w:rtl w:val="true"/>
              </w:rPr>
              <w:t>ج</w:t>
            </w:r>
            <w:r>
              <w:rPr>
                <w:rStyle w:val="IndexLink"/>
                <w:rtl w:val="true"/>
              </w:rPr>
              <w:t xml:space="preserve">. </w:t>
            </w:r>
            <w:r>
              <w:rPr>
                <w:rStyle w:val="IndexLink"/>
                <w:rtl w:val="true"/>
              </w:rPr>
              <w:t>امامت به اجباری</w:t>
            </w:r>
            <w:r>
              <w:rPr>
                <w:rStyle w:val="IndexLink"/>
                <w:rtl w:val="true"/>
              </w:rPr>
              <w:t>!</w:t>
              <w:tab/>
            </w:r>
            <w:r>
              <w:rPr>
                <w:rStyle w:val="IndexLink"/>
              </w:rPr>
              <w:t>370</w:t>
            </w:r>
          </w:hyperlink>
        </w:p>
        <w:p>
          <w:pPr>
            <w:pStyle w:val="Contents5"/>
            <w:tabs>
              <w:tab w:val="clear" w:pos="7892"/>
              <w:tab w:val="right" w:pos="9026" w:leader="dot"/>
            </w:tabs>
            <w:rPr/>
          </w:pPr>
          <w:hyperlink w:anchor="__RefHeading___Toc1627547_581953129">
            <w:r>
              <w:rPr>
                <w:webHidden/>
                <w:rStyle w:val="IndexLink"/>
              </w:rPr>
              <w:t>3</w:t>
            </w:r>
            <w:r>
              <w:rPr>
                <w:rStyle w:val="IndexLink"/>
                <w:rtl w:val="true"/>
              </w:rPr>
              <w:t xml:space="preserve">. </w:t>
            </w:r>
            <w:r>
              <w:rPr>
                <w:rStyle w:val="IndexLink"/>
                <w:rtl w:val="true"/>
              </w:rPr>
              <w:t>خاستگاه نظریّه انتخاب خلیفه به شیوه اجماع ارباب حل و عقد</w:t>
            </w:r>
            <w:r>
              <w:rPr>
                <w:rStyle w:val="IndexLink"/>
                <w:rtl w:val="true"/>
              </w:rPr>
              <w:tab/>
            </w:r>
            <w:r>
              <w:rPr>
                <w:rStyle w:val="IndexLink"/>
              </w:rPr>
              <w:t>370</w:t>
            </w:r>
          </w:hyperlink>
        </w:p>
        <w:p>
          <w:pPr>
            <w:pStyle w:val="Contents5"/>
            <w:tabs>
              <w:tab w:val="clear" w:pos="7892"/>
              <w:tab w:val="right" w:pos="9026" w:leader="dot"/>
            </w:tabs>
            <w:rPr/>
          </w:pPr>
          <w:hyperlink w:anchor="__RefHeading___Toc1627549_581953129">
            <w:r>
              <w:rPr>
                <w:webHidden/>
                <w:rStyle w:val="IndexLink"/>
              </w:rPr>
              <w:t>4</w:t>
            </w:r>
            <w:r>
              <w:rPr>
                <w:rStyle w:val="IndexLink"/>
                <w:rtl w:val="true"/>
              </w:rPr>
              <w:t xml:space="preserve">. </w:t>
            </w:r>
            <w:r>
              <w:rPr>
                <w:rStyle w:val="IndexLink"/>
                <w:rtl w:val="true"/>
              </w:rPr>
              <w:t>دلایل ابوبکر در استحقاق قریش برای خلافت</w:t>
            </w:r>
            <w:r>
              <w:rPr>
                <w:rStyle w:val="IndexLink"/>
                <w:rtl w:val="true"/>
              </w:rPr>
              <w:tab/>
            </w:r>
            <w:r>
              <w:rPr>
                <w:rStyle w:val="IndexLink"/>
              </w:rPr>
              <w:t>373</w:t>
            </w:r>
          </w:hyperlink>
        </w:p>
        <w:p>
          <w:pPr>
            <w:pStyle w:val="Contents5"/>
            <w:tabs>
              <w:tab w:val="clear" w:pos="7892"/>
              <w:tab w:val="right" w:pos="9026" w:leader="dot"/>
            </w:tabs>
            <w:rPr/>
          </w:pPr>
          <w:hyperlink w:anchor="__RefHeading___Toc1627551_581953129">
            <w:r>
              <w:rPr>
                <w:webHidden/>
                <w:rStyle w:val="IndexLink"/>
              </w:rPr>
              <w:t>5</w:t>
            </w:r>
            <w:r>
              <w:rPr>
                <w:rStyle w:val="IndexLink"/>
                <w:rtl w:val="true"/>
              </w:rPr>
              <w:t xml:space="preserve">. </w:t>
            </w:r>
            <w:r>
              <w:rPr>
                <w:rStyle w:val="IndexLink"/>
                <w:rtl w:val="true"/>
              </w:rPr>
              <w:t>موضع امام علی علیه السلام در انتخاب ابوبکر</w:t>
            </w:r>
            <w:r>
              <w:rPr>
                <w:rStyle w:val="IndexLink"/>
                <w:rtl w:val="true"/>
              </w:rPr>
              <w:tab/>
            </w:r>
            <w:r>
              <w:rPr>
                <w:rStyle w:val="IndexLink"/>
              </w:rPr>
              <w:t>375</w:t>
            </w:r>
          </w:hyperlink>
        </w:p>
        <w:p>
          <w:pPr>
            <w:pStyle w:val="Contents4"/>
            <w:tabs>
              <w:tab w:val="clear" w:pos="8176"/>
              <w:tab w:val="right" w:pos="9026" w:leader="dot"/>
            </w:tabs>
            <w:rPr/>
          </w:pPr>
          <w:hyperlink w:anchor="__RefHeading___Toc1627553_581953129">
            <w:r>
              <w:rPr>
                <w:webHidden/>
                <w:rStyle w:val="IndexLink"/>
                <w:rtl w:val="true"/>
              </w:rPr>
              <w:t>گفتار دوم</w:t>
            </w:r>
            <w:r>
              <w:rPr>
                <w:rStyle w:val="IndexLink"/>
                <w:rtl w:val="true"/>
              </w:rPr>
              <w:t xml:space="preserve">: </w:t>
            </w:r>
            <w:r>
              <w:rPr>
                <w:rStyle w:val="IndexLink"/>
                <w:rtl w:val="true"/>
              </w:rPr>
              <w:t>امامت در دوران خلیفه دوم</w:t>
            </w:r>
            <w:r>
              <w:rPr>
                <w:rStyle w:val="IndexLink"/>
                <w:rtl w:val="true"/>
              </w:rPr>
              <w:tab/>
            </w:r>
            <w:r>
              <w:rPr>
                <w:rStyle w:val="IndexLink"/>
              </w:rPr>
              <w:t>376</w:t>
            </w:r>
          </w:hyperlink>
        </w:p>
        <w:p>
          <w:pPr>
            <w:pStyle w:val="Contents5"/>
            <w:tabs>
              <w:tab w:val="clear" w:pos="7892"/>
              <w:tab w:val="right" w:pos="9026" w:leader="dot"/>
            </w:tabs>
            <w:rPr/>
          </w:pPr>
          <w:hyperlink w:anchor="__RefHeading___Toc1627555_581953129">
            <w:r>
              <w:rPr>
                <w:webHidden/>
                <w:rStyle w:val="IndexLink"/>
                <w:rtl w:val="true"/>
              </w:rPr>
              <w:t>اشاره</w:t>
            </w:r>
            <w:r>
              <w:rPr>
                <w:rStyle w:val="IndexLink"/>
                <w:rtl w:val="true"/>
              </w:rPr>
              <w:tab/>
            </w:r>
            <w:r>
              <w:rPr>
                <w:rStyle w:val="IndexLink"/>
              </w:rPr>
              <w:t>376</w:t>
            </w:r>
          </w:hyperlink>
        </w:p>
        <w:p>
          <w:pPr>
            <w:pStyle w:val="Contents5"/>
            <w:tabs>
              <w:tab w:val="clear" w:pos="7892"/>
              <w:tab w:val="right" w:pos="9026" w:leader="dot"/>
            </w:tabs>
            <w:rPr/>
          </w:pPr>
          <w:hyperlink w:anchor="__RefHeading___Toc1627557_581953129">
            <w:r>
              <w:rPr>
                <w:webHidden/>
                <w:rStyle w:val="IndexLink"/>
              </w:rPr>
              <w:t>1</w:t>
            </w:r>
            <w:r>
              <w:rPr>
                <w:rStyle w:val="IndexLink"/>
                <w:rtl w:val="true"/>
              </w:rPr>
              <w:t xml:space="preserve">. </w:t>
            </w:r>
            <w:r>
              <w:rPr>
                <w:rStyle w:val="IndexLink"/>
                <w:rtl w:val="true"/>
              </w:rPr>
              <w:t>چرا ابوبکر، عمر بن خطّاب را انتخاب کرد؟</w:t>
            </w:r>
            <w:r>
              <w:rPr>
                <w:rStyle w:val="IndexLink"/>
                <w:rtl w:val="true"/>
              </w:rPr>
              <w:tab/>
            </w:r>
            <w:r>
              <w:rPr>
                <w:rStyle w:val="IndexLink"/>
              </w:rPr>
              <w:t>378</w:t>
            </w:r>
          </w:hyperlink>
        </w:p>
        <w:p>
          <w:pPr>
            <w:pStyle w:val="Contents5"/>
            <w:tabs>
              <w:tab w:val="clear" w:pos="7892"/>
              <w:tab w:val="right" w:pos="9026" w:leader="dot"/>
            </w:tabs>
            <w:rPr/>
          </w:pPr>
          <w:hyperlink w:anchor="__RefHeading___Toc1627559_581953129">
            <w:r>
              <w:rPr>
                <w:webHidden/>
                <w:rStyle w:val="IndexLink"/>
              </w:rPr>
              <w:t>2</w:t>
            </w:r>
            <w:r>
              <w:rPr>
                <w:rStyle w:val="IndexLink"/>
                <w:rtl w:val="true"/>
              </w:rPr>
              <w:t xml:space="preserve">. </w:t>
            </w:r>
            <w:r>
              <w:rPr>
                <w:rStyle w:val="IndexLink"/>
                <w:rtl w:val="true"/>
              </w:rPr>
              <w:t>اجتهاد خلیفه اوّل در امر خلافت پس از خود</w:t>
            </w:r>
            <w:r>
              <w:rPr>
                <w:rStyle w:val="IndexLink"/>
                <w:rtl w:val="true"/>
              </w:rPr>
              <w:tab/>
            </w:r>
            <w:r>
              <w:rPr>
                <w:rStyle w:val="IndexLink"/>
              </w:rPr>
              <w:t>381</w:t>
            </w:r>
          </w:hyperlink>
        </w:p>
        <w:p>
          <w:pPr>
            <w:pStyle w:val="Contents5"/>
            <w:tabs>
              <w:tab w:val="clear" w:pos="7892"/>
              <w:tab w:val="right" w:pos="9026" w:leader="dot"/>
            </w:tabs>
            <w:rPr/>
          </w:pPr>
          <w:hyperlink w:anchor="__RefHeading___Toc1627561_581953129">
            <w:r>
              <w:rPr>
                <w:webHidden/>
                <w:rStyle w:val="IndexLink"/>
              </w:rPr>
              <w:t>3</w:t>
            </w:r>
            <w:r>
              <w:rPr>
                <w:rStyle w:val="IndexLink"/>
                <w:rtl w:val="true"/>
              </w:rPr>
              <w:t xml:space="preserve">. </w:t>
            </w:r>
            <w:r>
              <w:rPr>
                <w:rStyle w:val="IndexLink"/>
                <w:rtl w:val="true"/>
              </w:rPr>
              <w:t>عمر و مخالفتش با احکام دین</w:t>
            </w:r>
            <w:r>
              <w:rPr>
                <w:rStyle w:val="IndexLink"/>
                <w:rtl w:val="true"/>
              </w:rPr>
              <w:tab/>
            </w:r>
            <w:r>
              <w:rPr>
                <w:rStyle w:val="IndexLink"/>
              </w:rPr>
              <w:t>383</w:t>
            </w:r>
          </w:hyperlink>
        </w:p>
        <w:p>
          <w:pPr>
            <w:pStyle w:val="Contents5"/>
            <w:tabs>
              <w:tab w:val="clear" w:pos="7892"/>
              <w:tab w:val="right" w:pos="9026" w:leader="dot"/>
            </w:tabs>
            <w:rPr/>
          </w:pPr>
          <w:hyperlink w:anchor="__RefHeading___Toc1627563_581953129">
            <w:r>
              <w:rPr>
                <w:webHidden/>
                <w:rStyle w:val="IndexLink"/>
              </w:rPr>
              <w:t>4</w:t>
            </w:r>
            <w:r>
              <w:rPr>
                <w:rStyle w:val="IndexLink"/>
                <w:rtl w:val="true"/>
              </w:rPr>
              <w:t xml:space="preserve">. </w:t>
            </w:r>
            <w:r>
              <w:rPr>
                <w:rStyle w:val="IndexLink"/>
                <w:rtl w:val="true"/>
              </w:rPr>
              <w:t>بدعت عمر در دین</w:t>
            </w:r>
            <w:r>
              <w:rPr>
                <w:rStyle w:val="IndexLink"/>
                <w:rtl w:val="true"/>
              </w:rPr>
              <w:tab/>
            </w:r>
            <w:r>
              <w:rPr>
                <w:rStyle w:val="IndexLink"/>
              </w:rPr>
              <w:t>383</w:t>
            </w:r>
          </w:hyperlink>
        </w:p>
        <w:p>
          <w:pPr>
            <w:pStyle w:val="Contents5"/>
            <w:tabs>
              <w:tab w:val="clear" w:pos="7892"/>
              <w:tab w:val="right" w:pos="9026" w:leader="dot"/>
            </w:tabs>
            <w:rPr/>
          </w:pPr>
          <w:hyperlink w:anchor="__RefHeading___Toc1627565_581953129">
            <w:r>
              <w:rPr>
                <w:webHidden/>
                <w:rStyle w:val="IndexLink"/>
              </w:rPr>
              <w:t>5</w:t>
            </w:r>
            <w:r>
              <w:rPr>
                <w:rStyle w:val="IndexLink"/>
                <w:rtl w:val="true"/>
              </w:rPr>
              <w:t xml:space="preserve">. </w:t>
            </w:r>
            <w:r>
              <w:rPr>
                <w:rStyle w:val="IndexLink"/>
                <w:rtl w:val="true"/>
              </w:rPr>
              <w:t>پیامدهای افراط صحابه در امر اجتهاد</w:t>
            </w:r>
            <w:r>
              <w:rPr>
                <w:rStyle w:val="IndexLink"/>
                <w:rtl w:val="true"/>
              </w:rPr>
              <w:tab/>
            </w:r>
            <w:r>
              <w:rPr>
                <w:rStyle w:val="IndexLink"/>
              </w:rPr>
              <w:t>384</w:t>
            </w:r>
          </w:hyperlink>
        </w:p>
        <w:p>
          <w:pPr>
            <w:pStyle w:val="Contents6"/>
            <w:tabs>
              <w:tab w:val="clear" w:pos="7609"/>
              <w:tab w:val="right" w:pos="9026" w:leader="dot"/>
            </w:tabs>
            <w:rPr/>
          </w:pPr>
          <w:hyperlink w:anchor="__RefHeading___Toc1627567_581953129">
            <w:r>
              <w:rPr>
                <w:webHidden/>
                <w:rStyle w:val="IndexLink"/>
                <w:rtl w:val="true"/>
              </w:rPr>
              <w:t>اشاره</w:t>
            </w:r>
            <w:r>
              <w:rPr>
                <w:rStyle w:val="IndexLink"/>
                <w:rtl w:val="true"/>
              </w:rPr>
              <w:tab/>
            </w:r>
            <w:r>
              <w:rPr>
                <w:rStyle w:val="IndexLink"/>
              </w:rPr>
              <w:t>384</w:t>
            </w:r>
          </w:hyperlink>
        </w:p>
        <w:p>
          <w:pPr>
            <w:pStyle w:val="Contents6"/>
            <w:tabs>
              <w:tab w:val="clear" w:pos="7609"/>
              <w:tab w:val="right" w:pos="9026" w:leader="dot"/>
            </w:tabs>
            <w:rPr/>
          </w:pPr>
          <w:hyperlink w:anchor="__RefHeading___Toc1627569_581953129">
            <w:r>
              <w:rPr>
                <w:webHidden/>
                <w:rStyle w:val="IndexLink"/>
                <w:rtl w:val="true"/>
              </w:rPr>
              <w:t>الف</w:t>
            </w:r>
            <w:r>
              <w:rPr>
                <w:rStyle w:val="IndexLink"/>
                <w:rtl w:val="true"/>
              </w:rPr>
              <w:t xml:space="preserve">. </w:t>
            </w:r>
            <w:r>
              <w:rPr>
                <w:rStyle w:val="IndexLink"/>
                <w:rtl w:val="true"/>
              </w:rPr>
              <w:t>مرجعیت تمام صحابه</w:t>
            </w:r>
            <w:r>
              <w:rPr>
                <w:rStyle w:val="IndexLink"/>
                <w:rtl w:val="true"/>
              </w:rPr>
              <w:tab/>
            </w:r>
            <w:r>
              <w:rPr>
                <w:rStyle w:val="IndexLink"/>
              </w:rPr>
              <w:t>384</w:t>
            </w:r>
          </w:hyperlink>
        </w:p>
        <w:p>
          <w:pPr>
            <w:pStyle w:val="Contents6"/>
            <w:tabs>
              <w:tab w:val="clear" w:pos="7609"/>
              <w:tab w:val="right" w:pos="9026" w:leader="dot"/>
            </w:tabs>
            <w:rPr/>
          </w:pPr>
          <w:hyperlink w:anchor="__RefHeading___Toc1627571_581953129">
            <w:r>
              <w:rPr>
                <w:webHidden/>
                <w:rStyle w:val="IndexLink"/>
                <w:rtl w:val="true"/>
              </w:rPr>
              <w:t>ب</w:t>
            </w:r>
            <w:r>
              <w:rPr>
                <w:rStyle w:val="IndexLink"/>
                <w:rtl w:val="true"/>
              </w:rPr>
              <w:t xml:space="preserve">. </w:t>
            </w:r>
            <w:r>
              <w:rPr>
                <w:rStyle w:val="IndexLink"/>
                <w:rtl w:val="true"/>
              </w:rPr>
              <w:t>عدالت تمام صحابه</w:t>
            </w:r>
            <w:r>
              <w:rPr>
                <w:rStyle w:val="IndexLink"/>
                <w:rtl w:val="true"/>
              </w:rPr>
              <w:tab/>
            </w:r>
            <w:r>
              <w:rPr>
                <w:rStyle w:val="IndexLink"/>
              </w:rPr>
              <w:t>384</w:t>
            </w:r>
          </w:hyperlink>
        </w:p>
        <w:p>
          <w:pPr>
            <w:pStyle w:val="Contents6"/>
            <w:tabs>
              <w:tab w:val="clear" w:pos="7609"/>
              <w:tab w:val="right" w:pos="9026" w:leader="dot"/>
            </w:tabs>
            <w:rPr/>
          </w:pPr>
          <w:hyperlink w:anchor="__RefHeading___Toc1627573_581953129">
            <w:r>
              <w:rPr>
                <w:webHidden/>
                <w:rStyle w:val="IndexLink"/>
                <w:rtl w:val="true"/>
              </w:rPr>
              <w:t>اشاره</w:t>
            </w:r>
            <w:r>
              <w:rPr>
                <w:rStyle w:val="IndexLink"/>
                <w:rtl w:val="true"/>
              </w:rPr>
              <w:tab/>
            </w:r>
            <w:r>
              <w:rPr>
                <w:rStyle w:val="IndexLink"/>
              </w:rPr>
              <w:t>384</w:t>
            </w:r>
          </w:hyperlink>
        </w:p>
        <w:p>
          <w:pPr>
            <w:pStyle w:val="Contents6"/>
            <w:tabs>
              <w:tab w:val="clear" w:pos="7609"/>
              <w:tab w:val="right" w:pos="9026" w:leader="dot"/>
            </w:tabs>
            <w:rPr/>
          </w:pPr>
          <w:hyperlink w:anchor="__RefHeading___Toc1627575_581953129">
            <w:r>
              <w:rPr>
                <w:webHidden/>
                <w:rStyle w:val="IndexLink"/>
                <w:rtl w:val="true"/>
              </w:rPr>
              <w:t>ریشه‌های سیاسی پیدایی نظریه عدالت تمام صحابه</w:t>
            </w:r>
            <w:r>
              <w:rPr>
                <w:rStyle w:val="IndexLink"/>
                <w:rtl w:val="true"/>
              </w:rPr>
              <w:tab/>
            </w:r>
            <w:r>
              <w:rPr>
                <w:rStyle w:val="IndexLink"/>
              </w:rPr>
              <w:t>384</w:t>
            </w:r>
          </w:hyperlink>
        </w:p>
        <w:p>
          <w:pPr>
            <w:pStyle w:val="Contents6"/>
            <w:tabs>
              <w:tab w:val="clear" w:pos="7609"/>
              <w:tab w:val="right" w:pos="9026" w:leader="dot"/>
            </w:tabs>
            <w:rPr/>
          </w:pPr>
          <w:hyperlink w:anchor="__RefHeading___Toc1627577_581953129">
            <w:r>
              <w:rPr>
                <w:webHidden/>
                <w:rStyle w:val="IndexLink"/>
                <w:rtl w:val="true"/>
              </w:rPr>
              <w:t>ج</w:t>
            </w:r>
            <w:r>
              <w:rPr>
                <w:rStyle w:val="IndexLink"/>
                <w:rtl w:val="true"/>
              </w:rPr>
              <w:t xml:space="preserve">. </w:t>
            </w:r>
            <w:r>
              <w:rPr>
                <w:rStyle w:val="IndexLink"/>
                <w:rtl w:val="true"/>
              </w:rPr>
              <w:t>منع کتابت حدیث نبوی صلی الله علیه و آله</w:t>
            </w:r>
            <w:r>
              <w:rPr>
                <w:rStyle w:val="IndexLink"/>
                <w:rtl w:val="true"/>
              </w:rPr>
              <w:tab/>
            </w:r>
            <w:r>
              <w:rPr>
                <w:rStyle w:val="IndexLink"/>
              </w:rPr>
              <w:t>385</w:t>
            </w:r>
          </w:hyperlink>
        </w:p>
        <w:p>
          <w:pPr>
            <w:pStyle w:val="Contents6"/>
            <w:tabs>
              <w:tab w:val="clear" w:pos="7609"/>
              <w:tab w:val="right" w:pos="9026" w:leader="dot"/>
            </w:tabs>
            <w:rPr/>
          </w:pPr>
          <w:hyperlink w:anchor="__RefHeading___Toc1627579_581953129">
            <w:r>
              <w:rPr>
                <w:webHidden/>
                <w:rStyle w:val="IndexLink"/>
                <w:rtl w:val="true"/>
              </w:rPr>
              <w:t>د</w:t>
            </w:r>
            <w:r>
              <w:rPr>
                <w:rStyle w:val="IndexLink"/>
                <w:rtl w:val="true"/>
              </w:rPr>
              <w:t xml:space="preserve">. </w:t>
            </w:r>
            <w:r>
              <w:rPr>
                <w:rStyle w:val="IndexLink"/>
                <w:rtl w:val="true"/>
              </w:rPr>
              <w:t>اشاعه احادیث جعلی</w:t>
            </w:r>
            <w:r>
              <w:rPr>
                <w:rStyle w:val="IndexLink"/>
                <w:rtl w:val="true"/>
              </w:rPr>
              <w:tab/>
            </w:r>
            <w:r>
              <w:rPr>
                <w:rStyle w:val="IndexLink"/>
              </w:rPr>
              <w:t>387</w:t>
            </w:r>
          </w:hyperlink>
        </w:p>
        <w:p>
          <w:pPr>
            <w:pStyle w:val="Contents4"/>
            <w:tabs>
              <w:tab w:val="clear" w:pos="8176"/>
              <w:tab w:val="right" w:pos="9026" w:leader="dot"/>
            </w:tabs>
            <w:rPr/>
          </w:pPr>
          <w:hyperlink w:anchor="__RefHeading___Toc1627581_581953129">
            <w:r>
              <w:rPr>
                <w:webHidden/>
                <w:rStyle w:val="IndexLink"/>
                <w:rtl w:val="true"/>
              </w:rPr>
              <w:t>گفتار سوم</w:t>
            </w:r>
            <w:r>
              <w:rPr>
                <w:rStyle w:val="IndexLink"/>
                <w:rtl w:val="true"/>
              </w:rPr>
              <w:t xml:space="preserve">: </w:t>
            </w:r>
            <w:r>
              <w:rPr>
                <w:rStyle w:val="IndexLink"/>
                <w:rtl w:val="true"/>
              </w:rPr>
              <w:t>امامت در دوران خلیفه سوم</w:t>
            </w:r>
            <w:r>
              <w:rPr>
                <w:rStyle w:val="IndexLink"/>
                <w:rtl w:val="true"/>
              </w:rPr>
              <w:tab/>
            </w:r>
            <w:r>
              <w:rPr>
                <w:rStyle w:val="IndexLink"/>
              </w:rPr>
              <w:t>387</w:t>
            </w:r>
          </w:hyperlink>
        </w:p>
        <w:p>
          <w:pPr>
            <w:pStyle w:val="Contents5"/>
            <w:tabs>
              <w:tab w:val="clear" w:pos="7892"/>
              <w:tab w:val="right" w:pos="9026" w:leader="dot"/>
            </w:tabs>
            <w:rPr/>
          </w:pPr>
          <w:hyperlink w:anchor="__RefHeading___Toc1627583_581953129">
            <w:r>
              <w:rPr>
                <w:webHidden/>
                <w:rStyle w:val="IndexLink"/>
                <w:rtl w:val="true"/>
              </w:rPr>
              <w:t>اشاره</w:t>
            </w:r>
            <w:r>
              <w:rPr>
                <w:rStyle w:val="IndexLink"/>
                <w:rtl w:val="true"/>
              </w:rPr>
              <w:tab/>
            </w:r>
            <w:r>
              <w:rPr>
                <w:rStyle w:val="IndexLink"/>
              </w:rPr>
              <w:t>387</w:t>
            </w:r>
          </w:hyperlink>
        </w:p>
        <w:p>
          <w:pPr>
            <w:pStyle w:val="Contents5"/>
            <w:tabs>
              <w:tab w:val="clear" w:pos="7892"/>
              <w:tab w:val="right" w:pos="9026" w:leader="dot"/>
            </w:tabs>
            <w:rPr/>
          </w:pPr>
          <w:hyperlink w:anchor="__RefHeading___Toc1627585_581953129">
            <w:r>
              <w:rPr>
                <w:webHidden/>
                <w:rStyle w:val="IndexLink"/>
              </w:rPr>
              <w:t>1</w:t>
            </w:r>
            <w:r>
              <w:rPr>
                <w:rStyle w:val="IndexLink"/>
                <w:rtl w:val="true"/>
              </w:rPr>
              <w:t xml:space="preserve">. </w:t>
            </w:r>
            <w:r>
              <w:rPr>
                <w:rStyle w:val="IndexLink"/>
                <w:rtl w:val="true"/>
              </w:rPr>
              <w:t>چرا عمر در انتخاب خلیفه سوم، روش شورایی را برگزید؟</w:t>
            </w:r>
            <w:r>
              <w:rPr>
                <w:rStyle w:val="IndexLink"/>
                <w:rtl w:val="true"/>
              </w:rPr>
              <w:tab/>
            </w:r>
            <w:r>
              <w:rPr>
                <w:rStyle w:val="IndexLink"/>
              </w:rPr>
              <w:t>391</w:t>
            </w:r>
          </w:hyperlink>
        </w:p>
        <w:p>
          <w:pPr>
            <w:pStyle w:val="Contents6"/>
            <w:tabs>
              <w:tab w:val="clear" w:pos="7609"/>
              <w:tab w:val="right" w:pos="9026" w:leader="dot"/>
            </w:tabs>
            <w:rPr/>
          </w:pPr>
          <w:hyperlink w:anchor="__RefHeading___Toc1627587_581953129">
            <w:r>
              <w:rPr>
                <w:webHidden/>
                <w:rStyle w:val="IndexLink"/>
                <w:rtl w:val="true"/>
              </w:rPr>
              <w:t>اشاره</w:t>
            </w:r>
            <w:r>
              <w:rPr>
                <w:rStyle w:val="IndexLink"/>
                <w:rtl w:val="true"/>
              </w:rPr>
              <w:tab/>
            </w:r>
            <w:r>
              <w:rPr>
                <w:rStyle w:val="IndexLink"/>
              </w:rPr>
              <w:t>391</w:t>
            </w:r>
          </w:hyperlink>
        </w:p>
        <w:p>
          <w:pPr>
            <w:pStyle w:val="Contents6"/>
            <w:tabs>
              <w:tab w:val="clear" w:pos="7609"/>
              <w:tab w:val="right" w:pos="9026" w:leader="dot"/>
            </w:tabs>
            <w:rPr/>
          </w:pPr>
          <w:hyperlink w:anchor="__RefHeading___Toc1627589_581953129">
            <w:r>
              <w:rPr>
                <w:webHidden/>
                <w:rStyle w:val="IndexLink"/>
                <w:rtl w:val="true"/>
              </w:rPr>
              <w:t>موضع امام علی علیه السلام در انتخاب عثمان</w:t>
            </w:r>
            <w:r>
              <w:rPr>
                <w:rStyle w:val="IndexLink"/>
                <w:rtl w:val="true"/>
              </w:rPr>
              <w:tab/>
            </w:r>
            <w:r>
              <w:rPr>
                <w:rStyle w:val="IndexLink"/>
              </w:rPr>
              <w:t>393</w:t>
            </w:r>
          </w:hyperlink>
        </w:p>
        <w:p>
          <w:pPr>
            <w:pStyle w:val="Contents5"/>
            <w:tabs>
              <w:tab w:val="clear" w:pos="7892"/>
              <w:tab w:val="right" w:pos="9026" w:leader="dot"/>
            </w:tabs>
            <w:rPr/>
          </w:pPr>
          <w:hyperlink w:anchor="__RefHeading___Toc1627591_581953129">
            <w:r>
              <w:rPr>
                <w:webHidden/>
                <w:rStyle w:val="IndexLink"/>
              </w:rPr>
              <w:t>2</w:t>
            </w:r>
            <w:r>
              <w:rPr>
                <w:rStyle w:val="IndexLink"/>
                <w:rtl w:val="true"/>
              </w:rPr>
              <w:t xml:space="preserve">. </w:t>
            </w:r>
            <w:r>
              <w:rPr>
                <w:rStyle w:val="IndexLink"/>
                <w:rtl w:val="true"/>
              </w:rPr>
              <w:t>وضعیّت جامعه اسلامی در دوران خلافت عثمان</w:t>
            </w:r>
            <w:r>
              <w:rPr>
                <w:rStyle w:val="IndexLink"/>
                <w:rtl w:val="true"/>
              </w:rPr>
              <w:tab/>
            </w:r>
            <w:r>
              <w:rPr>
                <w:rStyle w:val="IndexLink"/>
              </w:rPr>
              <w:t>393</w:t>
            </w:r>
          </w:hyperlink>
        </w:p>
        <w:p>
          <w:pPr>
            <w:pStyle w:val="Contents6"/>
            <w:tabs>
              <w:tab w:val="clear" w:pos="7609"/>
              <w:tab w:val="right" w:pos="9026" w:leader="dot"/>
            </w:tabs>
            <w:rPr/>
          </w:pPr>
          <w:hyperlink w:anchor="__RefHeading___Toc1627593_581953129">
            <w:r>
              <w:rPr>
                <w:webHidden/>
                <w:rStyle w:val="IndexLink"/>
                <w:rtl w:val="true"/>
              </w:rPr>
              <w:t>اشاره</w:t>
            </w:r>
            <w:r>
              <w:rPr>
                <w:rStyle w:val="IndexLink"/>
                <w:rtl w:val="true"/>
              </w:rPr>
              <w:tab/>
            </w:r>
            <w:r>
              <w:rPr>
                <w:rStyle w:val="IndexLink"/>
              </w:rPr>
              <w:t>393</w:t>
            </w:r>
          </w:hyperlink>
        </w:p>
        <w:p>
          <w:pPr>
            <w:pStyle w:val="Contents6"/>
            <w:tabs>
              <w:tab w:val="clear" w:pos="7609"/>
              <w:tab w:val="right" w:pos="9026" w:leader="dot"/>
            </w:tabs>
            <w:rPr/>
          </w:pPr>
          <w:hyperlink w:anchor="__RefHeading___Toc1627595_581953129">
            <w:r>
              <w:rPr>
                <w:webHidden/>
                <w:rStyle w:val="IndexLink"/>
                <w:rtl w:val="true"/>
              </w:rPr>
              <w:t>الف</w:t>
            </w:r>
            <w:r>
              <w:rPr>
                <w:rStyle w:val="IndexLink"/>
                <w:rtl w:val="true"/>
              </w:rPr>
              <w:t xml:space="preserve">. </w:t>
            </w:r>
            <w:r>
              <w:rPr>
                <w:rStyle w:val="IndexLink"/>
                <w:rtl w:val="true"/>
              </w:rPr>
              <w:t>شیوه توزیع و مصرف بیت‌المال از جانب دستگاه خلافت</w:t>
            </w:r>
            <w:r>
              <w:rPr>
                <w:rStyle w:val="IndexLink"/>
                <w:rtl w:val="true"/>
              </w:rPr>
              <w:tab/>
            </w:r>
            <w:r>
              <w:rPr>
                <w:rStyle w:val="IndexLink"/>
              </w:rPr>
              <w:t>394</w:t>
            </w:r>
          </w:hyperlink>
        </w:p>
        <w:p>
          <w:pPr>
            <w:pStyle w:val="Contents6"/>
            <w:tabs>
              <w:tab w:val="clear" w:pos="7609"/>
              <w:tab w:val="right" w:pos="9026" w:leader="dot"/>
            </w:tabs>
            <w:rPr/>
          </w:pPr>
          <w:hyperlink w:anchor="__RefHeading___Toc1627597_581953129">
            <w:r>
              <w:rPr>
                <w:webHidden/>
                <w:rStyle w:val="IndexLink"/>
                <w:rtl w:val="true"/>
              </w:rPr>
              <w:t>ب</w:t>
            </w:r>
            <w:r>
              <w:rPr>
                <w:rStyle w:val="IndexLink"/>
                <w:rtl w:val="true"/>
              </w:rPr>
              <w:t xml:space="preserve">. </w:t>
            </w:r>
            <w:r>
              <w:rPr>
                <w:rStyle w:val="IndexLink"/>
                <w:rtl w:val="true"/>
              </w:rPr>
              <w:t>اجتهادهای نوین عثمان در دوران خلافتش</w:t>
            </w:r>
            <w:r>
              <w:rPr>
                <w:rStyle w:val="IndexLink"/>
                <w:rtl w:val="true"/>
              </w:rPr>
              <w:tab/>
            </w:r>
            <w:r>
              <w:rPr>
                <w:rStyle w:val="IndexLink"/>
              </w:rPr>
              <w:t>395</w:t>
            </w:r>
          </w:hyperlink>
        </w:p>
        <w:p>
          <w:pPr>
            <w:pStyle w:val="Contents6"/>
            <w:tabs>
              <w:tab w:val="clear" w:pos="7609"/>
              <w:tab w:val="right" w:pos="9026" w:leader="dot"/>
            </w:tabs>
            <w:rPr/>
          </w:pPr>
          <w:hyperlink w:anchor="__RefHeading___Toc1627599_581953129">
            <w:r>
              <w:rPr>
                <w:webHidden/>
                <w:rStyle w:val="IndexLink"/>
                <w:rtl w:val="true"/>
              </w:rPr>
              <w:t>اشاره</w:t>
            </w:r>
            <w:r>
              <w:rPr>
                <w:rStyle w:val="IndexLink"/>
                <w:rtl w:val="true"/>
              </w:rPr>
              <w:tab/>
            </w:r>
            <w:r>
              <w:rPr>
                <w:rStyle w:val="IndexLink"/>
              </w:rPr>
              <w:t>395</w:t>
            </w:r>
          </w:hyperlink>
        </w:p>
        <w:p>
          <w:pPr>
            <w:pStyle w:val="Contents6"/>
            <w:tabs>
              <w:tab w:val="clear" w:pos="7609"/>
              <w:tab w:val="right" w:pos="9026" w:leader="dot"/>
            </w:tabs>
            <w:rPr/>
          </w:pPr>
          <w:hyperlink w:anchor="__RefHeading___Toc1627601_581953129">
            <w:r>
              <w:rPr>
                <w:webHidden/>
                <w:rStyle w:val="IndexLink"/>
                <w:rtl w:val="true"/>
              </w:rPr>
              <w:t>یک</w:t>
            </w:r>
            <w:r>
              <w:rPr>
                <w:rStyle w:val="IndexLink"/>
                <w:rtl w:val="true"/>
              </w:rPr>
              <w:t xml:space="preserve">. </w:t>
            </w:r>
            <w:r>
              <w:rPr>
                <w:rStyle w:val="IndexLink"/>
                <w:rtl w:val="true"/>
              </w:rPr>
              <w:t>بخشیدن ترکه رسول خدا صلی الله علیه و آله به خویشاوندان خود</w:t>
            </w:r>
            <w:r>
              <w:rPr>
                <w:rStyle w:val="IndexLink"/>
                <w:rtl w:val="true"/>
              </w:rPr>
              <w:tab/>
            </w:r>
            <w:r>
              <w:rPr>
                <w:rStyle w:val="IndexLink"/>
              </w:rPr>
              <w:t>395</w:t>
            </w:r>
          </w:hyperlink>
        </w:p>
        <w:p>
          <w:pPr>
            <w:pStyle w:val="Contents6"/>
            <w:tabs>
              <w:tab w:val="clear" w:pos="7609"/>
              <w:tab w:val="right" w:pos="9026" w:leader="dot"/>
            </w:tabs>
            <w:rPr/>
          </w:pPr>
          <w:hyperlink w:anchor="__RefHeading___Toc1627603_581953129">
            <w:r>
              <w:rPr>
                <w:webHidden/>
                <w:rStyle w:val="IndexLink"/>
                <w:rtl w:val="true"/>
              </w:rPr>
              <w:t>دو</w:t>
            </w:r>
            <w:r>
              <w:rPr>
                <w:rStyle w:val="IndexLink"/>
                <w:rtl w:val="true"/>
              </w:rPr>
              <w:t xml:space="preserve">. </w:t>
            </w:r>
            <w:r>
              <w:rPr>
                <w:rStyle w:val="IndexLink"/>
                <w:rtl w:val="true"/>
              </w:rPr>
              <w:t>بخشیدن مناصب به مطرودین از جانب پیامبر صلی الله علیه و آله</w:t>
            </w:r>
            <w:r>
              <w:rPr>
                <w:rStyle w:val="IndexLink"/>
                <w:rtl w:val="true"/>
              </w:rPr>
              <w:tab/>
            </w:r>
            <w:r>
              <w:rPr>
                <w:rStyle w:val="IndexLink"/>
              </w:rPr>
              <w:t>396</w:t>
            </w:r>
          </w:hyperlink>
        </w:p>
        <w:p>
          <w:pPr>
            <w:pStyle w:val="Contents6"/>
            <w:tabs>
              <w:tab w:val="clear" w:pos="7609"/>
              <w:tab w:val="right" w:pos="9026" w:leader="dot"/>
            </w:tabs>
            <w:rPr/>
          </w:pPr>
          <w:hyperlink w:anchor="__RefHeading___Toc1627605_581953129">
            <w:r>
              <w:rPr>
                <w:webHidden/>
                <w:rStyle w:val="IndexLink"/>
                <w:rtl w:val="true"/>
              </w:rPr>
              <w:t>سه</w:t>
            </w:r>
            <w:r>
              <w:rPr>
                <w:rStyle w:val="IndexLink"/>
                <w:rtl w:val="true"/>
              </w:rPr>
              <w:t xml:space="preserve">. </w:t>
            </w:r>
            <w:r>
              <w:rPr>
                <w:rStyle w:val="IndexLink"/>
                <w:rtl w:val="true"/>
              </w:rPr>
              <w:t>اجبار مردم به اجتماع بر قرائت واحد قرآن کریم و آتش زدن دیگر قرآنها</w:t>
            </w:r>
            <w:r>
              <w:rPr>
                <w:rStyle w:val="IndexLink"/>
                <w:rtl w:val="true"/>
              </w:rPr>
              <w:tab/>
            </w:r>
            <w:r>
              <w:rPr>
                <w:rStyle w:val="IndexLink"/>
              </w:rPr>
              <w:t>396</w:t>
            </w:r>
          </w:hyperlink>
        </w:p>
        <w:p>
          <w:pPr>
            <w:pStyle w:val="Contents6"/>
            <w:tabs>
              <w:tab w:val="clear" w:pos="7609"/>
              <w:tab w:val="right" w:pos="9026" w:leader="dot"/>
            </w:tabs>
            <w:rPr/>
          </w:pPr>
          <w:hyperlink w:anchor="__RefHeading___Toc1627607_581953129">
            <w:r>
              <w:rPr>
                <w:webHidden/>
                <w:rStyle w:val="IndexLink"/>
                <w:rtl w:val="true"/>
              </w:rPr>
              <w:t>ج</w:t>
            </w:r>
            <w:r>
              <w:rPr>
                <w:rStyle w:val="IndexLink"/>
                <w:rtl w:val="true"/>
              </w:rPr>
              <w:t xml:space="preserve">. </w:t>
            </w:r>
            <w:r>
              <w:rPr>
                <w:rStyle w:val="IndexLink"/>
                <w:rtl w:val="true"/>
              </w:rPr>
              <w:t>رواج فساد در میان کارگزاران حکومت</w:t>
            </w:r>
            <w:r>
              <w:rPr>
                <w:rStyle w:val="IndexLink"/>
                <w:rtl w:val="true"/>
              </w:rPr>
              <w:tab/>
            </w:r>
            <w:r>
              <w:rPr>
                <w:rStyle w:val="IndexLink"/>
              </w:rPr>
              <w:t>397</w:t>
            </w:r>
          </w:hyperlink>
        </w:p>
        <w:p>
          <w:pPr>
            <w:pStyle w:val="Contents6"/>
            <w:tabs>
              <w:tab w:val="clear" w:pos="7609"/>
              <w:tab w:val="right" w:pos="9026" w:leader="dot"/>
            </w:tabs>
            <w:rPr/>
          </w:pPr>
          <w:hyperlink w:anchor="__RefHeading___Toc1627609_581953129">
            <w:r>
              <w:rPr>
                <w:webHidden/>
                <w:rStyle w:val="IndexLink"/>
                <w:rtl w:val="true"/>
              </w:rPr>
              <w:t>د</w:t>
            </w:r>
            <w:r>
              <w:rPr>
                <w:rStyle w:val="IndexLink"/>
                <w:rtl w:val="true"/>
              </w:rPr>
              <w:t xml:space="preserve">. </w:t>
            </w:r>
            <w:r>
              <w:rPr>
                <w:rStyle w:val="IndexLink"/>
                <w:rtl w:val="true"/>
              </w:rPr>
              <w:t>ادامه داستان‌سرایی در زمان خلیفه سوم</w:t>
            </w:r>
            <w:r>
              <w:rPr>
                <w:rStyle w:val="IndexLink"/>
                <w:rtl w:val="true"/>
              </w:rPr>
              <w:tab/>
            </w:r>
            <w:r>
              <w:rPr>
                <w:rStyle w:val="IndexLink"/>
              </w:rPr>
              <w:t>399</w:t>
            </w:r>
          </w:hyperlink>
        </w:p>
        <w:p>
          <w:pPr>
            <w:pStyle w:val="Contents6"/>
            <w:tabs>
              <w:tab w:val="clear" w:pos="7609"/>
              <w:tab w:val="right" w:pos="9026" w:leader="dot"/>
            </w:tabs>
            <w:rPr/>
          </w:pPr>
          <w:hyperlink w:anchor="__RefHeading___Toc1627611_581953129">
            <w:r>
              <w:rPr>
                <w:webHidden/>
                <w:rStyle w:val="IndexLink"/>
                <w:rtl w:val="true"/>
              </w:rPr>
              <w:t>ه</w:t>
            </w:r>
            <w:r>
              <w:rPr>
                <w:rStyle w:val="IndexLink"/>
                <w:rtl w:val="true"/>
              </w:rPr>
              <w:t xml:space="preserve">. </w:t>
            </w:r>
            <w:r>
              <w:rPr>
                <w:rStyle w:val="IndexLink"/>
                <w:rtl w:val="true"/>
              </w:rPr>
              <w:t>طرد اصحاب رسول خدا صلی الله علیه و آله و بی‌مهری و ظلم نسبت به آنان</w:t>
            </w:r>
            <w:r>
              <w:rPr>
                <w:rStyle w:val="IndexLink"/>
                <w:rtl w:val="true"/>
              </w:rPr>
              <w:tab/>
            </w:r>
            <w:r>
              <w:rPr>
                <w:rStyle w:val="IndexLink"/>
              </w:rPr>
              <w:t>399</w:t>
            </w:r>
          </w:hyperlink>
        </w:p>
        <w:p>
          <w:pPr>
            <w:pStyle w:val="Contents5"/>
            <w:tabs>
              <w:tab w:val="clear" w:pos="7892"/>
              <w:tab w:val="right" w:pos="9026" w:leader="dot"/>
            </w:tabs>
            <w:rPr/>
          </w:pPr>
          <w:hyperlink w:anchor="__RefHeading___Toc1627613_581953129">
            <w:r>
              <w:rPr>
                <w:webHidden/>
                <w:rStyle w:val="IndexLink"/>
              </w:rPr>
              <w:t>3</w:t>
            </w:r>
            <w:r>
              <w:rPr>
                <w:rStyle w:val="IndexLink"/>
                <w:rtl w:val="true"/>
              </w:rPr>
              <w:t xml:space="preserve">. </w:t>
            </w:r>
            <w:r>
              <w:rPr>
                <w:rStyle w:val="IndexLink"/>
                <w:rtl w:val="true"/>
              </w:rPr>
              <w:t>علت محاصره خانه عثمان و چگونگی کشته شدنش</w:t>
            </w:r>
            <w:r>
              <w:rPr>
                <w:rStyle w:val="IndexLink"/>
                <w:rtl w:val="true"/>
              </w:rPr>
              <w:tab/>
            </w:r>
            <w:r>
              <w:rPr>
                <w:rStyle w:val="IndexLink"/>
              </w:rPr>
              <w:t>400</w:t>
            </w:r>
          </w:hyperlink>
        </w:p>
        <w:p>
          <w:pPr>
            <w:pStyle w:val="Contents3"/>
            <w:tabs>
              <w:tab w:val="clear" w:pos="8459"/>
              <w:tab w:val="right" w:pos="9026" w:leader="dot"/>
            </w:tabs>
            <w:rPr/>
          </w:pPr>
          <w:hyperlink w:anchor="__RefHeading___Toc1627615_581953129">
            <w:r>
              <w:rPr>
                <w:webHidden/>
                <w:rStyle w:val="IndexLink"/>
                <w:rtl w:val="true"/>
              </w:rPr>
              <w:t>فصل دوم</w:t>
            </w:r>
            <w:r>
              <w:rPr>
                <w:rStyle w:val="IndexLink"/>
                <w:rtl w:val="true"/>
              </w:rPr>
              <w:t xml:space="preserve">: </w:t>
            </w:r>
            <w:r>
              <w:rPr>
                <w:rStyle w:val="IndexLink"/>
                <w:rtl w:val="true"/>
              </w:rPr>
              <w:t>دوران زمامداری امام علی علیه السلام</w:t>
            </w:r>
            <w:r>
              <w:rPr>
                <w:rStyle w:val="IndexLink"/>
                <w:rtl w:val="true"/>
              </w:rPr>
              <w:tab/>
            </w:r>
            <w:r>
              <w:rPr>
                <w:rStyle w:val="IndexLink"/>
              </w:rPr>
              <w:t>403</w:t>
            </w:r>
          </w:hyperlink>
        </w:p>
        <w:p>
          <w:pPr>
            <w:pStyle w:val="Contents4"/>
            <w:tabs>
              <w:tab w:val="clear" w:pos="8176"/>
              <w:tab w:val="right" w:pos="9026" w:leader="dot"/>
            </w:tabs>
            <w:rPr/>
          </w:pPr>
          <w:hyperlink w:anchor="__RefHeading___Toc1627617_581953129">
            <w:r>
              <w:rPr>
                <w:webHidden/>
                <w:rStyle w:val="IndexLink"/>
                <w:rtl w:val="true"/>
              </w:rPr>
              <w:t>مقدمه</w:t>
            </w:r>
            <w:r>
              <w:rPr>
                <w:rStyle w:val="IndexLink"/>
                <w:rtl w:val="true"/>
              </w:rPr>
              <w:tab/>
            </w:r>
            <w:r>
              <w:rPr>
                <w:rStyle w:val="IndexLink"/>
              </w:rPr>
              <w:t>403</w:t>
            </w:r>
          </w:hyperlink>
        </w:p>
        <w:p>
          <w:pPr>
            <w:pStyle w:val="Contents4"/>
            <w:tabs>
              <w:tab w:val="clear" w:pos="8176"/>
              <w:tab w:val="right" w:pos="9026" w:leader="dot"/>
            </w:tabs>
            <w:rPr/>
          </w:pPr>
          <w:hyperlink w:anchor="__RefHeading___Toc1627619_581953129">
            <w:r>
              <w:rPr>
                <w:webHidden/>
                <w:rStyle w:val="IndexLink"/>
                <w:rtl w:val="true"/>
              </w:rPr>
              <w:t>گفتار اول</w:t>
            </w:r>
            <w:r>
              <w:rPr>
                <w:rStyle w:val="IndexLink"/>
                <w:rtl w:val="true"/>
              </w:rPr>
              <w:t xml:space="preserve">: </w:t>
            </w:r>
            <w:r>
              <w:rPr>
                <w:rStyle w:val="IndexLink"/>
                <w:rtl w:val="true"/>
              </w:rPr>
              <w:t>چگونگی به خلافت رسیدن امام علی علیه السلام</w:t>
            </w:r>
            <w:r>
              <w:rPr>
                <w:rStyle w:val="IndexLink"/>
                <w:rtl w:val="true"/>
              </w:rPr>
              <w:tab/>
            </w:r>
            <w:r>
              <w:rPr>
                <w:rStyle w:val="IndexLink"/>
              </w:rPr>
              <w:t>404</w:t>
            </w:r>
          </w:hyperlink>
        </w:p>
        <w:p>
          <w:pPr>
            <w:pStyle w:val="Contents5"/>
            <w:tabs>
              <w:tab w:val="clear" w:pos="7892"/>
              <w:tab w:val="right" w:pos="9026" w:leader="dot"/>
            </w:tabs>
            <w:rPr/>
          </w:pPr>
          <w:hyperlink w:anchor="__RefHeading___Toc1627621_581953129">
            <w:r>
              <w:rPr>
                <w:webHidden/>
                <w:rStyle w:val="IndexLink"/>
                <w:rtl w:val="true"/>
              </w:rPr>
              <w:t>اشاره</w:t>
            </w:r>
            <w:r>
              <w:rPr>
                <w:rStyle w:val="IndexLink"/>
                <w:rtl w:val="true"/>
              </w:rPr>
              <w:tab/>
            </w:r>
            <w:r>
              <w:rPr>
                <w:rStyle w:val="IndexLink"/>
              </w:rPr>
              <w:t>404</w:t>
            </w:r>
          </w:hyperlink>
        </w:p>
        <w:p>
          <w:pPr>
            <w:pStyle w:val="Contents5"/>
            <w:tabs>
              <w:tab w:val="clear" w:pos="7892"/>
              <w:tab w:val="right" w:pos="9026" w:leader="dot"/>
            </w:tabs>
            <w:rPr/>
          </w:pPr>
          <w:hyperlink w:anchor="__RefHeading___Toc1627623_581953129">
            <w:r>
              <w:rPr>
                <w:webHidden/>
                <w:rStyle w:val="IndexLink"/>
              </w:rPr>
              <w:t>1</w:t>
            </w:r>
            <w:r>
              <w:rPr>
                <w:rStyle w:val="IndexLink"/>
                <w:rtl w:val="true"/>
              </w:rPr>
              <w:t xml:space="preserve">. </w:t>
            </w:r>
            <w:r>
              <w:rPr>
                <w:rStyle w:val="IndexLink"/>
                <w:rtl w:val="true"/>
              </w:rPr>
              <w:t>دلایل شورش مردم علیه عثمان</w:t>
            </w:r>
            <w:r>
              <w:rPr>
                <w:rStyle w:val="IndexLink"/>
                <w:rtl w:val="true"/>
              </w:rPr>
              <w:tab/>
            </w:r>
            <w:r>
              <w:rPr>
                <w:rStyle w:val="IndexLink"/>
              </w:rPr>
              <w:t>404</w:t>
            </w:r>
          </w:hyperlink>
        </w:p>
        <w:p>
          <w:pPr>
            <w:pStyle w:val="Contents5"/>
            <w:tabs>
              <w:tab w:val="clear" w:pos="7892"/>
              <w:tab w:val="right" w:pos="9026" w:leader="dot"/>
            </w:tabs>
            <w:rPr/>
          </w:pPr>
          <w:hyperlink w:anchor="__RefHeading___Toc1627625_581953129">
            <w:r>
              <w:rPr>
                <w:webHidden/>
                <w:rStyle w:val="IndexLink"/>
              </w:rPr>
              <w:t>2</w:t>
            </w:r>
            <w:r>
              <w:rPr>
                <w:rStyle w:val="IndexLink"/>
                <w:rtl w:val="true"/>
              </w:rPr>
              <w:t xml:space="preserve">. </w:t>
            </w:r>
            <w:r>
              <w:rPr>
                <w:rStyle w:val="IndexLink"/>
                <w:rtl w:val="true"/>
              </w:rPr>
              <w:t>عوامل مؤثر در به حکومت رسیدن امام علی علیه السلام</w:t>
            </w:r>
            <w:r>
              <w:rPr>
                <w:rStyle w:val="IndexLink"/>
                <w:rtl w:val="true"/>
              </w:rPr>
              <w:tab/>
            </w:r>
            <w:r>
              <w:rPr>
                <w:rStyle w:val="IndexLink"/>
              </w:rPr>
              <w:t>406</w:t>
            </w:r>
          </w:hyperlink>
        </w:p>
        <w:p>
          <w:pPr>
            <w:pStyle w:val="Contents5"/>
            <w:tabs>
              <w:tab w:val="clear" w:pos="7892"/>
              <w:tab w:val="right" w:pos="9026" w:leader="dot"/>
            </w:tabs>
            <w:rPr/>
          </w:pPr>
          <w:hyperlink w:anchor="__RefHeading___Toc1627627_581953129">
            <w:r>
              <w:rPr>
                <w:webHidden/>
                <w:rStyle w:val="IndexLink"/>
              </w:rPr>
              <w:t>3</w:t>
            </w:r>
            <w:r>
              <w:rPr>
                <w:rStyle w:val="IndexLink"/>
                <w:rtl w:val="true"/>
              </w:rPr>
              <w:t xml:space="preserve">. </w:t>
            </w:r>
            <w:r>
              <w:rPr>
                <w:rStyle w:val="IndexLink"/>
                <w:rtl w:val="true"/>
              </w:rPr>
              <w:t>شکوه بازگشت ولایت علوی</w:t>
            </w:r>
            <w:r>
              <w:rPr>
                <w:rStyle w:val="IndexLink"/>
                <w:rtl w:val="true"/>
              </w:rPr>
              <w:tab/>
            </w:r>
            <w:r>
              <w:rPr>
                <w:rStyle w:val="IndexLink"/>
              </w:rPr>
              <w:t>407</w:t>
            </w:r>
          </w:hyperlink>
        </w:p>
        <w:p>
          <w:pPr>
            <w:pStyle w:val="Contents5"/>
            <w:tabs>
              <w:tab w:val="clear" w:pos="7892"/>
              <w:tab w:val="right" w:pos="9026" w:leader="dot"/>
            </w:tabs>
            <w:rPr/>
          </w:pPr>
          <w:hyperlink w:anchor="__RefHeading___Toc1627629_581953129">
            <w:r>
              <w:rPr>
                <w:webHidden/>
                <w:rStyle w:val="IndexLink"/>
              </w:rPr>
              <w:t>4</w:t>
            </w:r>
            <w:r>
              <w:rPr>
                <w:rStyle w:val="IndexLink"/>
                <w:rtl w:val="true"/>
              </w:rPr>
              <w:t xml:space="preserve">. </w:t>
            </w:r>
            <w:r>
              <w:rPr>
                <w:rStyle w:val="IndexLink"/>
                <w:rtl w:val="true"/>
              </w:rPr>
              <w:t>انتخاب واحد با انگیزه‌های گونه‌گون</w:t>
            </w:r>
            <w:r>
              <w:rPr>
                <w:rStyle w:val="IndexLink"/>
                <w:rtl w:val="true"/>
              </w:rPr>
              <w:tab/>
            </w:r>
            <w:r>
              <w:rPr>
                <w:rStyle w:val="IndexLink"/>
              </w:rPr>
              <w:t>411</w:t>
            </w:r>
          </w:hyperlink>
        </w:p>
        <w:p>
          <w:pPr>
            <w:pStyle w:val="Contents5"/>
            <w:tabs>
              <w:tab w:val="clear" w:pos="7892"/>
              <w:tab w:val="right" w:pos="9026" w:leader="dot"/>
            </w:tabs>
            <w:rPr/>
          </w:pPr>
          <w:hyperlink w:anchor="__RefHeading___Toc1627631_581953129">
            <w:r>
              <w:rPr>
                <w:webHidden/>
                <w:rStyle w:val="IndexLink"/>
              </w:rPr>
              <w:t>5</w:t>
            </w:r>
            <w:r>
              <w:rPr>
                <w:rStyle w:val="IndexLink"/>
                <w:rtl w:val="true"/>
              </w:rPr>
              <w:t xml:space="preserve">. </w:t>
            </w:r>
            <w:r>
              <w:rPr>
                <w:rStyle w:val="IndexLink"/>
                <w:rtl w:val="true"/>
              </w:rPr>
              <w:t>موضع امام علیه السلام در قبال پیشنهاد بیعت</w:t>
            </w:r>
            <w:r>
              <w:rPr>
                <w:rStyle w:val="IndexLink"/>
                <w:rtl w:val="true"/>
              </w:rPr>
              <w:tab/>
            </w:r>
            <w:r>
              <w:rPr>
                <w:rStyle w:val="IndexLink"/>
              </w:rPr>
              <w:t>412</w:t>
            </w:r>
          </w:hyperlink>
        </w:p>
        <w:p>
          <w:pPr>
            <w:pStyle w:val="Contents5"/>
            <w:tabs>
              <w:tab w:val="clear" w:pos="7892"/>
              <w:tab w:val="right" w:pos="9026" w:leader="dot"/>
            </w:tabs>
            <w:rPr/>
          </w:pPr>
          <w:hyperlink w:anchor="__RefHeading___Toc1627633_581953129">
            <w:r>
              <w:rPr>
                <w:webHidden/>
                <w:rStyle w:val="IndexLink"/>
              </w:rPr>
              <w:t>6</w:t>
            </w:r>
            <w:r>
              <w:rPr>
                <w:rStyle w:val="IndexLink"/>
                <w:rtl w:val="true"/>
              </w:rPr>
              <w:t xml:space="preserve">. </w:t>
            </w:r>
            <w:r>
              <w:rPr>
                <w:rStyle w:val="IndexLink"/>
                <w:rtl w:val="true"/>
              </w:rPr>
              <w:t>شائبه کودتا</w:t>
            </w:r>
            <w:r>
              <w:rPr>
                <w:rStyle w:val="IndexLink"/>
                <w:rtl w:val="true"/>
              </w:rPr>
              <w:tab/>
            </w:r>
            <w:r>
              <w:rPr>
                <w:rStyle w:val="IndexLink"/>
              </w:rPr>
              <w:t>414</w:t>
            </w:r>
          </w:hyperlink>
        </w:p>
        <w:p>
          <w:pPr>
            <w:pStyle w:val="Contents5"/>
            <w:tabs>
              <w:tab w:val="clear" w:pos="7892"/>
              <w:tab w:val="right" w:pos="9026" w:leader="dot"/>
            </w:tabs>
            <w:rPr/>
          </w:pPr>
          <w:hyperlink w:anchor="__RefHeading___Toc1627635_581953129">
            <w:r>
              <w:rPr>
                <w:webHidden/>
                <w:rStyle w:val="IndexLink"/>
              </w:rPr>
              <w:t>7</w:t>
            </w:r>
            <w:r>
              <w:rPr>
                <w:rStyle w:val="IndexLink"/>
                <w:rtl w:val="true"/>
              </w:rPr>
              <w:t xml:space="preserve">. </w:t>
            </w:r>
            <w:r>
              <w:rPr>
                <w:rStyle w:val="IndexLink"/>
                <w:rtl w:val="true"/>
              </w:rPr>
              <w:t>چرا امام علیه السلام خلافت را پذیرفت؟</w:t>
            </w:r>
            <w:r>
              <w:rPr>
                <w:rStyle w:val="IndexLink"/>
                <w:rtl w:val="true"/>
              </w:rPr>
              <w:tab/>
            </w:r>
            <w:r>
              <w:rPr>
                <w:rStyle w:val="IndexLink"/>
              </w:rPr>
              <w:t>414</w:t>
            </w:r>
          </w:hyperlink>
        </w:p>
        <w:p>
          <w:pPr>
            <w:pStyle w:val="Contents5"/>
            <w:tabs>
              <w:tab w:val="clear" w:pos="7892"/>
              <w:tab w:val="right" w:pos="9026" w:leader="dot"/>
            </w:tabs>
            <w:rPr/>
          </w:pPr>
          <w:hyperlink w:anchor="__RefHeading___Toc1627637_581953129">
            <w:r>
              <w:rPr>
                <w:webHidden/>
                <w:rStyle w:val="IndexLink"/>
              </w:rPr>
              <w:t>8</w:t>
            </w:r>
            <w:r>
              <w:rPr>
                <w:rStyle w:val="IndexLink"/>
                <w:rtl w:val="true"/>
              </w:rPr>
              <w:t xml:space="preserve">. </w:t>
            </w:r>
            <w:r>
              <w:rPr>
                <w:rStyle w:val="IndexLink"/>
                <w:rtl w:val="true"/>
              </w:rPr>
              <w:t>بیعت با امام علیه السلام باشکوهترین واقعه بعد از غدیر</w:t>
            </w:r>
            <w:r>
              <w:rPr>
                <w:rStyle w:val="IndexLink"/>
                <w:rtl w:val="true"/>
              </w:rPr>
              <w:tab/>
            </w:r>
            <w:r>
              <w:rPr>
                <w:rStyle w:val="IndexLink"/>
              </w:rPr>
              <w:t>416</w:t>
            </w:r>
          </w:hyperlink>
        </w:p>
        <w:p>
          <w:pPr>
            <w:pStyle w:val="Contents4"/>
            <w:tabs>
              <w:tab w:val="clear" w:pos="8176"/>
              <w:tab w:val="right" w:pos="9026" w:leader="dot"/>
            </w:tabs>
            <w:rPr/>
          </w:pPr>
          <w:hyperlink w:anchor="__RefHeading___Toc1627639_581953129">
            <w:r>
              <w:rPr>
                <w:webHidden/>
                <w:rStyle w:val="IndexLink"/>
                <w:rtl w:val="true"/>
              </w:rPr>
              <w:t>گفتار دوم</w:t>
            </w:r>
            <w:r>
              <w:rPr>
                <w:rStyle w:val="IndexLink"/>
                <w:rtl w:val="true"/>
              </w:rPr>
              <w:t xml:space="preserve">: </w:t>
            </w:r>
            <w:r>
              <w:rPr>
                <w:rStyle w:val="IndexLink"/>
                <w:rtl w:val="true"/>
              </w:rPr>
              <w:t>وضعیت جامعه اسلامی در آغاز زمامداری امام علی علیه السلام</w:t>
            </w:r>
            <w:r>
              <w:rPr>
                <w:rStyle w:val="IndexLink"/>
                <w:rtl w:val="true"/>
              </w:rPr>
              <w:tab/>
            </w:r>
            <w:r>
              <w:rPr>
                <w:rStyle w:val="IndexLink"/>
              </w:rPr>
              <w:t>418</w:t>
            </w:r>
          </w:hyperlink>
        </w:p>
        <w:p>
          <w:pPr>
            <w:pStyle w:val="Contents5"/>
            <w:tabs>
              <w:tab w:val="clear" w:pos="7892"/>
              <w:tab w:val="right" w:pos="9026" w:leader="dot"/>
            </w:tabs>
            <w:rPr/>
          </w:pPr>
          <w:hyperlink w:anchor="__RefHeading___Toc1627641_581953129">
            <w:r>
              <w:rPr>
                <w:webHidden/>
                <w:rStyle w:val="IndexLink"/>
                <w:rtl w:val="true"/>
              </w:rPr>
              <w:t>اشاره</w:t>
            </w:r>
            <w:r>
              <w:rPr>
                <w:rStyle w:val="IndexLink"/>
                <w:rtl w:val="true"/>
              </w:rPr>
              <w:tab/>
            </w:r>
            <w:r>
              <w:rPr>
                <w:rStyle w:val="IndexLink"/>
              </w:rPr>
              <w:t>418</w:t>
            </w:r>
          </w:hyperlink>
        </w:p>
        <w:p>
          <w:pPr>
            <w:pStyle w:val="Contents5"/>
            <w:tabs>
              <w:tab w:val="clear" w:pos="7892"/>
              <w:tab w:val="right" w:pos="9026" w:leader="dot"/>
            </w:tabs>
            <w:rPr/>
          </w:pPr>
          <w:hyperlink w:anchor="__RefHeading___Toc1627643_581953129">
            <w:r>
              <w:rPr>
                <w:webHidden/>
                <w:rStyle w:val="IndexLink"/>
              </w:rPr>
              <w:t>1</w:t>
            </w:r>
            <w:r>
              <w:rPr>
                <w:rStyle w:val="IndexLink"/>
                <w:rtl w:val="true"/>
              </w:rPr>
              <w:t xml:space="preserve">. </w:t>
            </w:r>
            <w:r>
              <w:rPr>
                <w:rStyle w:val="IndexLink"/>
                <w:rtl w:val="true"/>
              </w:rPr>
              <w:t>بُعد اقتصادی</w:t>
            </w:r>
            <w:r>
              <w:rPr>
                <w:rStyle w:val="IndexLink"/>
                <w:rtl w:val="true"/>
              </w:rPr>
              <w:tab/>
            </w:r>
            <w:r>
              <w:rPr>
                <w:rStyle w:val="IndexLink"/>
              </w:rPr>
              <w:t>418</w:t>
            </w:r>
          </w:hyperlink>
        </w:p>
        <w:p>
          <w:pPr>
            <w:pStyle w:val="Contents5"/>
            <w:tabs>
              <w:tab w:val="clear" w:pos="7892"/>
              <w:tab w:val="right" w:pos="9026" w:leader="dot"/>
            </w:tabs>
            <w:rPr/>
          </w:pPr>
          <w:hyperlink w:anchor="__RefHeading___Toc1627645_581953129">
            <w:r>
              <w:rPr>
                <w:webHidden/>
                <w:rStyle w:val="IndexLink"/>
              </w:rPr>
              <w:t>2</w:t>
            </w:r>
            <w:r>
              <w:rPr>
                <w:rStyle w:val="IndexLink"/>
                <w:rtl w:val="true"/>
              </w:rPr>
              <w:t xml:space="preserve">. </w:t>
            </w:r>
            <w:r>
              <w:rPr>
                <w:rStyle w:val="IndexLink"/>
                <w:rtl w:val="true"/>
              </w:rPr>
              <w:t>بُعد سیاسی</w:t>
            </w:r>
            <w:r>
              <w:rPr>
                <w:rStyle w:val="IndexLink"/>
                <w:rtl w:val="true"/>
              </w:rPr>
              <w:tab/>
            </w:r>
            <w:r>
              <w:rPr>
                <w:rStyle w:val="IndexLink"/>
              </w:rPr>
              <w:t>418</w:t>
            </w:r>
          </w:hyperlink>
        </w:p>
        <w:p>
          <w:pPr>
            <w:pStyle w:val="Contents5"/>
            <w:tabs>
              <w:tab w:val="clear" w:pos="7892"/>
              <w:tab w:val="right" w:pos="9026" w:leader="dot"/>
            </w:tabs>
            <w:rPr/>
          </w:pPr>
          <w:hyperlink w:anchor="__RefHeading___Toc1627647_581953129">
            <w:r>
              <w:rPr>
                <w:webHidden/>
                <w:rStyle w:val="IndexLink"/>
              </w:rPr>
              <w:t>3</w:t>
            </w:r>
            <w:r>
              <w:rPr>
                <w:rStyle w:val="IndexLink"/>
                <w:rtl w:val="true"/>
              </w:rPr>
              <w:t xml:space="preserve">. </w:t>
            </w:r>
            <w:r>
              <w:rPr>
                <w:rStyle w:val="IndexLink"/>
                <w:rtl w:val="true"/>
              </w:rPr>
              <w:t>بُعد فرهنگی</w:t>
            </w:r>
            <w:r>
              <w:rPr>
                <w:rStyle w:val="IndexLink"/>
                <w:rtl w:val="true"/>
              </w:rPr>
              <w:tab/>
            </w:r>
            <w:r>
              <w:rPr>
                <w:rStyle w:val="IndexLink"/>
              </w:rPr>
              <w:t>419</w:t>
            </w:r>
          </w:hyperlink>
        </w:p>
        <w:p>
          <w:pPr>
            <w:pStyle w:val="Contents4"/>
            <w:tabs>
              <w:tab w:val="clear" w:pos="8176"/>
              <w:tab w:val="right" w:pos="9026" w:leader="dot"/>
            </w:tabs>
            <w:rPr/>
          </w:pPr>
          <w:hyperlink w:anchor="__RefHeading___Toc1627649_581953129">
            <w:r>
              <w:rPr>
                <w:webHidden/>
                <w:rStyle w:val="IndexLink"/>
                <w:rtl w:val="true"/>
              </w:rPr>
              <w:t>گفتار سوم</w:t>
            </w:r>
            <w:r>
              <w:rPr>
                <w:rStyle w:val="IndexLink"/>
                <w:rtl w:val="true"/>
              </w:rPr>
              <w:t xml:space="preserve">: </w:t>
            </w:r>
            <w:r>
              <w:rPr>
                <w:rStyle w:val="IndexLink"/>
                <w:rtl w:val="true"/>
              </w:rPr>
              <w:t>اقدامهای امام علیه السلام در دوران زمامداری</w:t>
            </w:r>
            <w:r>
              <w:rPr>
                <w:rStyle w:val="IndexLink"/>
                <w:rtl w:val="true"/>
              </w:rPr>
              <w:tab/>
            </w:r>
            <w:r>
              <w:rPr>
                <w:rStyle w:val="IndexLink"/>
              </w:rPr>
              <w:t>419</w:t>
            </w:r>
          </w:hyperlink>
        </w:p>
        <w:p>
          <w:pPr>
            <w:pStyle w:val="Contents5"/>
            <w:tabs>
              <w:tab w:val="clear" w:pos="7892"/>
              <w:tab w:val="right" w:pos="9026" w:leader="dot"/>
            </w:tabs>
            <w:rPr/>
          </w:pPr>
          <w:hyperlink w:anchor="__RefHeading___Toc1627651_581953129">
            <w:r>
              <w:rPr>
                <w:webHidden/>
                <w:rStyle w:val="IndexLink"/>
                <w:rtl w:val="true"/>
              </w:rPr>
              <w:t>اشاره</w:t>
            </w:r>
            <w:r>
              <w:rPr>
                <w:rStyle w:val="IndexLink"/>
                <w:rtl w:val="true"/>
              </w:rPr>
              <w:tab/>
            </w:r>
            <w:r>
              <w:rPr>
                <w:rStyle w:val="IndexLink"/>
              </w:rPr>
              <w:t>419</w:t>
            </w:r>
          </w:hyperlink>
        </w:p>
        <w:p>
          <w:pPr>
            <w:pStyle w:val="Contents5"/>
            <w:tabs>
              <w:tab w:val="clear" w:pos="7892"/>
              <w:tab w:val="right" w:pos="9026" w:leader="dot"/>
            </w:tabs>
            <w:rPr/>
          </w:pPr>
          <w:hyperlink w:anchor="__RefHeading___Toc1627653_581953129">
            <w:r>
              <w:rPr>
                <w:webHidden/>
                <w:rStyle w:val="IndexLink"/>
              </w:rPr>
              <w:t>1</w:t>
            </w:r>
            <w:r>
              <w:rPr>
                <w:rStyle w:val="IndexLink"/>
                <w:rtl w:val="true"/>
              </w:rPr>
              <w:t xml:space="preserve">. </w:t>
            </w:r>
            <w:r>
              <w:rPr>
                <w:rStyle w:val="IndexLink"/>
                <w:rtl w:val="true"/>
              </w:rPr>
              <w:t>بُعد اجتماعی و سیاسی</w:t>
            </w:r>
            <w:r>
              <w:rPr>
                <w:rStyle w:val="IndexLink"/>
                <w:rtl w:val="true"/>
              </w:rPr>
              <w:tab/>
            </w:r>
            <w:r>
              <w:rPr>
                <w:rStyle w:val="IndexLink"/>
              </w:rPr>
              <w:t>420</w:t>
            </w:r>
          </w:hyperlink>
        </w:p>
        <w:p>
          <w:pPr>
            <w:pStyle w:val="Contents6"/>
            <w:tabs>
              <w:tab w:val="clear" w:pos="7609"/>
              <w:tab w:val="right" w:pos="9026" w:leader="dot"/>
            </w:tabs>
            <w:rPr/>
          </w:pPr>
          <w:hyperlink w:anchor="__RefHeading___Toc1627655_581953129">
            <w:r>
              <w:rPr>
                <w:webHidden/>
                <w:rStyle w:val="IndexLink"/>
                <w:rtl w:val="true"/>
              </w:rPr>
              <w:t>اشاره</w:t>
            </w:r>
            <w:r>
              <w:rPr>
                <w:rStyle w:val="IndexLink"/>
                <w:rtl w:val="true"/>
              </w:rPr>
              <w:tab/>
            </w:r>
            <w:r>
              <w:rPr>
                <w:rStyle w:val="IndexLink"/>
              </w:rPr>
              <w:t>420</w:t>
            </w:r>
          </w:hyperlink>
        </w:p>
        <w:p>
          <w:pPr>
            <w:pStyle w:val="Contents6"/>
            <w:tabs>
              <w:tab w:val="clear" w:pos="7609"/>
              <w:tab w:val="right" w:pos="9026" w:leader="dot"/>
            </w:tabs>
            <w:rPr/>
          </w:pPr>
          <w:hyperlink w:anchor="__RefHeading___Toc1627657_581953129">
            <w:r>
              <w:rPr>
                <w:webHidden/>
                <w:rStyle w:val="IndexLink"/>
                <w:rtl w:val="true"/>
              </w:rPr>
              <w:t>الف</w:t>
            </w:r>
            <w:r>
              <w:rPr>
                <w:rStyle w:val="IndexLink"/>
                <w:rtl w:val="true"/>
              </w:rPr>
              <w:t xml:space="preserve">. </w:t>
            </w:r>
            <w:r>
              <w:rPr>
                <w:rStyle w:val="IndexLink"/>
                <w:rtl w:val="true"/>
              </w:rPr>
              <w:t xml:space="preserve">ترسیمی نوین از حکومت </w:t>
            </w:r>
            <w:r>
              <w:rPr>
                <w:rStyle w:val="IndexLink"/>
                <w:rtl w:val="true"/>
              </w:rPr>
              <w:t>(</w:t>
            </w:r>
            <w:r>
              <w:rPr>
                <w:rStyle w:val="IndexLink"/>
                <w:rtl w:val="true"/>
              </w:rPr>
              <w:t xml:space="preserve">فلسفه سیاسی امام علی علیه السلام </w:t>
            </w:r>
            <w:r>
              <w:rPr>
                <w:rStyle w:val="IndexLink"/>
                <w:rtl w:val="true"/>
              </w:rPr>
              <w:t>)</w:t>
              <w:tab/>
            </w:r>
            <w:r>
              <w:rPr>
                <w:rStyle w:val="IndexLink"/>
              </w:rPr>
              <w:t>421</w:t>
            </w:r>
          </w:hyperlink>
        </w:p>
        <w:p>
          <w:pPr>
            <w:pStyle w:val="Contents6"/>
            <w:tabs>
              <w:tab w:val="clear" w:pos="7609"/>
              <w:tab w:val="right" w:pos="9026" w:leader="dot"/>
            </w:tabs>
            <w:rPr/>
          </w:pPr>
          <w:hyperlink w:anchor="__RefHeading___Toc1627659_581953129">
            <w:r>
              <w:rPr>
                <w:webHidden/>
                <w:rStyle w:val="IndexLink"/>
                <w:rtl w:val="true"/>
              </w:rPr>
              <w:t>ب</w:t>
            </w:r>
            <w:r>
              <w:rPr>
                <w:rStyle w:val="IndexLink"/>
                <w:rtl w:val="true"/>
              </w:rPr>
              <w:t xml:space="preserve">. </w:t>
            </w:r>
            <w:r>
              <w:rPr>
                <w:rStyle w:val="IndexLink"/>
                <w:rtl w:val="true"/>
              </w:rPr>
              <w:t>حاکم در حکومت ایده‌آل امام علی علیه السلام</w:t>
            </w:r>
            <w:r>
              <w:rPr>
                <w:rStyle w:val="IndexLink"/>
                <w:rtl w:val="true"/>
              </w:rPr>
              <w:tab/>
            </w:r>
            <w:r>
              <w:rPr>
                <w:rStyle w:val="IndexLink"/>
              </w:rPr>
              <w:t>421</w:t>
            </w:r>
          </w:hyperlink>
        </w:p>
        <w:p>
          <w:pPr>
            <w:pStyle w:val="Contents6"/>
            <w:tabs>
              <w:tab w:val="clear" w:pos="7609"/>
              <w:tab w:val="right" w:pos="9026" w:leader="dot"/>
            </w:tabs>
            <w:rPr/>
          </w:pPr>
          <w:hyperlink w:anchor="__RefHeading___Toc1627661_581953129">
            <w:r>
              <w:rPr>
                <w:webHidden/>
                <w:rStyle w:val="IndexLink"/>
                <w:rtl w:val="true"/>
              </w:rPr>
              <w:t>ج</w:t>
            </w:r>
            <w:r>
              <w:rPr>
                <w:rStyle w:val="IndexLink"/>
                <w:rtl w:val="true"/>
              </w:rPr>
              <w:t xml:space="preserve">. </w:t>
            </w:r>
            <w:r>
              <w:rPr>
                <w:rStyle w:val="IndexLink"/>
                <w:rtl w:val="true"/>
              </w:rPr>
              <w:t>نقش قانون‌مداری در سعادت انسانها</w:t>
            </w:r>
            <w:r>
              <w:rPr>
                <w:rStyle w:val="IndexLink"/>
                <w:rtl w:val="true"/>
              </w:rPr>
              <w:tab/>
            </w:r>
            <w:r>
              <w:rPr>
                <w:rStyle w:val="IndexLink"/>
              </w:rPr>
              <w:t>422</w:t>
            </w:r>
          </w:hyperlink>
        </w:p>
        <w:p>
          <w:pPr>
            <w:pStyle w:val="Contents6"/>
            <w:tabs>
              <w:tab w:val="clear" w:pos="7609"/>
              <w:tab w:val="right" w:pos="9026" w:leader="dot"/>
            </w:tabs>
            <w:rPr/>
          </w:pPr>
          <w:hyperlink w:anchor="__RefHeading___Toc1627663_581953129">
            <w:r>
              <w:rPr>
                <w:webHidden/>
                <w:rStyle w:val="IndexLink"/>
                <w:rtl w:val="true"/>
              </w:rPr>
              <w:t>د</w:t>
            </w:r>
            <w:r>
              <w:rPr>
                <w:rStyle w:val="IndexLink"/>
                <w:rtl w:val="true"/>
              </w:rPr>
              <w:t xml:space="preserve">. </w:t>
            </w:r>
            <w:r>
              <w:rPr>
                <w:rStyle w:val="IndexLink"/>
                <w:rtl w:val="true"/>
              </w:rPr>
              <w:t>نقش مردم در سلامت جامعه</w:t>
            </w:r>
            <w:r>
              <w:rPr>
                <w:rStyle w:val="IndexLink"/>
                <w:rtl w:val="true"/>
              </w:rPr>
              <w:tab/>
            </w:r>
            <w:r>
              <w:rPr>
                <w:rStyle w:val="IndexLink"/>
              </w:rPr>
              <w:t>423</w:t>
            </w:r>
          </w:hyperlink>
        </w:p>
        <w:p>
          <w:pPr>
            <w:pStyle w:val="Contents5"/>
            <w:tabs>
              <w:tab w:val="clear" w:pos="7892"/>
              <w:tab w:val="right" w:pos="9026" w:leader="dot"/>
            </w:tabs>
            <w:rPr/>
          </w:pPr>
          <w:hyperlink w:anchor="__RefHeading___Toc1627665_581953129">
            <w:r>
              <w:rPr>
                <w:webHidden/>
                <w:rStyle w:val="IndexLink"/>
              </w:rPr>
              <w:t>2</w:t>
            </w:r>
            <w:r>
              <w:rPr>
                <w:rStyle w:val="IndexLink"/>
                <w:rtl w:val="true"/>
              </w:rPr>
              <w:t xml:space="preserve">. </w:t>
            </w:r>
            <w:r>
              <w:rPr>
                <w:rStyle w:val="IndexLink"/>
                <w:rtl w:val="true"/>
              </w:rPr>
              <w:t>بُعد فرهنگی</w:t>
            </w:r>
            <w:r>
              <w:rPr>
                <w:rStyle w:val="IndexLink"/>
                <w:rtl w:val="true"/>
              </w:rPr>
              <w:tab/>
            </w:r>
            <w:r>
              <w:rPr>
                <w:rStyle w:val="IndexLink"/>
              </w:rPr>
              <w:t>426</w:t>
            </w:r>
          </w:hyperlink>
        </w:p>
        <w:p>
          <w:pPr>
            <w:pStyle w:val="Contents5"/>
            <w:tabs>
              <w:tab w:val="clear" w:pos="7892"/>
              <w:tab w:val="right" w:pos="9026" w:leader="dot"/>
            </w:tabs>
            <w:rPr/>
          </w:pPr>
          <w:hyperlink w:anchor="__RefHeading___Toc1627667_581953129">
            <w:r>
              <w:rPr>
                <w:webHidden/>
                <w:rStyle w:val="IndexLink"/>
              </w:rPr>
              <w:t>3</w:t>
            </w:r>
            <w:r>
              <w:rPr>
                <w:rStyle w:val="IndexLink"/>
                <w:rtl w:val="true"/>
              </w:rPr>
              <w:t xml:space="preserve">. </w:t>
            </w:r>
            <w:r>
              <w:rPr>
                <w:rStyle w:val="IndexLink"/>
                <w:rtl w:val="true"/>
              </w:rPr>
              <w:t>بُعد اقتصادی</w:t>
            </w:r>
            <w:r>
              <w:rPr>
                <w:rStyle w:val="IndexLink"/>
                <w:rtl w:val="true"/>
              </w:rPr>
              <w:tab/>
            </w:r>
            <w:r>
              <w:rPr>
                <w:rStyle w:val="IndexLink"/>
              </w:rPr>
              <w:t>432</w:t>
            </w:r>
          </w:hyperlink>
        </w:p>
        <w:p>
          <w:pPr>
            <w:pStyle w:val="Contents6"/>
            <w:tabs>
              <w:tab w:val="clear" w:pos="7609"/>
              <w:tab w:val="right" w:pos="9026" w:leader="dot"/>
            </w:tabs>
            <w:rPr/>
          </w:pPr>
          <w:hyperlink w:anchor="__RefHeading___Toc1627669_581953129">
            <w:r>
              <w:rPr>
                <w:webHidden/>
                <w:rStyle w:val="IndexLink"/>
                <w:rtl w:val="true"/>
              </w:rPr>
              <w:t>اشاره</w:t>
            </w:r>
            <w:r>
              <w:rPr>
                <w:rStyle w:val="IndexLink"/>
                <w:rtl w:val="true"/>
              </w:rPr>
              <w:tab/>
            </w:r>
            <w:r>
              <w:rPr>
                <w:rStyle w:val="IndexLink"/>
              </w:rPr>
              <w:t>432</w:t>
            </w:r>
          </w:hyperlink>
        </w:p>
        <w:p>
          <w:pPr>
            <w:pStyle w:val="Contents6"/>
            <w:tabs>
              <w:tab w:val="clear" w:pos="7609"/>
              <w:tab w:val="right" w:pos="9026" w:leader="dot"/>
            </w:tabs>
            <w:rPr/>
          </w:pPr>
          <w:hyperlink w:anchor="__RefHeading___Toc1627671_581953129">
            <w:r>
              <w:rPr>
                <w:webHidden/>
                <w:rStyle w:val="IndexLink"/>
                <w:rtl w:val="true"/>
              </w:rPr>
              <w:t>شاخصهای سیاست اقتصادی امام علی علیه السلام</w:t>
            </w:r>
            <w:r>
              <w:rPr>
                <w:rStyle w:val="IndexLink"/>
                <w:rtl w:val="true"/>
              </w:rPr>
              <w:tab/>
            </w:r>
            <w:r>
              <w:rPr>
                <w:rStyle w:val="IndexLink"/>
              </w:rPr>
              <w:t>432</w:t>
            </w:r>
          </w:hyperlink>
        </w:p>
        <w:p>
          <w:pPr>
            <w:pStyle w:val="Contents6"/>
            <w:tabs>
              <w:tab w:val="clear" w:pos="7609"/>
              <w:tab w:val="right" w:pos="9026" w:leader="dot"/>
            </w:tabs>
            <w:rPr/>
          </w:pPr>
          <w:hyperlink w:anchor="__RefHeading___Toc1627673_581953129">
            <w:r>
              <w:rPr>
                <w:webHidden/>
                <w:rStyle w:val="IndexLink"/>
                <w:rtl w:val="true"/>
              </w:rPr>
              <w:t>اشاره</w:t>
            </w:r>
            <w:r>
              <w:rPr>
                <w:rStyle w:val="IndexLink"/>
                <w:rtl w:val="true"/>
              </w:rPr>
              <w:tab/>
            </w:r>
            <w:r>
              <w:rPr>
                <w:rStyle w:val="IndexLink"/>
              </w:rPr>
              <w:t>432</w:t>
            </w:r>
          </w:hyperlink>
        </w:p>
        <w:p>
          <w:pPr>
            <w:pStyle w:val="Contents6"/>
            <w:tabs>
              <w:tab w:val="clear" w:pos="7609"/>
              <w:tab w:val="right" w:pos="9026" w:leader="dot"/>
            </w:tabs>
            <w:rPr/>
          </w:pPr>
          <w:hyperlink w:anchor="__RefHeading___Toc1627675_581953129">
            <w:r>
              <w:rPr>
                <w:webHidden/>
                <w:rStyle w:val="IndexLink"/>
                <w:rtl w:val="true"/>
              </w:rPr>
              <w:t>یک</w:t>
            </w:r>
            <w:r>
              <w:rPr>
                <w:rStyle w:val="IndexLink"/>
                <w:rtl w:val="true"/>
              </w:rPr>
              <w:t xml:space="preserve">. </w:t>
            </w:r>
            <w:r>
              <w:rPr>
                <w:rStyle w:val="IndexLink"/>
                <w:rtl w:val="true"/>
              </w:rPr>
              <w:t>مبارزه با زیاده‌طلبی و ممانعت از ایجاد روحیه تکاثر در جامعه</w:t>
            </w:r>
            <w:r>
              <w:rPr>
                <w:rStyle w:val="IndexLink"/>
                <w:rtl w:val="true"/>
              </w:rPr>
              <w:tab/>
            </w:r>
            <w:r>
              <w:rPr>
                <w:rStyle w:val="IndexLink"/>
              </w:rPr>
              <w:t>433</w:t>
            </w:r>
          </w:hyperlink>
        </w:p>
        <w:p>
          <w:pPr>
            <w:pStyle w:val="Contents6"/>
            <w:tabs>
              <w:tab w:val="clear" w:pos="7609"/>
              <w:tab w:val="right" w:pos="9026" w:leader="dot"/>
            </w:tabs>
            <w:rPr/>
          </w:pPr>
          <w:hyperlink w:anchor="__RefHeading___Toc1627677_581953129">
            <w:r>
              <w:rPr>
                <w:webHidden/>
                <w:rStyle w:val="IndexLink"/>
                <w:rtl w:val="true"/>
              </w:rPr>
              <w:t>دو</w:t>
            </w:r>
            <w:r>
              <w:rPr>
                <w:rStyle w:val="IndexLink"/>
                <w:rtl w:val="true"/>
              </w:rPr>
              <w:t xml:space="preserve">. </w:t>
            </w:r>
            <w:r>
              <w:rPr>
                <w:rStyle w:val="IndexLink"/>
                <w:rtl w:val="true"/>
              </w:rPr>
              <w:t>اصلاح بازار برای اصلاح معیشت مردم</w:t>
            </w:r>
            <w:r>
              <w:rPr>
                <w:rStyle w:val="IndexLink"/>
                <w:rtl w:val="true"/>
              </w:rPr>
              <w:tab/>
            </w:r>
            <w:r>
              <w:rPr>
                <w:rStyle w:val="IndexLink"/>
              </w:rPr>
              <w:t>434</w:t>
            </w:r>
          </w:hyperlink>
        </w:p>
        <w:p>
          <w:pPr>
            <w:pStyle w:val="Contents6"/>
            <w:tabs>
              <w:tab w:val="clear" w:pos="7609"/>
              <w:tab w:val="right" w:pos="9026" w:leader="dot"/>
            </w:tabs>
            <w:rPr/>
          </w:pPr>
          <w:hyperlink w:anchor="__RefHeading___Toc1627679_581953129">
            <w:r>
              <w:rPr>
                <w:webHidden/>
                <w:rStyle w:val="IndexLink"/>
                <w:rtl w:val="true"/>
              </w:rPr>
              <w:t>سه</w:t>
            </w:r>
            <w:r>
              <w:rPr>
                <w:rStyle w:val="IndexLink"/>
                <w:rtl w:val="true"/>
              </w:rPr>
              <w:t xml:space="preserve">. </w:t>
            </w:r>
            <w:r>
              <w:rPr>
                <w:rStyle w:val="IndexLink"/>
                <w:rtl w:val="true"/>
              </w:rPr>
              <w:t>اصلاح مالیاتها با بهبود درآمدها</w:t>
            </w:r>
            <w:r>
              <w:rPr>
                <w:rStyle w:val="IndexLink"/>
                <w:rtl w:val="true"/>
              </w:rPr>
              <w:tab/>
            </w:r>
            <w:r>
              <w:rPr>
                <w:rStyle w:val="IndexLink"/>
              </w:rPr>
              <w:t>435</w:t>
            </w:r>
          </w:hyperlink>
        </w:p>
        <w:p>
          <w:pPr>
            <w:pStyle w:val="Contents6"/>
            <w:tabs>
              <w:tab w:val="clear" w:pos="7609"/>
              <w:tab w:val="right" w:pos="9026" w:leader="dot"/>
            </w:tabs>
            <w:rPr/>
          </w:pPr>
          <w:hyperlink w:anchor="__RefHeading___Toc1627681_581953129">
            <w:r>
              <w:rPr>
                <w:webHidden/>
                <w:rStyle w:val="IndexLink"/>
                <w:rtl w:val="true"/>
              </w:rPr>
              <w:t>چهار</w:t>
            </w:r>
            <w:r>
              <w:rPr>
                <w:rStyle w:val="IndexLink"/>
                <w:rtl w:val="true"/>
              </w:rPr>
              <w:t xml:space="preserve">. </w:t>
            </w:r>
            <w:r>
              <w:rPr>
                <w:rStyle w:val="IndexLink"/>
                <w:rtl w:val="true"/>
              </w:rPr>
              <w:t>تلاش برای محو فقر</w:t>
            </w:r>
            <w:r>
              <w:rPr>
                <w:rStyle w:val="IndexLink"/>
                <w:rtl w:val="true"/>
              </w:rPr>
              <w:tab/>
            </w:r>
            <w:r>
              <w:rPr>
                <w:rStyle w:val="IndexLink"/>
              </w:rPr>
              <w:t>435</w:t>
            </w:r>
          </w:hyperlink>
        </w:p>
        <w:p>
          <w:pPr>
            <w:pStyle w:val="Contents4"/>
            <w:tabs>
              <w:tab w:val="clear" w:pos="8176"/>
              <w:tab w:val="right" w:pos="9026" w:leader="dot"/>
            </w:tabs>
            <w:rPr/>
          </w:pPr>
          <w:hyperlink w:anchor="__RefHeading___Toc1627683_581953129">
            <w:r>
              <w:rPr>
                <w:webHidden/>
                <w:rStyle w:val="IndexLink"/>
                <w:rtl w:val="true"/>
              </w:rPr>
              <w:t>گفتار چهارم</w:t>
            </w:r>
            <w:r>
              <w:rPr>
                <w:rStyle w:val="IndexLink"/>
                <w:rtl w:val="true"/>
              </w:rPr>
              <w:t xml:space="preserve">: </w:t>
            </w:r>
            <w:r>
              <w:rPr>
                <w:rStyle w:val="IndexLink"/>
                <w:rtl w:val="true"/>
              </w:rPr>
              <w:t>دلایل عدم تداوم حکومت امام علی علیه السلام</w:t>
            </w:r>
            <w:r>
              <w:rPr>
                <w:rStyle w:val="IndexLink"/>
                <w:rtl w:val="true"/>
              </w:rPr>
              <w:tab/>
            </w:r>
            <w:r>
              <w:rPr>
                <w:rStyle w:val="IndexLink"/>
              </w:rPr>
              <w:t>437</w:t>
            </w:r>
          </w:hyperlink>
        </w:p>
        <w:p>
          <w:pPr>
            <w:pStyle w:val="Contents5"/>
            <w:tabs>
              <w:tab w:val="clear" w:pos="7892"/>
              <w:tab w:val="right" w:pos="9026" w:leader="dot"/>
            </w:tabs>
            <w:rPr/>
          </w:pPr>
          <w:hyperlink w:anchor="__RefHeading___Toc1627685_581953129">
            <w:r>
              <w:rPr>
                <w:webHidden/>
                <w:rStyle w:val="IndexLink"/>
                <w:rtl w:val="true"/>
              </w:rPr>
              <w:t>اشاره</w:t>
            </w:r>
            <w:r>
              <w:rPr>
                <w:rStyle w:val="IndexLink"/>
                <w:rtl w:val="true"/>
              </w:rPr>
              <w:tab/>
            </w:r>
            <w:r>
              <w:rPr>
                <w:rStyle w:val="IndexLink"/>
              </w:rPr>
              <w:t>437</w:t>
            </w:r>
          </w:hyperlink>
        </w:p>
        <w:p>
          <w:pPr>
            <w:pStyle w:val="Contents5"/>
            <w:tabs>
              <w:tab w:val="clear" w:pos="7892"/>
              <w:tab w:val="right" w:pos="9026" w:leader="dot"/>
            </w:tabs>
            <w:rPr/>
          </w:pPr>
          <w:hyperlink w:anchor="__RefHeading___Toc1627687_581953129">
            <w:r>
              <w:rPr>
                <w:webHidden/>
                <w:rStyle w:val="IndexLink"/>
              </w:rPr>
              <w:t>1</w:t>
            </w:r>
            <w:r>
              <w:rPr>
                <w:rStyle w:val="IndexLink"/>
                <w:rtl w:val="true"/>
              </w:rPr>
              <w:t xml:space="preserve">. </w:t>
            </w:r>
            <w:r>
              <w:rPr>
                <w:rStyle w:val="IndexLink"/>
                <w:rtl w:val="true"/>
              </w:rPr>
              <w:t xml:space="preserve">رویارویی با اصحاب جمل </w:t>
            </w:r>
            <w:r>
              <w:rPr>
                <w:rStyle w:val="IndexLink"/>
                <w:rtl w:val="true"/>
              </w:rPr>
              <w:t>(</w:t>
            </w:r>
            <w:r>
              <w:rPr>
                <w:rStyle w:val="IndexLink"/>
                <w:rtl w:val="true"/>
              </w:rPr>
              <w:t>جبهه ناکثین</w:t>
            </w:r>
            <w:r>
              <w:rPr>
                <w:rStyle w:val="IndexLink"/>
                <w:rtl w:val="true"/>
              </w:rPr>
              <w:t>)</w:t>
              <w:tab/>
            </w:r>
            <w:r>
              <w:rPr>
                <w:rStyle w:val="IndexLink"/>
              </w:rPr>
              <w:t>441</w:t>
            </w:r>
          </w:hyperlink>
        </w:p>
        <w:p>
          <w:pPr>
            <w:pStyle w:val="Contents5"/>
            <w:tabs>
              <w:tab w:val="clear" w:pos="7892"/>
              <w:tab w:val="right" w:pos="9026" w:leader="dot"/>
            </w:tabs>
            <w:rPr/>
          </w:pPr>
          <w:hyperlink w:anchor="__RefHeading___Toc1627689_581953129">
            <w:r>
              <w:rPr>
                <w:webHidden/>
                <w:rStyle w:val="IndexLink"/>
              </w:rPr>
              <w:t>2</w:t>
            </w:r>
            <w:r>
              <w:rPr>
                <w:rStyle w:val="IndexLink"/>
                <w:rtl w:val="true"/>
              </w:rPr>
              <w:t xml:space="preserve">. </w:t>
            </w:r>
            <w:r>
              <w:rPr>
                <w:rStyle w:val="IndexLink"/>
                <w:rtl w:val="true"/>
              </w:rPr>
              <w:t xml:space="preserve">رویارویی با معاویه </w:t>
            </w:r>
            <w:r>
              <w:rPr>
                <w:rStyle w:val="IndexLink"/>
                <w:rtl w:val="true"/>
              </w:rPr>
              <w:t>(</w:t>
            </w:r>
            <w:r>
              <w:rPr>
                <w:rStyle w:val="IndexLink"/>
                <w:rtl w:val="true"/>
              </w:rPr>
              <w:t>جبهه قاسطین</w:t>
            </w:r>
            <w:r>
              <w:rPr>
                <w:rStyle w:val="IndexLink"/>
                <w:rtl w:val="true"/>
              </w:rPr>
              <w:t>)</w:t>
              <w:tab/>
            </w:r>
            <w:r>
              <w:rPr>
                <w:rStyle w:val="IndexLink"/>
              </w:rPr>
              <w:t>448</w:t>
            </w:r>
          </w:hyperlink>
        </w:p>
        <w:p>
          <w:pPr>
            <w:pStyle w:val="Contents6"/>
            <w:tabs>
              <w:tab w:val="clear" w:pos="7609"/>
              <w:tab w:val="right" w:pos="9026" w:leader="dot"/>
            </w:tabs>
            <w:rPr/>
          </w:pPr>
          <w:hyperlink w:anchor="__RefHeading___Toc1627691_581953129">
            <w:r>
              <w:rPr>
                <w:webHidden/>
                <w:rStyle w:val="IndexLink"/>
                <w:rtl w:val="true"/>
              </w:rPr>
              <w:t>اشاره</w:t>
            </w:r>
            <w:r>
              <w:rPr>
                <w:rStyle w:val="IndexLink"/>
                <w:rtl w:val="true"/>
              </w:rPr>
              <w:tab/>
            </w:r>
            <w:r>
              <w:rPr>
                <w:rStyle w:val="IndexLink"/>
              </w:rPr>
              <w:t>448</w:t>
            </w:r>
          </w:hyperlink>
        </w:p>
        <w:p>
          <w:pPr>
            <w:pStyle w:val="Contents6"/>
            <w:tabs>
              <w:tab w:val="clear" w:pos="7609"/>
              <w:tab w:val="right" w:pos="9026" w:leader="dot"/>
            </w:tabs>
            <w:rPr/>
          </w:pPr>
          <w:hyperlink w:anchor="__RefHeading___Toc1627693_581953129">
            <w:r>
              <w:rPr>
                <w:webHidden/>
                <w:rStyle w:val="IndexLink"/>
                <w:rtl w:val="true"/>
              </w:rPr>
              <w:t>الف</w:t>
            </w:r>
            <w:r>
              <w:rPr>
                <w:rStyle w:val="IndexLink"/>
                <w:rtl w:val="true"/>
              </w:rPr>
              <w:t xml:space="preserve">. </w:t>
            </w:r>
            <w:r>
              <w:rPr>
                <w:rStyle w:val="IndexLink"/>
                <w:rtl w:val="true"/>
              </w:rPr>
              <w:t>موضع امام علیه السلام در مقابل معاویه</w:t>
            </w:r>
            <w:r>
              <w:rPr>
                <w:rStyle w:val="IndexLink"/>
                <w:rtl w:val="true"/>
              </w:rPr>
              <w:tab/>
            </w:r>
            <w:r>
              <w:rPr>
                <w:rStyle w:val="IndexLink"/>
              </w:rPr>
              <w:t>449</w:t>
            </w:r>
          </w:hyperlink>
        </w:p>
        <w:p>
          <w:pPr>
            <w:pStyle w:val="Contents6"/>
            <w:tabs>
              <w:tab w:val="clear" w:pos="7609"/>
              <w:tab w:val="right" w:pos="9026" w:leader="dot"/>
            </w:tabs>
            <w:rPr/>
          </w:pPr>
          <w:hyperlink w:anchor="__RefHeading___Toc1627695_581953129">
            <w:r>
              <w:rPr>
                <w:webHidden/>
                <w:rStyle w:val="IndexLink"/>
                <w:rtl w:val="true"/>
              </w:rPr>
              <w:t>ب</w:t>
            </w:r>
            <w:r>
              <w:rPr>
                <w:rStyle w:val="IndexLink"/>
                <w:rtl w:val="true"/>
              </w:rPr>
              <w:t xml:space="preserve">. </w:t>
            </w:r>
            <w:r>
              <w:rPr>
                <w:rStyle w:val="IndexLink"/>
                <w:rtl w:val="true"/>
              </w:rPr>
              <w:t>آنگاه که باطل محض برای حق مطلق سرنوشت تعیین می‌کند</w:t>
            </w:r>
            <w:r>
              <w:rPr>
                <w:rStyle w:val="IndexLink"/>
                <w:rtl w:val="true"/>
              </w:rPr>
              <w:tab/>
            </w:r>
            <w:r>
              <w:rPr>
                <w:rStyle w:val="IndexLink"/>
              </w:rPr>
              <w:t>455</w:t>
            </w:r>
          </w:hyperlink>
        </w:p>
        <w:p>
          <w:pPr>
            <w:pStyle w:val="Contents5"/>
            <w:tabs>
              <w:tab w:val="clear" w:pos="7892"/>
              <w:tab w:val="right" w:pos="9026" w:leader="dot"/>
            </w:tabs>
            <w:rPr/>
          </w:pPr>
          <w:hyperlink w:anchor="__RefHeading___Toc1627697_581953129">
            <w:r>
              <w:rPr>
                <w:webHidden/>
                <w:rStyle w:val="IndexLink"/>
              </w:rPr>
              <w:t>3</w:t>
            </w:r>
            <w:r>
              <w:rPr>
                <w:rStyle w:val="IndexLink"/>
                <w:rtl w:val="true"/>
              </w:rPr>
              <w:t xml:space="preserve">. </w:t>
            </w:r>
            <w:r>
              <w:rPr>
                <w:rStyle w:val="IndexLink"/>
                <w:rtl w:val="true"/>
              </w:rPr>
              <w:t xml:space="preserve">رویارویی با خوارج </w:t>
            </w:r>
            <w:r>
              <w:rPr>
                <w:rStyle w:val="IndexLink"/>
                <w:rtl w:val="true"/>
              </w:rPr>
              <w:t>(</w:t>
            </w:r>
            <w:r>
              <w:rPr>
                <w:rStyle w:val="IndexLink"/>
                <w:rtl w:val="true"/>
              </w:rPr>
              <w:t>جبهه مارقین</w:t>
            </w:r>
            <w:r>
              <w:rPr>
                <w:rStyle w:val="IndexLink"/>
                <w:rtl w:val="true"/>
              </w:rPr>
              <w:t>)</w:t>
              <w:tab/>
            </w:r>
            <w:r>
              <w:rPr>
                <w:rStyle w:val="IndexLink"/>
              </w:rPr>
              <w:t>456</w:t>
            </w:r>
          </w:hyperlink>
        </w:p>
        <w:p>
          <w:pPr>
            <w:pStyle w:val="Contents6"/>
            <w:tabs>
              <w:tab w:val="clear" w:pos="7609"/>
              <w:tab w:val="right" w:pos="9026" w:leader="dot"/>
            </w:tabs>
            <w:rPr/>
          </w:pPr>
          <w:hyperlink w:anchor="__RefHeading___Toc1627699_581953129">
            <w:r>
              <w:rPr>
                <w:webHidden/>
                <w:rStyle w:val="IndexLink"/>
                <w:rtl w:val="true"/>
              </w:rPr>
              <w:t>اشاره</w:t>
            </w:r>
            <w:r>
              <w:rPr>
                <w:rStyle w:val="IndexLink"/>
                <w:rtl w:val="true"/>
              </w:rPr>
              <w:tab/>
            </w:r>
            <w:r>
              <w:rPr>
                <w:rStyle w:val="IndexLink"/>
              </w:rPr>
              <w:t>456</w:t>
            </w:r>
          </w:hyperlink>
        </w:p>
        <w:p>
          <w:pPr>
            <w:pStyle w:val="Contents6"/>
            <w:tabs>
              <w:tab w:val="clear" w:pos="7609"/>
              <w:tab w:val="right" w:pos="9026" w:leader="dot"/>
            </w:tabs>
            <w:rPr/>
          </w:pPr>
          <w:hyperlink w:anchor="__RefHeading___Toc1627701_581953129">
            <w:r>
              <w:rPr>
                <w:webHidden/>
                <w:rStyle w:val="IndexLink"/>
                <w:rtl w:val="true"/>
              </w:rPr>
              <w:t>الف</w:t>
            </w:r>
            <w:r>
              <w:rPr>
                <w:rStyle w:val="IndexLink"/>
                <w:rtl w:val="true"/>
              </w:rPr>
              <w:t xml:space="preserve">. </w:t>
            </w:r>
            <w:r>
              <w:rPr>
                <w:rStyle w:val="IndexLink"/>
                <w:rtl w:val="true"/>
              </w:rPr>
              <w:t>علّت پیدایش خوارج</w:t>
            </w:r>
            <w:r>
              <w:rPr>
                <w:rStyle w:val="IndexLink"/>
                <w:rtl w:val="true"/>
              </w:rPr>
              <w:tab/>
            </w:r>
            <w:r>
              <w:rPr>
                <w:rStyle w:val="IndexLink"/>
              </w:rPr>
              <w:t>459</w:t>
            </w:r>
          </w:hyperlink>
        </w:p>
        <w:p>
          <w:pPr>
            <w:pStyle w:val="Contents6"/>
            <w:tabs>
              <w:tab w:val="clear" w:pos="7609"/>
              <w:tab w:val="right" w:pos="9026" w:leader="dot"/>
            </w:tabs>
            <w:rPr/>
          </w:pPr>
          <w:hyperlink w:anchor="__RefHeading___Toc1627703_581953129">
            <w:r>
              <w:rPr>
                <w:webHidden/>
                <w:rStyle w:val="IndexLink"/>
                <w:rtl w:val="true"/>
              </w:rPr>
              <w:t>ب</w:t>
            </w:r>
            <w:r>
              <w:rPr>
                <w:rStyle w:val="IndexLink"/>
                <w:rtl w:val="true"/>
              </w:rPr>
              <w:t xml:space="preserve">. </w:t>
            </w:r>
            <w:r>
              <w:rPr>
                <w:rStyle w:val="IndexLink"/>
                <w:rtl w:val="true"/>
              </w:rPr>
              <w:t>اصول عقاید خوارج</w:t>
            </w:r>
            <w:r>
              <w:rPr>
                <w:rStyle w:val="IndexLink"/>
                <w:rtl w:val="true"/>
              </w:rPr>
              <w:tab/>
            </w:r>
            <w:r>
              <w:rPr>
                <w:rStyle w:val="IndexLink"/>
              </w:rPr>
              <w:t>460</w:t>
            </w:r>
          </w:hyperlink>
        </w:p>
        <w:p>
          <w:pPr>
            <w:pStyle w:val="Contents4"/>
            <w:tabs>
              <w:tab w:val="clear" w:pos="8176"/>
              <w:tab w:val="right" w:pos="9026" w:leader="dot"/>
            </w:tabs>
            <w:rPr/>
          </w:pPr>
          <w:hyperlink w:anchor="__RefHeading___Toc1627705_581953129">
            <w:r>
              <w:rPr>
                <w:webHidden/>
                <w:rStyle w:val="IndexLink"/>
                <w:rtl w:val="true"/>
              </w:rPr>
              <w:t>گفتار پنجم</w:t>
            </w:r>
            <w:r>
              <w:rPr>
                <w:rStyle w:val="IndexLink"/>
                <w:rtl w:val="true"/>
              </w:rPr>
              <w:t xml:space="preserve">: </w:t>
            </w:r>
            <w:r>
              <w:rPr>
                <w:rStyle w:val="IndexLink"/>
                <w:rtl w:val="true"/>
              </w:rPr>
              <w:t>پیام وداع</w:t>
            </w:r>
            <w:r>
              <w:rPr>
                <w:rStyle w:val="IndexLink"/>
                <w:rtl w:val="true"/>
              </w:rPr>
              <w:tab/>
            </w:r>
            <w:r>
              <w:rPr>
                <w:rStyle w:val="IndexLink"/>
              </w:rPr>
              <w:t>461</w:t>
            </w:r>
          </w:hyperlink>
        </w:p>
        <w:p>
          <w:pPr>
            <w:pStyle w:val="Contents2"/>
            <w:tabs>
              <w:tab w:val="clear" w:pos="8743"/>
              <w:tab w:val="right" w:pos="9026" w:leader="dot"/>
            </w:tabs>
            <w:rPr/>
          </w:pPr>
          <w:hyperlink w:anchor="__RefHeading___Toc1627707_581953129">
            <w:r>
              <w:rPr>
                <w:webHidden/>
                <w:rStyle w:val="IndexLink"/>
                <w:rtl w:val="true"/>
              </w:rPr>
              <w:t>کتاب‌نامه</w:t>
            </w:r>
            <w:r>
              <w:rPr>
                <w:rStyle w:val="IndexLink"/>
                <w:rtl w:val="true"/>
              </w:rPr>
              <w:tab/>
            </w:r>
            <w:r>
              <w:rPr>
                <w:rStyle w:val="IndexLink"/>
              </w:rPr>
              <w:t>465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09_50934"/>
      <w:bookmarkStart w:id="1" w:name="pg5409_50934"/>
      <w:bookmarkEnd w:id="1"/>
    </w:p>
    <w:p>
      <w:pPr>
        <w:pStyle w:val="Heading2"/>
        <w:numPr>
          <w:ilvl w:val="1"/>
          <w:numId w:val="1"/>
        </w:numPr>
        <w:rPr/>
      </w:pPr>
      <w:bookmarkStart w:id="2" w:name="pg5409_50934"/>
      <w:bookmarkStart w:id="3" w:name="__RefHeading___Toc1627055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دیدگاه امامیه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معتزله و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کوشش جمعی از نویسندگان احدفرامرز قراملکی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 نظر محمود یزدی‌مطلق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اسلامی رضوی،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7673</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Research in Imamate: condidering the viewpoint of mtazilites and asharites: considering the viewpoint of twelvers, mutazilites and asharites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جمعی از نویسندگان احد‌فرامرز فراملکی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عبد‌الکریم رضایی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میر‌حسین ضیائی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محمد‌اسحاق عارفی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محمد قربان‌نیا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علی قربانی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۴۰۷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۴۱۷</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تطبیقی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فرامرز قراملکی، احد،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محمود،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علوم اسلامی رضوی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۲۴۷۴۰۴۷</w:t>
      </w:r>
    </w:p>
    <w:p>
      <w:pPr>
        <w:pStyle w:val="Heading2"/>
        <w:numPr>
          <w:ilvl w:val="1"/>
          <w:numId w:val="1"/>
        </w:numPr>
        <w:rPr/>
      </w:pPr>
      <w:bookmarkStart w:id="5" w:name="__RefHeading___Toc1627057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امامت‌پژوهی</w:t>
      </w:r>
    </w:p>
    <w:p>
      <w:pPr>
        <w:pStyle w:val="BookText"/>
        <w:rPr/>
      </w:pPr>
      <w:r>
        <w:rPr>
          <w:rFonts w:ascii="IRNazanin" w:hAnsi="IRNazanin" w:eastAsia="IRNazanin"/>
          <w:color w:val="111111"/>
          <w:sz w:val="28"/>
          <w:sz w:val="28"/>
          <w:szCs w:val="28"/>
          <w:rtl w:val="true"/>
          <w:lang w:bidi="fa-IR"/>
        </w:rPr>
        <w:t>بررسی دیدگاه امامیه، معتزله و اشاعره</w:t>
      </w:r>
    </w:p>
    <w:p>
      <w:pPr>
        <w:pStyle w:val="BookText"/>
        <w:rPr/>
      </w:pPr>
      <w:r>
        <w:rPr>
          <w:rFonts w:ascii="IRNazanin" w:hAnsi="IRNazanin" w:eastAsia="IRNazanin"/>
          <w:color w:val="111111"/>
          <w:sz w:val="28"/>
          <w:sz w:val="28"/>
          <w:szCs w:val="28"/>
          <w:rtl w:val="true"/>
          <w:lang w:bidi="fa-IR"/>
        </w:rPr>
        <w:t>به کوشش</w:t>
      </w:r>
    </w:p>
    <w:p>
      <w:pPr>
        <w:pStyle w:val="BookText"/>
        <w:rPr/>
      </w:pPr>
      <w:r>
        <w:rPr>
          <w:rFonts w:ascii="IRNazanin" w:hAnsi="IRNazanin" w:eastAsia="IRNazanin"/>
          <w:color w:val="111111"/>
          <w:sz w:val="28"/>
          <w:sz w:val="28"/>
          <w:szCs w:val="28"/>
          <w:rtl w:val="true"/>
          <w:lang w:bidi="fa-IR"/>
        </w:rPr>
        <w:t>جمعی از نویسندگان</w:t>
      </w:r>
    </w:p>
    <w:p>
      <w:pPr>
        <w:pStyle w:val="BookText"/>
        <w:rPr/>
      </w:pPr>
      <w:r>
        <w:rPr>
          <w:rFonts w:ascii="IRNazanin" w:hAnsi="IRNazanin" w:eastAsia="IRNazanin"/>
          <w:color w:val="111111"/>
          <w:sz w:val="28"/>
          <w:sz w:val="28"/>
          <w:szCs w:val="28"/>
          <w:rtl w:val="true"/>
          <w:lang w:bidi="fa-IR"/>
        </w:rPr>
        <w:t>زیر نظر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محمود یزدی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امامت‌پژوهی، بررسی دیدگاه امامیه، معتزله و اشاعره</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نویسندگان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احد فرامرز قراملکی، عبدالکریم رضایی، میرحسین ضیائی، محمداسحاق عارفی، محمد قربان‌نیا، علی قربانی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حجی‌الاسلام و المسلمین دکتر محمود یزدی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رحمه‌الله</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محمدربیع میرزایی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سعیدی</w:t>
      </w:r>
    </w:p>
    <w:p>
      <w:pPr>
        <w:pStyle w:val="BookText"/>
        <w:rPr/>
      </w:pP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مدیر اجرایی پژوهش و ناظر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اصغریار</w:t>
      </w:r>
    </w:p>
    <w:p>
      <w:pPr>
        <w:pStyle w:val="BookText"/>
        <w:rPr/>
      </w:pPr>
      <w:r>
        <w:rPr>
          <w:rFonts w:ascii="IRNazanin" w:hAnsi="IRNazanin" w:eastAsia="IRNazanin"/>
          <w:color w:val="111111"/>
          <w:sz w:val="28"/>
          <w:sz w:val="28"/>
          <w:szCs w:val="28"/>
          <w:rtl w:val="true"/>
          <w:lang w:bidi="fa-IR"/>
        </w:rPr>
        <w:t>حروفچینی و صفحه‌آرایی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نشر دانشگاه علوم اسلامی رضوی</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چاپ و انتشارات آستان قدس رضوی</w:t>
      </w:r>
    </w:p>
    <w:p>
      <w:pPr>
        <w:pStyle w:val="BookText"/>
        <w:rPr/>
      </w:pPr>
      <w:r>
        <w:rPr>
          <w:rFonts w:ascii="IRNazanin" w:hAnsi="IRNazanin" w:eastAsia="IRNazanin"/>
          <w:color w:val="111111"/>
          <w:sz w:val="28"/>
          <w:sz w:val="28"/>
          <w:szCs w:val="28"/>
          <w:rtl w:val="true"/>
          <w:lang w:bidi="fa-IR"/>
        </w:rPr>
        <w:t>مرکز توزیع</w:t>
      </w:r>
    </w:p>
    <w:p>
      <w:pPr>
        <w:pStyle w:val="BookText"/>
        <w:rPr/>
      </w:pPr>
      <w:r>
        <w:rPr>
          <w:rFonts w:ascii="IRNazanin" w:hAnsi="IRNazanin" w:eastAsia="IRNazanin"/>
          <w:color w:val="111111"/>
          <w:sz w:val="28"/>
          <w:sz w:val="28"/>
          <w:szCs w:val="28"/>
          <w:rtl w:val="true"/>
          <w:lang w:bidi="fa-IR"/>
        </w:rPr>
        <w:t>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مطهر، انتشارات دانشگاه علوم اسلامی رضوی</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eastAsia="IRNazanin" w:cs="IRNazanin"/>
          <w:color w:val="111111"/>
          <w:sz w:val="28"/>
          <w:szCs w:val="28"/>
          <w:lang w:bidi="fa-IR"/>
        </w:rPr>
        <w:t>91735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و 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32236817</w:t>
      </w:r>
      <w:r>
        <w:rPr>
          <w:rFonts w:eastAsia="IRNazanin" w:cs="IRNazanin"/>
          <w:color w:val="111111"/>
          <w:sz w:val="28"/>
          <w:szCs w:val="28"/>
          <w:rtl w:val="true"/>
          <w:lang w:bidi="fa-IR"/>
        </w:rPr>
        <w:t>-</w:t>
      </w:r>
      <w:r>
        <w:rPr>
          <w:rFonts w:eastAsia="IRNazanin" w:cs="IRNazanin"/>
          <w:color w:val="111111"/>
          <w:sz w:val="28"/>
          <w:szCs w:val="28"/>
          <w:lang w:bidi="fa-IR"/>
        </w:rPr>
        <w:t>051</w:t>
      </w:r>
    </w:p>
    <w:p>
      <w:pPr>
        <w:pStyle w:val="BookText"/>
        <w:rPr/>
      </w:pPr>
      <w:r>
        <w:rPr>
          <w:rFonts w:eastAsia="Times New Roman" w:cs="Times New Roman" w:ascii="Times New Roman" w:hAnsi="Times New Roman"/>
          <w:color w:val="111111"/>
          <w:sz w:val="28"/>
          <w:szCs w:val="28"/>
          <w:lang w:val="en-US" w:bidi="en-US"/>
        </w:rPr>
        <w:t>www.razavi.ac.ir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چاپ محفوظ است </w:t>
      </w:r>
      <w:bookmarkStart w:id="7" w:name="pg5409_50936"/>
    </w:p>
    <w:p>
      <w:pPr>
        <w:pStyle w:val="Heading2"/>
        <w:numPr>
          <w:ilvl w:val="1"/>
          <w:numId w:val="1"/>
        </w:numPr>
        <w:rPr/>
      </w:pPr>
      <w:bookmarkStart w:id="8" w:name="__RefHeading___Toc1627059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سخن ناشر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درآمد روش‌شناختی بر امامت‌پژوهی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 امامت‌پژوهی نزد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اجمالی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روی‌آوردهای متنوع در امامت‌پژوهی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روی‌آورد فقهی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روی‌آورد تحلیلی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روی‌آورد عرفانی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روی‌آورد تفسیری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روی‌آورد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روی‌آورد میان‌رشته‌ای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روش‌شناختی امامت در اندیشه دینی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مجموعه حاضر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روی‌آورد تحلیلی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و حقیقت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بحث از تعریف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تاریخی تعاریف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اللفظ امامت و واژه‌های وابسته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و امام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ولی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امام و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مؤلفه‌های حقیقت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تمایز امام از غیر آن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شیعه و سنّی در تعریف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نبوت و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امامت نزد متکلمان امامیه، معتزله و اشاعره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اشاعره و معتزله نسبت به منزلت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امام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و ویژگیهای امام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فرایند تعیّن امامتِ امام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مقام امامت در مکتب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یکی از اصول دین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یک منصب الهی و فراتر از گزینش</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آخرین مرحله سیر تکاملی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امام کیست؟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یگانه راه خدا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امام، اساس خداشناسی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واسطه فیض</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هستی، وابسته به وجود امام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ادلّه نقلی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قطب امت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امام، در ردیف اطاعت خدا و پیامبر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 توحید در نظام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امام، عامل بقای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نظام امت</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شناخت امام، موجب گمراهی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تنها عامل ولایت و تربیت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معرفتی امامت در اندیشه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دین و مذهب</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اصل و فرع</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فرع‌انگاری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نقد اندیشه فرع‌انگاری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مثابه یک اصل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ادلّه دیدگاه دوم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نقد و بررسی استدلال به آیه تبلیغ</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بیانگر کفر مخالفان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دال بر ارتداد مخالفان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استدلال به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استدلال به روایات کفر مخالفان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استدلال به روایات ارتداد مخالفان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و نقد آن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امامت و نقد آن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منزله اصل در مذهب</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واقعی و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اسلام و اصول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دین و اصول مذهب</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ضرورت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و ضرورت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نقد دلیل 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امام، مقدمه واجبات مطلق</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غزالی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ماوردی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امام فخر رازی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إمام زمانه، ماتَ میتی جاهلیی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و ضرورت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و ضرورت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امکان اشرف</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شرع به حافظ</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واسطه فیض</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عمومی و اتمام حجّت</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شرع به مفسّر</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و ویژگیهای شخصیتی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امام از نظر اشاعره و معتزله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امام از نظر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مفهوم عصمت</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عدالت و عصمت</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منکران عصمت و ادله آنها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عقلی عصمت</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نقلی عصمت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و اختیار</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افضلیت</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افضلیت</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تقدیم مفضول</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تقدیم افضل</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علم به کلیه امور</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روی‌آورد تفسیری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در آینه وحی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بحث</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مسأله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ساختار معنایی آن در لغت</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مفهومی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متضمن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اولیاء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منفی</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نهی مؤمنان از پذیرش ولایت کفار</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روابط مؤمن با کافر</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مثبت</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دالّ بر انحصار ولایت به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بالالتزام، دلالت بر حصر ولایت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براهین قرآنی ولایت خداوند و نامحدودیت آن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ولایت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ولایت تکوینی و تشریعی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پیامبران و اولیا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ولایت مثبت</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ولایت خاص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محبّت</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وجوب محبت عترت پیامبر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دلایل نظر اوّل</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دلایل نظر دوم</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نبی و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انفکاک نبوّت از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انفکاک امام از پیامبر به بیان دیگر</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امامت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کیست؟</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امامت عامّه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امام در آیه </w:t>
      </w:r>
      <w:r>
        <w:rPr>
          <w:rFonts w:ascii="Amiri" w:hAnsi="Amiri" w:eastAsia="Amiri" w:cs="Amiri"/>
          <w:color w:val="111111"/>
          <w:sz w:val="28"/>
          <w:sz w:val="28"/>
          <w:szCs w:val="28"/>
          <w:rtl w:val="true"/>
          <w:lang w:bidi="ar-SA"/>
        </w:rPr>
        <w:t>یَوْمَ نَدْعُو کُلَّ أُنَاسٍ بِإِمَامِهِمْ</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286</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ولوا الامر چه کسانی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و ویژگیهای امام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یازده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عهد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فاسق می‌تواند امام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امام از ظلم، ظاهرا و باطنا </w:t>
      </w:r>
      <w:r>
        <w:rPr>
          <w:rFonts w:eastAsia="IRNazanin" w:cs="IRNazanin"/>
          <w:color w:val="111111"/>
          <w:sz w:val="28"/>
          <w:szCs w:val="28"/>
          <w:lang w:bidi="fa-IR"/>
        </w:rPr>
        <w:t>304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منصب انتخابی یا انتصابی؟</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خاصه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معانی کلمات</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زکای</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مفسّران و بررسی ادلّه آنان</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دیدگاه اول</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دیدگاه دوم</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دیدگاه سوم</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اشکالات و شبهات بر قول 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یادداشتهای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معانی کلمات</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یادداشتهای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دیدگاههای مفسران و ادلّه آنان</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روی‌آورد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در دوران خلفا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دوران خلیفه اوّل</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سقیفه چه گذشت؟</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عملکرد سقیفه در ترازوی ملاک گزینش امام</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گزینشی</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انتصابی</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اجباری</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خاستگاه نظریّه انتخاب خلیفه به شیوه اجماع ارباب حل و عقد</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ابوبکر در استحقاق قریش برای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 امام علی علیه السلام در انتخاب ابوبکر</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دوران خلیفه دوم</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ابوبکر، عمر بن خطّاب را انتخاب کرد؟</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اجتهاد خلیفه اوّل در امر خلافت پس از خود</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و مخالفتش با احکام دین</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بدعت عمر در دین</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پیامدهای افراط صحابه در امر 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تمام 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تمام 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ریشه‌های سیاسی پیدایی نظریه عدالت تمام 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کتابت حدیث نبوی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احادیث جعلی</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دوران خلیفه سوم</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عمر در انتخاب خلیفه سوم، روش شورایی را برگزید؟</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موضع امام علی علیه السلام در انتخاب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جامعه اسلامی در دوران خلافت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توزیع و مصرف بیت‌المال از جانب دستگاه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اجتهادهای نوین عثمان در دوران خلافتش</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بخشیدن ترکه رسول خدا صلی الله علیه و آله به خویشاوندان خود</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بخشیدن مناصب به مطرودین از جانب پیامبر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اجبار مردم به اجتماع بر قرائت واحد قرآن کریم و آتش زدن دیگر قرآنها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فساد در میان کارگزاران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داستان‌سرایی در زمان خلیفه سوم</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اصحاب رسول خدا صلی الله علیه و آله و بی‌مهری و ظلم نسبت به آنان</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محاصره خانه عثمان و چگونگی کشته شدنش</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زمامداری 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به خلافت رسیدن 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شورش مردم علیه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مؤثر در به حکومت رسیدن 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شکوه بازگشت ولایت علوی</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واحد با انگیزه‌های گونه‌گون</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 امام علیه السلام در قبال پیشنهاد بیعت</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شائبه کودتا </w:t>
      </w:r>
      <w:r>
        <w:rPr>
          <w:rFonts w:eastAsia="IRNazanin" w:cs="IRNazanin"/>
          <w:color w:val="111111"/>
          <w:sz w:val="28"/>
          <w:szCs w:val="28"/>
          <w:lang w:bidi="fa-IR"/>
        </w:rPr>
        <w:t>400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امام علیه السلام خلافت را پذیرفت؟</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با امام علیه السلام باشکوهترین واقعه بعد از غدیر</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جامعه اسلامی در آغاز زمامداری 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سیاسی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اقدامهای امام علیه السلام در دوران زمامداری</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اجتماعی و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ترسیمی نوین از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سیاسی امام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در حکومت ایده‌آل 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قانون‌مداری در سعادت انسانها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مردم در سلامت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شاخصهای سیاست اقتصادی 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زیاده‌طلبی و ممانعت از ایجاد روحیه تکاثر در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بازار برای اصلاح معیشت مردم</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مالیاتها با بهبود درآمدها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محو فقر</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عدم تداوم حکومت 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رویارویی با اصحاب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ناکثین</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رویارویی با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قاسطین</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امام علیه السلام در مقابل 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باطل محض برای حق مطلق سرنوشت تعیین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رویارویی با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مارقین</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پیدایش 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عقاید 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وداع</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فهرست اعلام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5409_50946"/>
      <w:bookmarkStart w:id="11" w:name="pg5409_50946"/>
      <w:bookmarkEnd w:id="11"/>
    </w:p>
    <w:p>
      <w:pPr>
        <w:pStyle w:val="Heading2"/>
        <w:numPr>
          <w:ilvl w:val="1"/>
          <w:numId w:val="1"/>
        </w:numPr>
        <w:rPr/>
      </w:pPr>
      <w:bookmarkStart w:id="12" w:name="pg5409_50946"/>
      <w:bookmarkStart w:id="13" w:name="__RefHeading___Toc1627061_581953129"/>
      <w:bookmarkStart w:id="14" w:name="_Toc4"/>
      <w:bookmarkEnd w:id="12"/>
      <w:bookmarkEnd w:id="13"/>
      <w:r>
        <w:rPr>
          <w:rtl w:val="true"/>
        </w:rPr>
        <w:t>سخن ناشر</w:t>
      </w:r>
      <w:bookmarkEnd w:id="14"/>
    </w:p>
    <w:p>
      <w:pPr>
        <w:pStyle w:val="BookText"/>
        <w:rPr/>
      </w:pPr>
      <w:r>
        <w:rPr>
          <w:rFonts w:ascii="IRNazanin" w:hAnsi="IRNazanin" w:eastAsia="IRNazanin"/>
          <w:color w:val="111111"/>
          <w:sz w:val="28"/>
          <w:sz w:val="28"/>
          <w:szCs w:val="28"/>
          <w:rtl w:val="true"/>
          <w:lang w:bidi="fa-IR"/>
        </w:rPr>
        <w:t>مسأله امامت، یکی از مهمترین مباحث کلامی است که متکلمان برجسته شیعه، ضمن تحلیل مسائل مربوط به آن، رساله‌های بسیاری در این باره نگاشته‌اند؛ از جمله می‌توان به رساله عصمت از سید مرتضی، فرق بین نبی و امام از شیخ مفید، الامامی و التبصری من الحیری از شیخ صدوق، رسالی الامامی از خواجه نصیر طوسی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همه اینها نشانگر بالندگی اندیشه شیعی و اهمیت مسأله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پژوهش دانشگاه علوم اسلامی رضوی با ایجاد گروههای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قرآنی 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و کلام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تجربه چند ساله در فعالیتهای پژوهشی و اهتمام به مطالعات دینی، بر این باور است که در حوزه‌های پژوهشی و تحقیقاتی، با توجه به عصر ارتباطات و گسترش فزاینده علوم و معارف بشری، کارهای جمعی و گروهی برای بهره‌وری بهینه، موفقتر و کارآمدتر خواهد بود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حاضر، پژوهشی است جمعی، با نگاهی کارشناسانه به مسائل مختلف مربوط به امامت از نگاه دانشمندان مسلمان، بویژه شیعه و مقایسه آن با دیدگاههای </w:t>
      </w:r>
    </w:p>
    <w:p>
      <w:pPr>
        <w:pStyle w:val="BookText"/>
        <w:rPr/>
      </w:pPr>
      <w:r>
        <w:rPr>
          <w:rFonts w:ascii="IRNazanin" w:hAnsi="IRNazanin" w:eastAsia="IRNazanin"/>
          <w:color w:val="111111"/>
          <w:sz w:val="28"/>
          <w:sz w:val="28"/>
          <w:szCs w:val="28"/>
          <w:rtl w:val="true"/>
          <w:lang w:bidi="fa-IR"/>
        </w:rPr>
        <w:t>دو فرقه بزرگ کلامی؛ یعنی اشاعره و معتزله، که توسط گروه پژوهشی فلسفه و کلام اسلامی سامان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شایسته است از استاد ارجمند، حجی الاسلام و المسلمین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محمود یزدی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همواره از رهنمودهای ارزشمند ایشان در این اثر بهره‌مند بوده‌ایم و از جناب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احد فرامرز قراملکی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ارزیابی و هماهنگی محتوایی این اثر و نیز تألیف دو مقاله وزین، زحمات بسیار متحمل شده‌اند، قدردانی و سپاسگزاری نماییم و شاهد توفیق روزافزون دیگر نویسندگان این مجموعه، پژوهشگران محترم، حجج اسلام عبدالکریم رضایی، اسحاق عارفی، میرحسین ضیائی، محمد قربان‌نیا و علی قربانی فشکچه باشیم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دانشگاه علوم اسلامی رضوی </w:t>
      </w:r>
      <w:bookmarkStart w:id="15" w:name="pg5409_50948"/>
    </w:p>
    <w:p>
      <w:pPr>
        <w:pStyle w:val="Heading2"/>
        <w:numPr>
          <w:ilvl w:val="1"/>
          <w:numId w:val="1"/>
        </w:numPr>
        <w:rPr/>
      </w:pPr>
      <w:bookmarkStart w:id="16" w:name="__RefHeading___Toc1627063_581953129"/>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متکلمان اسلامی به سه دسته مهم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شیعه، معتزله و اشعری مسلک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قدمای متکلمان شیعه، می‌توان به افراد زیر اشاره کرد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محمد بن علی بن نعمان بن ابی‌طُرَیْفَی بَجَلی کوفی است که در کوفه دکان صرّافی داشته و از متکلمان اولیّه و شیوخ شیعه</w:t>
      </w:r>
      <w:r>
        <w:rPr>
          <w:rStyle w:val="FootnoteAnchor"/>
          <w:rtl w:val="true"/>
        </w:rPr>
        <w:footnoteReference w:id="2"/>
      </w:r>
      <w:r>
        <w:rPr>
          <w:rFonts w:ascii="IRNazanin" w:hAnsi="IRNazanin" w:eastAsia="IRNazanin"/>
          <w:color w:val="111111"/>
          <w:sz w:val="28"/>
          <w:sz w:val="28"/>
          <w:szCs w:val="28"/>
          <w:rtl w:val="true"/>
          <w:lang w:bidi="fa-IR"/>
        </w:rPr>
        <w:t xml:space="preserve">و از اصحاب حضرت امام جعفر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او با ابوحنیفه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رؤسای معتزله و خوارج و زیدیه مناظرات بسیار داشته</w:t>
      </w:r>
      <w:r>
        <w:rPr>
          <w:rStyle w:val="FootnoteAnchor"/>
          <w:rtl w:val="true"/>
        </w:rPr>
        <w:footnoteReference w:id="4"/>
      </w:r>
      <w:r>
        <w:rPr>
          <w:rFonts w:ascii="IRNazanin" w:hAnsi="IRNazanin" w:eastAsia="IRNazanin"/>
          <w:color w:val="111111"/>
          <w:sz w:val="28"/>
          <w:sz w:val="28"/>
          <w:szCs w:val="28"/>
          <w:rtl w:val="true"/>
          <w:lang w:bidi="fa-IR"/>
        </w:rPr>
        <w:t>و در تأیید مذهب شیعه و اثبات امامت حضرت امیرالمؤمنین علی بن ابی‌طالب علیه السلام و ردّ آرای مخالفان و حکم در باب جنگ جمل و طلحه و عایشه، کتابهای متعددی نوشته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فی امامی </w:t>
      </w:r>
    </w:p>
    <w:p>
      <w:pPr>
        <w:pStyle w:val="BookText"/>
        <w:rPr/>
      </w:pPr>
      <w:r>
        <w:rPr>
          <w:rFonts w:ascii="IRNazanin" w:hAnsi="IRNazanin" w:eastAsia="IRNazanin"/>
          <w:color w:val="111111"/>
          <w:sz w:val="28"/>
          <w:sz w:val="28"/>
          <w:szCs w:val="28"/>
          <w:rtl w:val="true"/>
          <w:lang w:bidi="fa-IR"/>
        </w:rPr>
        <w:t>امیرالمؤمنین علیه السلام، کلامه علی الخوارج، مجالسه مع ابی‌حنیفی و مرجئی</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هشام بن سالم جوالیقی ایرانی، از بزرگان متکلمان اوّلیه شیعه در نیمه دوم سده دوم هجری و از شاگردان امام جعفر صادق و موسی بن جعفر علیهما السلام بوده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ابوالحسن محمد بن بِشْر سوسَنجردی حمدونی، نویسنده کتاب المقنع فی الامامی و کتاب المنقذ فی الامامی، شاگرد ابوسهل اسماعیل 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ابوالحسین علی بن وَصیف النّاشئ الأصغر، مؤلف کتاب الإمامی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ابوالجیش مظفر بن محمد بن احمد بلخی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ابن سهل نوبختی و مؤلف کتابهای نقض العثمانیی علی الجاحظ، فدک، النکت و الأغراض فی الامامی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ابوعبداللّه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کتابهای او را نجاشی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اجل، علم‌الهدی ابوالقاسم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شیخ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شیخ‌الطایفه ابوجعفر 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سید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متکلمان شیعه، بسیارند و بیان آنها فرصت دیگری می‌طلبد، لکن از میان آنها مناسب است نام خاندان نوبخت که ایرانی بوده‌اند، ذکر 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ابوسهل اسماعیل بن علی بن اسحاق بن ابی‌سهل بن نوبخت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برجستگان متکلمان امامیه و دارای آثاری عظیم در تأیید مذهب شیعه است و خواهرزاده‌اش، ابومحمد حسن بن موسی 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بین سالهای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نویسنده کتاب فرق الشیعه و الآراء و الدیانات و ابواسحاق ابراهیم نوبختی، از متکلمان نیمه قرن چهارم هجری و مؤلف قدیمی‌ترین کتاب در علم کلام شیعه به نام یاقوت که ابن ابی‌الحدید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گزارش نموده و پس از او،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انوار الملکوت فی شرح الیاقوت را نگاشته است و خواهرزاده علاّمه حلّی، سید عمیدالدین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بر انوار الملکوت دارد و پس از او شیخ شهاب‌الدین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شیخ شرف‌الدین ابی‌عبداللّه حسین عاملی در سده دهم هجری قمری منظومه‌ای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ارجوزی فی شرح الیاقوت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مؤسّسان مدرسه اعتزال، ابوحذیفه واصل بن عطاء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اباعثمان عمرو بن عبید بن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ابوالهذیل علاّف ایرانی،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هذیل بن عبدانی بن مکحول 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حدود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ابواسحاق ابراهیم بن سیّار بن هانی نظام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ابوعثمان عمر بن بحر بن محبوب جاحظ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بوده‌اند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سردسته اشاعره، ابوالحسن اشعری، علی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دودمان ابوموسی اشعری بوده که بیش از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رساله نگاشته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پس از او، قاضی ابوبکر باقلانی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و امام الحرمین 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w:t>
      </w:r>
      <w:r>
        <w:rPr>
          <w:rStyle w:val="FootnoteAnchor"/>
          <w:rtl w:val="true"/>
        </w:rPr>
        <w:footnoteReference w:id="11"/>
      </w:r>
      <w:r>
        <w:rPr>
          <w:rFonts w:ascii="IRNazanin" w:hAnsi="IRNazanin" w:eastAsia="IRNazanin"/>
          <w:color w:val="111111"/>
          <w:sz w:val="28"/>
          <w:sz w:val="28"/>
          <w:szCs w:val="28"/>
          <w:rtl w:val="true"/>
          <w:lang w:bidi="fa-IR"/>
        </w:rPr>
        <w:t>قابل ذکرند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روش کلامی هر سه فرقه، مبتنی بر استدلالهای عقلی بوده است و یکی از اصول مهمّی که به کار می‌گرفتند،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شیعه و معتزله، آن را عقلی می‌دانستند</w:t>
      </w:r>
      <w:r>
        <w:rPr>
          <w:rStyle w:val="FootnoteAnchor"/>
          <w:rtl w:val="true"/>
        </w:rPr>
        <w:footnoteReference w:id="12"/>
      </w:r>
      <w:r>
        <w:rPr>
          <w:rFonts w:ascii="IRNazanin" w:hAnsi="IRNazanin" w:eastAsia="IRNazanin"/>
          <w:color w:val="111111"/>
          <w:sz w:val="28"/>
          <w:sz w:val="28"/>
          <w:szCs w:val="28"/>
          <w:rtl w:val="true"/>
          <w:lang w:bidi="fa-IR"/>
        </w:rPr>
        <w:t>و اشاعره، شرعی</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بر این اصل، یک سلسله قواعد و اصول مبتنی است که از آن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رعایت 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 تعالی و بسیاری مباحث دیگر که میان هر سه فرقه، مورد اختلاف است و یکی از بزرگترین اختلافها که در اسلام میان این سه گروه بروز کرده است، مسأله امامت؛ یعنی جانشینی حضرت رسول صلی الله علیه و آله می‌باشد و در این خصوص، با زبان و قلم و شمشیر، با یکدیگر مناظره و مجادله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که توسط عدّه‌ای از پژوهشگران گروه فلسفه و کلام اسلامی دانشگاه علوم اسلامی رضوی تألیف و تدوین شده است، به همین مسأله از نگاه شیعه پرداخته است و آن را با آرای دو فرقه کلامی دیگر، مقایسه می‌کند و با براهین عقلی و نقلی، به اثبات امامت علی بن ابی‌طالب علیه السلام و اولاد گرامی‌اش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مقبول مقام ولایت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توفیقی الاّ باللّه علیه توکلت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محمود یزدی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مقدس </w:t>
      </w:r>
      <w:bookmarkStart w:id="18" w:name="pg5409_50952"/>
    </w:p>
    <w:p>
      <w:pPr>
        <w:pStyle w:val="Heading2"/>
        <w:numPr>
          <w:ilvl w:val="1"/>
          <w:numId w:val="1"/>
        </w:numPr>
        <w:rPr/>
      </w:pPr>
      <w:bookmarkStart w:id="19" w:name="__RefHeading___Toc1627065_581953129"/>
      <w:bookmarkStart w:id="20" w:name="_Toc6"/>
      <w:bookmarkEnd w:id="18"/>
      <w:bookmarkEnd w:id="19"/>
      <w:r>
        <w:rPr>
          <w:rtl w:val="true"/>
        </w:rPr>
        <w:t>درآمد روش‌شناختی بر امامت‌پژوهی</w:t>
      </w:r>
      <w:bookmarkEnd w:id="20"/>
    </w:p>
    <w:p>
      <w:pPr>
        <w:pStyle w:val="Heading3"/>
        <w:numPr>
          <w:ilvl w:val="2"/>
          <w:numId w:val="1"/>
        </w:numPr>
        <w:rPr/>
      </w:pPr>
      <w:bookmarkStart w:id="21" w:name="__RefHeading___Toc1627067_581953129"/>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مطالعه در حقیقت و حقانیت امامت، سابقه‌ای بسیار طولانی در تاریخ اندیشه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گوناگون، بویژه رساله‌های مستقل در امامت و مسائل فرعی آن، نشانگر اهمیت مسأله، نزد دانشمندان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شیوه‌های نگارشی گوناگون در آثار مربوط به امامت، روشهای متعددی نیز در امامت‌پژوهی وجود دارد که در شش روی‌آورد عمده فقهی، تحلیلی و کلامی، عرفانی، تفسیری و روایی، تاریخی و میان رشته‌ای، قابل تقسیم‌بندی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روی‌آوردهای یاد شده، مطالعه درون‌دینی یا روی‌آورد تفسیری و روایی، نقش محوری و مؤثری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برای دانشمندان شیعه، خود نقش روش‌شناسی در باورهای دینی دارد و فهم توحید و نبوت، مبتنی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مسأله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اندیشه اسلامی بر آنند که نزاع بر سر جانشینی پیامبر گرامی اسلام صلی الله علیه و آله از نخستین مباحث کلامی است که پس از آن حضرت، نزد امت وی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مواجهه شیعه با مسأله جانشینی پیامبر صلی الله علیه و آله ارائه نظریه امامت به عنوان استمرار نبوت بود </w:t>
      </w:r>
      <w:bookmarkStart w:id="23" w:name="pg5409_50953"/>
    </w:p>
    <w:p>
      <w:pPr>
        <w:pStyle w:val="BookText"/>
        <w:rPr/>
      </w:pPr>
      <w:bookmarkEnd w:id="23"/>
      <w:r>
        <w:rPr>
          <w:rFonts w:ascii="IRNazanin" w:hAnsi="IRNazanin" w:eastAsia="IRNazanin"/>
          <w:color w:val="111111"/>
          <w:sz w:val="28"/>
          <w:sz w:val="28"/>
          <w:szCs w:val="28"/>
          <w:rtl w:val="true"/>
          <w:lang w:bidi="fa-IR"/>
        </w:rPr>
        <w:t>که آن را جزو تعالیم و آموزه‌های دینی اسلام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امامت، نه صرفاً به عنوان نظریه سیاسی، بلکه به عنوان دیدگاه کلامی و یکی از اصول اعتقادی به میان آمد و مخالفتهای فراوانی را نیز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موافقان و مخالفان نظریه امامت، به بحث و تحقیق پرداخته، مواضع یکدیگر را نقد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پرماجرای امامت در اندیشه دینی نزد مسلمانان، پربار از پژوهشهای گرانقدر در ساحت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پژوهشها با روی آوردها و روشهای مختلفی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 هر یک از روی‌آوردها و بهره جستن از آنها در برنامه مطالعات میان رشته‌ای، می‌تواند ابعاد مختلفی از حقیقت امامت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حاضر، دو جهت‌گیری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جست‌وجو در روی آوردهای مختلفی که دانشمندان شیعه در امامت‌پژوهی برگرفته‌اند و دوم، جستاری در نقش روش‌شناختی نظریه امامت در معرفت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هر دو بحث، مسبوق به گزارشی اجمالی از پیشینه امامت‌شناسی نزد شیعه است</w:t>
      </w:r>
      <w:r>
        <w:rPr>
          <w:rFonts w:eastAsia="IRNazanin" w:cs="IRNazanin"/>
          <w:color w:val="111111"/>
          <w:sz w:val="28"/>
          <w:szCs w:val="28"/>
          <w:rtl w:val="true"/>
          <w:lang w:bidi="fa-IR"/>
        </w:rPr>
        <w:t>.</w:t>
      </w:r>
    </w:p>
    <w:p>
      <w:pPr>
        <w:pStyle w:val="Heading3"/>
        <w:numPr>
          <w:ilvl w:val="2"/>
          <w:numId w:val="1"/>
        </w:numPr>
        <w:rPr/>
      </w:pPr>
      <w:bookmarkStart w:id="24" w:name="__RefHeading___Toc1627069_581953129"/>
      <w:bookmarkStart w:id="25" w:name="_Toc8"/>
      <w:bookmarkEnd w:id="24"/>
      <w:r>
        <w:rPr>
          <w:rtl w:val="true"/>
        </w:rPr>
        <w:t>گفتار اول</w:t>
      </w:r>
      <w:r>
        <w:rPr>
          <w:rtl w:val="true"/>
        </w:rPr>
        <w:t xml:space="preserve">: </w:t>
      </w:r>
      <w:r>
        <w:rPr>
          <w:rtl w:val="true"/>
        </w:rPr>
        <w:t xml:space="preserve">پیشینه امامت‌پژوهی نزد شیعه </w:t>
      </w:r>
      <w:r>
        <w:rPr>
          <w:rtl w:val="true"/>
        </w:rPr>
        <w:t>(</w:t>
      </w:r>
      <w:r>
        <w:rPr>
          <w:rtl w:val="true"/>
        </w:rPr>
        <w:t>گزارش اجمالی</w:t>
      </w:r>
      <w:r>
        <w:rPr>
          <w:rtl w:val="true"/>
        </w:rPr>
        <w:t>)</w:t>
      </w:r>
      <w:bookmarkEnd w:id="25"/>
    </w:p>
    <w:p>
      <w:pPr>
        <w:pStyle w:val="BookText"/>
        <w:rPr/>
      </w:pPr>
      <w:r>
        <w:rPr>
          <w:rFonts w:ascii="IRNazanin" w:hAnsi="IRNazanin" w:eastAsia="IRNazanin"/>
          <w:color w:val="111111"/>
          <w:sz w:val="28"/>
          <w:sz w:val="28"/>
          <w:szCs w:val="28"/>
          <w:rtl w:val="true"/>
          <w:lang w:bidi="fa-IR"/>
        </w:rPr>
        <w:t>دانشمندان شیعه در آثار تفسیری، شرحهای نهج‌البلاغه، کتابهای تاریخی و رساله‌های کلامی و عرفانی خود، به بحث از امامت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معجم ما کتب عن الرسول و اهل‌البیت تعداد </w:t>
      </w:r>
      <w:r>
        <w:rPr>
          <w:rFonts w:eastAsia="IRNazanin" w:cs="IRNazanin"/>
          <w:color w:val="111111"/>
          <w:sz w:val="28"/>
          <w:szCs w:val="28"/>
          <w:lang w:bidi="fa-IR"/>
        </w:rPr>
        <w:t>13059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درباره امام و امامت از شیعه را فهرست کرده است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آقابزرگ تهرانی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کتاب‌شناس بزرگ شیعی، فهرست بالغ بر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تک‌نگاره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مستقل و مختص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مسلمان درباره امامت را گزارش کرده است</w:t>
      </w:r>
      <w:r>
        <w:rPr>
          <w:rFonts w:eastAsia="IRNazanin" w:cs="IRNazanin"/>
          <w:color w:val="111111"/>
          <w:sz w:val="28"/>
          <w:szCs w:val="28"/>
          <w:rtl w:val="true"/>
          <w:lang w:bidi="fa-IR"/>
        </w:rPr>
        <w:t>.</w:t>
      </w:r>
      <w:r>
        <w:rPr>
          <w:rStyle w:val="FootnoteAnchor"/>
          <w:rtl w:val="true"/>
        </w:rPr>
        <w:footnoteReference w:id="1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امامت‌پژوهی، سابقه‌ای طولانی دارد و شیعیان که به فضل و قرآن آگاهی، شهره بودند، در مواجهه با انحراف امامت به خلافت، به بحث و نقد و نظر در مسأله </w:t>
      </w:r>
    </w:p>
    <w:p>
      <w:pPr>
        <w:pStyle w:val="BookText"/>
        <w:rPr/>
      </w:pP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ابن‌ندیم، فهرست‌نگار و کتاب‌شناس معروف، علی بن اسماعیل بن میثم تمّار را نخستین کسی می‌داند که در باب امامت، رساله‌ای نوشت و نام دو تک‌نگاره از وی را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میان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هشام بن حکم، صحابی و شاگرد معروف امام صادق علیه السلام را نیز از جمله دانشمندانی می‌داند که در امامت، رساله‌های متعددی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ندیم، دو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 المفضول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جمله تألیفات هشام بن حکم دانسته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قبل از گزارش اجمالی از سایر تک‌نگاره‌های دانشمندان شیعی در باب امامت، این نکته لازم به یادآوری است که به موازات تألیفات شیعیان در تبیین حقیقت و حقانیت امامت، مخالفان آنها نیز در مقام رویه‌نویسی و نقد نظریه امامت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ابوبکر اصم و هشام فوطی از نخستین کسانی بودند که در این مقام به بحث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معروفترین رویه‌نویسیها، کتاب تحفه اثنی عشریه است که در روزگاران متأخر و به زبان فارسی نوشته شد و میرحامد حسین، دایره‌المعارف کم‌نظیر خود، عبقات الانوار را در پاسخ به آن آفرید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سابقه تک‌نگاره‌نویسی درباره امامت نزد دانشمندان شیعی، به اصحاب ائمه اطهار علیهم السلام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ابوجعفر احمد بن حسین بن عمر بن یزید الصیقل کوفی، ثقه از اصحاب امام صادق علیه السلام و امام کاظم علیه السلام و نیز مولی ابوالصفا خلیل بن احمد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امام صادق علیه السلام رساله‌ای در امامت نوشته‌اند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رساله‌های مستقل در باب امامت که از قدمت زیادی برخوردار است، به ابومحمد الحکم بن هشام بن الحکم منسوب است که پدر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رساله قدیمی در این موضوع، از آنِ شیخ ابوالقاسم سعد بن عبداللّه بن ابی‌خلف اشعری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نکات مهم در تاریخ امامت‌پژوهی در دوره‌های اولیه فرهنگ اسلامی، وجود تک‌نگاره‌های متعدد از یک دانشمند است که اهمیت، حیات و پویایی پژوهش در این موضوع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وقتی دانشمندی در موضوعی، چند رساله می‌پردازد، آنها را به ترتیب قدیم، جدید و اجد می‌نامد؛ مانند حواشی دوانی و دشتکی بر شرح جدید تجرید الاعتقاد و خواجه طوسی و رساله‌های اثبات الواجب آن دو؛ اما کسانی که در امامت، رساله‌های متعددی نگاشته‌اند، برای تمایز رساله‌ها، به جای تعبیرهایی چون قدیم، جدید و اجد، از تعابیر کبیر، صغیر و مانند آنها استفاده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ابراهیم بن محمد بن سعید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سیدشریف ابومحمد ناصر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الامامی الصغیر و الامامی الکبیر را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علی شامغانی، معروف به ابن ابی‌العزافر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به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رساله‌های متعددی درباره امامت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بزرگ در تاریخ شیعه، غالبا تک‌نگاره‌هایی درباره امامت دارند که به برخی از اهم آنها اشاره می‌کنیم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الامامی و التبصری من الحیری از صدوق اول؛ یعنی شیخ ابوالحسن علی بن حسین بن موسی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 الامامی از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 الارشاد فی معرفی حجج اللّه علی العباد از ابوعبداللّه محمد بن محمد بن النعمان العکبری، معروف به شیخ مفید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 دایری المعارف‌گونه الشافی فی الامامی و ابطال الحجج العامی از سید مرتضی علم‌الهدی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تلخیص آن از شیخ طوسی؛ رساله الامامی شیخ قاضی اشرف‌الدین بریدی آبی از متکلمان معروف شیعه در سده ششم؛ رساله الامامی خواجه نصیرالدین طوسی؛ رساله الامامی شیخ زین‌الدین بیاض نباطی، صاحب کتاب گرانقدر 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رسالی الامامی شیخ عبدالنبی بن سعدالدین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 شیخ ابن الحسن سلیمان بن عبداللّه الماحوزی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رساله دیگر از متأخران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نکات قابل تأمل در تاریخ امامت‌پژوهی، وجود تک‌نگاره‌ها در تحلیل مسائل فرعی مربوط به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شیعه، نه تنها در امامت، بلکه در مباحث و مسائل فرعی آن نیز به تألیف رساله‌های مستقل پرداخته‌اند و این، اهمیت و بالندگی چنین پژوهشهایی را در تاریخ تفکر اسلامی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در این‌که چنین تک‌نگاره‌هایی، در چه سده‌هایی و در چه مسائلی رواج یافته است، در فهم تطور اندیشه دینی در فرهنگ اسلامی،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تنها به ذکر چند رساله مهم 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عصمت از سید مرتضی،</w:t>
      </w:r>
      <w:r>
        <w:rPr>
          <w:rStyle w:val="FootnoteAnchor"/>
          <w:rtl w:val="true"/>
        </w:rPr>
        <w:footnoteReference w:id="18"/>
      </w:r>
      <w:r>
        <w:rPr>
          <w:rFonts w:ascii="IRNazanin" w:hAnsi="IRNazanin" w:eastAsia="IRNazanin"/>
          <w:color w:val="111111"/>
          <w:sz w:val="28"/>
          <w:sz w:val="28"/>
          <w:szCs w:val="28"/>
          <w:rtl w:val="true"/>
          <w:lang w:bidi="fa-IR"/>
        </w:rPr>
        <w:t>رساله فرق بین نبی و امام از شیخ مفید</w:t>
      </w:r>
      <w:r>
        <w:rPr>
          <w:rStyle w:val="FootnoteAnchor"/>
          <w:rtl w:val="true"/>
        </w:rPr>
        <w:footnoteReference w:id="19"/>
      </w:r>
      <w:r>
        <w:rPr>
          <w:rFonts w:ascii="IRNazanin" w:hAnsi="IRNazanin" w:eastAsia="IRNazanin"/>
          <w:color w:val="111111"/>
          <w:sz w:val="28"/>
          <w:sz w:val="28"/>
          <w:szCs w:val="28"/>
          <w:rtl w:val="true"/>
          <w:lang w:bidi="fa-IR"/>
        </w:rPr>
        <w:t>و رساله مسأله ضرورت وجود امام در هر زمان از شهید محراب، مرحوم قاضی طباطبایی رحمة الله</w:t>
      </w:r>
      <w:r>
        <w:rPr>
          <w:rStyle w:val="FootnoteAnchor"/>
          <w:rtl w:val="true"/>
        </w:rPr>
        <w:footnoteReference w:id="20"/>
      </w:r>
      <w:r>
        <w:rPr>
          <w:rFonts w:ascii="IRNazanin" w:hAnsi="IRNazanin" w:eastAsia="IRNazanin"/>
          <w:color w:val="111111"/>
          <w:sz w:val="28"/>
          <w:sz w:val="28"/>
          <w:szCs w:val="28"/>
          <w:rtl w:val="true"/>
          <w:lang w:bidi="fa-IR"/>
        </w:rPr>
        <w:t>نمونه‌هایی از چنین تک‌نگاره‌هاست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نکات قابل تأمل در تاریخ رساله‌نویسی در امامت، تنوع سبکها و جهت‌گیریهای کتابهاست که اگر به نحو تاریخی، به دقت، توصیف و تبیین گردد، تطور و بالندگی اندیشه شیعی را نشان می‌دهد که خود محتاج بررسی و پژوهش مستقلی است؛ گاهی کتاب آموزشی و متن درسی نوشته‌اند که کاملاً جهت‌گیری تعلیمی دارد، و گاهی به شرح و بسط آن متنها پرداخته‌اند و به شرح، حاشیه و تعلیقه‌نویسی روی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می‌توان از رساله قاضی‌زاده کرهرودی نام برد که از مفصلترین این گونه آثار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آفرینش متون در جامه نظم، بویژه در قالب ارجوزه روی آوردند؛ مانند ارجوزه المنهج القویم فی تسلیم التقدیم ابن داوود حلّی</w:t>
      </w:r>
      <w:r>
        <w:rPr>
          <w:rStyle w:val="FootnoteAnchor"/>
          <w:rtl w:val="true"/>
        </w:rPr>
        <w:footnoteReference w:id="21"/>
      </w: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ارجوزه، در اثبات برتری و شایستگی امیرمؤمنان علیه السلام برای امر امامت و خلافت است که در واقع، به امامت </w:t>
      </w:r>
      <w:bookmarkStart w:id="26" w:name="pg5409_50957"/>
    </w:p>
    <w:p>
      <w:pPr>
        <w:pStyle w:val="BookText"/>
        <w:rPr/>
      </w:pPr>
      <w:bookmarkEnd w:id="26"/>
      <w:r>
        <w:rPr>
          <w:rFonts w:ascii="IRNazanin" w:hAnsi="IRNazanin" w:eastAsia="IRNazanin"/>
          <w:color w:val="111111"/>
          <w:sz w:val="28"/>
          <w:sz w:val="28"/>
          <w:szCs w:val="28"/>
          <w:rtl w:val="true"/>
          <w:lang w:bidi="fa-IR"/>
        </w:rPr>
        <w:t>خاصه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نگارش نقد، پاسخ به رویه و نقد نقد نیز در تاریخ امامت‌پژوهی، ماجرای مفصّل و قابل تأملی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کتابهایی در اسلوب گفتمان و یا مناظره تألیف شده است که نمونه آن، شبهای پیشاور</w:t>
      </w:r>
      <w:r>
        <w:rPr>
          <w:rStyle w:val="FootnoteAnchor"/>
          <w:rtl w:val="true"/>
        </w:rPr>
        <w:footnoteReference w:id="2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7" w:name="__RefHeading___Toc1627071_581953129"/>
      <w:bookmarkStart w:id="28" w:name="_Toc9"/>
      <w:bookmarkEnd w:id="27"/>
      <w:r>
        <w:rPr>
          <w:rtl w:val="true"/>
        </w:rPr>
        <w:t>گفتار دوم</w:t>
      </w:r>
      <w:r>
        <w:rPr>
          <w:rtl w:val="true"/>
        </w:rPr>
        <w:t xml:space="preserve">: </w:t>
      </w:r>
      <w:r>
        <w:rPr>
          <w:rtl w:val="true"/>
        </w:rPr>
        <w:t>روی‌آوردهای متنوع در امامت‌پژوهی</w:t>
      </w:r>
      <w:bookmarkEnd w:id="28"/>
    </w:p>
    <w:p>
      <w:pPr>
        <w:pStyle w:val="Heading4"/>
        <w:numPr>
          <w:ilvl w:val="3"/>
          <w:numId w:val="1"/>
        </w:numPr>
        <w:rPr/>
      </w:pPr>
      <w:bookmarkStart w:id="29" w:name="__RefHeading___Toc1627073_581953129"/>
      <w:bookmarkStart w:id="30" w:name="_Toc10"/>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دانشمندان مسلمان، در بحث از مسأله امامت، روی آوردهای متعددی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اختلافهای اهل سنت و شیعه در مسأله امامت، به همین امر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اهل سنت، در بحث از امامت، روی‌آورد فقهی را اخذ کرده‌اند، در حالی که از نظر شیعه، اخذ این روی آورد، تفسیری ناقص و تحویلی‌انگارانه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بر مغالطه کنه و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امامت به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 اهم روی‌آوردهای دانشمندان مسلمان در تحلیل امامت را گزارش می‌کنیم</w:t>
      </w:r>
      <w:r>
        <w:rPr>
          <w:rFonts w:eastAsia="IRNazanin" w:cs="IRNazanin"/>
          <w:color w:val="111111"/>
          <w:sz w:val="28"/>
          <w:szCs w:val="28"/>
          <w:rtl w:val="true"/>
          <w:lang w:bidi="fa-IR"/>
        </w:rPr>
        <w:t>:</w:t>
      </w:r>
    </w:p>
    <w:p>
      <w:pPr>
        <w:pStyle w:val="Heading4"/>
        <w:numPr>
          <w:ilvl w:val="3"/>
          <w:numId w:val="1"/>
        </w:numPr>
        <w:rPr/>
      </w:pPr>
      <w:bookmarkStart w:id="31" w:name="__RefHeading___Toc1627075_581953129"/>
      <w:bookmarkStart w:id="32" w:name="_Toc11"/>
      <w:bookmarkEnd w:id="31"/>
      <w:r>
        <w:rPr/>
        <w:t>1</w:t>
      </w:r>
      <w:r>
        <w:rPr>
          <w:rtl w:val="true"/>
        </w:rPr>
        <w:t xml:space="preserve">. </w:t>
      </w:r>
      <w:r>
        <w:rPr>
          <w:rtl w:val="true"/>
        </w:rPr>
        <w:t>روی‌آورد فقهی</w:t>
      </w:r>
      <w:bookmarkEnd w:id="32"/>
    </w:p>
    <w:p>
      <w:pPr>
        <w:pStyle w:val="BookText"/>
        <w:rPr/>
      </w:pPr>
      <w:r>
        <w:rPr>
          <w:rFonts w:ascii="IRNazanin" w:hAnsi="IRNazanin" w:eastAsia="IRNazanin"/>
          <w:color w:val="111111"/>
          <w:sz w:val="28"/>
          <w:sz w:val="28"/>
          <w:szCs w:val="28"/>
          <w:rtl w:val="true"/>
          <w:lang w:bidi="fa-IR"/>
        </w:rPr>
        <w:t>دانشمندان اهل سنت، مسأله امامت را صرفاً به عنوان نظریه‌ای سیاسی انگاشته‌اند و آن را به عنوان یکی از مباحث فروع و متعلق به دانش فقه تلقی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اساس چنین تلقی‌ای، اگرچه به تبع دانشمندان شیعه، در مباحث کلامی به بحث از امامت می‌پردازند، و لکن روی‌آورد فقهی اخذ کرده و انتخاب امام را به عنوان واجب شرعی و پذیرش آن را به عنوان واجب کفایی، مورد تحلیل و پژوهش قرار می‌دهند</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33" w:name="__RefHeading___Toc1627077_581953129"/>
      <w:bookmarkStart w:id="34" w:name="_Toc12"/>
      <w:bookmarkEnd w:id="33"/>
      <w:r>
        <w:rPr/>
        <w:t>2</w:t>
      </w:r>
      <w:r>
        <w:rPr>
          <w:rtl w:val="true"/>
        </w:rPr>
        <w:t xml:space="preserve">. </w:t>
      </w:r>
      <w:r>
        <w:rPr>
          <w:rtl w:val="true"/>
        </w:rPr>
        <w:t xml:space="preserve">روی‌آورد تحلیلی </w:t>
      </w:r>
      <w:r>
        <w:rPr>
          <w:rtl w:val="true"/>
        </w:rPr>
        <w:t xml:space="preserve">- </w:t>
      </w:r>
      <w:r>
        <w:rPr>
          <w:rtl w:val="true"/>
        </w:rPr>
        <w:t>کلامی</w:t>
      </w:r>
      <w:bookmarkEnd w:id="3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متکلمان شیعه بر اساس این دیدگاه که نظریه امامت، از ارکان آموزه‌های دینی </w:t>
      </w:r>
    </w:p>
    <w:p>
      <w:pPr>
        <w:pStyle w:val="BookText"/>
        <w:rPr/>
      </w:pPr>
      <w:r>
        <w:rPr>
          <w:rFonts w:ascii="IRNazanin" w:hAnsi="IRNazanin" w:eastAsia="IRNazanin"/>
          <w:color w:val="111111"/>
          <w:sz w:val="28"/>
          <w:sz w:val="28"/>
          <w:szCs w:val="28"/>
          <w:rtl w:val="true"/>
          <w:lang w:bidi="fa-IR"/>
        </w:rPr>
        <w:t>است، بحث از آن را در آثار کلامی 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متکلمان شیعه در بحث از امامت عامه، روش تحلیلی و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ابزارهای منطقی، به تحلیل شرایط استمرار نبوت و چگونگی عدم نفی غرض از نبوت پس از رحلت پیامبر گرامی اسلام صلی الله علیه و آله می‌پردازند و ضرورت عقلی نصب امام به وسیله خداوند و شرایط امام؛ همچون عصمت و سایر مباحث مربوط به آن را 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متکلمان در این روی‌آورد، پای‌بندی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أبناء الدلیل، نمیل حیث یمیل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مراد از استدلال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justification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روی‌آورد، انحصارا استدلال برهانی نیست، بلکه مفهوم اعمی است که آنتونی کنی به صورت روشن، آن را در کتاب ایمان چیست ترسیم کرده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متکلمان، هم در مقام اثبات و تبیین و هم در مقام دفاع و نقد، روشهای متنوعی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 خلاف فیلسوفان که تک‌روشی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monomethodic</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أبناء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أبناء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می‌کنند، از تعدد روش در استدلال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polymethodic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به‌همین دلیل است که در بسیاری از مباحث امامت خاصه، بر خلاف امامت عامه، به‌جای شیوه‌های تحلیلی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برهانی، از روشهای نقلی و درون‌دینی بهره می‌جویند</w:t>
      </w:r>
      <w:r>
        <w:rPr>
          <w:rFonts w:eastAsia="IRNazanin" w:cs="IRNazanin"/>
          <w:color w:val="111111"/>
          <w:sz w:val="28"/>
          <w:szCs w:val="28"/>
          <w:rtl w:val="true"/>
          <w:lang w:bidi="fa-IR"/>
        </w:rPr>
        <w:t>.</w:t>
      </w:r>
      <w:r>
        <w:rPr>
          <w:rStyle w:val="FootnoteAnchor"/>
          <w:rtl w:val="true"/>
        </w:rPr>
        <w:footnoteReference w:id="2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خواجه نصیرالدین طوسی، متکلم مؤثر شیعی که او را مؤسّس کلام فلسفی شیعه نامیده‌اند، در رسالی الامامی سعی کرده است تا بیش و کم، شبیه روش وی در قواعد العقاید، ساختار منطقی به مباحث امامت دهد و آنها را با شیوه‌ای تحلیلی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منطقی، مورد پژوهش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اساس تقسیم‌بندی منطقی پرسشها و مطالب، تمام مباحث امامت را در پنج مسأله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بخشیده است</w:t>
      </w:r>
      <w:r>
        <w:rPr>
          <w:rFonts w:eastAsia="IRNazanin" w:cs="IRNazanin"/>
          <w:color w:val="111111"/>
          <w:sz w:val="28"/>
          <w:szCs w:val="28"/>
          <w:rtl w:val="true"/>
          <w:lang w:bidi="fa-IR"/>
        </w:rPr>
        <w:t xml:space="preserve">. </w:t>
      </w:r>
      <w:bookmarkStart w:id="35" w:name="pg5409_50959"/>
    </w:p>
    <w:p>
      <w:pPr>
        <w:pStyle w:val="Heading4"/>
        <w:numPr>
          <w:ilvl w:val="3"/>
          <w:numId w:val="1"/>
        </w:numPr>
        <w:rPr/>
      </w:pPr>
      <w:bookmarkStart w:id="36" w:name="__RefHeading___Toc1627079_581953129"/>
      <w:bookmarkStart w:id="37" w:name="_Toc13"/>
      <w:bookmarkEnd w:id="35"/>
      <w:bookmarkEnd w:id="36"/>
      <w:r>
        <w:rPr/>
        <w:t>3</w:t>
      </w:r>
      <w:r>
        <w:rPr>
          <w:rtl w:val="true"/>
        </w:rPr>
        <w:t xml:space="preserve">. </w:t>
      </w:r>
      <w:r>
        <w:rPr>
          <w:rtl w:val="true"/>
        </w:rPr>
        <w:t>روی‌آورد عرفانی</w:t>
      </w:r>
      <w:bookmarkEnd w:id="37"/>
    </w:p>
    <w:p>
      <w:pPr>
        <w:pStyle w:val="BookText"/>
        <w:rPr/>
      </w:pPr>
      <w:r>
        <w:rPr>
          <w:rFonts w:ascii="IRNazanin" w:hAnsi="IRNazanin" w:eastAsia="IRNazanin"/>
          <w:color w:val="111111"/>
          <w:sz w:val="28"/>
          <w:sz w:val="28"/>
          <w:szCs w:val="28"/>
          <w:rtl w:val="true"/>
          <w:lang w:bidi="fa-IR"/>
        </w:rPr>
        <w:t>انسان کامل، در عرفان نظری و عرفان عملی، جایگاه معرفتی بسیار مهمی دارد</w:t>
      </w:r>
      <w:r>
        <w:rPr>
          <w:rStyle w:val="FootnoteAnchor"/>
          <w:rtl w:val="true"/>
        </w:rPr>
        <w:footnoteReference w:id="26"/>
      </w:r>
      <w:r>
        <w:rPr>
          <w:rFonts w:ascii="IRNazanin" w:hAnsi="IRNazanin" w:eastAsia="IRNazanin"/>
          <w:color w:val="111111"/>
          <w:sz w:val="28"/>
          <w:sz w:val="28"/>
          <w:szCs w:val="28"/>
          <w:rtl w:val="true"/>
          <w:lang w:bidi="fa-IR"/>
        </w:rPr>
        <w:t>و نظریه انسان کامل، نزد عرفا با ولایت و امامت، ارتباط وثیق و همبستگی دقیقی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روی‌آورد عرفانی به مسأله امامت، تحلیل ضرورت وجود ولی و امام را به عنوان انسان کامل و نقش او را در سلوک الی الحق، مورد بحث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استاد مطهری، عالیترین مرتبه امامت، آن است که به انسان کامل مربوط می‌شود و عرفا به آن نظر دارند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بنابراین، امامت در روی‌آورد عرفانی، تصویر خاصی می‌یابد که در عرض تصویرهای مأخوذ از سایر روی‌آوردها نیست و مانع جمع با دیگر تفاسیر از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به‌جز تفسیر فقهی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بلکه همان‌گونه که ملاصدرا تحلیل کرده</w:t>
      </w:r>
      <w:r>
        <w:rPr>
          <w:rStyle w:val="FootnoteAnchor"/>
          <w:rtl w:val="true"/>
        </w:rPr>
        <w:footnoteReference w:id="28"/>
      </w:r>
      <w:r>
        <w:rPr>
          <w:rFonts w:ascii="IRNazanin" w:hAnsi="IRNazanin" w:eastAsia="IRNazanin"/>
          <w:color w:val="111111"/>
          <w:sz w:val="28"/>
          <w:sz w:val="28"/>
          <w:szCs w:val="28"/>
          <w:rtl w:val="true"/>
          <w:lang w:bidi="fa-IR"/>
        </w:rPr>
        <w:t>و استاد مطهری، مورد تأکید قرار داده است، تصویر عرفانی، ابعاد ژرفتری از حقیقت امامت را نشان می‌دهد و آنچه با چنین روی‌آوردی به‌دست می‌آید، از نگرش اصیل شیعی بیرون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تک‌نگاره پرارج سیدحیدر آملی، عارف شیعی معروف در قرن ششم؛ یعنی رساله الأمانی فی بیان الإمامی و تحقیقها، نمونه بارزی از رهیافت عرفانی به مباحث امامت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نباید مورد غفلت واقع شود که رهیافت عرفانی به مباحث امامت، منحصر به امامت عامه نیست، بلکه عرفا، بویژه در عرفان عملی، در خصوص امامت </w:t>
      </w:r>
      <w:bookmarkStart w:id="38" w:name="pg5409_50960"/>
    </w:p>
    <w:p>
      <w:pPr>
        <w:pStyle w:val="BookText"/>
        <w:rPr/>
      </w:pPr>
      <w:bookmarkEnd w:id="38"/>
      <w:r>
        <w:rPr>
          <w:rFonts w:ascii="IRNazanin" w:hAnsi="IRNazanin" w:eastAsia="IRNazanin"/>
          <w:color w:val="111111"/>
          <w:sz w:val="28"/>
          <w:sz w:val="28"/>
          <w:szCs w:val="28"/>
          <w:rtl w:val="true"/>
          <w:lang w:bidi="fa-IR"/>
        </w:rPr>
        <w:t>خاصه و مخصوصا امام نخست، حضرت امیرالمؤمنین علیه السلام نیز تأملات فراوان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جلال‌الدین محمد بلخی، معروف به مولوی، نمونه‌ای از این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امام علی علیه السلام را خسرو دین می‌داند که ناظر به تصویری شیعی از امامت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چون که ایشان خسرو دین بوده‌اند وقت شادی شد، چو بگسستند بند</w:t>
      </w:r>
      <w:r>
        <w:rPr>
          <w:rFonts w:eastAsia="IRNazanin" w:cs="IRNazanin"/>
          <w:color w:val="111111"/>
          <w:sz w:val="28"/>
          <w:szCs w:val="28"/>
          <w:rtl w:val="true"/>
          <w:lang w:bidi="fa-IR"/>
        </w:rPr>
        <w:t>(</w:t>
      </w:r>
      <w:r>
        <w:rPr>
          <w:rFonts w:eastAsia="IRNazanin" w:cs="IRNazanin"/>
          <w:color w:val="111111"/>
          <w:sz w:val="28"/>
          <w:szCs w:val="28"/>
          <w:lang w:bidi="fa-IR"/>
        </w:rPr>
        <w:t>6:798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راز هستی را از علی مرتضی می‌جوید که به تصویری ژرف از توقع ما از امامان اشاره دارد و او را حسن‌القضای پس از سوءالقضا می‌خواند که به رغم برخورداری از اندیشه اشعری، بر شایستگی انحصاری امیرمؤمنان علیه السلام بر ولایت اشاره‌ای صریح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بگشا ای علی مرتضی ای پس از سوءالقضا، حسن‌القضا</w:t>
      </w:r>
      <w:r>
        <w:rPr>
          <w:rFonts w:eastAsia="IRNazanin" w:cs="IRNazanin"/>
          <w:color w:val="111111"/>
          <w:sz w:val="28"/>
          <w:szCs w:val="28"/>
          <w:rtl w:val="true"/>
          <w:lang w:bidi="fa-IR"/>
        </w:rPr>
        <w:t>(</w:t>
      </w:r>
      <w:r>
        <w:rPr>
          <w:rFonts w:eastAsia="IRNazanin" w:cs="IRNazanin"/>
          <w:color w:val="111111"/>
          <w:sz w:val="28"/>
          <w:szCs w:val="28"/>
          <w:lang w:bidi="fa-IR"/>
        </w:rPr>
        <w:t>3757:1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همین ابیات، بر عصمت و ایمنی‌بخشی امام علی علیه السلام از خطای در فکر و سخن اشاره‌های لطیفی دارد</w:t>
      </w:r>
      <w:r>
        <w:rPr>
          <w:rFonts w:eastAsia="IRNazanin" w:cs="IRNazanin"/>
          <w:color w:val="111111"/>
          <w:sz w:val="28"/>
          <w:szCs w:val="28"/>
          <w:rtl w:val="true"/>
          <w:lang w:bidi="fa-IR"/>
        </w:rPr>
        <w:t>.</w:t>
      </w:r>
    </w:p>
    <w:p>
      <w:pPr>
        <w:pStyle w:val="Heading4"/>
        <w:numPr>
          <w:ilvl w:val="3"/>
          <w:numId w:val="1"/>
        </w:numPr>
        <w:rPr/>
      </w:pPr>
      <w:bookmarkStart w:id="39" w:name="__RefHeading___Toc1627081_581953129"/>
      <w:bookmarkStart w:id="40" w:name="_Toc14"/>
      <w:bookmarkEnd w:id="39"/>
      <w:r>
        <w:rPr/>
        <w:t>4</w:t>
      </w:r>
      <w:r>
        <w:rPr>
          <w:rtl w:val="true"/>
        </w:rPr>
        <w:t xml:space="preserve">. </w:t>
      </w:r>
      <w:r>
        <w:rPr>
          <w:rtl w:val="true"/>
        </w:rPr>
        <w:t xml:space="preserve">روی‌آورد تفسیری </w:t>
      </w:r>
      <w:r>
        <w:rPr>
          <w:rtl w:val="true"/>
        </w:rPr>
        <w:t xml:space="preserve">- </w:t>
      </w:r>
      <w:r>
        <w:rPr>
          <w:rtl w:val="true"/>
        </w:rPr>
        <w:t>روایی</w:t>
      </w:r>
      <w:bookmarkEnd w:id="40"/>
    </w:p>
    <w:p>
      <w:pPr>
        <w:pStyle w:val="BookText"/>
        <w:rPr/>
      </w:pPr>
      <w:r>
        <w:rPr>
          <w:rFonts w:ascii="IRNazanin" w:hAnsi="IRNazanin" w:eastAsia="IRNazanin"/>
          <w:color w:val="111111"/>
          <w:sz w:val="28"/>
          <w:sz w:val="28"/>
          <w:szCs w:val="28"/>
          <w:rtl w:val="true"/>
          <w:lang w:bidi="fa-IR"/>
        </w:rPr>
        <w:t>یکی از مهمترین روی‌آوردها در امامت‌پژوهی، روی‌آورد درون‌دینی است که با مراجعه به نصوص دینی، آیات وحی منزل و سنّت پیامبر گرامی اسلام صلی الله علیه و آله و ائمه اطهار علیهم السلام می‌کوشد تا حقیقت و حقّانیّت امامت را بیان 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جستار در آیات و روایات برای تبیین امامت، سابقه بسیار طولانی در ادبیات تفسیری و روایی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و محدّثان، آثار گرانبهایی در تحلیل مسائل امامت آفریده‌اند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شریف الغدیر علامه امینی، در این میان، برنامه پژوهشی بی‌سابقه‌ای را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برنامه پژوهشی در این روی‌آورد، از آن میرحامد حسین</w:t>
      </w:r>
      <w:r>
        <w:rPr>
          <w:rStyle w:val="FootnoteAnchor"/>
          <w:rtl w:val="true"/>
        </w:rPr>
        <w:footnoteReference w:id="30"/>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دایره‌المعارفی عمیق و پر درر عبقات به زبان فارسی و در ردّ تحفه اثنی عشریه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آن به بحث از حقیقت و </w:t>
      </w:r>
      <w:bookmarkStart w:id="41" w:name="pg5409_50961"/>
    </w:p>
    <w:p>
      <w:pPr>
        <w:pStyle w:val="BookText"/>
        <w:rPr/>
      </w:pPr>
      <w:bookmarkEnd w:id="41"/>
      <w:r>
        <w:rPr>
          <w:rFonts w:ascii="IRNazanin" w:hAnsi="IRNazanin" w:eastAsia="IRNazanin"/>
          <w:color w:val="111111"/>
          <w:sz w:val="28"/>
          <w:sz w:val="28"/>
          <w:szCs w:val="28"/>
          <w:rtl w:val="true"/>
          <w:lang w:bidi="fa-IR"/>
        </w:rPr>
        <w:t>حقّانیت امامت در قرآن و با روی‌آورد کاملاً درون‌دینی می‌پردازد و بخش دوم آن به تحلیل امامت در اخبار و احادیث، اختصاص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متضمن پژوهشی سترگ در حدیث‌شناسی است که به تحلیل احادیث غدیر،</w:t>
      </w:r>
      <w:r>
        <w:rPr>
          <w:rStyle w:val="FootnoteAnchor"/>
          <w:rtl w:val="true"/>
        </w:rPr>
        <w:footnoteReference w:id="31"/>
      </w:r>
      <w:r>
        <w:rPr>
          <w:rFonts w:ascii="IRNazanin" w:hAnsi="IRNazanin" w:eastAsia="IRNazanin"/>
          <w:color w:val="111111"/>
          <w:sz w:val="28"/>
          <w:sz w:val="28"/>
          <w:szCs w:val="28"/>
          <w:rtl w:val="true"/>
          <w:lang w:bidi="fa-IR"/>
        </w:rPr>
        <w:t xml:space="preserve">منزلت، ولایت، 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 مشوی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مدینی العلم،اشباه، مناصبت، نور، علی مع الحق، ثقلین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پرارج، خلاصه‌ای نیز به نام نفحات الازهار فی خلاصی عبقات الانوار تدوین و منتشر شده است</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42" w:name="__RefHeading___Toc1627083_581953129"/>
      <w:bookmarkStart w:id="43" w:name="_Toc15"/>
      <w:bookmarkEnd w:id="42"/>
      <w:r>
        <w:rPr/>
        <w:t>5</w:t>
      </w:r>
      <w:r>
        <w:rPr>
          <w:rtl w:val="true"/>
        </w:rPr>
        <w:t xml:space="preserve">. </w:t>
      </w:r>
      <w:r>
        <w:rPr>
          <w:rtl w:val="true"/>
        </w:rPr>
        <w:t>روی‌آورد تاریخی</w:t>
      </w:r>
      <w:bookmarkEnd w:id="4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رهیافت تاریخی در امامت‌پژوهی، غالبا به امامت خاصه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فرهنگ و تمدن اسلامی، مسأله امامت را نخستین مسأله سرنوشت‌ساز در تاریخ اسلام می‌دانند و بر اساس این نگرش، سعی دارند با ابزارها و روشهای رایج در دانش تاریخ، به تحلیل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اساسی دانشمندانی که با روی‌آورد تاریخی به تحلیل امامت پرداخته‌اند، این است که آیا پیامبر گرامی اسلام صلی الله علیه و آله برای پس از رحلت خود، شخص معینی را برای تصدی امر امامت معین فرموده‌اند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شیوه آنها، نه تحلیل کلامی است که منطقا به دلیل اهمیت امر امامت در استمرار نبوت، پاسخ مثبت به سؤال، اجتناب‌ناپذیر است و نه تحلیل درون‌دینی است که به نقد و تحلیل روایات می‌پردازند، بلکه شیوه آنها، مراجعه به اسناد و دلایل تاریخی است که از صدر اسلام به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ماجرای مواجهه امت با مسأله خلافت پس از رحلت پیامبر گرامی اسلام صلی الله علیه و آله و نقد و تحلیل این ماجرا، یکی از عمده‌ترین مباحث روی‌آورد تاریخی است</w:t>
      </w:r>
      <w:r>
        <w:rPr>
          <w:rFonts w:eastAsia="IRNazanin" w:cs="IRNazanin"/>
          <w:color w:val="111111"/>
          <w:sz w:val="28"/>
          <w:szCs w:val="28"/>
          <w:rtl w:val="true"/>
          <w:lang w:bidi="fa-IR"/>
        </w:rPr>
        <w:t>.</w:t>
      </w:r>
      <w:r>
        <w:rPr>
          <w:rStyle w:val="FootnoteAnchor"/>
          <w:rtl w:val="true"/>
        </w:rPr>
        <w:footnoteReference w:id="33"/>
      </w:r>
      <w:bookmarkStart w:id="44" w:name="pg5409_50962"/>
    </w:p>
    <w:p>
      <w:pPr>
        <w:pStyle w:val="BookText"/>
        <w:rPr/>
      </w:pPr>
      <w:bookmarkEnd w:id="44"/>
      <w:r>
        <w:rPr>
          <w:rFonts w:ascii="IRNazanin" w:hAnsi="IRNazanin" w:eastAsia="IRNazanin"/>
          <w:color w:val="111111"/>
          <w:sz w:val="28"/>
          <w:sz w:val="28"/>
          <w:szCs w:val="28"/>
          <w:rtl w:val="true"/>
          <w:lang w:bidi="fa-IR"/>
        </w:rPr>
        <w:t xml:space="preserve">مورخان در این رهیافت، آثار متعددی نگاشته‌اند و نمونه‌ای از آن، کتاب السقیفی و الخلافی استاد عبدالفتاح عبدالمقصود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45" w:name="__RefHeading___Toc1627085_581953129"/>
      <w:bookmarkStart w:id="46" w:name="_Toc16"/>
      <w:bookmarkEnd w:id="45"/>
      <w:r>
        <w:rPr/>
        <w:t>6</w:t>
      </w:r>
      <w:r>
        <w:rPr>
          <w:rtl w:val="true"/>
        </w:rPr>
        <w:t xml:space="preserve">. </w:t>
      </w:r>
      <w:r>
        <w:rPr>
          <w:rtl w:val="true"/>
        </w:rPr>
        <w:t>روی‌آورد میان‌رشته‌ای</w:t>
      </w:r>
      <w:bookmarkEnd w:id="46"/>
    </w:p>
    <w:p>
      <w:pPr>
        <w:pStyle w:val="BookText"/>
        <w:rPr/>
      </w:pPr>
      <w:r>
        <w:rPr>
          <w:rFonts w:ascii="IRNazanin" w:hAnsi="IRNazanin" w:eastAsia="IRNazanin"/>
          <w:color w:val="111111"/>
          <w:sz w:val="28"/>
          <w:sz w:val="28"/>
          <w:szCs w:val="28"/>
          <w:rtl w:val="true"/>
          <w:lang w:bidi="fa-IR"/>
        </w:rPr>
        <w:t xml:space="preserve">مطالعه میان‌رشته‌ای، مولود بصیرت دانشمندان به آفات حصر توجه به روی‌آورد خاص و غفلت از سایر روی‌آوردهاست؛ غفلتی که موجب خطای کنه و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تعبیر منطق‌دانان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خطای تحویلی‌نگری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تعبیر دانشمندان مغرب‌زمین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حصر توجه به روی‌آورد تاریخی و بی‌توجهی به روی‌آوردهای دیگر، تنها بُعدی از حقیقت امامت را نشان می‌دهد و محقق را به خطاهایی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حصرگرایی روش‌شناختی، متکلمانند که در غالب مسائل اعتقادی، به تحلیلهای کلامی حصر توجه دارند و از روی‌آورد اصیل و غنی تفسیری، غفلت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 أدری بما 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اندیشه‌های اعتقادی و دینی نیز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توحید، حقیقت عصمت و دامنه آن و دیگر مسائل اعتقادی را باید از وحی و سنّت؛ یعنی معارف اهل بیت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روی‌آورد میان‌رشته‌ای، سعی می‌شود حقیقت امامت با نگرش تفسیری، روایی، کلامی، تاریخی و عرفانی شناخته شود و این به معنای جمع جبری و التقاط و درآمیختن دیدگاهها نیست</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47" w:name="__RefHeading___Toc1627087_581953129"/>
      <w:bookmarkStart w:id="48" w:name="_Toc17"/>
      <w:bookmarkEnd w:id="47"/>
      <w:r>
        <w:rPr>
          <w:rtl w:val="true"/>
        </w:rPr>
        <w:t>گفتار سوم</w:t>
      </w:r>
      <w:r>
        <w:rPr>
          <w:rtl w:val="true"/>
        </w:rPr>
        <w:t xml:space="preserve">: </w:t>
      </w:r>
      <w:r>
        <w:rPr>
          <w:rtl w:val="true"/>
        </w:rPr>
        <w:t>اهمیت روش‌شناختی امامت در اندیشه دینی</w:t>
      </w:r>
      <w:bookmarkEnd w:id="4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مباحث مهمی که متکلمان شیعه بر آن تأکید فراوان دارند، نقش و </w:t>
      </w:r>
    </w:p>
    <w:p>
      <w:pPr>
        <w:pStyle w:val="BookText"/>
        <w:rPr/>
      </w:pPr>
      <w:r>
        <w:rPr>
          <w:rFonts w:ascii="IRNazanin" w:hAnsi="IRNazanin" w:eastAsia="IRNazanin"/>
          <w:color w:val="111111"/>
          <w:sz w:val="28"/>
          <w:sz w:val="28"/>
          <w:szCs w:val="28"/>
          <w:rtl w:val="true"/>
          <w:lang w:bidi="fa-IR"/>
        </w:rPr>
        <w:t>اهمیت روش‌شناختی نظریه امامت در معرفت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اساس، به بحث از ضرورت شناخت امام برمی‌گردد؛ مسأله‌ای که یکی از محوری‌ترین مباحث در روی‌آورد تفسیری و روایی است و در احادیث، مورد توجه فراوان قرار گرفته است، زندگی بدون شناخت امام، زندگی جاهلانه است و از حیات طیبه اسلام، برخوردار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ولم‌یعرف إمام زمانه مات میتی جاهلیی</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در بحث از ضرورت شناخت امام، دو رهیافت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 نخست آن که تبعیت از امام و برخورداری از هدایت امام، منوط به شناخت اوست و رهیافت دوم، چیزی است که آن را نقش و اهمیت روش‌شناختی امامت در معرفت دینی می‌نامیم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فهم عمیق و راستین از توحید را منوط به امامت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دیدگاه وی این است که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توحید، با جهل فاصله‌ای ندارد و شناخت کامل برای بشر و به روشهای بشری، قابل حصول نیست و تنها طریق شناخت کامل، شناخت از طریق امامت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شیخ طوسی نیز در دیباچه‌ای که بر تلخیص الشافی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شافی از سید مرتضی علم‌الهدی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بر این نکته تأکید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امامت، اشتغال به پژوهش درباره اموری است که اگر مکلّف در این امور اهمال بورزد، در واقع، خداشناسی او مختل می‌شود؛ سرّ این‌که اخلال در امام‌شناسی، مستلزم اخلال در خداشناسی است، دو امر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امامت، لطف در تکالیف عقلی است و اگر تفصیلاً شناخته نشود، هرچند که اجمالاً لطف بودن آن شناخته گردد، ممکن است فرد در عدل الهی شک کند و به تدریج، سر از کفر درآورد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در شریعت، افعالی وجود دارد که تا روز رستاخیز، الطاف شرعی برای مکلفان </w:t>
      </w:r>
    </w:p>
    <w:p>
      <w:pPr>
        <w:pStyle w:val="BookText"/>
        <w:rPr/>
      </w:pPr>
      <w:r>
        <w:rPr>
          <w:rFonts w:ascii="IRNazanin" w:hAnsi="IRNazanin" w:eastAsia="IRNazanin"/>
          <w:color w:val="111111"/>
          <w:sz w:val="28"/>
          <w:sz w:val="28"/>
          <w:szCs w:val="28"/>
          <w:rtl w:val="true"/>
          <w:lang w:bidi="fa-IR"/>
        </w:rPr>
        <w:t>است و اگر به یقین معلوم نباشد که فراتر از این افعال، حافظی وجود دارد که از شریعت نگهداری می‌کند، مکلّف، از این‌که همیشه بهره‌مند از تکالیف شرعی باشد، مطمئن نخواهد بود و این نیز وی را به تردید و کفر می‌رساند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بنابراین، امامت، شاخص فهم راستین عقاید دینی است و تمایز بین فهم درست از قرائتهای نادرست از اصول عقاید دینی، به وسیله امامت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در تفسیر اهل سنت، چنین تصویر نمی‌شود، اما در نگرش شیعی، امامت، استمرار نبوت و هادی و مهتدی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زاد المسافر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تک‌نگاره‌ای در معرفت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قابل توجهی در این باره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معرفت امام علیه السلام اصل ایمان و دروازه اسلام است و بلکه معرفت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اللّه و معرفت رسول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صفات و اسماء الهی، بدون معرفت امام،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فرع معرفت است و هر کس، به قدر معرفت خود محبّت پیدا می‌کند و جمیع اعمال و عبادات، بدون محبت و معرفت، لغو و هباء منثورا است</w:t>
      </w:r>
      <w:r>
        <w:rPr>
          <w:rFonts w:eastAsia="IRNazanin" w:cs="IRNazanin"/>
          <w:color w:val="111111"/>
          <w:sz w:val="28"/>
          <w:szCs w:val="28"/>
          <w:rtl w:val="true"/>
          <w:lang w:bidi="fa-IR"/>
        </w:rPr>
        <w:t>.</w:t>
      </w:r>
      <w:r>
        <w:rPr>
          <w:rStyle w:val="FootnoteAnchor"/>
          <w:rtl w:val="true"/>
        </w:rPr>
        <w:footnoteReference w:id="3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این‌که هر کس به قدر معرفت خود، محبت پیدا می‌کند، نزد این دانشمندان به معنای کثرت‌گرایانه نیست، بلکه همان‌گونه که شیخ مفید تأکید دارد، ذومراتب بودن معرفت و محبت، در نهایت به معرفت ناقص ومعرفت کامل برمی‌گردد که معرفت ناقص در حکم جهل و عدم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مؤلف زاد المسافر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آن است که معرفت خدای سبحان و معرفت رسول، بدون معرفت علی علیه السلام حاصل‌نمی‌شود</w:t>
      </w:r>
      <w:r>
        <w:rPr>
          <w:rFonts w:eastAsia="IRNazanin" w:cs="IRNazanin"/>
          <w:color w:val="111111"/>
          <w:sz w:val="28"/>
          <w:szCs w:val="28"/>
          <w:rtl w:val="true"/>
          <w:lang w:bidi="fa-IR"/>
        </w:rPr>
        <w:t>».</w:t>
      </w:r>
      <w:r>
        <w:rPr>
          <w:rStyle w:val="FootnoteAnchor"/>
          <w:rtl w:val="true"/>
        </w:rPr>
        <w:footnoteReference w:id="40"/>
      </w:r>
      <w:bookmarkStart w:id="49" w:name="pg5409_50965"/>
    </w:p>
    <w:p>
      <w:pPr>
        <w:pStyle w:val="Heading3"/>
        <w:numPr>
          <w:ilvl w:val="2"/>
          <w:numId w:val="1"/>
        </w:numPr>
        <w:rPr/>
      </w:pPr>
      <w:bookmarkStart w:id="50" w:name="__RefHeading___Toc1627089_581953129"/>
      <w:bookmarkStart w:id="51" w:name="_Toc18"/>
      <w:bookmarkEnd w:id="49"/>
      <w:bookmarkEnd w:id="50"/>
      <w:r>
        <w:rPr>
          <w:rtl w:val="true"/>
        </w:rPr>
        <w:t>گفتار چهارم</w:t>
      </w:r>
      <w:r>
        <w:rPr>
          <w:rtl w:val="true"/>
        </w:rPr>
        <w:t xml:space="preserve">: </w:t>
      </w:r>
      <w:r>
        <w:rPr>
          <w:rtl w:val="true"/>
        </w:rPr>
        <w:t>نگاهی به مجموعه حاضر</w:t>
      </w:r>
      <w:bookmarkEnd w:id="51"/>
    </w:p>
    <w:p>
      <w:pPr>
        <w:pStyle w:val="BookText"/>
        <w:rPr/>
      </w:pPr>
      <w:r>
        <w:rPr>
          <w:rFonts w:ascii="IRNazanin" w:hAnsi="IRNazanin" w:eastAsia="IRNazanin"/>
          <w:color w:val="111111"/>
          <w:sz w:val="28"/>
          <w:sz w:val="28"/>
          <w:szCs w:val="28"/>
          <w:rtl w:val="true"/>
          <w:lang w:bidi="fa-IR"/>
        </w:rPr>
        <w:t>مجموعه حاضر، حاصل گفتارها و نوشتارهای متعددی در بحث از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معزز دانشگاه علوم اسلامی رضوی مشهد در یک کار تیمی و گروهی و با برنامه پژوهشی معینی به تحقیق در مسأله امامت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برنامه پژوهشی، بر روی‌آورد تفسیری و روایی تأکید شد و روی‌آورد کلامی متکلمان امامیه، معتزله و اشاعره به روش مطالعه تطبیقی، مورد تأمل قرار گرفت و گزارش و نقد ماجرای مواجهه امت با مسأله امامت و خلافت پس از پیامبر گرامی اسلام، موضوعی بود که با روی‌آورد تاریخی به آن پرداخته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 مجموعه حاضر را دارای سه بخش عمده دانست که در بخش نخست، با روی‌آورد تحلیلی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کلامی، پنج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 و حقیقت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امامت نزد متکلمان امامیه، معتزله و اشاعره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معرفتی امامت در اندیشه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ضرورت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و ویژگیهای شخصیتی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بخش دوم، با روی‌آورد درون‌دینی تفسیری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روایی، دو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در آینه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خاصه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شده است و در بخش سوم، به تحلیل مسأله امامت در دوران خلیفه اول، دوم، سوم و دوران زمامداری امام علی علیه السلام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 فرامرز قراملکی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 مقدس </w:t>
      </w:r>
      <w:bookmarkStart w:id="52" w:name="pg5409_50966"/>
    </w:p>
    <w:p>
      <w:pPr>
        <w:pStyle w:val="Heading2"/>
        <w:numPr>
          <w:ilvl w:val="1"/>
          <w:numId w:val="1"/>
        </w:numPr>
        <w:rPr/>
      </w:pPr>
      <w:bookmarkStart w:id="53" w:name="__RefHeading___Toc1627091_581953129"/>
      <w:bookmarkStart w:id="54" w:name="_Toc19"/>
      <w:bookmarkEnd w:id="52"/>
      <w:bookmarkEnd w:id="53"/>
      <w:r>
        <w:rPr>
          <w:rtl w:val="true"/>
        </w:rPr>
        <w:t>بخش اوّل</w:t>
      </w:r>
      <w:r>
        <w:rPr>
          <w:rtl w:val="true"/>
        </w:rPr>
        <w:t xml:space="preserve">: </w:t>
      </w:r>
      <w:r>
        <w:rPr>
          <w:rtl w:val="true"/>
        </w:rPr>
        <w:t xml:space="preserve">روی‌آورد تحلیلی </w:t>
      </w:r>
      <w:r>
        <w:rPr>
          <w:rtl w:val="true"/>
        </w:rPr>
        <w:t xml:space="preserve">- </w:t>
      </w:r>
      <w:r>
        <w:rPr>
          <w:rtl w:val="true"/>
        </w:rPr>
        <w:t>کلامی</w:t>
      </w:r>
      <w:bookmarkEnd w:id="54"/>
    </w:p>
    <w:p>
      <w:pPr>
        <w:pStyle w:val="Heading3"/>
        <w:numPr>
          <w:ilvl w:val="2"/>
          <w:numId w:val="1"/>
        </w:numPr>
        <w:rPr/>
      </w:pPr>
      <w:bookmarkStart w:id="55" w:name="__RefHeading___Toc1627093_581953129"/>
      <w:bookmarkStart w:id="56" w:name="_Toc20"/>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و حقیقت امامت</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دکتر احد فرامرز قراملکی</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امامت نزد متکلمان امامیه، معتزله و اشاعره</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اسحاق عارفی</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معرفتی امامت در اندیشه دینی</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عبدالکریم رضایی</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ضرورت امامت</w:t>
      </w:r>
    </w:p>
    <w:p>
      <w:p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عبدالکریم رضایی</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و ویژگیهای شخصیتی امام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علی قربانی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5409_50968"/>
      <w:bookmarkStart w:id="58" w:name="pg5409_50968"/>
      <w:bookmarkEnd w:id="58"/>
    </w:p>
    <w:p>
      <w:pPr>
        <w:pStyle w:val="Heading3"/>
        <w:numPr>
          <w:ilvl w:val="2"/>
          <w:numId w:val="1"/>
        </w:numPr>
        <w:rPr/>
      </w:pPr>
      <w:bookmarkStart w:id="59" w:name="pg5409_50968"/>
      <w:bookmarkStart w:id="60" w:name="__RefHeading___Toc1627095_581953129"/>
      <w:bookmarkStart w:id="61" w:name="_Toc21"/>
      <w:bookmarkEnd w:id="59"/>
      <w:bookmarkEnd w:id="60"/>
      <w:r>
        <w:rPr>
          <w:rtl w:val="true"/>
        </w:rPr>
        <w:t>فصل اول</w:t>
      </w:r>
      <w:r>
        <w:rPr>
          <w:rtl w:val="true"/>
        </w:rPr>
        <w:t xml:space="preserve">: </w:t>
      </w:r>
      <w:r>
        <w:rPr>
          <w:rtl w:val="true"/>
        </w:rPr>
        <w:t>چیستی و حقیقت امامت</w:t>
      </w:r>
      <w:bookmarkEnd w:id="61"/>
    </w:p>
    <w:p>
      <w:pPr>
        <w:pStyle w:val="Heading4"/>
        <w:numPr>
          <w:ilvl w:val="3"/>
          <w:numId w:val="1"/>
        </w:numPr>
        <w:rPr/>
      </w:pPr>
      <w:bookmarkStart w:id="62" w:name="__RefHeading___Toc1627097_581953129"/>
      <w:bookmarkStart w:id="63" w:name="_Toc22"/>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سخن از حقانیت امامت و ادله ضرورت آن، از چند جهت، مسبوق به تصور روشن و کامل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مقام تصور، منطقا مقدم بر مقام تصدیق است و اقامه ادله در مقام نفی و اثبات، مسبوق بر تحریر محل نزاع و طرح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برگرفتن هر دلیلی در مقام اثبات مدعا، مشروط به سنخیت دلیل و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دلایل مدعا با تصوری که از آن داریم، منطبق نباشد، استدلال را منطقا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ما لیس بعلی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دلیل‌پنداری امری که دلیل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فراتر از آنچه بیان شد، یکی از مهمترین مواضع خلاف بین شیعه و اهل سنت در مسأله امامت که سایر مواضع خلاف، به نحوی به آن برمی‌گردد، تصوری است که آنها از امامت ارائه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بسیاری از اختلاف نظرها در باب امامت، در واقع به اختلاف در مقام تصور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بحث از امامت، به اصول مربوط است یا به فروع؟ امامت، مسأله‌ای فقهی است یا کلامی؟ نصب امام، واجب است یا نه؟ وجوب نصب امام، بر خداوند است یا مکلفان؟ و اوصاف و شرایط امامت، کدام </w:t>
      </w:r>
      <w:bookmarkStart w:id="64" w:name="pg5409_50969"/>
    </w:p>
    <w:p>
      <w:pPr>
        <w:pStyle w:val="BookText"/>
        <w:rPr/>
      </w:pPr>
      <w:bookmarkEnd w:id="64"/>
      <w:r>
        <w:rPr>
          <w:rFonts w:ascii="IRNazanin" w:hAnsi="IRNazanin" w:eastAsia="IRNazanin"/>
          <w:color w:val="111111"/>
          <w:sz w:val="28"/>
          <w:sz w:val="28"/>
          <w:szCs w:val="28"/>
          <w:rtl w:val="true"/>
          <w:lang w:bidi="fa-IR"/>
        </w:rPr>
        <w:t>است؟ همه بر تصور ما از امامت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دانشمندان در مواجهه با تعریف، به طور کلی، راه افراط‌گرایانه پیموده‌اند و در تعریف، چنان دچار مداقّه‌ها و نازک‌بینی‌ها و مناقشات منطقی شده‌اند که فراتر از تعریف نرفته‌اند و گروهی دیگر، به تفریط رفته‌اند و در برابر مناقشات بی‌حاصل گروه نخست، دست از تعریف شسته و نسبت به هرگونه تعریف، بی‌اعتنا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اعتدال، آن است که قبل از چون و چرا و نقد و استدلال، از تعریف و تصور امر مورد نزاع سؤال کنیم و سعی نماییم به تصوری روشن و واضح از مدعا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مبنای آنچه بیان شد، هم ضرورت تعریف امامت روشن می‌شود و هم جایگاه و ارزش بحث از تعریف معلوم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ما در تعریف امامت، این است که ابتدا به اختصار، توضیح شرح اللفظی واژه امامت و دیگر واژه‌های مربوط به آن؛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سپس به تعریف حقیقی امامت می‌پردازیم و به تفاوت دیدگاه شیعی و اهل سنت در حقیقت امامت،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سه‌گانه امامت، هویت آن را بیشتر نشان می‌دهد و بیان نسبت بین نبوت و امامت نیز تصویر شیعی از امامت را روشنتر بیان می‌کند</w:t>
      </w:r>
      <w:r>
        <w:rPr>
          <w:rFonts w:eastAsia="IRNazanin" w:cs="IRNazanin"/>
          <w:color w:val="111111"/>
          <w:sz w:val="28"/>
          <w:szCs w:val="28"/>
          <w:rtl w:val="true"/>
          <w:lang w:bidi="fa-IR"/>
        </w:rPr>
        <w:t>.</w:t>
      </w:r>
    </w:p>
    <w:p>
      <w:pPr>
        <w:pStyle w:val="Heading4"/>
        <w:numPr>
          <w:ilvl w:val="3"/>
          <w:numId w:val="1"/>
        </w:numPr>
        <w:rPr/>
      </w:pPr>
      <w:bookmarkStart w:id="65" w:name="__RefHeading___Toc1627099_581953129"/>
      <w:bookmarkStart w:id="66" w:name="_Toc23"/>
      <w:bookmarkEnd w:id="65"/>
      <w:r>
        <w:rPr>
          <w:rtl w:val="true"/>
        </w:rPr>
        <w:t>گفتار اول</w:t>
      </w:r>
      <w:r>
        <w:rPr>
          <w:rtl w:val="true"/>
        </w:rPr>
        <w:t xml:space="preserve">: </w:t>
      </w:r>
      <w:r>
        <w:rPr>
          <w:rtl w:val="true"/>
        </w:rPr>
        <w:t>اهمیت بحث از تعریف امامت</w:t>
      </w:r>
      <w:bookmarkEnd w:id="66"/>
    </w:p>
    <w:p>
      <w:pPr>
        <w:pStyle w:val="BookText"/>
        <w:rPr/>
      </w:pPr>
      <w:r>
        <w:rPr>
          <w:rFonts w:ascii="IRNazanin" w:hAnsi="IRNazanin" w:eastAsia="IRNazanin"/>
          <w:color w:val="111111"/>
          <w:sz w:val="28"/>
          <w:sz w:val="28"/>
          <w:szCs w:val="28"/>
          <w:rtl w:val="true"/>
          <w:lang w:bidi="fa-IR"/>
        </w:rPr>
        <w:t>سؤال از چیستی، مقدم بر دیگر سؤالهاست؛ چرا که با این سؤال، ابتدا تصور روشنی از موضوع می‌یابیم، آنگاه از وجود، احکام و خواصش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ابهامهای گوناگونی وجود دارد که موجب می‌شود نسبت به ضرورت طرح بحث از تعریف امامت، تردید داشته باشیم که در این جا به برخی از این ابهامها اشاره نموده، پاسخ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پرسیده شود که اگر پرداختن به تعریف امامت، تا این حد، ضرورت و اهمیّت دارد، چرا خواجه نصیر طوسی در تجرید الاعتقاد و دیگران به آن</w:t>
      </w:r>
    </w:p>
    <w:p>
      <w:pPr>
        <w:pStyle w:val="BookText"/>
        <w:rPr/>
      </w:pPr>
      <w:r>
        <w:rPr>
          <w:rFonts w:ascii="IRNazanin" w:hAnsi="IRNazanin" w:eastAsia="IRNazanin"/>
          <w:color w:val="111111"/>
          <w:sz w:val="28"/>
          <w:sz w:val="28"/>
          <w:szCs w:val="28"/>
          <w:rtl w:val="true"/>
          <w:lang w:bidi="fa-IR"/>
        </w:rPr>
        <w:t>پرداخته‌اند؟</w:t>
      </w:r>
    </w:p>
    <w:p>
      <w:pPr>
        <w:pStyle w:val="BookText"/>
        <w:rPr/>
      </w:pPr>
      <w:r>
        <w:rPr>
          <w:rFonts w:ascii="IRNazanin" w:hAnsi="IRNazanin" w:eastAsia="IRNazanin"/>
          <w:color w:val="111111"/>
          <w:sz w:val="28"/>
          <w:sz w:val="28"/>
          <w:szCs w:val="28"/>
          <w:rtl w:val="true"/>
          <w:lang w:bidi="fa-IR"/>
        </w:rPr>
        <w:t>در پاسخ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متکلمان،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تحقیقی و مفصّل و آثار مختصر و 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در مسأله امامت، تک نگاره مفصّل و تحقیقی دارد که در آن، پرداختن به چیستی و تعریف امامت را نخستین مسأله امامت دانسته است که دیگر مباحث، بر آن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برخی از آثار مختصر خود نیز به تعریف امامت پرداخته است؛ از جمله، در فصول نصیریه و قواعد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تعریف امامت در تجرید الاعتقاد، ایجاز و اختصار بیش از حد آن است که طرح برخی از مباحث را بر عهده کسانی می‌گذارد که به شرح، تدریس و بحث از آن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برخی از شارحان وی؛ همچون اسفراینی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تفرید الاعتماد</w:t>
      </w:r>
      <w:r>
        <w:rPr>
          <w:rStyle w:val="FootnoteAnchor"/>
          <w:rtl w:val="true"/>
        </w:rPr>
        <w:footnoteReference w:id="41"/>
      </w:r>
      <w:r>
        <w:rPr>
          <w:rFonts w:ascii="IRNazanin" w:hAnsi="IRNazanin" w:eastAsia="IRNazanin"/>
          <w:color w:val="111111"/>
          <w:sz w:val="28"/>
          <w:sz w:val="28"/>
          <w:szCs w:val="28"/>
          <w:rtl w:val="true"/>
          <w:lang w:bidi="fa-IR"/>
        </w:rPr>
        <w:t>و قوشچی در شرح الهیات تجرید این نقصان را برطرف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واقعیتی تاریخی است که متکلمان، به تدریج، به اهمیّت تعریف امامت نسبت به سایر مباحث آن، وقوف بیشتری یافته‌اند، و لکن این نکته نیز از واقعیّات انکارناپذیر تاریخ علم کلام است که کمتر متکلم صاحب نظری را می‌توان یافت که تعریف مدوّنی از امامت ارائه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مهمترین تعاریف متکلمان اهل تشیّع و تسنّن را در همین فصل خواهیم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تصوّر شود که پرداختن به تعریف، در واقع، اشتغال به نزاع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الفاظ اعتباری است و هر کس مجاز است به تعریفی اکتفا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محقق و متعلّم علوم حکمی، اقتضا می‌کند که از پرداختن به منازعات لفظی و امور اعتباری بی‌فایده و یا کم‌بهره، دوری 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 که در این تصور، دو خطای عمده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نخست، تصور نادرست از اصل اعتباری بودن تعریف است که به آن خواهیم پرداخت و خطای دوم، خلط شرح اللفظ و شرح الاسم و تعریف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p>
    <w:p>
      <w:pPr>
        <w:pStyle w:val="BookText"/>
        <w:rPr/>
      </w:pPr>
      <w:r>
        <w:rPr>
          <w:rFonts w:ascii="IRNazanin" w:hAnsi="IRNazanin" w:eastAsia="IRNazanin"/>
          <w:color w:val="111111"/>
          <w:sz w:val="28"/>
          <w:sz w:val="28"/>
          <w:szCs w:val="28"/>
          <w:rtl w:val="true"/>
          <w:lang w:bidi="fa-IR"/>
        </w:rPr>
        <w:t xml:space="preserve">نزاع لفظی است، شرح اللفظ است که به علم لغت و سماتیک مربوط است و جزو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 شارحه و مای حقیقی، هل بسیطه و هل مرکبه، لم ثبوت و لم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البته پرداختن به شرح اللفظ نیز همه جا بی‌فایده نیست، بلکه در مواضعی که ایهام در لفظ و اشتراک در اسم، موجب خطا می‌شود، پرداختن به شرح اللفظ، واجب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اشتراک لفظ دائم رهزن است اشتراک گبر و مؤمن در تن است</w:t>
      </w:r>
    </w:p>
    <w:p>
      <w:pPr>
        <w:pStyle w:val="BookText"/>
        <w:rPr/>
      </w:pPr>
      <w:r>
        <w:rPr>
          <w:rFonts w:ascii="IRNazanin" w:hAnsi="IRNazanin" w:eastAsia="IRNazanin"/>
          <w:color w:val="111111"/>
          <w:sz w:val="28"/>
          <w:sz w:val="28"/>
          <w:szCs w:val="28"/>
          <w:rtl w:val="true"/>
          <w:lang w:bidi="fa-IR"/>
        </w:rPr>
        <w:t>خلط شرح اللفظ و شرح الاسم از همین اشتراک لفظ ناشی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الاسم، تحلیل مفهومی است که تفاوت آن با تعریف حقیقی، به اعتبار است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کسانی که با تاریخ علم اصول و یا با فلسفه تحلیلی آشنایی داشته باشند، به اهمیّت تحلیل مفهومی در حل منازعات متعلق به تصدیق، وقوف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ممکن است گفته شود که تعریف، امری اعتباری است و هر کسی تعریفی از یک امر ارائه می‌کند و هیچ تعریفی مستند به برهان و دلیل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لایکتسب بالبرهان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لذا روش معینی برای نقد تعاریف و برگزیدن تعریف کامل و درست،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پرداختن به بحث از تعریف، در شأن طالب علم حقیقی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باید گفت که اعتباری بودن تعریف، خود محتاج تعریفی روشن است 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لایکتسب بالبرهان ولا بالاستقراء ولا بالتمثیل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شکی نیست، امّا اعتباری بودن تعریف، به معنای تعدّدپذیری تعریف است که مختص تعریفهای غیر تام است که نه به معنای نقدناپذیری تعریف و نه مستلزم چنین مدعایی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امور ماهوی، تنها به یک حدّ تام، قابل تعریف است و نه بیشتر، لکن در تعاریف غیر حدّ تام، می‌توان با استفاده از عناصر مختلف تعریفی؛ اعم از اجزای ماهوی و </w:t>
      </w:r>
    </w:p>
    <w:p>
      <w:pPr>
        <w:pStyle w:val="BookText"/>
        <w:rPr/>
      </w:pPr>
      <w:r>
        <w:rPr>
          <w:rFonts w:ascii="IRNazanin" w:hAnsi="IRNazanin" w:eastAsia="IRNazanin"/>
          <w:color w:val="111111"/>
          <w:sz w:val="28"/>
          <w:sz w:val="28"/>
          <w:szCs w:val="28"/>
          <w:rtl w:val="true"/>
          <w:lang w:bidi="fa-IR"/>
        </w:rPr>
        <w:t>مؤلفه‌های مفهومی و یا خواص و آثار ویژه تعریف را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انتخاب یک تعریف و فرونهادن تعریف دیگر، بستگی به موضع نگرش فرد و اطلاعات پیشین او دارد، و لکن هر تعریفی که به هر دلیل انتخاب شود، نقدپذیر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قواعد یاد شده در خصوص اکتساب حدّ، تنها بیانگر این است که شیوه اکتساب و روش نقد تعریف، غیر از شیوه اکتساب و روش نقد تصدیق و ادلّه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منطق‌دانان در منطق تعریف، ضوابط و قواعد معینی را ارائه کرده‌اند که بر اساس آنها می‌توان تعریف را نقد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شرایط اعتبار تعریف را ارائه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عمدتا به دو نکته اصلی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شرایط مربوط به خود مفهوم، فی‌نفسه؛</w:t>
      </w:r>
    </w:p>
    <w:p>
      <w:pPr>
        <w:pStyle w:val="BookText"/>
        <w:rPr/>
      </w:pPr>
      <w:r>
        <w:rPr>
          <w:rFonts w:ascii="IRNazanin" w:hAnsi="IRNazanin" w:eastAsia="IRNazanin"/>
          <w:color w:val="111111"/>
          <w:sz w:val="28"/>
          <w:sz w:val="28"/>
          <w:szCs w:val="28"/>
          <w:rtl w:val="true"/>
          <w:lang w:bidi="fa-IR"/>
        </w:rPr>
        <w:t>دوم، شرایط مربوط به صدق مفهوم بر 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حیث اوّل، روشن بودن، شرط تعریف است و از حیث دوم، انطباق جامع و مانع؛ یعنی این مفهوم، فراگیر همه مصادیق باشد و مصداق مبانی را نیز شامل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سبزواری در مصراع نخست بیت زیر، هر دو شرط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مساویا صدقا، یکون اوضحا الاتری سمّی قولاً شارحا</w:t>
      </w:r>
    </w:p>
    <w:p>
      <w:pPr>
        <w:pStyle w:val="BookText"/>
        <w:rPr/>
      </w:pPr>
      <w:r>
        <w:rPr>
          <w:rFonts w:ascii="IRNazanin" w:hAnsi="IRNazanin" w:eastAsia="IRNazanin"/>
          <w:color w:val="111111"/>
          <w:sz w:val="28"/>
          <w:sz w:val="28"/>
          <w:szCs w:val="28"/>
          <w:rtl w:val="true"/>
          <w:lang w:bidi="fa-IR"/>
        </w:rPr>
        <w:t xml:space="preserve">قول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لحاظ انطباق و صدق، مساوی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مباین و نه 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یا جامع نخواهد بود و یا مانع، به لحاظ مفهوم نیز باید روشن و واضح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تعریف شی‌ء به خود، یا تعریف شی‌ء به اخصّ از خود، یا تعریف به امری مبهم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وضوح تعریف، ناسازگار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شرایط عمده، کم و بیش، نزد همه دانشمندان،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دکارت نیز که سرآغاز فلسفه جدید انگاشته می‌شود، بر دو ملاک وضوح و تمایز، تأکید می‌کند</w:t>
      </w:r>
      <w:r>
        <w:rPr>
          <w:rStyle w:val="FootnoteAnchor"/>
          <w:rtl w:val="true"/>
        </w:rPr>
        <w:footnoteReference w:id="43"/>
      </w:r>
      <w:r>
        <w:rPr>
          <w:rFonts w:ascii="IRNazanin" w:hAnsi="IRNazanin" w:eastAsia="IRNazanin"/>
          <w:color w:val="111111"/>
          <w:sz w:val="28"/>
          <w:sz w:val="28"/>
          <w:szCs w:val="28"/>
          <w:rtl w:val="true"/>
          <w:lang w:bidi="fa-IR"/>
        </w:rPr>
        <w:t xml:space="preserve">کهمراد از تمایز، تفکیک این مفهوم از اغیار است و مقصود از وضوح نیز </w:t>
      </w:r>
    </w:p>
    <w:p>
      <w:pPr>
        <w:pStyle w:val="BookText"/>
        <w:rPr/>
      </w:pPr>
      <w:r>
        <w:rPr>
          <w:rFonts w:ascii="IRNazanin" w:hAnsi="IRNazanin" w:eastAsia="IRNazanin"/>
          <w:color w:val="111111"/>
          <w:sz w:val="28"/>
          <w:sz w:val="28"/>
          <w:szCs w:val="28"/>
          <w:rtl w:val="true"/>
          <w:lang w:bidi="fa-IR"/>
        </w:rPr>
        <w:t>دلالت روشن بر همه هویت شی‌ء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مشکلات روش‌شناختی در تعریف امامت، این است که تعریف امامت، به لحاظ منطقی، تعریف پیشینی است یا پسین؟ آیا ابتدا با ملاکهای قبلی مأخوذ از عقل و یا مستنبط از وحی به تعریفی دست می‌یابیم و آنگاه به مقام تعیین مصداق می‌پردازیم، به نحوی که اِسناد معرِّف بر معرَّف به نحو قضایای حقیقیه صادق است؛ حتی اگر مصداق خارجی برای مفهوم، وجود نداشته باشد؟ و یا این‌که روش اخذ تعریف، معکوس است؟ یعنی در واقع، تعریف، ناظر بر مصادیق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مصادیق را بررسی کرده و وجه جامعی برای آنها اعتبارسازی نموده‌ایم، به گونه‌ای که اِسناد معرِّف به معرَّف، صرفاً به نحو قضایای خارجیه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 بالماهیّی وللماهیی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قسم نخست است، لکن تعریف رسمی، غالبا از قسم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نقد هر دو قسم،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شیعه و اهل سنّت درست بر خلاف روش یکدیگر به تعریف امامت رسیده‌اند؛ اگرچه در ظاهر، الفاظ تعاریف آنها، بیش و کم شبیه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در مقام خارج با کسانی مواجه بوده‌اند که به هر دلیل، حکومت بر امت مسلمان داشته‌اند و حکومت خود را مستند به حکومت نبوی می‌کردند؛ حتّی اگر آنها از قهر و غلبه و بدون بیعت، چنین حاکمیتی را به دست آورده باشند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آنگاه در مقام ارائه مفهوم جامعی بودند که بر چنین مصادیقی، صدق کند و بنابراین، امامت را تعریف می‌کنند و به همین دلیل، به رغم وضوح و تمایز مفهومی، در انطباق مفهوم بر مصادیق، دچار تناقض می‌شوند</w:t>
      </w:r>
      <w:r>
        <w:rPr>
          <w:rFonts w:eastAsia="IRNazanin" w:cs="IRNazanin"/>
          <w:color w:val="111111"/>
          <w:sz w:val="28"/>
          <w:szCs w:val="28"/>
          <w:rtl w:val="true"/>
          <w:lang w:bidi="fa-IR"/>
        </w:rPr>
        <w:t>.</w:t>
      </w:r>
      <w:r>
        <w:rPr>
          <w:rStyle w:val="FootnoteAnchor"/>
          <w:rtl w:val="true"/>
        </w:rPr>
        <w:footnoteReference w:id="4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متکلمان شیعه، همان‌گونه که وجوب نصب امام را عقلی می‌دانند، به نحو پیشینی و با استناد به ملاکهای عقلی، تعریف امامت را ارائه کرده‌اند و بر آن </w:t>
      </w:r>
      <w:bookmarkStart w:id="67" w:name="pg5409_50974"/>
    </w:p>
    <w:p>
      <w:pPr>
        <w:pStyle w:val="BookText"/>
        <w:rPr/>
      </w:pPr>
      <w:bookmarkEnd w:id="67"/>
      <w:r>
        <w:rPr>
          <w:rFonts w:ascii="IRNazanin" w:hAnsi="IRNazanin" w:eastAsia="IRNazanin"/>
          <w:color w:val="111111"/>
          <w:sz w:val="28"/>
          <w:sz w:val="28"/>
          <w:szCs w:val="28"/>
          <w:rtl w:val="true"/>
          <w:lang w:bidi="fa-IR"/>
        </w:rPr>
        <w:t>بوده‌اند که باید مصداق کامل این مفهوم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از برهان، حاصل نمی‌شود، لکن بر اساس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والبرهان قد یشترکان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 و برهان می‌تواند اجزای مشترک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شیعی بر آن هستند که بر اساس ادله عقلی، در تداوم نبوت، نصب امام، واجب است، حد اوسط این استدلال، مؤلفه فهم تعریف امام است که به نحو پیشین حاصل می‌آید</w:t>
      </w:r>
      <w:r>
        <w:rPr>
          <w:rFonts w:eastAsia="IRNazanin" w:cs="IRNazanin"/>
          <w:color w:val="111111"/>
          <w:sz w:val="28"/>
          <w:szCs w:val="28"/>
          <w:rtl w:val="true"/>
          <w:lang w:bidi="fa-IR"/>
        </w:rPr>
        <w:t>.</w:t>
      </w:r>
    </w:p>
    <w:p>
      <w:pPr>
        <w:pStyle w:val="Heading4"/>
        <w:numPr>
          <w:ilvl w:val="3"/>
          <w:numId w:val="1"/>
        </w:numPr>
        <w:rPr/>
      </w:pPr>
      <w:bookmarkStart w:id="68" w:name="__RefHeading___Toc1627101_581953129"/>
      <w:bookmarkStart w:id="69" w:name="_Toc24"/>
      <w:bookmarkEnd w:id="68"/>
      <w:r>
        <w:rPr>
          <w:rtl w:val="true"/>
        </w:rPr>
        <w:t>گفتار دوم</w:t>
      </w:r>
      <w:r>
        <w:rPr>
          <w:rtl w:val="true"/>
        </w:rPr>
        <w:t xml:space="preserve">: </w:t>
      </w:r>
      <w:r>
        <w:rPr>
          <w:rtl w:val="true"/>
        </w:rPr>
        <w:t>گزارش تاریخی تعاریف امامت</w:t>
      </w:r>
      <w:bookmarkEnd w:id="69"/>
    </w:p>
    <w:p>
      <w:pPr>
        <w:pStyle w:val="BookText"/>
        <w:rPr/>
      </w:pPr>
      <w:r>
        <w:rPr>
          <w:rFonts w:ascii="IRNazanin" w:hAnsi="IRNazanin" w:eastAsia="IRNazanin"/>
          <w:color w:val="111111"/>
          <w:sz w:val="28"/>
          <w:sz w:val="28"/>
          <w:szCs w:val="28"/>
          <w:rtl w:val="true"/>
          <w:lang w:bidi="fa-IR"/>
        </w:rPr>
        <w:t>نقد و تحلیل تصویرهای گوناگونِ امامت و گزینش تصویر روشن و متمایز، مسبوق به آشنایی متکلمان، نسبت به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به سیر تاریخی و تطور تعریف امامت نزد متکلمان، تفاوت و تشابه بین دیدگاههای مختلف در احکام امامت را روشن می‌سازد به همین دلیل، گزارش تاریخی از اهم تعاریف ارائه شده از امامت را با ترتیب تاریخی ارائه می‌کنیم که در سراسر این فصل، به این گزارش تاریخی ارجاع و اسناد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سهولت مراجعه و دقّت توأم با اختصار در گزارش، آن را به صورت جدول ارائه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تعریفهای امامت، به این نکته توجه شده است که هرگونه خبری در خصوص امامت، هرچند در ظاهر، ساختار نحوی قول شارح را داشته باشد، لزوما تعریف نیست، بلکه ممکن است مقصود گوینده، صرفاً بیان حکمی درباره آن باشد مواردی به عنوان تعریف انتخاب شده است که گوینده آن، در مقام بیان تعریف بوده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تعاریف بیان شده در منابع اصطلاح‌شناسی و هرآنچه به عنوان تعریف، مورد بحث قرار گرفته است، در این گزارش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 متکلم</w:t>
      </w:r>
    </w:p>
    <w:p>
      <w:pPr>
        <w:pStyle w:val="BookText"/>
        <w:rPr/>
      </w:pPr>
      <w:r>
        <w:rPr>
          <w:rFonts w:ascii="IRNazanin" w:hAnsi="IRNazanin" w:eastAsia="IRNazanin"/>
          <w:color w:val="111111"/>
          <w:sz w:val="28"/>
          <w:sz w:val="28"/>
          <w:szCs w:val="28"/>
          <w:rtl w:val="true"/>
          <w:lang w:bidi="fa-IR"/>
        </w:rPr>
        <w:t>فرقه کلامی</w:t>
      </w:r>
    </w:p>
    <w:p>
      <w:pPr>
        <w:pStyle w:val="BookText"/>
        <w:rPr/>
      </w:pPr>
      <w:r>
        <w:rPr>
          <w:rFonts w:ascii="IRNazanin" w:hAnsi="IRNazanin" w:eastAsia="IRNazanin"/>
          <w:color w:val="111111"/>
          <w:sz w:val="28"/>
          <w:sz w:val="28"/>
          <w:szCs w:val="28"/>
          <w:rtl w:val="true"/>
          <w:lang w:bidi="fa-IR"/>
        </w:rPr>
        <w:t>تاریخ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مأخذ</w:t>
      </w:r>
    </w:p>
    <w:p>
      <w:pPr>
        <w:pStyle w:val="BookText"/>
        <w:rPr/>
      </w:pPr>
      <w:r>
        <w:rPr>
          <w:rFonts w:ascii="IRNazanin" w:hAnsi="IRNazanin" w:eastAsia="IRNazanin"/>
          <w:color w:val="111111"/>
          <w:sz w:val="28"/>
          <w:sz w:val="28"/>
          <w:szCs w:val="28"/>
          <w:rtl w:val="true"/>
          <w:lang w:bidi="fa-IR"/>
        </w:rPr>
        <w:t>تعریف</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شیخ مفید</w:t>
      </w:r>
    </w:p>
    <w:p>
      <w:pPr>
        <w:pStyle w:val="BookText"/>
        <w:rPr/>
      </w:pPr>
      <w:r>
        <w:rPr>
          <w:rFonts w:ascii="IRNazanin" w:hAnsi="IRNazanin" w:eastAsia="IRNazanin"/>
          <w:color w:val="111111"/>
          <w:sz w:val="28"/>
          <w:sz w:val="28"/>
          <w:szCs w:val="28"/>
          <w:rtl w:val="true"/>
          <w:lang w:bidi="fa-IR"/>
        </w:rPr>
        <w:t>شیعه</w:t>
      </w:r>
    </w:p>
    <w:p>
      <w:pPr>
        <w:pStyle w:val="BookText"/>
        <w:rPr/>
      </w:pPr>
      <w:r>
        <w:rPr>
          <w:rFonts w:eastAsia="Times New Roman" w:cs="Times New Roman" w:ascii="Times New Roman" w:hAnsi="Times New Roman"/>
          <w:color w:val="111111"/>
          <w:sz w:val="28"/>
          <w:szCs w:val="28"/>
          <w:lang w:val="en-US" w:bidi="en-US"/>
        </w:rPr>
        <w:t>336-413</w:t>
      </w:r>
    </w:p>
    <w:p>
      <w:pPr>
        <w:pStyle w:val="BookText"/>
        <w:rPr/>
      </w:pPr>
      <w:r>
        <w:rPr>
          <w:rFonts w:ascii="IRNazanin" w:hAnsi="IRNazanin" w:eastAsia="IRNazanin"/>
          <w:color w:val="111111"/>
          <w:sz w:val="28"/>
          <w:sz w:val="28"/>
          <w:szCs w:val="28"/>
          <w:rtl w:val="true"/>
          <w:lang w:bidi="fa-IR"/>
        </w:rPr>
        <w:t>اوائل المقالات،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انّ الائمی</w:t>
      </w:r>
    </w:p>
    <w:p>
      <w:pPr>
        <w:pStyle w:val="BookText"/>
        <w:rPr/>
      </w:pPr>
      <w:r>
        <w:rPr>
          <w:rFonts w:ascii="IRNazanin" w:hAnsi="IRNazanin" w:eastAsia="IRNazanin"/>
          <w:color w:val="111111"/>
          <w:sz w:val="28"/>
          <w:sz w:val="28"/>
          <w:szCs w:val="28"/>
          <w:rtl w:val="true"/>
          <w:lang w:bidi="fa-IR"/>
        </w:rPr>
        <w:t>القائمین مقام الانبیاء فی تنفیذ الاحکام و اقامی الحدود و حفظ الشرائع و تأدیب</w:t>
      </w:r>
    </w:p>
    <w:p>
      <w:pPr>
        <w:pStyle w:val="BookText"/>
        <w:rPr/>
      </w:pPr>
      <w:r>
        <w:rPr>
          <w:rFonts w:ascii="IRNazanin" w:hAnsi="IRNazanin" w:eastAsia="IRNazanin"/>
          <w:color w:val="111111"/>
          <w:sz w:val="28"/>
          <w:sz w:val="28"/>
          <w:szCs w:val="28"/>
          <w:rtl w:val="true"/>
          <w:lang w:bidi="fa-IR"/>
        </w:rPr>
        <w:t>الأنام، معصومون کعصمی الانبیاء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عبدالجبار همدانی</w:t>
      </w:r>
    </w:p>
    <w:p>
      <w:pPr>
        <w:pStyle w:val="BookText"/>
        <w:rPr/>
      </w:pPr>
      <w:r>
        <w:rPr>
          <w:rFonts w:ascii="IRNazanin" w:hAnsi="IRNazanin" w:eastAsia="IRNazanin"/>
          <w:color w:val="111111"/>
          <w:sz w:val="28"/>
          <w:sz w:val="28"/>
          <w:szCs w:val="28"/>
          <w:rtl w:val="true"/>
          <w:lang w:bidi="fa-IR"/>
        </w:rPr>
        <w:t>معتزلی</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شرح الاصول</w:t>
      </w:r>
    </w:p>
    <w:p>
      <w:pPr>
        <w:pStyle w:val="BookText"/>
        <w:rPr/>
      </w:pPr>
      <w:r>
        <w:rPr>
          <w:rFonts w:ascii="IRNazanin" w:hAnsi="IRNazanin" w:eastAsia="IRNazanin"/>
          <w:color w:val="111111"/>
          <w:sz w:val="28"/>
          <w:sz w:val="28"/>
          <w:szCs w:val="28"/>
          <w:rtl w:val="true"/>
          <w:lang w:bidi="fa-IR"/>
        </w:rPr>
        <w:t>الخمسه</w:t>
      </w:r>
    </w:p>
    <w:p>
      <w:pPr>
        <w:pStyle w:val="BookText"/>
        <w:rPr/>
      </w:pPr>
      <w:r>
        <w:rPr>
          <w:rFonts w:ascii="IRNazanin" w:hAnsi="IRNazanin" w:eastAsia="IRNazanin"/>
          <w:color w:val="111111"/>
          <w:sz w:val="28"/>
          <w:sz w:val="28"/>
          <w:szCs w:val="28"/>
          <w:rtl w:val="true"/>
          <w:lang w:bidi="fa-IR"/>
        </w:rPr>
        <w:t>الامام اسم لمن</w:t>
      </w:r>
    </w:p>
    <w:p>
      <w:pPr>
        <w:pStyle w:val="BookText"/>
        <w:rPr/>
      </w:pPr>
      <w:r>
        <w:rPr>
          <w:rFonts w:ascii="IRNazanin" w:hAnsi="IRNazanin" w:eastAsia="IRNazanin"/>
          <w:color w:val="111111"/>
          <w:sz w:val="28"/>
          <w:sz w:val="28"/>
          <w:szCs w:val="28"/>
          <w:rtl w:val="true"/>
          <w:lang w:bidi="fa-IR"/>
        </w:rPr>
        <w:t>له الولایی علی الامی و التصرف فی امورهم علی وجهٍ لایکون فوق یده یدٌ</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سید مرتضی</w:t>
      </w:r>
    </w:p>
    <w:p>
      <w:pPr>
        <w:pStyle w:val="BookText"/>
        <w:rPr/>
      </w:pPr>
      <w:r>
        <w:rPr>
          <w:rFonts w:ascii="IRNazanin" w:hAnsi="IRNazanin" w:eastAsia="IRNazanin"/>
          <w:color w:val="111111"/>
          <w:sz w:val="28"/>
          <w:sz w:val="28"/>
          <w:szCs w:val="28"/>
          <w:rtl w:val="true"/>
          <w:lang w:bidi="fa-IR"/>
        </w:rPr>
        <w:t>علم‌الهدی</w:t>
      </w:r>
    </w:p>
    <w:p>
      <w:pPr>
        <w:pStyle w:val="BookText"/>
        <w:rPr/>
      </w:pPr>
      <w:r>
        <w:rPr>
          <w:rFonts w:ascii="IRNazanin" w:hAnsi="IRNazanin" w:eastAsia="IRNazanin"/>
          <w:color w:val="111111"/>
          <w:sz w:val="28"/>
          <w:sz w:val="28"/>
          <w:szCs w:val="28"/>
          <w:rtl w:val="true"/>
          <w:lang w:bidi="fa-IR"/>
        </w:rPr>
        <w:t>شیعه</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436</w:t>
      </w:r>
    </w:p>
    <w:p>
      <w:pPr>
        <w:pStyle w:val="BookText"/>
        <w:rPr/>
      </w:pPr>
      <w:r>
        <w:rPr>
          <w:rFonts w:ascii="IRNazanin" w:hAnsi="IRNazanin" w:eastAsia="IRNazanin"/>
          <w:color w:val="111111"/>
          <w:sz w:val="28"/>
          <w:sz w:val="28"/>
          <w:szCs w:val="28"/>
          <w:rtl w:val="true"/>
          <w:lang w:bidi="fa-IR"/>
        </w:rPr>
        <w:t>الحدود و الحقایق</w:t>
      </w:r>
    </w:p>
    <w:p>
      <w:pPr>
        <w:pStyle w:val="BookText"/>
        <w:rPr/>
      </w:pPr>
      <w:r>
        <w:rPr>
          <w:rFonts w:ascii="IRNazanin" w:hAnsi="IRNazanin" w:eastAsia="IRNazanin"/>
          <w:color w:val="111111"/>
          <w:sz w:val="28"/>
          <w:sz w:val="28"/>
          <w:szCs w:val="28"/>
          <w:rtl w:val="true"/>
          <w:lang w:bidi="fa-IR"/>
        </w:rPr>
        <w:t>الامامی ریاسی</w:t>
      </w:r>
    </w:p>
    <w:p>
      <w:pPr>
        <w:pStyle w:val="BookText"/>
        <w:rPr/>
      </w:pPr>
      <w:r>
        <w:rPr>
          <w:rFonts w:ascii="IRNazanin" w:hAnsi="IRNazanin" w:eastAsia="IRNazanin"/>
          <w:color w:val="111111"/>
          <w:sz w:val="28"/>
          <w:sz w:val="28"/>
          <w:szCs w:val="28"/>
          <w:rtl w:val="true"/>
          <w:lang w:bidi="fa-IR"/>
        </w:rPr>
        <w:t>عامی فی الدین بالاصالی لا</w:t>
      </w:r>
    </w:p>
    <w:p>
      <w:pPr>
        <w:pStyle w:val="BookText"/>
        <w:rPr/>
      </w:pPr>
      <w:r>
        <w:rPr>
          <w:rFonts w:ascii="IRNazanin" w:hAnsi="IRNazanin" w:eastAsia="IRNazanin"/>
          <w:color w:val="111111"/>
          <w:sz w:val="28"/>
          <w:sz w:val="28"/>
          <w:szCs w:val="28"/>
          <w:rtl w:val="true"/>
          <w:lang w:bidi="fa-IR"/>
        </w:rPr>
        <w:t>بالنیابی عمن هو فی دار التکلیف</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ماوردی</w:t>
      </w:r>
    </w:p>
    <w:p>
      <w:pPr>
        <w:pStyle w:val="BookText"/>
        <w:rPr/>
      </w:pPr>
      <w:r>
        <w:rPr>
          <w:rFonts w:ascii="IRNazanin" w:hAnsi="IRNazanin" w:eastAsia="IRNazanin"/>
          <w:color w:val="111111"/>
          <w:sz w:val="28"/>
          <w:sz w:val="28"/>
          <w:szCs w:val="28"/>
          <w:rtl w:val="true"/>
          <w:lang w:bidi="fa-IR"/>
        </w:rPr>
        <w:t>اشعری</w:t>
      </w:r>
    </w:p>
    <w:p>
      <w:pPr>
        <w:pStyle w:val="BookText"/>
        <w:rPr/>
      </w:pPr>
      <w:r>
        <w:rPr>
          <w:rFonts w:eastAsia="Times New Roman" w:cs="Times New Roman" w:ascii="Times New Roman" w:hAnsi="Times New Roman"/>
          <w:color w:val="111111"/>
          <w:sz w:val="28"/>
          <w:szCs w:val="28"/>
          <w:lang w:val="en-US" w:bidi="en-US"/>
        </w:rPr>
        <w:t>364-450</w:t>
      </w:r>
    </w:p>
    <w:p>
      <w:pPr>
        <w:pStyle w:val="BookText"/>
        <w:rPr/>
      </w:pPr>
      <w:r>
        <w:rPr>
          <w:rFonts w:ascii="IRNazanin" w:hAnsi="IRNazanin" w:eastAsia="IRNazanin"/>
          <w:color w:val="111111"/>
          <w:sz w:val="28"/>
          <w:sz w:val="28"/>
          <w:szCs w:val="28"/>
          <w:rtl w:val="true"/>
          <w:lang w:bidi="fa-IR"/>
        </w:rPr>
        <w:t>الاحکام</w:t>
      </w:r>
    </w:p>
    <w:p>
      <w:pPr>
        <w:pStyle w:val="BookText"/>
        <w:rPr/>
      </w:pPr>
      <w:r>
        <w:rPr>
          <w:rFonts w:ascii="IRNazanin" w:hAnsi="IRNazanin" w:eastAsia="IRNazanin"/>
          <w:color w:val="111111"/>
          <w:sz w:val="28"/>
          <w:sz w:val="28"/>
          <w:szCs w:val="28"/>
          <w:rtl w:val="true"/>
          <w:lang w:bidi="fa-IR"/>
        </w:rPr>
        <w:t>السلطانیه</w:t>
      </w:r>
    </w:p>
    <w:p>
      <w:pPr>
        <w:pStyle w:val="BookText"/>
        <w:rPr/>
      </w:pPr>
      <w:r>
        <w:rPr>
          <w:rFonts w:ascii="IRNazanin" w:hAnsi="IRNazanin" w:eastAsia="IRNazanin"/>
          <w:color w:val="111111"/>
          <w:sz w:val="28"/>
          <w:sz w:val="28"/>
          <w:szCs w:val="28"/>
          <w:rtl w:val="true"/>
          <w:lang w:bidi="fa-IR"/>
        </w:rPr>
        <w:t>الامامی ریاسی</w:t>
      </w:r>
    </w:p>
    <w:p>
      <w:pPr>
        <w:pStyle w:val="BookText"/>
        <w:rPr/>
      </w:pPr>
      <w:r>
        <w:rPr>
          <w:rFonts w:ascii="IRNazanin" w:hAnsi="IRNazanin" w:eastAsia="IRNazanin"/>
          <w:color w:val="111111"/>
          <w:sz w:val="28"/>
          <w:sz w:val="28"/>
          <w:szCs w:val="28"/>
          <w:rtl w:val="true"/>
          <w:lang w:bidi="fa-IR"/>
        </w:rPr>
        <w:t>عامی فی امر الدین و الدنیا خلافی عن النبی صلی الله علیه و آله</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شیخ طوسی</w:t>
      </w:r>
    </w:p>
    <w:p>
      <w:pPr>
        <w:pStyle w:val="BookText"/>
        <w:rPr/>
      </w:pPr>
      <w:r>
        <w:rPr>
          <w:rFonts w:ascii="IRNazanin" w:hAnsi="IRNazanin" w:eastAsia="IRNazanin"/>
          <w:color w:val="111111"/>
          <w:sz w:val="28"/>
          <w:sz w:val="28"/>
          <w:szCs w:val="28"/>
          <w:rtl w:val="true"/>
          <w:lang w:bidi="fa-IR"/>
        </w:rPr>
        <w:t>شیعه</w:t>
      </w:r>
    </w:p>
    <w:p>
      <w:pPr>
        <w:pStyle w:val="BookText"/>
        <w:rPr/>
      </w:pPr>
      <w:r>
        <w:rPr>
          <w:rFonts w:eastAsia="Times New Roman" w:cs="Times New Roman" w:ascii="Times New Roman" w:hAnsi="Times New Roman"/>
          <w:color w:val="111111"/>
          <w:sz w:val="28"/>
          <w:szCs w:val="28"/>
          <w:lang w:val="en-US" w:bidi="en-US"/>
        </w:rPr>
        <w:t>385-460</w:t>
      </w:r>
    </w:p>
    <w:p>
      <w:pPr>
        <w:pStyle w:val="BookText"/>
        <w:rPr/>
      </w:pPr>
      <w:r>
        <w:rPr>
          <w:rFonts w:ascii="IRNazanin" w:hAnsi="IRNazanin" w:eastAsia="IRNazanin"/>
          <w:color w:val="111111"/>
          <w:sz w:val="28"/>
          <w:sz w:val="28"/>
          <w:szCs w:val="28"/>
          <w:rtl w:val="true"/>
          <w:lang w:bidi="fa-IR"/>
        </w:rPr>
        <w:t>شرح العبارات</w:t>
      </w:r>
    </w:p>
    <w:p>
      <w:pPr>
        <w:pStyle w:val="BookText"/>
        <w:rPr/>
      </w:pPr>
      <w:r>
        <w:rPr>
          <w:rFonts w:ascii="IRNazanin" w:hAnsi="IRNazanin" w:eastAsia="IRNazanin"/>
          <w:color w:val="111111"/>
          <w:sz w:val="28"/>
          <w:sz w:val="28"/>
          <w:szCs w:val="28"/>
          <w:rtl w:val="true"/>
          <w:lang w:bidi="fa-IR"/>
        </w:rPr>
        <w:t>المصطلحی بین‌المتکلمین</w:t>
      </w:r>
    </w:p>
    <w:p>
      <w:pPr>
        <w:pStyle w:val="BookText"/>
        <w:rPr/>
      </w:pPr>
      <w:r>
        <w:rPr>
          <w:rFonts w:ascii="IRNazanin" w:hAnsi="IRNazanin" w:eastAsia="IRNazanin"/>
          <w:color w:val="111111"/>
          <w:sz w:val="28"/>
          <w:sz w:val="28"/>
          <w:szCs w:val="28"/>
          <w:rtl w:val="true"/>
          <w:lang w:bidi="fa-IR"/>
        </w:rPr>
        <w:t>الامام هو الذی</w:t>
      </w:r>
    </w:p>
    <w:p>
      <w:pPr>
        <w:pStyle w:val="BookText"/>
        <w:rPr/>
      </w:pPr>
      <w:r>
        <w:rPr>
          <w:rFonts w:ascii="IRNazanin" w:hAnsi="IRNazanin" w:eastAsia="IRNazanin"/>
          <w:color w:val="111111"/>
          <w:sz w:val="28"/>
          <w:sz w:val="28"/>
          <w:szCs w:val="28"/>
          <w:rtl w:val="true"/>
          <w:lang w:bidi="fa-IR"/>
        </w:rPr>
        <w:t>یتولی الریاسی العامی فی الدین و الدنیا جمیعا</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قاضی شرف‌الدین</w:t>
      </w:r>
    </w:p>
    <w:p>
      <w:pPr>
        <w:pStyle w:val="BookText"/>
        <w:rPr/>
      </w:pPr>
      <w:r>
        <w:rPr>
          <w:rFonts w:ascii="IRNazanin" w:hAnsi="IRNazanin" w:eastAsia="IRNazanin"/>
          <w:color w:val="111111"/>
          <w:sz w:val="28"/>
          <w:sz w:val="28"/>
          <w:szCs w:val="28"/>
          <w:rtl w:val="true"/>
          <w:lang w:bidi="fa-IR"/>
        </w:rPr>
        <w:t>صاعد بریدی آبی</w:t>
      </w:r>
    </w:p>
    <w:p>
      <w:pPr>
        <w:pStyle w:val="BookText"/>
        <w:rPr/>
      </w:pP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قرن ششم</w:t>
      </w:r>
    </w:p>
    <w:p>
      <w:pPr>
        <w:pStyle w:val="BookText"/>
        <w:rPr/>
      </w:pPr>
      <w:r>
        <w:rPr>
          <w:rFonts w:ascii="IRNazanin" w:hAnsi="IRNazanin" w:eastAsia="IRNazanin"/>
          <w:color w:val="111111"/>
          <w:sz w:val="28"/>
          <w:sz w:val="28"/>
          <w:szCs w:val="28"/>
          <w:rtl w:val="true"/>
          <w:lang w:bidi="fa-IR"/>
        </w:rPr>
        <w:t>الحدود و الحقایق</w:t>
      </w:r>
    </w:p>
    <w:p>
      <w:pPr>
        <w:pStyle w:val="BookText"/>
        <w:rPr/>
      </w:pPr>
      <w:r>
        <w:rPr>
          <w:rFonts w:ascii="IRNazanin" w:hAnsi="IRNazanin" w:eastAsia="IRNazanin"/>
          <w:color w:val="111111"/>
          <w:sz w:val="28"/>
          <w:sz w:val="28"/>
          <w:szCs w:val="28"/>
          <w:rtl w:val="true"/>
          <w:lang w:bidi="fa-IR"/>
        </w:rPr>
        <w:t>الامامی التقدم</w:t>
      </w:r>
    </w:p>
    <w:p>
      <w:pPr>
        <w:pStyle w:val="BookText"/>
        <w:rPr/>
      </w:pPr>
      <w:r>
        <w:rPr>
          <w:rFonts w:ascii="IRNazanin" w:hAnsi="IRNazanin" w:eastAsia="IRNazanin"/>
          <w:color w:val="111111"/>
          <w:sz w:val="28"/>
          <w:sz w:val="28"/>
          <w:szCs w:val="28"/>
          <w:rtl w:val="true"/>
          <w:lang w:bidi="fa-IR"/>
        </w:rPr>
        <w:t>لامر الجماعی</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ابوالحسن</w:t>
      </w:r>
    </w:p>
    <w:p>
      <w:pPr>
        <w:pStyle w:val="BookText"/>
        <w:rPr/>
      </w:pPr>
      <w:r>
        <w:rPr>
          <w:rFonts w:ascii="IRNazanin" w:hAnsi="IRNazanin" w:eastAsia="IRNazanin"/>
          <w:color w:val="111111"/>
          <w:sz w:val="28"/>
          <w:sz w:val="28"/>
          <w:szCs w:val="28"/>
          <w:rtl w:val="true"/>
          <w:lang w:bidi="fa-IR"/>
        </w:rPr>
        <w:t>سیف‌الدین آمدی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631</w:t>
      </w:r>
    </w:p>
    <w:p>
      <w:pPr>
        <w:pStyle w:val="BookText"/>
        <w:rPr/>
      </w:pPr>
      <w:r>
        <w:rPr>
          <w:rFonts w:ascii="IRNazanin" w:hAnsi="IRNazanin" w:eastAsia="IRNazanin"/>
          <w:color w:val="111111"/>
          <w:sz w:val="28"/>
          <w:sz w:val="28"/>
          <w:szCs w:val="28"/>
          <w:rtl w:val="true"/>
          <w:lang w:bidi="fa-IR"/>
        </w:rPr>
        <w:t>ابکار الافکار</w:t>
      </w:r>
    </w:p>
    <w:p>
      <w:pPr>
        <w:pStyle w:val="BookText"/>
        <w:rPr/>
      </w:pPr>
      <w:r>
        <w:rPr>
          <w:rFonts w:ascii="IRNazanin" w:hAnsi="IRNazanin" w:eastAsia="IRNazanin"/>
          <w:color w:val="111111"/>
          <w:sz w:val="28"/>
          <w:sz w:val="28"/>
          <w:szCs w:val="28"/>
          <w:rtl w:val="true"/>
          <w:lang w:bidi="fa-IR"/>
        </w:rPr>
        <w:t>خلافی شخص من</w:t>
      </w:r>
    </w:p>
    <w:p>
      <w:pPr>
        <w:pStyle w:val="BookText"/>
        <w:rPr/>
      </w:pPr>
      <w:r>
        <w:rPr>
          <w:rFonts w:ascii="IRNazanin" w:hAnsi="IRNazanin" w:eastAsia="IRNazanin"/>
          <w:color w:val="111111"/>
          <w:sz w:val="28"/>
          <w:sz w:val="28"/>
          <w:szCs w:val="28"/>
          <w:rtl w:val="true"/>
          <w:lang w:bidi="fa-IR"/>
        </w:rPr>
        <w:t>الاشخاص للرسول صلی الله علیه و آله فی اقامی قوانین الشرع و حفظ حوزی الملّی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وجهٍ یجب اتباعه علی کافی الامی </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ابوالحسن</w:t>
      </w:r>
    </w:p>
    <w:p>
      <w:pPr>
        <w:pStyle w:val="BookText"/>
        <w:rPr/>
      </w:pPr>
      <w:r>
        <w:rPr>
          <w:rFonts w:ascii="IRNazanin" w:hAnsi="IRNazanin" w:eastAsia="IRNazanin"/>
          <w:color w:val="111111"/>
          <w:sz w:val="28"/>
          <w:sz w:val="28"/>
          <w:szCs w:val="28"/>
          <w:rtl w:val="true"/>
          <w:lang w:bidi="fa-IR"/>
        </w:rPr>
        <w:t>سیف‌الدین آمدی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631</w:t>
      </w:r>
    </w:p>
    <w:p>
      <w:pPr>
        <w:pStyle w:val="BookText"/>
        <w:rPr/>
      </w:pPr>
      <w:r>
        <w:rPr>
          <w:rFonts w:ascii="IRNazanin" w:hAnsi="IRNazanin" w:eastAsia="IRNazanin"/>
          <w:color w:val="111111"/>
          <w:sz w:val="28"/>
          <w:sz w:val="28"/>
          <w:szCs w:val="28"/>
          <w:rtl w:val="true"/>
          <w:lang w:bidi="fa-IR"/>
        </w:rPr>
        <w:t>ابکار الافکار</w:t>
      </w:r>
    </w:p>
    <w:p>
      <w:pPr>
        <w:pStyle w:val="BookText"/>
        <w:rPr/>
      </w:pPr>
      <w:r>
        <w:rPr>
          <w:rFonts w:ascii="IRNazanin" w:hAnsi="IRNazanin" w:eastAsia="IRNazanin"/>
          <w:color w:val="111111"/>
          <w:sz w:val="28"/>
          <w:sz w:val="28"/>
          <w:szCs w:val="28"/>
          <w:rtl w:val="true"/>
          <w:lang w:bidi="fa-IR"/>
        </w:rPr>
        <w:t>خلافی شخص من</w:t>
      </w:r>
    </w:p>
    <w:p>
      <w:pPr>
        <w:pStyle w:val="BookText"/>
        <w:rPr/>
      </w:pPr>
      <w:r>
        <w:rPr>
          <w:rFonts w:ascii="IRNazanin" w:hAnsi="IRNazanin" w:eastAsia="IRNazanin"/>
          <w:color w:val="111111"/>
          <w:sz w:val="28"/>
          <w:sz w:val="28"/>
          <w:szCs w:val="28"/>
          <w:rtl w:val="true"/>
          <w:lang w:bidi="fa-IR"/>
        </w:rPr>
        <w:t>الاشخاص للرسول صلی الله علیه و آله فی اقامی قوانین الشرع و حفظ حوزی الملّی</w:t>
      </w:r>
    </w:p>
    <w:p>
      <w:pPr>
        <w:pStyle w:val="BookText"/>
        <w:rPr/>
      </w:pPr>
      <w:r>
        <w:rPr>
          <w:rFonts w:ascii="IRNazanin" w:hAnsi="IRNazanin" w:eastAsia="IRNazanin"/>
          <w:color w:val="111111"/>
          <w:sz w:val="28"/>
          <w:sz w:val="28"/>
          <w:szCs w:val="28"/>
          <w:rtl w:val="true"/>
          <w:lang w:bidi="fa-IR"/>
        </w:rPr>
        <w:t>علی وجهٍ یجب اتباعه علی کافی الامی</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خواجه نصیرالدین</w:t>
      </w:r>
    </w:p>
    <w:p>
      <w:pPr>
        <w:pStyle w:val="BookText"/>
        <w:rPr/>
      </w:pPr>
      <w:r>
        <w:rPr>
          <w:rFonts w:ascii="IRNazanin" w:hAnsi="IRNazanin" w:eastAsia="IRNazanin"/>
          <w:color w:val="111111"/>
          <w:sz w:val="28"/>
          <w:sz w:val="28"/>
          <w:szCs w:val="28"/>
          <w:rtl w:val="true"/>
          <w:lang w:bidi="fa-IR"/>
        </w:rPr>
        <w:t>طوسی</w:t>
      </w:r>
    </w:p>
    <w:p>
      <w:pPr>
        <w:pStyle w:val="BookText"/>
        <w:rPr/>
      </w:pPr>
      <w:r>
        <w:rPr>
          <w:rFonts w:ascii="IRNazanin" w:hAnsi="IRNazanin" w:eastAsia="IRNazanin"/>
          <w:color w:val="111111"/>
          <w:sz w:val="28"/>
          <w:sz w:val="28"/>
          <w:szCs w:val="28"/>
          <w:rtl w:val="true"/>
          <w:lang w:bidi="fa-IR"/>
        </w:rPr>
        <w:t>شیعه</w:t>
      </w:r>
    </w:p>
    <w:p>
      <w:pPr>
        <w:pStyle w:val="BookText"/>
        <w:rPr/>
      </w:pPr>
      <w:r>
        <w:rPr>
          <w:rFonts w:eastAsia="Times New Roman" w:cs="Times New Roman" w:ascii="Times New Roman" w:hAnsi="Times New Roman"/>
          <w:color w:val="111111"/>
          <w:sz w:val="28"/>
          <w:szCs w:val="28"/>
          <w:lang w:val="en-US" w:bidi="en-US"/>
        </w:rPr>
        <w:t>598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672</w:t>
      </w:r>
    </w:p>
    <w:p>
      <w:pPr>
        <w:pStyle w:val="BookText"/>
        <w:rPr/>
      </w:pPr>
      <w:r>
        <w:rPr>
          <w:rFonts w:ascii="IRNazanin" w:hAnsi="IRNazanin" w:eastAsia="IRNazanin"/>
          <w:color w:val="111111"/>
          <w:sz w:val="28"/>
          <w:sz w:val="28"/>
          <w:szCs w:val="28"/>
          <w:rtl w:val="true"/>
          <w:lang w:bidi="fa-IR"/>
        </w:rPr>
        <w:t>الفصول النصیریه</w:t>
      </w:r>
    </w:p>
    <w:p>
      <w:pPr>
        <w:pStyle w:val="BookText"/>
        <w:rPr/>
      </w:pP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w:t>
      </w:r>
    </w:p>
    <w:p>
      <w:pPr>
        <w:pStyle w:val="BookText"/>
        <w:rPr/>
      </w:pPr>
      <w:r>
        <w:rPr>
          <w:rFonts w:ascii="IRNazanin" w:hAnsi="IRNazanin" w:eastAsia="IRNazanin"/>
          <w:color w:val="111111"/>
          <w:sz w:val="28"/>
          <w:sz w:val="28"/>
          <w:szCs w:val="28"/>
          <w:rtl w:val="true"/>
          <w:lang w:bidi="fa-IR"/>
        </w:rPr>
        <w:t>قاهر آمر بالمعروف ناه عن المنکر مبیّن لما یخفی علی الامی عن غوامض الشرع، منفد</w:t>
      </w:r>
    </w:p>
    <w:p>
      <w:pPr>
        <w:pStyle w:val="BookText"/>
        <w:rPr/>
      </w:pPr>
      <w:r>
        <w:rPr>
          <w:rFonts w:ascii="IRNazanin" w:hAnsi="IRNazanin" w:eastAsia="IRNazanin"/>
          <w:color w:val="111111"/>
          <w:sz w:val="28"/>
          <w:sz w:val="28"/>
          <w:szCs w:val="28"/>
          <w:rtl w:val="true"/>
          <w:lang w:bidi="fa-IR"/>
        </w:rPr>
        <w:t>احکامه لیکونوا الی الصلاح أقرب و من الفساد ابعد و یأمنوا من وقوع الفتن</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همو</w:t>
      </w:r>
    </w:p>
    <w:p>
      <w:pPr>
        <w:pStyle w:val="BookText"/>
        <w:rPr/>
      </w:pPr>
      <w:r>
        <w:rPr>
          <w:rFonts w:ascii="IRNazanin" w:hAnsi="IRNazanin" w:eastAsia="IRNazanin"/>
          <w:color w:val="111111"/>
          <w:sz w:val="28"/>
          <w:sz w:val="28"/>
          <w:szCs w:val="28"/>
          <w:rtl w:val="true"/>
          <w:lang w:bidi="fa-IR"/>
        </w:rPr>
        <w:t>شیعه</w:t>
      </w:r>
    </w:p>
    <w:p>
      <w:pPr>
        <w:pStyle w:val="BookText"/>
        <w:rPr/>
      </w:pPr>
      <w:r>
        <w:rPr>
          <w:rFonts w:eastAsia="Times New Roman" w:cs="Times New Roman" w:ascii="Times New Roman" w:hAnsi="Times New Roman"/>
          <w:color w:val="111111"/>
          <w:sz w:val="28"/>
          <w:szCs w:val="28"/>
          <w:lang w:val="en-US" w:bidi="en-US"/>
        </w:rPr>
        <w:t>598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672</w:t>
      </w:r>
    </w:p>
    <w:p>
      <w:pPr>
        <w:pStyle w:val="BookText"/>
        <w:rPr/>
      </w:pPr>
      <w:r>
        <w:rPr>
          <w:rFonts w:ascii="IRNazanin" w:hAnsi="IRNazanin" w:eastAsia="IRNazanin"/>
          <w:color w:val="111111"/>
          <w:sz w:val="28"/>
          <w:sz w:val="28"/>
          <w:szCs w:val="28"/>
          <w:rtl w:val="true"/>
          <w:lang w:bidi="fa-IR"/>
        </w:rPr>
        <w:t>رسالی فی الامامی</w:t>
      </w:r>
    </w:p>
    <w:p>
      <w:pPr>
        <w:pStyle w:val="BookText"/>
        <w:rPr/>
      </w:pPr>
      <w:r>
        <w:rPr>
          <w:rFonts w:ascii="IRNazanin" w:hAnsi="IRNazanin" w:eastAsia="IRNazanin"/>
          <w:color w:val="111111"/>
          <w:sz w:val="28"/>
          <w:sz w:val="28"/>
          <w:szCs w:val="28"/>
          <w:rtl w:val="true"/>
          <w:lang w:bidi="fa-IR"/>
        </w:rPr>
        <w:t>الامام هو</w:t>
      </w:r>
    </w:p>
    <w:p>
      <w:pPr>
        <w:pStyle w:val="BookText"/>
        <w:rPr/>
      </w:pPr>
      <w:r>
        <w:rPr>
          <w:rFonts w:ascii="IRNazanin" w:hAnsi="IRNazanin" w:eastAsia="IRNazanin"/>
          <w:color w:val="111111"/>
          <w:sz w:val="28"/>
          <w:sz w:val="28"/>
          <w:szCs w:val="28"/>
          <w:rtl w:val="true"/>
          <w:lang w:bidi="fa-IR"/>
        </w:rPr>
        <w:t>الانسان الذی له الریاسی العامی فی‌الدین والدنیا بالاصالی فی دار التکلیف</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همو</w:t>
      </w:r>
    </w:p>
    <w:p>
      <w:pPr>
        <w:pStyle w:val="BookText"/>
        <w:rPr/>
      </w:pPr>
      <w:r>
        <w:rPr>
          <w:rFonts w:ascii="IRNazanin" w:hAnsi="IRNazanin" w:eastAsia="IRNazanin"/>
          <w:color w:val="111111"/>
          <w:sz w:val="28"/>
          <w:sz w:val="28"/>
          <w:szCs w:val="28"/>
          <w:rtl w:val="true"/>
          <w:lang w:bidi="fa-IR"/>
        </w:rPr>
        <w:t>شیعه</w:t>
      </w:r>
    </w:p>
    <w:p>
      <w:pPr>
        <w:pStyle w:val="BookText"/>
        <w:rPr/>
      </w:pPr>
      <w:r>
        <w:rPr>
          <w:rFonts w:eastAsia="Times New Roman" w:cs="Times New Roman" w:ascii="Times New Roman" w:hAnsi="Times New Roman"/>
          <w:color w:val="111111"/>
          <w:sz w:val="28"/>
          <w:szCs w:val="28"/>
          <w:lang w:val="en-US" w:bidi="en-US"/>
        </w:rPr>
        <w:t>598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672</w:t>
      </w:r>
    </w:p>
    <w:p>
      <w:pPr>
        <w:pStyle w:val="BookText"/>
        <w:rPr/>
      </w:pPr>
      <w:r>
        <w:rPr>
          <w:rFonts w:ascii="IRNazanin" w:hAnsi="IRNazanin" w:eastAsia="IRNazanin"/>
          <w:color w:val="111111"/>
          <w:sz w:val="28"/>
          <w:sz w:val="28"/>
          <w:szCs w:val="28"/>
          <w:rtl w:val="true"/>
          <w:lang w:bidi="fa-IR"/>
        </w:rPr>
        <w:t>قواعد العقائد</w:t>
      </w:r>
    </w:p>
    <w:p>
      <w:pPr>
        <w:pStyle w:val="BookText"/>
        <w:rPr/>
      </w:pPr>
      <w:r>
        <w:rPr>
          <w:rFonts w:ascii="IRNazanin" w:hAnsi="IRNazanin" w:eastAsia="IRNazanin"/>
          <w:color w:val="111111"/>
          <w:sz w:val="28"/>
          <w:sz w:val="28"/>
          <w:szCs w:val="28"/>
          <w:rtl w:val="true"/>
          <w:lang w:bidi="fa-IR"/>
        </w:rPr>
        <w:t>الامامی ریاسی</w:t>
      </w:r>
    </w:p>
    <w:p>
      <w:pPr>
        <w:pStyle w:val="BookText"/>
        <w:rPr/>
      </w:pPr>
      <w:r>
        <w:rPr>
          <w:rFonts w:ascii="IRNazanin" w:hAnsi="IRNazanin" w:eastAsia="IRNazanin"/>
          <w:color w:val="111111"/>
          <w:sz w:val="28"/>
          <w:sz w:val="28"/>
          <w:szCs w:val="28"/>
          <w:rtl w:val="true"/>
          <w:lang w:bidi="fa-IR"/>
        </w:rPr>
        <w:t>عامی دینیی مشتملی علی ترغیب عموم الناس فی حفظ مصالحهم الدینیی و الدنیویی و</w:t>
      </w:r>
    </w:p>
    <w:p>
      <w:pPr>
        <w:pStyle w:val="BookText"/>
        <w:rPr/>
      </w:pPr>
      <w:r>
        <w:rPr>
          <w:rFonts w:ascii="IRNazanin" w:hAnsi="IRNazanin" w:eastAsia="IRNazanin"/>
          <w:color w:val="111111"/>
          <w:sz w:val="28"/>
          <w:sz w:val="28"/>
          <w:szCs w:val="28"/>
          <w:rtl w:val="true"/>
          <w:lang w:bidi="fa-IR"/>
        </w:rPr>
        <w:t>زجرهم عمّا یضرهم بحسبها</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کمال‌الدین میثم</w:t>
      </w:r>
    </w:p>
    <w:p>
      <w:pPr>
        <w:pStyle w:val="BookText"/>
        <w:rPr/>
      </w:pPr>
      <w:r>
        <w:rPr>
          <w:rFonts w:ascii="IRNazanin" w:hAnsi="IRNazanin" w:eastAsia="IRNazanin"/>
          <w:color w:val="111111"/>
          <w:sz w:val="28"/>
          <w:sz w:val="28"/>
          <w:szCs w:val="28"/>
          <w:rtl w:val="true"/>
          <w:lang w:bidi="fa-IR"/>
        </w:rPr>
        <w:t>بن میثم بحرانی</w:t>
      </w:r>
    </w:p>
    <w:p>
      <w:pPr>
        <w:pStyle w:val="BookText"/>
        <w:rPr/>
      </w:pPr>
      <w:r>
        <w:rPr>
          <w:rFonts w:ascii="IRNazanin" w:hAnsi="IRNazanin" w:eastAsia="IRNazanin"/>
          <w:color w:val="111111"/>
          <w:sz w:val="28"/>
          <w:sz w:val="28"/>
          <w:szCs w:val="28"/>
          <w:rtl w:val="true"/>
          <w:lang w:bidi="fa-IR"/>
        </w:rPr>
        <w:t>شیعه</w:t>
      </w:r>
    </w:p>
    <w:p>
      <w:pPr>
        <w:pStyle w:val="BookText"/>
        <w:rPr/>
      </w:pPr>
      <w:r>
        <w:rPr>
          <w:rFonts w:eastAsia="Times New Roman" w:cs="Times New Roman" w:ascii="Times New Roman" w:hAnsi="Times New Roman"/>
          <w:color w:val="111111"/>
          <w:sz w:val="28"/>
          <w:szCs w:val="28"/>
          <w:lang w:val="en-US" w:bidi="en-US"/>
        </w:rPr>
        <w:t>636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699</w:t>
      </w:r>
    </w:p>
    <w:p>
      <w:pPr>
        <w:pStyle w:val="BookText"/>
        <w:rPr/>
      </w:pPr>
      <w:r>
        <w:rPr>
          <w:rFonts w:ascii="IRNazanin" w:hAnsi="IRNazanin" w:eastAsia="IRNazanin"/>
          <w:color w:val="111111"/>
          <w:sz w:val="28"/>
          <w:sz w:val="28"/>
          <w:szCs w:val="28"/>
          <w:rtl w:val="true"/>
          <w:lang w:bidi="fa-IR"/>
        </w:rPr>
        <w:t>قواعد المرام</w:t>
      </w:r>
    </w:p>
    <w:p>
      <w:pPr>
        <w:pStyle w:val="BookText"/>
        <w:rPr/>
      </w:pPr>
      <w:r>
        <w:rPr>
          <w:rFonts w:ascii="IRNazanin" w:hAnsi="IRNazanin" w:eastAsia="IRNazanin"/>
          <w:color w:val="111111"/>
          <w:sz w:val="28"/>
          <w:sz w:val="28"/>
          <w:szCs w:val="28"/>
          <w:rtl w:val="true"/>
          <w:lang w:bidi="fa-IR"/>
        </w:rPr>
        <w:t>ریاسی عامی فی</w:t>
      </w:r>
    </w:p>
    <w:p>
      <w:pPr>
        <w:pStyle w:val="BookText"/>
        <w:rPr/>
      </w:pPr>
      <w:r>
        <w:rPr>
          <w:rFonts w:ascii="IRNazanin" w:hAnsi="IRNazanin" w:eastAsia="IRNazanin"/>
          <w:color w:val="111111"/>
          <w:sz w:val="28"/>
          <w:sz w:val="28"/>
          <w:szCs w:val="28"/>
          <w:rtl w:val="true"/>
          <w:lang w:bidi="fa-IR"/>
        </w:rPr>
        <w:t>امر الدین و الدنیا بالاصالی</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Amiri" w:hAnsi="Amiri" w:eastAsia="Amiri" w:cs="Amiri"/>
          <w:color w:val="111111"/>
          <w:sz w:val="28"/>
          <w:sz w:val="28"/>
          <w:szCs w:val="28"/>
          <w:rtl w:val="true"/>
          <w:lang w:bidi="ar-SA"/>
        </w:rPr>
        <w:t>علامه حلّی</w:t>
      </w:r>
    </w:p>
    <w:p>
      <w:pPr>
        <w:pStyle w:val="BookText"/>
        <w:rPr/>
      </w:pPr>
      <w:r>
        <w:rPr>
          <w:rFonts w:ascii="IRNazanin" w:hAnsi="IRNazanin" w:eastAsia="IRNazanin"/>
          <w:color w:val="111111"/>
          <w:sz w:val="28"/>
          <w:sz w:val="28"/>
          <w:szCs w:val="28"/>
          <w:rtl w:val="true"/>
          <w:lang w:bidi="fa-IR"/>
        </w:rPr>
        <w:t>شیعه</w:t>
      </w:r>
    </w:p>
    <w:p>
      <w:pPr>
        <w:pStyle w:val="BookText"/>
        <w:rPr/>
      </w:pPr>
      <w:r>
        <w:rPr>
          <w:rFonts w:eastAsia="Times New Roman" w:cs="Times New Roman" w:ascii="Times New Roman" w:hAnsi="Times New Roman"/>
          <w:color w:val="111111"/>
          <w:sz w:val="28"/>
          <w:szCs w:val="28"/>
          <w:lang w:val="en-US" w:bidi="en-US"/>
        </w:rPr>
        <w:t>648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726</w:t>
      </w:r>
    </w:p>
    <w:p>
      <w:pPr>
        <w:pStyle w:val="BookText"/>
        <w:rPr/>
      </w:pPr>
      <w:r>
        <w:rPr>
          <w:rFonts w:ascii="IRNazanin" w:hAnsi="IRNazanin" w:eastAsia="IRNazanin"/>
          <w:color w:val="111111"/>
          <w:sz w:val="28"/>
          <w:sz w:val="28"/>
          <w:szCs w:val="28"/>
          <w:rtl w:val="true"/>
          <w:lang w:bidi="fa-IR"/>
        </w:rPr>
        <w:t>نهج المسترشدین</w:t>
      </w:r>
    </w:p>
    <w:p>
      <w:pPr>
        <w:pStyle w:val="BookText"/>
        <w:rPr/>
      </w:pPr>
      <w:r>
        <w:rPr>
          <w:rFonts w:ascii="IRNazanin" w:hAnsi="IRNazanin" w:eastAsia="IRNazanin"/>
          <w:color w:val="111111"/>
          <w:sz w:val="28"/>
          <w:sz w:val="28"/>
          <w:szCs w:val="28"/>
          <w:rtl w:val="true"/>
          <w:lang w:bidi="fa-IR"/>
        </w:rPr>
        <w:t>ریاسی عامی لشخص</w:t>
      </w:r>
    </w:p>
    <w:p>
      <w:pPr>
        <w:pStyle w:val="BookText"/>
        <w:rPr/>
      </w:pPr>
      <w:r>
        <w:rPr>
          <w:rFonts w:ascii="IRNazanin" w:hAnsi="IRNazanin" w:eastAsia="IRNazanin"/>
          <w:color w:val="111111"/>
          <w:sz w:val="28"/>
          <w:sz w:val="28"/>
          <w:szCs w:val="28"/>
          <w:rtl w:val="true"/>
          <w:lang w:bidi="fa-IR"/>
        </w:rPr>
        <w:t>من الاشخاص فی امور الدین و الدنیا بحق الاصالی</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همو</w:t>
      </w:r>
    </w:p>
    <w:p>
      <w:pPr>
        <w:pStyle w:val="BookText"/>
        <w:rPr/>
      </w:pPr>
      <w:r>
        <w:rPr>
          <w:rFonts w:ascii="IRNazanin" w:hAnsi="IRNazanin" w:eastAsia="IRNazanin"/>
          <w:color w:val="111111"/>
          <w:sz w:val="28"/>
          <w:sz w:val="28"/>
          <w:szCs w:val="28"/>
          <w:rtl w:val="true"/>
          <w:lang w:bidi="fa-IR"/>
        </w:rPr>
        <w:t>شیعه</w:t>
      </w:r>
    </w:p>
    <w:p>
      <w:pPr>
        <w:pStyle w:val="BookText"/>
        <w:rPr/>
      </w:pPr>
      <w:r>
        <w:rPr>
          <w:rFonts w:eastAsia="Times New Roman" w:cs="Times New Roman" w:ascii="Times New Roman" w:hAnsi="Times New Roman"/>
          <w:color w:val="111111"/>
          <w:sz w:val="28"/>
          <w:szCs w:val="28"/>
          <w:lang w:val="en-US" w:bidi="en-US"/>
        </w:rPr>
        <w:t>648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726</w:t>
      </w:r>
    </w:p>
    <w:p>
      <w:pPr>
        <w:pStyle w:val="BookText"/>
        <w:rPr/>
      </w:pPr>
      <w:r>
        <w:rPr>
          <w:rFonts w:ascii="IRNazanin" w:hAnsi="IRNazanin" w:eastAsia="IRNazanin"/>
          <w:color w:val="111111"/>
          <w:sz w:val="28"/>
          <w:sz w:val="28"/>
          <w:szCs w:val="28"/>
          <w:rtl w:val="true"/>
          <w:lang w:bidi="fa-IR"/>
        </w:rPr>
        <w:t>الباب الحادی‌عشر</w:t>
      </w:r>
    </w:p>
    <w:p>
      <w:pPr>
        <w:pStyle w:val="BookText"/>
        <w:rPr/>
      </w:pPr>
      <w:r>
        <w:rPr>
          <w:rFonts w:ascii="IRNazanin" w:hAnsi="IRNazanin" w:eastAsia="IRNazanin"/>
          <w:color w:val="111111"/>
          <w:sz w:val="28"/>
          <w:sz w:val="28"/>
          <w:szCs w:val="28"/>
          <w:rtl w:val="true"/>
          <w:lang w:bidi="fa-IR"/>
        </w:rPr>
        <w:t>ریاسی عامی فی</w:t>
      </w:r>
    </w:p>
    <w:p>
      <w:pPr>
        <w:pStyle w:val="BookText"/>
        <w:rPr/>
      </w:pPr>
      <w:r>
        <w:rPr>
          <w:rFonts w:ascii="IRNazanin" w:hAnsi="IRNazanin" w:eastAsia="IRNazanin"/>
          <w:color w:val="111111"/>
          <w:sz w:val="28"/>
          <w:sz w:val="28"/>
          <w:szCs w:val="28"/>
          <w:rtl w:val="true"/>
          <w:lang w:bidi="fa-IR"/>
        </w:rPr>
        <w:t>الدین و الدنیا لشخص من الاشخاص</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همو</w:t>
      </w:r>
    </w:p>
    <w:p>
      <w:pPr>
        <w:pStyle w:val="BookText"/>
        <w:rPr/>
      </w:pPr>
      <w:r>
        <w:rPr>
          <w:rFonts w:ascii="IRNazanin" w:hAnsi="IRNazanin" w:eastAsia="IRNazanin"/>
          <w:color w:val="111111"/>
          <w:sz w:val="28"/>
          <w:sz w:val="28"/>
          <w:szCs w:val="28"/>
          <w:rtl w:val="true"/>
          <w:lang w:bidi="fa-IR"/>
        </w:rPr>
        <w:t>شیعه</w:t>
      </w:r>
    </w:p>
    <w:p>
      <w:pPr>
        <w:pStyle w:val="BookText"/>
        <w:rPr/>
      </w:pPr>
      <w:r>
        <w:rPr>
          <w:rFonts w:eastAsia="Times New Roman" w:cs="Times New Roman" w:ascii="Times New Roman" w:hAnsi="Times New Roman"/>
          <w:color w:val="111111"/>
          <w:sz w:val="28"/>
          <w:szCs w:val="28"/>
          <w:lang w:val="en-US" w:bidi="en-US"/>
        </w:rPr>
        <w:t>648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726</w:t>
      </w:r>
    </w:p>
    <w:p>
      <w:pPr>
        <w:pStyle w:val="BookText"/>
        <w:rPr/>
      </w:pPr>
      <w:r>
        <w:rPr>
          <w:rFonts w:ascii="IRNazanin" w:hAnsi="IRNazanin" w:eastAsia="IRNazanin"/>
          <w:color w:val="111111"/>
          <w:sz w:val="28"/>
          <w:sz w:val="28"/>
          <w:szCs w:val="28"/>
          <w:rtl w:val="true"/>
          <w:lang w:bidi="fa-IR"/>
        </w:rPr>
        <w:t>الابحاث المفیدی</w:t>
      </w:r>
    </w:p>
    <w:p>
      <w:pPr>
        <w:pStyle w:val="BookText"/>
        <w:rPr/>
      </w:pPr>
      <w:r>
        <w:rPr>
          <w:rFonts w:ascii="IRNazanin" w:hAnsi="IRNazanin" w:eastAsia="IRNazanin"/>
          <w:color w:val="111111"/>
          <w:sz w:val="28"/>
          <w:sz w:val="28"/>
          <w:szCs w:val="28"/>
          <w:rtl w:val="true"/>
          <w:lang w:bidi="fa-IR"/>
        </w:rPr>
        <w:t>فی تحصیل العقیدی</w:t>
      </w:r>
    </w:p>
    <w:p>
      <w:pPr>
        <w:pStyle w:val="BookText"/>
        <w:rPr/>
      </w:pPr>
      <w:r>
        <w:rPr>
          <w:rFonts w:ascii="IRNazanin" w:hAnsi="IRNazanin" w:eastAsia="IRNazanin"/>
          <w:color w:val="111111"/>
          <w:sz w:val="28"/>
          <w:sz w:val="28"/>
          <w:szCs w:val="28"/>
          <w:rtl w:val="true"/>
          <w:lang w:bidi="fa-IR"/>
        </w:rPr>
        <w:t>تعریف نهج</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المسترشدین بدون قید بحق الاصالی </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همو</w:t>
      </w:r>
    </w:p>
    <w:p>
      <w:pPr>
        <w:pStyle w:val="BookText"/>
        <w:rPr/>
      </w:pPr>
      <w:r>
        <w:rPr>
          <w:rFonts w:ascii="IRNazanin" w:hAnsi="IRNazanin" w:eastAsia="IRNazanin"/>
          <w:color w:val="111111"/>
          <w:sz w:val="28"/>
          <w:sz w:val="28"/>
          <w:szCs w:val="28"/>
          <w:rtl w:val="true"/>
          <w:lang w:bidi="fa-IR"/>
        </w:rPr>
        <w:t>شیعه</w:t>
      </w:r>
    </w:p>
    <w:p>
      <w:pPr>
        <w:pStyle w:val="BookText"/>
        <w:rPr/>
      </w:pPr>
      <w:r>
        <w:rPr>
          <w:rFonts w:eastAsia="Times New Roman" w:cs="Times New Roman" w:ascii="Times New Roman" w:hAnsi="Times New Roman"/>
          <w:color w:val="111111"/>
          <w:sz w:val="28"/>
          <w:szCs w:val="28"/>
          <w:lang w:val="en-US" w:bidi="en-US"/>
        </w:rPr>
        <w:t>648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726</w:t>
      </w:r>
    </w:p>
    <w:p>
      <w:pPr>
        <w:pStyle w:val="BookText"/>
        <w:rPr/>
      </w:pPr>
      <w:r>
        <w:rPr>
          <w:rFonts w:ascii="IRNazanin" w:hAnsi="IRNazanin" w:eastAsia="IRNazanin"/>
          <w:color w:val="111111"/>
          <w:sz w:val="28"/>
          <w:sz w:val="28"/>
          <w:szCs w:val="28"/>
          <w:rtl w:val="true"/>
          <w:lang w:bidi="fa-IR"/>
        </w:rPr>
        <w:t>الابحاث المفیدی</w:t>
      </w:r>
    </w:p>
    <w:p>
      <w:pPr>
        <w:pStyle w:val="BookText"/>
        <w:rPr/>
      </w:pPr>
      <w:r>
        <w:rPr>
          <w:rFonts w:ascii="IRNazanin" w:hAnsi="IRNazanin" w:eastAsia="IRNazanin"/>
          <w:color w:val="111111"/>
          <w:sz w:val="28"/>
          <w:sz w:val="28"/>
          <w:szCs w:val="28"/>
          <w:rtl w:val="true"/>
          <w:lang w:bidi="fa-IR"/>
        </w:rPr>
        <w:t>فی تحصیل العقیدی</w:t>
      </w:r>
    </w:p>
    <w:p>
      <w:pPr>
        <w:pStyle w:val="BookText"/>
        <w:rPr/>
      </w:pPr>
      <w:r>
        <w:rPr>
          <w:rFonts w:ascii="IRNazanin" w:hAnsi="IRNazanin" w:eastAsia="IRNazanin"/>
          <w:color w:val="111111"/>
          <w:sz w:val="28"/>
          <w:sz w:val="28"/>
          <w:szCs w:val="28"/>
          <w:rtl w:val="true"/>
          <w:lang w:bidi="fa-IR"/>
        </w:rPr>
        <w:t>تعریف نهج</w:t>
      </w:r>
    </w:p>
    <w:p>
      <w:pPr>
        <w:pStyle w:val="BookText"/>
        <w:rPr/>
      </w:pPr>
      <w:r>
        <w:rPr>
          <w:rFonts w:ascii="IRNazanin" w:hAnsi="IRNazanin" w:eastAsia="IRNazanin"/>
          <w:color w:val="111111"/>
          <w:sz w:val="28"/>
          <w:sz w:val="28"/>
          <w:szCs w:val="28"/>
          <w:rtl w:val="true"/>
          <w:lang w:bidi="fa-IR"/>
        </w:rPr>
        <w:t>المسترشدین بدون قید بحق الاصالی</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 xml:space="preserve">اسفراینی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شارح‌تجرید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p>
    <w:p>
      <w:pPr>
        <w:pStyle w:val="BookText"/>
        <w:rPr/>
      </w:pPr>
      <w:r>
        <w:rPr>
          <w:rFonts w:ascii="IRNazanin" w:hAnsi="IRNazanin" w:eastAsia="IRNazanin"/>
          <w:color w:val="111111"/>
          <w:sz w:val="28"/>
          <w:sz w:val="28"/>
          <w:szCs w:val="28"/>
          <w:rtl w:val="true"/>
          <w:lang w:bidi="fa-IR"/>
        </w:rPr>
        <w:t>تعزیرالاعتماد</w:t>
      </w:r>
    </w:p>
    <w:p>
      <w:pPr>
        <w:pStyle w:val="BookText"/>
        <w:rPr/>
      </w:pPr>
      <w:r>
        <w:rPr>
          <w:rFonts w:ascii="IRNazanin" w:hAnsi="IRNazanin" w:eastAsia="IRNazanin"/>
          <w:color w:val="111111"/>
          <w:sz w:val="28"/>
          <w:sz w:val="28"/>
          <w:szCs w:val="28"/>
          <w:rtl w:val="true"/>
          <w:lang w:bidi="fa-IR"/>
        </w:rPr>
        <w:t>و هی ریاسی عامی</w:t>
      </w:r>
    </w:p>
    <w:p>
      <w:pPr>
        <w:pStyle w:val="BookText"/>
        <w:rPr/>
      </w:pPr>
      <w:r>
        <w:rPr>
          <w:rFonts w:ascii="IRNazanin" w:hAnsi="IRNazanin" w:eastAsia="IRNazanin"/>
          <w:color w:val="111111"/>
          <w:sz w:val="28"/>
          <w:sz w:val="28"/>
          <w:szCs w:val="28"/>
          <w:rtl w:val="true"/>
          <w:lang w:bidi="fa-IR"/>
        </w:rPr>
        <w:t>فی الدین و الدنیا نیابی عن النبی صلی الله علیه و آله</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 xml:space="preserve">فخرالمحققین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p>
    <w:p>
      <w:pPr>
        <w:pStyle w:val="BookText"/>
        <w:rPr/>
      </w:pPr>
      <w:r>
        <w:rPr>
          <w:rFonts w:ascii="Amiri" w:hAnsi="Amiri" w:eastAsia="Amiri" w:cs="Amiri"/>
          <w:color w:val="111111"/>
          <w:sz w:val="28"/>
          <w:sz w:val="28"/>
          <w:szCs w:val="28"/>
          <w:rtl w:val="true"/>
          <w:lang w:bidi="ar-SA"/>
        </w:rPr>
        <w:t>علاّمه حلی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شیعه</w:t>
      </w:r>
    </w:p>
    <w:p>
      <w:pPr>
        <w:pStyle w:val="BookText"/>
        <w:rPr/>
      </w:pPr>
      <w:r>
        <w:rPr>
          <w:rFonts w:eastAsia="Times New Roman" w:cs="Times New Roman" w:ascii="Times New Roman" w:hAnsi="Times New Roman"/>
          <w:color w:val="111111"/>
          <w:sz w:val="28"/>
          <w:szCs w:val="28"/>
          <w:lang w:val="en-US" w:bidi="en-US"/>
        </w:rPr>
        <w:t>682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771</w:t>
      </w:r>
    </w:p>
    <w:p>
      <w:pPr>
        <w:pStyle w:val="BookText"/>
        <w:rPr/>
      </w:pPr>
      <w:r>
        <w:rPr>
          <w:rFonts w:ascii="IRNazanin" w:hAnsi="IRNazanin" w:eastAsia="IRNazanin"/>
          <w:color w:val="111111"/>
          <w:sz w:val="28"/>
          <w:sz w:val="28"/>
          <w:szCs w:val="28"/>
          <w:rtl w:val="true"/>
          <w:lang w:bidi="fa-IR"/>
        </w:rPr>
        <w:t>ارشاد المسترشدین</w:t>
      </w:r>
    </w:p>
    <w:p>
      <w:pPr>
        <w:pStyle w:val="BookText"/>
        <w:rPr/>
      </w:pPr>
      <w:r>
        <w:rPr>
          <w:rFonts w:ascii="IRNazanin" w:hAnsi="IRNazanin" w:eastAsia="IRNazanin"/>
          <w:color w:val="111111"/>
          <w:sz w:val="28"/>
          <w:sz w:val="28"/>
          <w:szCs w:val="28"/>
          <w:rtl w:val="true"/>
          <w:lang w:bidi="fa-IR"/>
        </w:rPr>
        <w:t>رئاسی عامی فی</w:t>
      </w:r>
    </w:p>
    <w:p>
      <w:pPr>
        <w:pStyle w:val="BookText"/>
        <w:rPr/>
      </w:pPr>
      <w:r>
        <w:rPr>
          <w:rFonts w:ascii="IRNazanin" w:hAnsi="IRNazanin" w:eastAsia="IRNazanin"/>
          <w:color w:val="111111"/>
          <w:sz w:val="28"/>
          <w:sz w:val="28"/>
          <w:szCs w:val="28"/>
          <w:rtl w:val="true"/>
          <w:lang w:bidi="fa-IR"/>
        </w:rPr>
        <w:t>امور الدین و الدنیا نیابی عن النبی صلی الله علیه و آله</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قاضی عضدالدین</w:t>
      </w:r>
    </w:p>
    <w:p>
      <w:pPr>
        <w:pStyle w:val="BookText"/>
        <w:rPr/>
      </w:pPr>
      <w:r>
        <w:rPr>
          <w:rFonts w:ascii="IRNazanin" w:hAnsi="IRNazanin" w:eastAsia="IRNazanin"/>
          <w:color w:val="111111"/>
          <w:sz w:val="28"/>
          <w:sz w:val="28"/>
          <w:szCs w:val="28"/>
          <w:rtl w:val="true"/>
          <w:lang w:bidi="fa-IR"/>
        </w:rPr>
        <w:t>ایجی</w:t>
      </w:r>
    </w:p>
    <w:p>
      <w:pPr>
        <w:pStyle w:val="BookText"/>
        <w:rPr/>
      </w:pPr>
      <w:r>
        <w:rPr>
          <w:rFonts w:ascii="IRNazanin" w:hAnsi="IRNazanin" w:eastAsia="IRNazanin"/>
          <w:color w:val="111111"/>
          <w:sz w:val="28"/>
          <w:sz w:val="28"/>
          <w:szCs w:val="28"/>
          <w:rtl w:val="true"/>
          <w:lang w:bidi="fa-IR"/>
        </w:rPr>
        <w:t>اشعری</w:t>
      </w:r>
    </w:p>
    <w:p>
      <w:pPr>
        <w:pStyle w:val="BookText"/>
        <w:rPr/>
      </w:pPr>
      <w:r>
        <w:rPr>
          <w:rFonts w:eastAsia="Times New Roman" w:cs="Times New Roman" w:ascii="Times New Roman" w:hAnsi="Times New Roman"/>
          <w:color w:val="111111"/>
          <w:sz w:val="28"/>
          <w:szCs w:val="28"/>
          <w:lang w:val="en-US" w:bidi="en-US"/>
        </w:rPr>
        <w:t>701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756</w:t>
      </w:r>
    </w:p>
    <w:p>
      <w:pPr>
        <w:pStyle w:val="BookText"/>
        <w:rPr/>
      </w:pPr>
      <w:r>
        <w:rPr>
          <w:rFonts w:ascii="IRNazanin" w:hAnsi="IRNazanin" w:eastAsia="IRNazanin"/>
          <w:color w:val="111111"/>
          <w:sz w:val="28"/>
          <w:sz w:val="28"/>
          <w:szCs w:val="28"/>
          <w:rtl w:val="true"/>
          <w:lang w:bidi="fa-IR"/>
        </w:rPr>
        <w:t>المواقف فی علم</w:t>
      </w:r>
    </w:p>
    <w:p>
      <w:pPr>
        <w:pStyle w:val="BookText"/>
        <w:rPr/>
      </w:pPr>
      <w:r>
        <w:rPr>
          <w:rFonts w:ascii="IRNazanin" w:hAnsi="IRNazanin" w:eastAsia="IRNazanin"/>
          <w:color w:val="111111"/>
          <w:sz w:val="28"/>
          <w:sz w:val="28"/>
          <w:szCs w:val="28"/>
          <w:rtl w:val="true"/>
          <w:lang w:bidi="fa-IR"/>
        </w:rPr>
        <w:t>الکلام</w:t>
      </w:r>
    </w:p>
    <w:p>
      <w:pPr>
        <w:pStyle w:val="BookText"/>
        <w:rPr/>
      </w:pPr>
      <w:r>
        <w:rPr>
          <w:rFonts w:ascii="IRNazanin" w:hAnsi="IRNazanin" w:eastAsia="IRNazanin"/>
          <w:color w:val="111111"/>
          <w:sz w:val="28"/>
          <w:sz w:val="28"/>
          <w:szCs w:val="28"/>
          <w:rtl w:val="true"/>
          <w:lang w:bidi="fa-IR"/>
        </w:rPr>
        <w:t>خلافی الرسول فی</w:t>
      </w:r>
    </w:p>
    <w:p>
      <w:pPr>
        <w:pStyle w:val="BookText"/>
        <w:rPr/>
      </w:pPr>
      <w:r>
        <w:rPr>
          <w:rFonts w:ascii="IRNazanin" w:hAnsi="IRNazanin" w:eastAsia="IRNazanin"/>
          <w:color w:val="111111"/>
          <w:sz w:val="28"/>
          <w:sz w:val="28"/>
          <w:szCs w:val="28"/>
          <w:rtl w:val="true"/>
          <w:lang w:bidi="fa-IR"/>
        </w:rPr>
        <w:t>اقامی الدین بحیث یجب اتباعه علی کافی الامی</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محمد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p>
    <w:p>
      <w:pPr>
        <w:pStyle w:val="BookText"/>
        <w:rPr/>
      </w:pPr>
      <w:r>
        <w:rPr>
          <w:rFonts w:ascii="IRNazanin" w:hAnsi="IRNazanin" w:eastAsia="IRNazanin"/>
          <w:color w:val="111111"/>
          <w:sz w:val="28"/>
          <w:sz w:val="28"/>
          <w:szCs w:val="28"/>
          <w:rtl w:val="true"/>
          <w:lang w:bidi="fa-IR"/>
        </w:rPr>
        <w:t>تجرید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التجرید</w:t>
      </w:r>
    </w:p>
    <w:p>
      <w:pPr>
        <w:pStyle w:val="BookText"/>
        <w:rPr/>
      </w:pPr>
      <w:r>
        <w:rPr>
          <w:rFonts w:ascii="IRNazanin" w:hAnsi="IRNazanin" w:eastAsia="IRNazanin"/>
          <w:color w:val="111111"/>
          <w:sz w:val="28"/>
          <w:sz w:val="28"/>
          <w:szCs w:val="28"/>
          <w:rtl w:val="true"/>
          <w:lang w:bidi="fa-IR"/>
        </w:rPr>
        <w:t>خلافی شخص من</w:t>
      </w:r>
    </w:p>
    <w:p>
      <w:pPr>
        <w:pStyle w:val="BookText"/>
        <w:rPr/>
      </w:pPr>
      <w:r>
        <w:rPr>
          <w:rFonts w:ascii="IRNazanin" w:hAnsi="IRNazanin" w:eastAsia="IRNazanin"/>
          <w:color w:val="111111"/>
          <w:sz w:val="28"/>
          <w:sz w:val="28"/>
          <w:szCs w:val="28"/>
          <w:rtl w:val="true"/>
          <w:lang w:bidi="fa-IR"/>
        </w:rPr>
        <w:t>الاشخاص للرسول صلی الله علیه و آله فی اقامی قوانین الشریعی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سعدالدین</w:t>
      </w:r>
    </w:p>
    <w:p>
      <w:pPr>
        <w:pStyle w:val="BookText"/>
        <w:rPr/>
      </w:pPr>
      <w:r>
        <w:rPr>
          <w:rFonts w:ascii="IRNazanin" w:hAnsi="IRNazanin" w:eastAsia="IRNazanin"/>
          <w:color w:val="111111"/>
          <w:sz w:val="28"/>
          <w:sz w:val="28"/>
          <w:szCs w:val="28"/>
          <w:rtl w:val="true"/>
          <w:lang w:bidi="fa-IR"/>
        </w:rPr>
        <w:t>تفتازانی</w:t>
      </w:r>
    </w:p>
    <w:p>
      <w:pPr>
        <w:pStyle w:val="BookText"/>
        <w:rPr/>
      </w:pPr>
      <w:r>
        <w:rPr>
          <w:rFonts w:ascii="IRNazanin" w:hAnsi="IRNazanin" w:eastAsia="IRNazanin"/>
          <w:color w:val="111111"/>
          <w:sz w:val="28"/>
          <w:sz w:val="28"/>
          <w:szCs w:val="28"/>
          <w:rtl w:val="true"/>
          <w:lang w:bidi="fa-IR"/>
        </w:rPr>
        <w:t>اشعری</w:t>
      </w:r>
    </w:p>
    <w:p>
      <w:pPr>
        <w:pStyle w:val="BookText"/>
        <w:rPr/>
      </w:pPr>
      <w:r>
        <w:rPr>
          <w:rFonts w:eastAsia="Times New Roman" w:cs="Times New Roman" w:ascii="Times New Roman" w:hAnsi="Times New Roman"/>
          <w:color w:val="111111"/>
          <w:sz w:val="28"/>
          <w:szCs w:val="28"/>
          <w:lang w:val="en-US" w:bidi="en-US"/>
        </w:rPr>
        <w:t>712-793</w:t>
      </w:r>
    </w:p>
    <w:p>
      <w:pPr>
        <w:pStyle w:val="BookText"/>
        <w:rPr/>
      </w:pPr>
      <w:r>
        <w:rPr>
          <w:rFonts w:ascii="IRNazanin" w:hAnsi="IRNazanin" w:eastAsia="IRNazanin"/>
          <w:color w:val="111111"/>
          <w:sz w:val="28"/>
          <w:sz w:val="28"/>
          <w:szCs w:val="28"/>
          <w:rtl w:val="true"/>
          <w:lang w:bidi="fa-IR"/>
        </w:rPr>
        <w:t>شرح المقاصد</w:t>
      </w:r>
    </w:p>
    <w:p>
      <w:pPr>
        <w:pStyle w:val="BookText"/>
        <w:rPr/>
      </w:pPr>
      <w:r>
        <w:rPr>
          <w:rFonts w:ascii="IRNazanin" w:hAnsi="IRNazanin" w:eastAsia="IRNazanin"/>
          <w:color w:val="111111"/>
          <w:sz w:val="28"/>
          <w:sz w:val="28"/>
          <w:szCs w:val="28"/>
          <w:rtl w:val="true"/>
          <w:lang w:bidi="fa-IR"/>
        </w:rPr>
        <w:t>ریاسی عامی فی</w:t>
      </w:r>
    </w:p>
    <w:p>
      <w:pPr>
        <w:pStyle w:val="BookText"/>
        <w:rPr/>
      </w:pPr>
      <w:r>
        <w:rPr>
          <w:rFonts w:ascii="IRNazanin" w:hAnsi="IRNazanin" w:eastAsia="IRNazanin"/>
          <w:color w:val="111111"/>
          <w:sz w:val="28"/>
          <w:sz w:val="28"/>
          <w:szCs w:val="28"/>
          <w:rtl w:val="true"/>
          <w:lang w:bidi="fa-IR"/>
        </w:rPr>
        <w:t>امر الدین و الدنیا خلافی عن النبی صلی الله علیه و آله</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ابن خلدون</w:t>
      </w:r>
    </w:p>
    <w:p>
      <w:pPr>
        <w:pStyle w:val="BookText"/>
        <w:rPr/>
      </w:pPr>
      <w:r>
        <w:rPr>
          <w:rFonts w:ascii="Amiri" w:hAnsi="Amiri" w:eastAsia="Amiri" w:cs="Amiri"/>
          <w:color w:val="111111"/>
          <w:sz w:val="28"/>
          <w:sz w:val="28"/>
          <w:szCs w:val="28"/>
          <w:rtl w:val="true"/>
          <w:lang w:bidi="ar-SA"/>
        </w:rPr>
        <w:t>سنّی</w:t>
      </w:r>
    </w:p>
    <w:p>
      <w:pPr>
        <w:pStyle w:val="BookText"/>
        <w:rPr/>
      </w:pPr>
      <w:r>
        <w:rPr>
          <w:rFonts w:eastAsia="Times New Roman" w:cs="Times New Roman" w:ascii="Times New Roman" w:hAnsi="Times New Roman"/>
          <w:color w:val="111111"/>
          <w:sz w:val="28"/>
          <w:szCs w:val="28"/>
          <w:lang w:val="en-US" w:bidi="en-US"/>
        </w:rPr>
        <w:t>742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808</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خلافی عن صاحب</w:t>
      </w:r>
    </w:p>
    <w:p>
      <w:pPr>
        <w:pStyle w:val="BookText"/>
        <w:rPr/>
      </w:pPr>
      <w:r>
        <w:rPr>
          <w:rFonts w:ascii="IRNazanin" w:hAnsi="IRNazanin" w:eastAsia="IRNazanin"/>
          <w:color w:val="111111"/>
          <w:sz w:val="28"/>
          <w:sz w:val="28"/>
          <w:szCs w:val="28"/>
          <w:rtl w:val="true"/>
          <w:lang w:bidi="fa-IR"/>
        </w:rPr>
        <w:t>الشرع فی حراسی الدین و سیاسی الدنیا</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فاضل مقداد سیوری</w:t>
      </w:r>
    </w:p>
    <w:p>
      <w:pPr>
        <w:pStyle w:val="BookText"/>
        <w:rPr/>
      </w:pP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828</w:t>
      </w:r>
    </w:p>
    <w:p>
      <w:pPr>
        <w:pStyle w:val="BookText"/>
        <w:rPr/>
      </w:pPr>
      <w:r>
        <w:rPr>
          <w:rFonts w:ascii="IRNazanin" w:hAnsi="IRNazanin" w:eastAsia="IRNazanin"/>
          <w:color w:val="111111"/>
          <w:sz w:val="28"/>
          <w:sz w:val="28"/>
          <w:szCs w:val="28"/>
          <w:rtl w:val="true"/>
          <w:lang w:bidi="fa-IR"/>
        </w:rPr>
        <w:t>شرح واجب</w:t>
      </w:r>
    </w:p>
    <w:p>
      <w:pPr>
        <w:pStyle w:val="BookText"/>
        <w:rPr/>
      </w:pPr>
      <w:r>
        <w:rPr>
          <w:rFonts w:ascii="IRNazanin" w:hAnsi="IRNazanin" w:eastAsia="IRNazanin"/>
          <w:color w:val="111111"/>
          <w:sz w:val="28"/>
          <w:sz w:val="28"/>
          <w:szCs w:val="28"/>
          <w:rtl w:val="true"/>
          <w:lang w:bidi="fa-IR"/>
        </w:rPr>
        <w:t>الاعتقاد</w:t>
      </w:r>
    </w:p>
    <w:p>
      <w:pPr>
        <w:pStyle w:val="BookText"/>
        <w:rPr/>
      </w:pPr>
      <w:r>
        <w:rPr>
          <w:rFonts w:ascii="IRNazanin" w:hAnsi="IRNazanin" w:eastAsia="IRNazanin"/>
          <w:color w:val="111111"/>
          <w:sz w:val="28"/>
          <w:sz w:val="28"/>
          <w:szCs w:val="28"/>
          <w:rtl w:val="true"/>
          <w:lang w:bidi="fa-IR"/>
        </w:rPr>
        <w:t>تعریف علامه حلی</w:t>
      </w:r>
    </w:p>
    <w:p>
      <w:pPr>
        <w:pStyle w:val="BookText"/>
        <w:rPr/>
      </w:pPr>
      <w:r>
        <w:rPr>
          <w:rFonts w:ascii="IRNazanin" w:hAnsi="IRNazanin" w:eastAsia="IRNazanin"/>
          <w:color w:val="111111"/>
          <w:sz w:val="28"/>
          <w:sz w:val="28"/>
          <w:szCs w:val="28"/>
          <w:rtl w:val="true"/>
          <w:lang w:bidi="fa-IR"/>
        </w:rPr>
        <w:t xml:space="preserve">در نهج المسترشدین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 xml:space="preserve">قوشچی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شارح‌تجرید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p>
    <w:p>
      <w:pPr>
        <w:pStyle w:val="BookText"/>
        <w:rPr/>
      </w:pPr>
      <w:r>
        <w:rPr>
          <w:rFonts w:ascii="IRNazanin" w:hAnsi="IRNazanin" w:eastAsia="IRNazanin"/>
          <w:color w:val="111111"/>
          <w:sz w:val="28"/>
          <w:sz w:val="28"/>
          <w:szCs w:val="28"/>
          <w:rtl w:val="true"/>
          <w:lang w:bidi="fa-IR"/>
        </w:rPr>
        <w:t>شرح تجرید</w:t>
      </w:r>
    </w:p>
    <w:p>
      <w:pPr>
        <w:pStyle w:val="BookText"/>
        <w:rPr/>
      </w:pPr>
      <w:r>
        <w:rPr>
          <w:rFonts w:ascii="IRNazanin" w:hAnsi="IRNazanin" w:eastAsia="IRNazanin"/>
          <w:color w:val="111111"/>
          <w:sz w:val="28"/>
          <w:sz w:val="28"/>
          <w:szCs w:val="28"/>
          <w:rtl w:val="true"/>
          <w:lang w:bidi="fa-IR"/>
        </w:rPr>
        <w:t>الاعتقاد</w:t>
      </w:r>
    </w:p>
    <w:p>
      <w:pPr>
        <w:pStyle w:val="BookText"/>
        <w:rPr/>
      </w:pPr>
      <w:r>
        <w:rPr>
          <w:rFonts w:ascii="IRNazanin" w:hAnsi="IRNazanin" w:eastAsia="IRNazanin"/>
          <w:color w:val="111111"/>
          <w:sz w:val="28"/>
          <w:sz w:val="28"/>
          <w:szCs w:val="28"/>
          <w:rtl w:val="true"/>
          <w:lang w:bidi="fa-IR"/>
        </w:rPr>
        <w:t>ریاسی عامی فی</w:t>
      </w:r>
    </w:p>
    <w:p>
      <w:pPr>
        <w:pStyle w:val="BookText"/>
        <w:rPr/>
      </w:pPr>
      <w:r>
        <w:rPr>
          <w:rFonts w:ascii="IRNazanin" w:hAnsi="IRNazanin" w:eastAsia="IRNazanin"/>
          <w:color w:val="111111"/>
          <w:sz w:val="28"/>
          <w:sz w:val="28"/>
          <w:szCs w:val="28"/>
          <w:rtl w:val="true"/>
          <w:lang w:bidi="fa-IR"/>
        </w:rPr>
        <w:t>امر الدین و الدنیا خلافی عن النبی صلی الله علیه و آله</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حمید مفتی</w:t>
      </w:r>
    </w:p>
    <w:p>
      <w:pPr>
        <w:pStyle w:val="BookText"/>
        <w:rPr/>
      </w:pPr>
      <w:r>
        <w:rPr>
          <w:rFonts w:ascii="Amiri" w:hAnsi="Amiri" w:eastAsia="Amiri" w:cs="Amiri"/>
          <w:color w:val="111111"/>
          <w:sz w:val="28"/>
          <w:sz w:val="28"/>
          <w:szCs w:val="28"/>
          <w:rtl w:val="true"/>
          <w:lang w:bidi="ar-SA"/>
        </w:rPr>
        <w:t>سنّی</w:t>
      </w:r>
    </w:p>
    <w:p>
      <w:pPr>
        <w:pStyle w:val="BookText"/>
        <w:rPr/>
      </w:pPr>
      <w:r>
        <w:rPr>
          <w:rFonts w:ascii="IRNazanin" w:hAnsi="IRNazanin" w:eastAsia="IRNazanin"/>
          <w:color w:val="111111"/>
          <w:sz w:val="28"/>
          <w:sz w:val="28"/>
          <w:szCs w:val="28"/>
          <w:rtl w:val="true"/>
          <w:lang w:bidi="fa-IR"/>
        </w:rPr>
        <w:t>قرن نهم</w:t>
      </w:r>
    </w:p>
    <w:p>
      <w:pPr>
        <w:pStyle w:val="BookText"/>
        <w:rPr/>
      </w:pPr>
      <w:r>
        <w:rPr>
          <w:rFonts w:ascii="IRNazanin" w:hAnsi="IRNazanin" w:eastAsia="IRNazanin"/>
          <w:color w:val="111111"/>
          <w:sz w:val="28"/>
          <w:sz w:val="28"/>
          <w:szCs w:val="28"/>
          <w:rtl w:val="true"/>
          <w:lang w:bidi="fa-IR"/>
        </w:rPr>
        <w:t>قاموس‌البحرین</w:t>
      </w:r>
    </w:p>
    <w:p>
      <w:pPr>
        <w:pStyle w:val="BookText"/>
        <w:rPr/>
      </w:pPr>
      <w:r>
        <w:rPr>
          <w:rFonts w:ascii="IRNazanin" w:hAnsi="IRNazanin" w:eastAsia="IRNazanin"/>
          <w:color w:val="111111"/>
          <w:sz w:val="28"/>
          <w:sz w:val="28"/>
          <w:szCs w:val="28"/>
          <w:rtl w:val="true"/>
          <w:lang w:bidi="fa-IR"/>
        </w:rPr>
        <w:t>ریاست عامه در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و دنیا </w:t>
      </w:r>
      <w:bookmarkStart w:id="70" w:name="pg5409_50978"/>
    </w:p>
    <w:p>
      <w:pPr>
        <w:pStyle w:val="BookText"/>
        <w:rPr/>
      </w:pPr>
      <w:bookmarkEnd w:id="70"/>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میر سید</w:t>
      </w:r>
    </w:p>
    <w:p>
      <w:pPr>
        <w:pStyle w:val="BookText"/>
        <w:rPr/>
      </w:pPr>
      <w:r>
        <w:rPr>
          <w:rFonts w:ascii="IRNazanin" w:hAnsi="IRNazanin" w:eastAsia="IRNazanin"/>
          <w:color w:val="111111"/>
          <w:sz w:val="28"/>
          <w:sz w:val="28"/>
          <w:szCs w:val="28"/>
          <w:rtl w:val="true"/>
          <w:lang w:bidi="fa-IR"/>
        </w:rPr>
        <w:t>شریف‌الدین جرجانی</w:t>
      </w:r>
    </w:p>
    <w:p>
      <w:pPr>
        <w:pStyle w:val="BookText"/>
        <w:rPr/>
      </w:pPr>
      <w:r>
        <w:rPr>
          <w:rFonts w:ascii="IRNazanin" w:hAnsi="IRNazanin" w:eastAsia="IRNazanin"/>
          <w:color w:val="111111"/>
          <w:sz w:val="28"/>
          <w:sz w:val="28"/>
          <w:szCs w:val="28"/>
          <w:rtl w:val="true"/>
          <w:lang w:bidi="fa-IR"/>
        </w:rPr>
        <w:t>اشعری</w:t>
      </w:r>
    </w:p>
    <w:p>
      <w:pPr>
        <w:pStyle w:val="BookText"/>
        <w:rPr/>
      </w:pPr>
      <w:r>
        <w:rPr>
          <w:rFonts w:eastAsia="Times New Roman" w:cs="Times New Roman" w:ascii="Times New Roman" w:hAnsi="Times New Roman"/>
          <w:color w:val="111111"/>
          <w:sz w:val="28"/>
          <w:szCs w:val="28"/>
          <w:lang w:val="en-US" w:bidi="en-US"/>
        </w:rPr>
        <w:t>740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816</w:t>
      </w:r>
    </w:p>
    <w:p>
      <w:pPr>
        <w:pStyle w:val="BookText"/>
        <w:rPr/>
      </w:pPr>
      <w:r>
        <w:rPr>
          <w:rFonts w:ascii="IRNazanin" w:hAnsi="IRNazanin" w:eastAsia="IRNazanin"/>
          <w:color w:val="111111"/>
          <w:sz w:val="28"/>
          <w:sz w:val="28"/>
          <w:szCs w:val="28"/>
          <w:rtl w:val="true"/>
          <w:lang w:bidi="fa-IR"/>
        </w:rPr>
        <w:t>التعریفات</w:t>
      </w:r>
    </w:p>
    <w:p>
      <w:pPr>
        <w:pStyle w:val="BookText"/>
        <w:rPr/>
      </w:pPr>
      <w:r>
        <w:rPr>
          <w:rFonts w:ascii="IRNazanin" w:hAnsi="IRNazanin" w:eastAsia="IRNazanin"/>
          <w:color w:val="111111"/>
          <w:sz w:val="28"/>
          <w:sz w:val="28"/>
          <w:szCs w:val="28"/>
          <w:rtl w:val="true"/>
          <w:lang w:bidi="fa-IR"/>
        </w:rPr>
        <w:t>ریاست عامه در</w:t>
      </w:r>
    </w:p>
    <w:p>
      <w:pPr>
        <w:pStyle w:val="BookText"/>
        <w:rPr/>
      </w:pPr>
      <w:r>
        <w:rPr>
          <w:rFonts w:ascii="IRNazanin" w:hAnsi="IRNazanin" w:eastAsia="IRNazanin"/>
          <w:color w:val="111111"/>
          <w:sz w:val="28"/>
          <w:sz w:val="28"/>
          <w:szCs w:val="28"/>
          <w:rtl w:val="true"/>
          <w:lang w:bidi="fa-IR"/>
        </w:rPr>
        <w:t>دین و دنیا</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ابن ابی‌جمهور</w:t>
      </w:r>
    </w:p>
    <w:p>
      <w:pPr>
        <w:pStyle w:val="BookText"/>
        <w:rPr/>
      </w:pPr>
      <w:r>
        <w:rPr>
          <w:rFonts w:ascii="IRNazanin" w:hAnsi="IRNazanin" w:eastAsia="IRNazanin"/>
          <w:color w:val="111111"/>
          <w:sz w:val="28"/>
          <w:sz w:val="28"/>
          <w:szCs w:val="28"/>
          <w:rtl w:val="true"/>
          <w:lang w:bidi="fa-IR"/>
        </w:rPr>
        <w:t>احسائی</w:t>
      </w:r>
    </w:p>
    <w:p>
      <w:pPr>
        <w:pStyle w:val="BookText"/>
        <w:rPr/>
      </w:pP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نهم و دهم</w:t>
      </w:r>
    </w:p>
    <w:p>
      <w:pPr>
        <w:pStyle w:val="BookText"/>
        <w:rPr/>
      </w:pPr>
      <w:r>
        <w:rPr>
          <w:rFonts w:ascii="IRNazanin" w:hAnsi="IRNazanin" w:eastAsia="IRNazanin"/>
          <w:color w:val="111111"/>
          <w:sz w:val="28"/>
          <w:sz w:val="28"/>
          <w:szCs w:val="28"/>
          <w:rtl w:val="true"/>
          <w:lang w:bidi="fa-IR"/>
        </w:rPr>
        <w:t>التحفی الکلامیه</w:t>
      </w:r>
    </w:p>
    <w:p>
      <w:pPr>
        <w:pStyle w:val="BookText"/>
        <w:rPr/>
      </w:pPr>
      <w:r>
        <w:rPr>
          <w:rFonts w:ascii="IRNazanin" w:hAnsi="IRNazanin" w:eastAsia="IRNazanin"/>
          <w:color w:val="111111"/>
          <w:sz w:val="28"/>
          <w:sz w:val="28"/>
          <w:szCs w:val="28"/>
          <w:rtl w:val="true"/>
          <w:lang w:bidi="fa-IR"/>
        </w:rPr>
        <w:t>رئاسی عامی فی</w:t>
      </w:r>
    </w:p>
    <w:p>
      <w:pPr>
        <w:pStyle w:val="BookText"/>
        <w:rPr/>
      </w:pPr>
      <w:r>
        <w:rPr>
          <w:rFonts w:ascii="IRNazanin" w:hAnsi="IRNazanin" w:eastAsia="IRNazanin"/>
          <w:color w:val="111111"/>
          <w:sz w:val="28"/>
          <w:sz w:val="28"/>
          <w:szCs w:val="28"/>
          <w:rtl w:val="true"/>
          <w:lang w:bidi="fa-IR"/>
        </w:rPr>
        <w:t>امور الدین و الدنیا نیابی عن النبی صلی الله علیه و آله بواسطی او بغیر واسطی</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عبدالرزاق لاهیجی</w:t>
      </w:r>
    </w:p>
    <w:p>
      <w:pPr>
        <w:pStyle w:val="BookText"/>
        <w:rPr/>
      </w:pP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1072</w:t>
      </w:r>
    </w:p>
    <w:p>
      <w:pPr>
        <w:pStyle w:val="BookText"/>
        <w:rPr/>
      </w:pPr>
      <w:r>
        <w:rPr>
          <w:rFonts w:ascii="IRNazanin" w:hAnsi="IRNazanin" w:eastAsia="IRNazanin"/>
          <w:color w:val="111111"/>
          <w:sz w:val="28"/>
          <w:sz w:val="28"/>
          <w:szCs w:val="28"/>
          <w:rtl w:val="true"/>
          <w:lang w:bidi="fa-IR"/>
        </w:rPr>
        <w:t>گوهر مراد</w:t>
      </w:r>
    </w:p>
    <w:p>
      <w:pPr>
        <w:pStyle w:val="BookText"/>
        <w:rPr/>
      </w:pPr>
      <w:r>
        <w:rPr>
          <w:rFonts w:ascii="IRNazanin" w:hAnsi="IRNazanin" w:eastAsia="IRNazanin"/>
          <w:color w:val="111111"/>
          <w:sz w:val="28"/>
          <w:sz w:val="28"/>
          <w:szCs w:val="28"/>
          <w:rtl w:val="true"/>
          <w:lang w:bidi="fa-IR"/>
        </w:rPr>
        <w:t>ریاست عامه</w:t>
      </w:r>
    </w:p>
    <w:p>
      <w:pPr>
        <w:pStyle w:val="BookText"/>
        <w:rPr/>
      </w:pPr>
      <w:r>
        <w:rPr>
          <w:rFonts w:ascii="IRNazanin" w:hAnsi="IRNazanin" w:eastAsia="IRNazanin"/>
          <w:color w:val="111111"/>
          <w:sz w:val="28"/>
          <w:sz w:val="28"/>
          <w:szCs w:val="28"/>
          <w:rtl w:val="true"/>
          <w:lang w:bidi="fa-IR"/>
        </w:rPr>
        <w:t>مسلمین در امور دنیا و دین بر سبیل خلیفگی و نیابت از پیغمبر صلی الله علیه و آله</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مولی محمد مهدی</w:t>
      </w:r>
    </w:p>
    <w:p>
      <w:pPr>
        <w:pStyle w:val="BookText"/>
        <w:rPr/>
      </w:pPr>
      <w:r>
        <w:rPr>
          <w:rFonts w:ascii="IRNazanin" w:hAnsi="IRNazanin" w:eastAsia="IRNazanin"/>
          <w:color w:val="111111"/>
          <w:sz w:val="28"/>
          <w:sz w:val="28"/>
          <w:szCs w:val="28"/>
          <w:rtl w:val="true"/>
          <w:lang w:bidi="fa-IR"/>
        </w:rPr>
        <w:t>نراقی</w:t>
      </w:r>
    </w:p>
    <w:p>
      <w:pPr>
        <w:pStyle w:val="BookText"/>
        <w:rPr/>
      </w:pP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1297</w:t>
      </w:r>
    </w:p>
    <w:p>
      <w:pPr>
        <w:pStyle w:val="BookText"/>
        <w:rPr/>
      </w:pPr>
      <w:r>
        <w:rPr>
          <w:rFonts w:ascii="IRNazanin" w:hAnsi="IRNazanin" w:eastAsia="IRNazanin"/>
          <w:color w:val="111111"/>
          <w:sz w:val="28"/>
          <w:sz w:val="28"/>
          <w:szCs w:val="28"/>
          <w:rtl w:val="true"/>
          <w:lang w:bidi="fa-IR"/>
        </w:rPr>
        <w:t>انیس الموحدین</w:t>
      </w:r>
    </w:p>
    <w:p>
      <w:pPr>
        <w:pStyle w:val="BookText"/>
        <w:rPr/>
      </w:pPr>
      <w:r>
        <w:rPr>
          <w:rFonts w:ascii="IRNazanin" w:hAnsi="IRNazanin" w:eastAsia="IRNazanin"/>
          <w:color w:val="111111"/>
          <w:sz w:val="28"/>
          <w:sz w:val="28"/>
          <w:szCs w:val="28"/>
          <w:rtl w:val="true"/>
          <w:lang w:bidi="fa-IR"/>
        </w:rPr>
        <w:t>تعریف عبدالرزاق</w:t>
      </w:r>
    </w:p>
    <w:p>
      <w:pPr>
        <w:pStyle w:val="BookText"/>
        <w:rPr/>
      </w:pPr>
      <w:r>
        <w:rPr>
          <w:rFonts w:ascii="IRNazanin" w:hAnsi="IRNazanin" w:eastAsia="IRNazanin"/>
          <w:color w:val="111111"/>
          <w:sz w:val="28"/>
          <w:sz w:val="28"/>
          <w:szCs w:val="28"/>
          <w:rtl w:val="true"/>
          <w:lang w:bidi="fa-IR"/>
        </w:rPr>
        <w:t>لاهیجی</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میرزا رفیعا</w:t>
      </w:r>
    </w:p>
    <w:p>
      <w:pPr>
        <w:pStyle w:val="BookText"/>
        <w:rPr/>
      </w:pPr>
      <w:r>
        <w:rPr>
          <w:rFonts w:ascii="IRNazanin" w:hAnsi="IRNazanin" w:eastAsia="IRNazanin"/>
          <w:color w:val="111111"/>
          <w:sz w:val="28"/>
          <w:sz w:val="28"/>
          <w:szCs w:val="28"/>
          <w:rtl w:val="true"/>
          <w:lang w:bidi="fa-IR"/>
        </w:rPr>
        <w:t>نائینی</w:t>
      </w:r>
    </w:p>
    <w:p>
      <w:pPr>
        <w:pStyle w:val="BookText"/>
        <w:rPr/>
      </w:pPr>
      <w:r>
        <w:rPr>
          <w:rFonts w:ascii="IRNazanin" w:hAnsi="IRNazanin" w:eastAsia="IRNazanin"/>
          <w:color w:val="111111"/>
          <w:sz w:val="28"/>
          <w:sz w:val="28"/>
          <w:szCs w:val="28"/>
          <w:rtl w:val="true"/>
          <w:lang w:bidi="fa-IR"/>
        </w:rPr>
        <w:t>شیعه</w:t>
      </w:r>
    </w:p>
    <w:p>
      <w:pPr>
        <w:pStyle w:val="BookText"/>
        <w:rPr/>
      </w:pPr>
      <w:r>
        <w:rPr>
          <w:rFonts w:eastAsia="Times New Roman" w:cs="Times New Roman" w:ascii="Times New Roman" w:hAnsi="Times New Roman"/>
          <w:color w:val="111111"/>
          <w:sz w:val="28"/>
          <w:szCs w:val="28"/>
          <w:lang w:val="en-US" w:bidi="en-US"/>
        </w:rPr>
        <w:t>988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1083</w:t>
      </w:r>
    </w:p>
    <w:p>
      <w:pPr>
        <w:pStyle w:val="BookText"/>
        <w:rPr/>
      </w:pPr>
      <w:r>
        <w:rPr>
          <w:rFonts w:ascii="IRNazanin" w:hAnsi="IRNazanin" w:eastAsia="IRNazanin"/>
          <w:color w:val="111111"/>
          <w:sz w:val="28"/>
          <w:sz w:val="28"/>
          <w:szCs w:val="28"/>
          <w:rtl w:val="true"/>
          <w:lang w:bidi="fa-IR"/>
        </w:rPr>
        <w:t>شجری الهیه</w:t>
      </w:r>
    </w:p>
    <w:p>
      <w:pPr>
        <w:pStyle w:val="BookText"/>
        <w:rPr/>
      </w:pPr>
      <w:r>
        <w:rPr>
          <w:rFonts w:ascii="IRNazanin" w:hAnsi="IRNazanin" w:eastAsia="IRNazanin"/>
          <w:color w:val="111111"/>
          <w:sz w:val="28"/>
          <w:sz w:val="28"/>
          <w:szCs w:val="28"/>
          <w:rtl w:val="true"/>
          <w:lang w:bidi="fa-IR"/>
        </w:rPr>
        <w:t>شخصی است که</w:t>
      </w:r>
    </w:p>
    <w:p>
      <w:pPr>
        <w:pStyle w:val="BookText"/>
        <w:rPr/>
      </w:pPr>
      <w:r>
        <w:rPr>
          <w:rFonts w:ascii="IRNazanin" w:hAnsi="IRNazanin" w:eastAsia="IRNazanin"/>
          <w:color w:val="111111"/>
          <w:sz w:val="28"/>
          <w:sz w:val="28"/>
          <w:szCs w:val="28"/>
          <w:rtl w:val="true"/>
          <w:lang w:bidi="fa-IR"/>
        </w:rPr>
        <w:t>اطاعت او در ترویج شریعت و اقامت عدل بر کل ناس واجب باشد به جای اطاعت و انقیاد</w:t>
      </w:r>
    </w:p>
    <w:p>
      <w:pPr>
        <w:pStyle w:val="BookText"/>
        <w:rPr/>
      </w:pPr>
      <w:r>
        <w:rPr>
          <w:rFonts w:ascii="IRNazanin" w:hAnsi="IRNazanin" w:eastAsia="IRNazanin"/>
          <w:color w:val="111111"/>
          <w:sz w:val="28"/>
          <w:sz w:val="28"/>
          <w:szCs w:val="28"/>
          <w:rtl w:val="true"/>
          <w:lang w:bidi="fa-IR"/>
        </w:rPr>
        <w:t>نبی در حال حیاتش</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نوری طبرسی</w:t>
      </w:r>
    </w:p>
    <w:p>
      <w:pPr>
        <w:pStyle w:val="BookText"/>
        <w:rPr/>
      </w:pPr>
      <w:r>
        <w:rPr>
          <w:rFonts w:ascii="IRNazanin" w:hAnsi="IRNazanin" w:eastAsia="IRNazanin"/>
          <w:color w:val="111111"/>
          <w:sz w:val="28"/>
          <w:sz w:val="28"/>
          <w:szCs w:val="28"/>
          <w:rtl w:val="true"/>
          <w:lang w:bidi="fa-IR"/>
        </w:rPr>
        <w:t>شیعه</w:t>
      </w:r>
    </w:p>
    <w:p>
      <w:pPr>
        <w:pStyle w:val="BookText"/>
        <w:rPr/>
      </w:pPr>
      <w:r>
        <w:rPr>
          <w:rFonts w:eastAsia="Times New Roman" w:cs="Times New Roman" w:ascii="Times New Roman" w:hAnsi="Times New Roman"/>
          <w:color w:val="111111"/>
          <w:sz w:val="28"/>
          <w:szCs w:val="28"/>
          <w:lang w:val="en-US" w:bidi="en-US"/>
        </w:rPr>
        <w:t>1254-1320</w:t>
      </w:r>
    </w:p>
    <w:p>
      <w:pPr>
        <w:pStyle w:val="BookText"/>
        <w:rPr/>
      </w:pPr>
      <w:r>
        <w:rPr>
          <w:rFonts w:ascii="IRNazanin" w:hAnsi="IRNazanin" w:eastAsia="IRNazanin"/>
          <w:color w:val="111111"/>
          <w:sz w:val="28"/>
          <w:sz w:val="28"/>
          <w:szCs w:val="28"/>
          <w:rtl w:val="true"/>
          <w:lang w:bidi="fa-IR"/>
        </w:rPr>
        <w:t>کفایی الموحدین</w:t>
      </w:r>
    </w:p>
    <w:p>
      <w:pPr>
        <w:pStyle w:val="BookText"/>
        <w:rPr/>
      </w:pPr>
      <w:r>
        <w:rPr>
          <w:rFonts w:ascii="IRNazanin" w:hAnsi="IRNazanin" w:eastAsia="IRNazanin"/>
          <w:color w:val="111111"/>
          <w:sz w:val="28"/>
          <w:sz w:val="28"/>
          <w:szCs w:val="28"/>
          <w:rtl w:val="true"/>
          <w:lang w:bidi="fa-IR"/>
        </w:rPr>
        <w:t>رئاسی العامی</w:t>
      </w:r>
    </w:p>
    <w:p>
      <w:pPr>
        <w:pStyle w:val="BookText"/>
        <w:rPr/>
      </w:pPr>
      <w:r>
        <w:rPr>
          <w:rFonts w:ascii="IRNazanin" w:hAnsi="IRNazanin" w:eastAsia="IRNazanin"/>
          <w:color w:val="111111"/>
          <w:sz w:val="28"/>
          <w:sz w:val="28"/>
          <w:szCs w:val="28"/>
          <w:rtl w:val="true"/>
          <w:lang w:bidi="fa-IR"/>
        </w:rPr>
        <w:t>الالهیی خلافی عن رسول اللّه صلی الله علیه و آله فی امور الدین و الدنیا بحیث یجب اتباعه</w:t>
      </w:r>
    </w:p>
    <w:p>
      <w:pPr>
        <w:pStyle w:val="BookText"/>
        <w:rPr/>
      </w:pPr>
      <w:r>
        <w:rPr>
          <w:rFonts w:ascii="IRNazanin" w:hAnsi="IRNazanin" w:eastAsia="IRNazanin"/>
          <w:color w:val="111111"/>
          <w:sz w:val="28"/>
          <w:sz w:val="28"/>
          <w:szCs w:val="28"/>
          <w:rtl w:val="true"/>
          <w:lang w:bidi="fa-IR"/>
        </w:rPr>
        <w:t>علی کافی الأمی</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میرزا احمد</w:t>
      </w:r>
    </w:p>
    <w:p>
      <w:pPr>
        <w:pStyle w:val="BookText"/>
        <w:rPr/>
      </w:pPr>
      <w:r>
        <w:rPr>
          <w:rFonts w:ascii="IRNazanin" w:hAnsi="IRNazanin" w:eastAsia="IRNazanin"/>
          <w:color w:val="111111"/>
          <w:sz w:val="28"/>
          <w:sz w:val="28"/>
          <w:szCs w:val="28"/>
          <w:rtl w:val="true"/>
          <w:lang w:bidi="fa-IR"/>
        </w:rPr>
        <w:t>آشتیانی</w:t>
      </w:r>
    </w:p>
    <w:p>
      <w:pPr>
        <w:pStyle w:val="BookText"/>
        <w:rPr/>
      </w:pPr>
      <w:r>
        <w:rPr>
          <w:rFonts w:ascii="IRNazanin" w:hAnsi="IRNazanin" w:eastAsia="IRNazanin"/>
          <w:color w:val="111111"/>
          <w:sz w:val="28"/>
          <w:sz w:val="28"/>
          <w:szCs w:val="28"/>
          <w:rtl w:val="true"/>
          <w:lang w:bidi="fa-IR"/>
        </w:rPr>
        <w:t>شیعه</w:t>
      </w:r>
    </w:p>
    <w:p>
      <w:pPr>
        <w:pStyle w:val="BookText"/>
        <w:rPr/>
      </w:pPr>
      <w:r>
        <w:rPr>
          <w:rFonts w:eastAsia="Times New Roman" w:cs="Times New Roman" w:ascii="Times New Roman" w:hAnsi="Times New Roman"/>
          <w:color w:val="111111"/>
          <w:sz w:val="28"/>
          <w:szCs w:val="28"/>
          <w:lang w:val="en-US" w:bidi="en-US"/>
        </w:rPr>
        <w:t>1300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1395</w:t>
      </w:r>
    </w:p>
    <w:p>
      <w:pPr>
        <w:pStyle w:val="BookText"/>
        <w:rPr/>
      </w:pPr>
      <w:r>
        <w:rPr>
          <w:rFonts w:ascii="IRNazanin" w:hAnsi="IRNazanin" w:eastAsia="IRNazanin"/>
          <w:color w:val="111111"/>
          <w:sz w:val="28"/>
          <w:sz w:val="28"/>
          <w:szCs w:val="28"/>
          <w:rtl w:val="true"/>
          <w:lang w:bidi="fa-IR"/>
        </w:rPr>
        <w:t>لواقع الحقایق</w:t>
      </w:r>
    </w:p>
    <w:p>
      <w:pPr>
        <w:pStyle w:val="BookText"/>
        <w:rPr/>
      </w:pPr>
      <w:r>
        <w:rPr>
          <w:rFonts w:ascii="IRNazanin" w:hAnsi="IRNazanin" w:eastAsia="IRNazanin"/>
          <w:color w:val="111111"/>
          <w:sz w:val="28"/>
          <w:sz w:val="28"/>
          <w:szCs w:val="28"/>
          <w:rtl w:val="true"/>
          <w:lang w:bidi="fa-IR"/>
        </w:rPr>
        <w:t xml:space="preserve">تعریف ردیف </w:t>
      </w:r>
      <w:r>
        <w:rPr>
          <w:rFonts w:eastAsia="IRNazanin" w:cs="IRNazanin"/>
          <w:color w:val="111111"/>
          <w:sz w:val="28"/>
          <w:szCs w:val="28"/>
          <w:lang w:bidi="fa-IR"/>
        </w:rPr>
        <w:t>29</w:t>
      </w:r>
    </w:p>
    <w:p>
      <w:pPr>
        <w:pStyle w:val="Heading4"/>
        <w:numPr>
          <w:ilvl w:val="3"/>
          <w:numId w:val="1"/>
        </w:numPr>
        <w:rPr/>
      </w:pPr>
      <w:bookmarkStart w:id="71" w:name="__RefHeading___Toc1627103_581953129"/>
      <w:bookmarkStart w:id="72" w:name="_Toc25"/>
      <w:bookmarkEnd w:id="71"/>
      <w:r>
        <w:rPr>
          <w:rtl w:val="true"/>
        </w:rPr>
        <w:t>گفتار سوم</w:t>
      </w:r>
      <w:r>
        <w:rPr>
          <w:rtl w:val="true"/>
        </w:rPr>
        <w:t xml:space="preserve">: </w:t>
      </w:r>
      <w:r>
        <w:rPr>
          <w:rtl w:val="true"/>
        </w:rPr>
        <w:t>شرح اللفظ امامت و واژه‌های وابسته</w:t>
      </w:r>
      <w:bookmarkEnd w:id="72"/>
    </w:p>
    <w:p>
      <w:pPr>
        <w:pStyle w:val="Heading5"/>
        <w:numPr>
          <w:ilvl w:val="4"/>
          <w:numId w:val="1"/>
        </w:numPr>
        <w:rPr/>
      </w:pPr>
      <w:bookmarkStart w:id="73" w:name="__RefHeading___Toc1627105_581953129"/>
      <w:bookmarkStart w:id="74" w:name="_Toc26"/>
      <w:bookmarkEnd w:id="73"/>
      <w:r>
        <w:rPr>
          <w:rtl w:val="true"/>
        </w:rPr>
        <w:t>اشاره</w:t>
      </w:r>
      <w:bookmarkEnd w:id="7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به بیان معنای لغوی واژه امام و امامت و واژه‌های وابسته به آن که توجه به آنها در فهم مفهوم امامت روشنگر است، می‌پردازیم</w:t>
      </w:r>
      <w:r>
        <w:rPr>
          <w:rFonts w:eastAsia="IRNazanin" w:cs="IRNazanin"/>
          <w:color w:val="111111"/>
          <w:sz w:val="28"/>
          <w:szCs w:val="28"/>
          <w:rtl w:val="true"/>
          <w:lang w:bidi="fa-IR"/>
        </w:rPr>
        <w:t xml:space="preserve">. </w:t>
      </w:r>
      <w:bookmarkStart w:id="75" w:name="pg5409_50979"/>
    </w:p>
    <w:p>
      <w:pPr>
        <w:pStyle w:val="Heading5"/>
        <w:numPr>
          <w:ilvl w:val="4"/>
          <w:numId w:val="1"/>
        </w:numPr>
        <w:rPr/>
      </w:pPr>
      <w:bookmarkStart w:id="76" w:name="__RefHeading___Toc1627107_581953129"/>
      <w:bookmarkStart w:id="77" w:name="_Toc27"/>
      <w:bookmarkEnd w:id="75"/>
      <w:bookmarkEnd w:id="76"/>
      <w:r>
        <w:rPr/>
        <w:t>1</w:t>
      </w:r>
      <w:r>
        <w:rPr>
          <w:rtl w:val="true"/>
        </w:rPr>
        <w:t xml:space="preserve">. </w:t>
      </w:r>
      <w:r>
        <w:rPr>
          <w:rtl w:val="true"/>
        </w:rPr>
        <w:t>امامت و امام</w:t>
      </w:r>
      <w:bookmarkEnd w:id="77"/>
    </w:p>
    <w:p>
      <w:pPr>
        <w:pStyle w:val="BookText"/>
        <w:rPr/>
      </w:pPr>
      <w:r>
        <w:rPr>
          <w:rFonts w:ascii="IRNazanin" w:hAnsi="IRNazanin" w:eastAsia="IRNazanin"/>
          <w:color w:val="111111"/>
          <w:sz w:val="28"/>
          <w:sz w:val="28"/>
          <w:szCs w:val="28"/>
          <w:rtl w:val="true"/>
          <w:lang w:bidi="fa-IR"/>
        </w:rPr>
        <w:t xml:space="preserve">واژه امام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مهموز الفاء و مضاعف است و در لغت، به معانی زیر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اقتدا و تبعیّت قرار گیرد؛ طریحی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کسر الف، بر وزن فعال به معنای کسی است که مورد پیروی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معانی الاخبار نیز در توضیح وجه تسمیه امام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امام نامیدند، به دلیل این‌که او پیشرو و مردم، پیرواند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 و سرپرست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و راه</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در خصوص سه معنای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ب و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بی‌ارتباط با هم نیستند، گفته شده است که مفاد لغوی واژه، مطلق است و شامل هر فردی می‌شود که نسبت به عده‌ای، مقدم، مقتدا و سرپرست است؛ چه او مستحق چنین تقدم و رهبری‌ای باشد یا نه</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ابن منظور در لسان العرب معتقد است که 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و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هم‌ریشه است هر دو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قصد کردن و پیشی گرفتن است</w:t>
      </w:r>
      <w:r>
        <w:rPr>
          <w:rFonts w:eastAsia="IRNazanin" w:cs="IRNazanin"/>
          <w:color w:val="111111"/>
          <w:sz w:val="28"/>
          <w:szCs w:val="28"/>
          <w:rtl w:val="true"/>
          <w:lang w:bidi="fa-IR"/>
        </w:rPr>
        <w:t>.</w:t>
      </w:r>
      <w:r>
        <w:rPr>
          <w:rStyle w:val="FootnoteAnchor"/>
          <w:rtl w:val="true"/>
        </w:rPr>
        <w:footnoteReference w:id="5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امام در قرآن در غالب معانی لغوی 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تفلیسی در وجوه </w:t>
      </w:r>
      <w:bookmarkStart w:id="78" w:name="pg5409_50980"/>
    </w:p>
    <w:p>
      <w:pPr>
        <w:pStyle w:val="BookText"/>
        <w:rPr/>
      </w:pPr>
      <w:bookmarkEnd w:id="78"/>
      <w:r>
        <w:rPr>
          <w:rFonts w:ascii="IRNazanin" w:hAnsi="IRNazanin" w:eastAsia="IRNazanin"/>
          <w:color w:val="111111"/>
          <w:sz w:val="28"/>
          <w:sz w:val="28"/>
          <w:szCs w:val="28"/>
          <w:rtl w:val="true"/>
          <w:lang w:bidi="fa-IR"/>
        </w:rPr>
        <w:t xml:space="preserve">القرآن، بر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بر پنج وجه و معنی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نخستین امام به معنای پیش‌رو است؛ چنان که خدای متعال در سوره بقره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ascii="Amiri" w:hAnsi="Amiri" w:eastAsia="Amiri" w:cs="Amiri"/>
          <w:color w:val="111111"/>
          <w:sz w:val="28"/>
          <w:sz w:val="28"/>
          <w:szCs w:val="28"/>
          <w:rtl w:val="true"/>
          <w:lang w:bidi="ar-SA"/>
        </w:rPr>
        <w:t>إِنِّی جَاعِلُک لِلنَّاسِ إِمَاماً</w:t>
      </w:r>
      <w:r>
        <w:rPr>
          <w:rFonts w:ascii="IRNazanin" w:hAnsi="IRNazanin" w:eastAsia="IRNazanin"/>
          <w:color w:val="111111"/>
          <w:sz w:val="28"/>
          <w:sz w:val="28"/>
          <w:szCs w:val="28"/>
          <w:rtl w:val="true"/>
          <w:lang w:bidi="fa-IR"/>
        </w:rPr>
        <w:t xml:space="preserve"> و نیز در سوره فرقان،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وَاجْعَلْنَا لِلْمُتَّقِینَ إِمَاماً</w:t>
      </w:r>
      <w:r>
        <w:rPr>
          <w:rFonts w:ascii="IRNazanin" w:hAnsi="IRNazanin" w:eastAsia="IRNazanin"/>
          <w:color w:val="111111"/>
          <w:sz w:val="28"/>
          <w:sz w:val="28"/>
          <w:szCs w:val="28"/>
          <w:rtl w:val="true"/>
          <w:lang w:bidi="fa-IR"/>
        </w:rPr>
        <w:t>؛ یعنی قائدا فی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دوم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 که در سوره بنی‌اسرائیل،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یَوْمَ نَدْعُو کُلَّ أُنَاسٍ بِإِمَامِهِمْ</w:t>
      </w:r>
      <w:r>
        <w:rPr>
          <w:rFonts w:ascii="IRNazanin" w:hAnsi="IRNazanin" w:eastAsia="IRNazanin"/>
          <w:color w:val="111111"/>
          <w:sz w:val="28"/>
          <w:sz w:val="28"/>
          <w:szCs w:val="28"/>
          <w:rtl w:val="true"/>
          <w:lang w:bidi="fa-IR"/>
        </w:rPr>
        <w:t>؛ یعنی بکتابهم الذی عملوا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سوم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 که در سوره یس،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وَکُلَّ شَیْءٍ أحْصَیْنَاهُ فِی إِمَامٍ مُبِینٍ</w:t>
      </w:r>
      <w:r>
        <w:rPr>
          <w:rFonts w:ascii="IRNazanin" w:hAnsi="IRNazanin" w:eastAsia="IRNazanin"/>
          <w:color w:val="111111"/>
          <w:sz w:val="28"/>
          <w:sz w:val="28"/>
          <w:szCs w:val="28"/>
          <w:rtl w:val="true"/>
          <w:lang w:bidi="fa-IR"/>
        </w:rPr>
        <w:t>؛ یعنی فی اللوح المحفوظ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چهارم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 که در سوره هود،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قَبْلِهِ کِتَابُ مُوسَی إَمَاماً</w:t>
      </w:r>
      <w:r>
        <w:rPr>
          <w:rFonts w:ascii="IRNazanin" w:hAnsi="IRNazanin" w:eastAsia="IRNazanin"/>
          <w:color w:val="111111"/>
          <w:sz w:val="28"/>
          <w:sz w:val="28"/>
          <w:szCs w:val="28"/>
          <w:rtl w:val="true"/>
          <w:lang w:bidi="fa-IR"/>
        </w:rPr>
        <w:t xml:space="preserve">؛ یعنی التوریی، و در سوره احقاف،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قَبْلِهِ کِتَابُ مُوسَی إَمَاماً</w:t>
      </w:r>
      <w:r>
        <w:rPr>
          <w:rFonts w:ascii="IRNazanin" w:hAnsi="IRNazanin" w:eastAsia="IRNazanin"/>
          <w:color w:val="111111"/>
          <w:sz w:val="28"/>
          <w:sz w:val="28"/>
          <w:szCs w:val="28"/>
          <w:rtl w:val="true"/>
          <w:lang w:bidi="fa-IR"/>
        </w:rPr>
        <w:t>؛ یعنی التوریه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پنجم به معنای راه روشن و پیداست؛ چنان که در سوره حجر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وَإِنَّهُمَا لَبِإِمَامٍ مُّبِینٍ</w:t>
      </w:r>
      <w:r>
        <w:rPr>
          <w:rFonts w:ascii="IRNazanin" w:hAnsi="IRNazanin" w:eastAsia="IRNazanin"/>
          <w:color w:val="111111"/>
          <w:sz w:val="28"/>
          <w:sz w:val="28"/>
          <w:szCs w:val="28"/>
          <w:rtl w:val="true"/>
          <w:lang w:bidi="fa-IR"/>
        </w:rPr>
        <w:t>؛ یعنی الطریق الواضح</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غالبا معنای امام نزد عرب، امری است که مورد تبعیت باشد؛ چه انسان باشد که کردار و گفتارش، مورد تبعیّت است و چه کتاب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آئین‌نامه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محقّ باشد یا مبطل</w:t>
      </w:r>
      <w:r>
        <w:rPr>
          <w:rFonts w:eastAsia="IRNazanin" w:cs="IRNazanin"/>
          <w:color w:val="111111"/>
          <w:sz w:val="28"/>
          <w:szCs w:val="28"/>
          <w:rtl w:val="true"/>
          <w:lang w:bidi="fa-IR"/>
        </w:rPr>
        <w:t>.</w:t>
      </w:r>
      <w:r>
        <w:rPr>
          <w:rStyle w:val="FootnoteAnchor"/>
          <w:rtl w:val="true"/>
        </w:rPr>
        <w:footnoteReference w:id="53"/>
      </w:r>
    </w:p>
    <w:p>
      <w:pPr>
        <w:pStyle w:val="Heading5"/>
        <w:numPr>
          <w:ilvl w:val="4"/>
          <w:numId w:val="1"/>
        </w:numPr>
        <w:rPr/>
      </w:pPr>
      <w:bookmarkStart w:id="79" w:name="__RefHeading___Toc1627109_581953129"/>
      <w:bookmarkStart w:id="80" w:name="_Toc28"/>
      <w:bookmarkEnd w:id="79"/>
      <w:r>
        <w:rPr/>
        <w:t>2</w:t>
      </w:r>
      <w:r>
        <w:rPr>
          <w:rtl w:val="true"/>
        </w:rPr>
        <w:t xml:space="preserve">. </w:t>
      </w:r>
      <w:r>
        <w:rPr>
          <w:rtl w:val="true"/>
        </w:rPr>
        <w:t>نبی</w:t>
      </w:r>
      <w:bookmarkEnd w:id="8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از نسبت بین نبی و امام، از مباحث مهم در امامت است که در مبحث تحلیل مفهومی امام، به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یادآور می‌شویم که نبی در لغت به چهار معنی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خبیر، مخبر، طریق واضح، رفیع‌المنزلی، که در دو معنای اخیر، با معنای لغوی واژه امام، مشترک است</w:t>
      </w:r>
      <w:r>
        <w:rPr>
          <w:rFonts w:eastAsia="IRNazanin" w:cs="IRNazanin"/>
          <w:color w:val="111111"/>
          <w:sz w:val="28"/>
          <w:szCs w:val="28"/>
          <w:rtl w:val="true"/>
          <w:lang w:bidi="fa-IR"/>
        </w:rPr>
        <w:t xml:space="preserve">. </w:t>
      </w:r>
      <w:bookmarkStart w:id="81" w:name="pg5409_50981"/>
    </w:p>
    <w:p>
      <w:pPr>
        <w:pStyle w:val="Heading5"/>
        <w:numPr>
          <w:ilvl w:val="4"/>
          <w:numId w:val="1"/>
        </w:numPr>
        <w:rPr/>
      </w:pPr>
      <w:bookmarkStart w:id="82" w:name="__RefHeading___Toc1627111_581953129"/>
      <w:bookmarkStart w:id="83" w:name="_Toc29"/>
      <w:bookmarkEnd w:id="81"/>
      <w:bookmarkEnd w:id="82"/>
      <w:r>
        <w:rPr/>
        <w:t>3</w:t>
      </w:r>
      <w:r>
        <w:rPr>
          <w:rtl w:val="true"/>
        </w:rPr>
        <w:t xml:space="preserve">. </w:t>
      </w:r>
      <w:r>
        <w:rPr>
          <w:rtl w:val="true"/>
        </w:rPr>
        <w:t>ولایت، ولی</w:t>
      </w:r>
      <w:bookmarkEnd w:id="83"/>
    </w:p>
    <w:p>
      <w:pPr>
        <w:pStyle w:val="BookText"/>
        <w:rPr/>
      </w:pPr>
      <w:r>
        <w:rPr>
          <w:rFonts w:ascii="IRNazanin" w:hAnsi="IRNazanin" w:eastAsia="IRNazanin"/>
          <w:color w:val="111111"/>
          <w:sz w:val="28"/>
          <w:sz w:val="28"/>
          <w:szCs w:val="28"/>
          <w:rtl w:val="true"/>
          <w:lang w:bidi="fa-IR"/>
        </w:rPr>
        <w:t xml:space="preserve">ولاء، وَلایت، وِلایت، ولی، مولی، اولی و امثال آنها، همه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اشتقاق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از پراستعمال‌ترین واژه‌های قرآن کریم است که به صورتهای مختلفی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به صورت اسم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قالب فعل به کار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اصلی این کلمه، چنان که راغب در المفردات گفته است، قرار گرفتن چیزی در کنار چیز دیگری است، به نحوی که فاصله‌ای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طبعا این کلمه درباره قرب و نزدیکی به کار رفته است؛ اعم از قرب مکانی و قرب معنوی، و باز به همین مناسبت درباره دوستی، یاری و معانی دیگر استعمال شده است؛ چون در همه اینها، نوعی مباشرت و اتصال وجود دارد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راغب راجع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موارد استعمال،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به کسر واو، به معنای نصرت است و امّا وَلایت به فتح واو، به معنای تصدّی و صاحب اختیاری یک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 معنای هر دو، یکی است و حقیقت آن، همان تصدّی و صاحب اختیاری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تفلیسی معتقد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شش معنی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فَهَبْ لِی مِن لَّدُنک وَلِیّاً</w:t>
      </w:r>
      <w:r>
        <w:rPr>
          <w:rFonts w:ascii="IRNazanin" w:hAnsi="IRNazanin" w:eastAsia="IRNazanin"/>
          <w:color w:val="111111"/>
          <w:sz w:val="28"/>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وَلَمْ یَکُن لَّهُ وَلِیٌّ مِّنَ الذُّلَّ</w:t>
      </w:r>
      <w:r>
        <w:rPr>
          <w:rStyle w:val="FootnoteAnchor"/>
          <w:rtl w:val="true"/>
        </w:rPr>
        <w:footnoteReference w:id="5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لم‌یکن له صاحب ینتصر به من ذَلّ أصابه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ascii="Amiri" w:hAnsi="Amiri" w:eastAsia="Amiri" w:cs="Amiri"/>
          <w:color w:val="111111"/>
          <w:sz w:val="28"/>
          <w:sz w:val="28"/>
          <w:szCs w:val="28"/>
          <w:rtl w:val="true"/>
          <w:lang w:bidi="ar-SA"/>
        </w:rPr>
        <w:t>وَمَن یُضْلِلْ فَلَن تَجِدَ لَهُ وَلِیّاً مُّرْشِداً</w:t>
      </w:r>
      <w:r>
        <w:rPr>
          <w:rStyle w:val="FootnoteAnchor"/>
          <w:rtl w:val="true"/>
        </w:rPr>
        <w:footnoteReference w:id="58"/>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 مرشدا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لَکُم مِّن دُونِ اللَّهِ مِن وَلِیٍّ وَلَا نَصِیرٍ</w:t>
      </w:r>
      <w:r>
        <w:rPr>
          <w:rStyle w:val="FootnoteAnchor"/>
          <w:rtl w:val="true"/>
        </w:rPr>
        <w:footnoteReference w:id="59"/>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قریب ینفعکم ولا </w:t>
      </w:r>
      <w:bookmarkStart w:id="84" w:name="pg5409_50982"/>
    </w:p>
    <w:p>
      <w:pPr>
        <w:pStyle w:val="BookText"/>
        <w:rPr/>
      </w:pPr>
      <w:bookmarkEnd w:id="84"/>
      <w:r>
        <w:rPr>
          <w:rFonts w:ascii="IRNazanin" w:hAnsi="IRNazanin" w:eastAsia="IRNazanin"/>
          <w:color w:val="111111"/>
          <w:sz w:val="28"/>
          <w:sz w:val="28"/>
          <w:szCs w:val="28"/>
          <w:rtl w:val="true"/>
          <w:lang w:bidi="fa-IR"/>
        </w:rPr>
        <w:t>ناصرٍ ینصرکم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أَغَیْرَ اللّهِ أَتَّخِذُ وَلِیّاً فَاطِرِ السَّمَاوَاتِ وَالأَرْضِ</w:t>
      </w:r>
      <w:r>
        <w:rPr>
          <w:rStyle w:val="FootnoteAnchor"/>
          <w:rtl w:val="true"/>
        </w:rPr>
        <w:footnoteReference w:id="60"/>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أتّخذ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أَمِ اتَّخَذُوا مِن دُونِهِ أَوْلِیَاء فَاللَّهُ هُوَ الْوَلِیُّ</w:t>
      </w:r>
      <w:r>
        <w:rPr>
          <w:rStyle w:val="FootnoteAnchor"/>
          <w:rtl w:val="true"/>
        </w:rPr>
        <w:footnoteReference w:id="61"/>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معنی در قرآن بسیار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به معنای خدا و أولیا به معنای خدایان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مَثَلُ الَّذِینَ اتَّخَذُوا مِن دُونِ اللَّهِ أَوْلِیَاء</w:t>
      </w:r>
      <w:r>
        <w:rPr>
          <w:rStyle w:val="FootnoteAnchor"/>
          <w:rtl w:val="true"/>
        </w:rPr>
        <w:footnoteReference w:id="62"/>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نصیحت‌کننده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یَتَّخِذِ الْمُؤْمِنُونَ الْکَافِرِینَ أَوْلِیَاء مِن دُوْنِ الْمُؤْمِنِینَ</w:t>
      </w:r>
      <w:r>
        <w:rPr>
          <w:rStyle w:val="FootnoteAnchor"/>
          <w:rtl w:val="true"/>
        </w:rPr>
        <w:footnoteReference w:id="63"/>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المناصحی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سوره نساء، آیه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ممتحنه، به همین معنی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مولی در روایت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اعلام نصب حضرت علی علیه السلام به امامت از جانب خداست،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ارتباط معنایی آن با امام، در بحث امامت،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شیعه، غالبا گفته‌اند که مولی به لحاظ لغت، ربطی به امام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مفترض الطاعی والریاسی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تک‌نگاره‌ای</w:t>
      </w:r>
      <w:r>
        <w:rPr>
          <w:rStyle w:val="FootnoteAnchor"/>
          <w:rtl w:val="true"/>
        </w:rPr>
        <w:footnoteReference w:id="64"/>
      </w:r>
      <w:r>
        <w:rPr>
          <w:rFonts w:ascii="IRNazanin" w:hAnsi="IRNazanin" w:eastAsia="IRNazanin"/>
          <w:color w:val="111111"/>
          <w:sz w:val="28"/>
          <w:sz w:val="28"/>
          <w:szCs w:val="28"/>
          <w:rtl w:val="true"/>
          <w:lang w:bidi="fa-IR"/>
        </w:rPr>
        <w:t xml:space="preserve">در ردّ دیدگاه آنها نوشته و با استناد به سروده‌های شاعران مُخضرم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شعرایی که دوره جاهلیّت و اسلام را درک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شاعرانی چون اخطل، کمیت، قیس بن سعد بن عباده و حسان بن ثابت، اثبات می‌کند که معنای ولی در حدیث یاد شده، فقط امام است</w:t>
      </w:r>
      <w:r>
        <w:rPr>
          <w:rFonts w:eastAsia="IRNazanin" w:cs="IRNazanin"/>
          <w:color w:val="111111"/>
          <w:sz w:val="28"/>
          <w:szCs w:val="28"/>
          <w:rtl w:val="true"/>
          <w:lang w:bidi="fa-IR"/>
        </w:rPr>
        <w:t>.</w:t>
      </w:r>
    </w:p>
    <w:p>
      <w:pPr>
        <w:pStyle w:val="Heading4"/>
        <w:numPr>
          <w:ilvl w:val="3"/>
          <w:numId w:val="1"/>
        </w:numPr>
        <w:rPr/>
      </w:pPr>
      <w:bookmarkStart w:id="85" w:name="__RefHeading___Toc1627113_581953129"/>
      <w:bookmarkStart w:id="86" w:name="_Toc30"/>
      <w:bookmarkEnd w:id="85"/>
      <w:r>
        <w:rPr>
          <w:rtl w:val="true"/>
        </w:rPr>
        <w:t>گفتار چهارم</w:t>
      </w:r>
      <w:r>
        <w:rPr>
          <w:rtl w:val="true"/>
        </w:rPr>
        <w:t xml:space="preserve">: </w:t>
      </w:r>
      <w:r>
        <w:rPr>
          <w:rtl w:val="true"/>
        </w:rPr>
        <w:t>تعریف امام و امامت</w:t>
      </w:r>
      <w:bookmarkEnd w:id="86"/>
    </w:p>
    <w:p>
      <w:pPr>
        <w:pStyle w:val="Heading5"/>
        <w:numPr>
          <w:ilvl w:val="4"/>
          <w:numId w:val="1"/>
        </w:numPr>
        <w:rPr/>
      </w:pPr>
      <w:bookmarkStart w:id="87" w:name="__RefHeading___Toc1627115_581953129"/>
      <w:bookmarkStart w:id="88" w:name="_Toc31"/>
      <w:bookmarkEnd w:id="87"/>
      <w:r>
        <w:rPr>
          <w:rtl w:val="true"/>
        </w:rPr>
        <w:t>اشاره</w:t>
      </w:r>
      <w:bookmarkEnd w:id="8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مروری بر تعریفهایی که در جدول ارائه شد، نشان می‌دهد که غالبا تعریف امامت، نزد متکلمان و حتی بین فرق مختلف کلامی یکسان بوده است و تفاوت </w:t>
      </w:r>
      <w:bookmarkStart w:id="89" w:name="pg5409_50983"/>
    </w:p>
    <w:p>
      <w:pPr>
        <w:pStyle w:val="BookText"/>
        <w:rPr/>
      </w:pPr>
      <w:bookmarkEnd w:id="89"/>
      <w:r>
        <w:rPr>
          <w:rFonts w:ascii="IRNazanin" w:hAnsi="IRNazanin" w:eastAsia="IRNazanin"/>
          <w:color w:val="111111"/>
          <w:sz w:val="28"/>
          <w:sz w:val="28"/>
          <w:szCs w:val="28"/>
          <w:rtl w:val="true"/>
          <w:lang w:bidi="fa-IR"/>
        </w:rPr>
        <w:t>ظاهری بسیار اندکی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بررسی گزارش تاریخی یادشده، نکات زیر در چیستی امامت به‌دست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متکلمان در مقام تعریف امامت، به چیستی و حصول حقیقت امامت و به دست آوردن این‌که مفهوم امامت، دقیقا از چه مؤلفه‌هایی ترکیب شده است، نظر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مقصود، با تحلیل، به خوبی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حصول وجه تمایز امامت با اموری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ولایت فقیه و سایر منصبهای دینی و سیاسی در جامعه</w:t>
      </w:r>
      <w:r>
        <w:rPr>
          <w:rFonts w:eastAsia="IRNazanin" w:cs="IRNazanin"/>
          <w:color w:val="111111"/>
          <w:sz w:val="28"/>
          <w:szCs w:val="28"/>
          <w:rtl w:val="true"/>
          <w:lang w:bidi="fa-IR"/>
        </w:rPr>
        <w:t>.</w:t>
      </w:r>
    </w:p>
    <w:p>
      <w:pPr>
        <w:pStyle w:val="Heading5"/>
        <w:numPr>
          <w:ilvl w:val="4"/>
          <w:numId w:val="1"/>
        </w:numPr>
        <w:rPr/>
      </w:pPr>
      <w:bookmarkStart w:id="90" w:name="__RefHeading___Toc1627117_581953129"/>
      <w:bookmarkStart w:id="91" w:name="_Toc32"/>
      <w:bookmarkEnd w:id="90"/>
      <w:r>
        <w:rPr/>
        <w:t>1</w:t>
      </w:r>
      <w:r>
        <w:rPr>
          <w:rtl w:val="true"/>
        </w:rPr>
        <w:t xml:space="preserve">. </w:t>
      </w:r>
      <w:r>
        <w:rPr>
          <w:rtl w:val="true"/>
        </w:rPr>
        <w:t>مؤلفه‌های حقیقت امامت</w:t>
      </w:r>
      <w:bookmarkEnd w:id="91"/>
    </w:p>
    <w:p>
      <w:pPr>
        <w:pStyle w:val="BookText"/>
        <w:rPr/>
      </w:pPr>
      <w:r>
        <w:rPr>
          <w:rFonts w:ascii="IRNazanin" w:hAnsi="IRNazanin" w:eastAsia="IRNazanin"/>
          <w:color w:val="111111"/>
          <w:sz w:val="28"/>
          <w:sz w:val="28"/>
          <w:szCs w:val="28"/>
          <w:rtl w:val="true"/>
          <w:lang w:bidi="fa-IR"/>
        </w:rPr>
        <w:t>بر اساس تعریفهای ارائه شده، می‌توان گفت که مفهوم امامت، از مؤلفه‌های زیر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پیامبر گرامی اسلام صلی الله علیه و آله؛ امام کسی است که پس از پیامبر اسلام صلی الله علیه و آله بر مسند او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چون شیخ مفید، فخرالمحققین، فاضل مقداد سیوری، ابن ابی‌جمهور احسائی، عبدالرزاق لاهیجی، محمدمهدی نراقی و میرزا رفیعا نائینی از متکلمان شیعه، بر این مفهوم در تعریف امامت تصریح کرده‌اند و همه معاصران، از آنها تبعیّت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اهل سنّت نیز ماوردی، سیف‌الدین آمدی، ابن خلدون، قاضی ایجی و تفتازانی، مفهوم خلافت و نیابت پیامبر گرامی اسلام صلی الله علیه و آله را در تعریف امامت، اخذ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سرپرستی همه مکلفان؛ متکلمان، غالبا ریاست عامه یا ولایت بر همه مکلفان را در تعریف امامت، اخذ کرده‌اند، و لکن در برخی نکات جنبی، اختلاف وجود دارد که به اختصار، گزارش می‌شود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مسأله ولایت بر امّت و تصرف در امور آنها را به صورت مطلق آورده‌اند؛ مانند سید مرتضی علم‌الهدی، و بسیاری از متکلمان، ولایت بر امت در امور دینی و دنیوی را ذکر کرده‌اند؛ مانند ماوردی، ابن خلدون و تفتازانی از اهل سنّت و شیخ </w:t>
      </w:r>
    </w:p>
    <w:p>
      <w:pPr>
        <w:pStyle w:val="BookText"/>
        <w:rPr/>
      </w:pPr>
      <w:r>
        <w:rPr>
          <w:rFonts w:ascii="IRNazanin" w:hAnsi="IRNazanin" w:eastAsia="IRNazanin"/>
          <w:color w:val="111111"/>
          <w:sz w:val="28"/>
          <w:sz w:val="28"/>
          <w:szCs w:val="28"/>
          <w:rtl w:val="true"/>
          <w:lang w:bidi="fa-IR"/>
        </w:rPr>
        <w:t>طوسی، خواجه طوسی، ابن میثم بحرانی، علامه حلی، فخرالمحققین، احسائی، لاهیجی، نوری طبرسی از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معاصران، خرق اجماع کرده، بر این دیدگاه تأکید می‌کنند که اخذ ولایت در امور دنیوی در مفهوم امامت به معنای تنزّل منصب امامت است در حالی که امامت مانند نبوّت به امور دینی متعلق است و نه دنیوی</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در نقد این دیدگاه، ذکر چند نکته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اخذ ولایت در امور دینی و دنیوی در تعریف امامت، امر مستحدثی نیست، بلکه اجماع متکلمان شیعه از شیخ صدوق و شیخ مفید تا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تعریف علم‌الهدی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و الحقایق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 با مبنای وی کاملاً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الشانی بر شأن ولایت بر امور دنیوی امام تأکید فراوان دارد و احتمالاً این قید در استنتاج و تصحیح نسخ،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این‌که جهت‌گیری دعوت انبیا، تنها به امور اخروی و دینی متعلّق باشد، فرضی قابل بحث و نقد است که در مبحث نبوت، به تفصیل در این باب سخن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شیعه، بویژه از زمان ابن میثم بحرانی به بعد، در تفسیر نبوت، دیدگاه جامع‌نگرانه‌ای اخذ کرده‌اند</w:t>
      </w:r>
      <w:r>
        <w:rPr>
          <w:rStyle w:val="FootnoteAnchor"/>
          <w:rtl w:val="true"/>
        </w:rPr>
        <w:footnoteReference w:id="66"/>
      </w:r>
      <w:r>
        <w:rPr>
          <w:rFonts w:ascii="IRNazanin" w:hAnsi="IRNazanin" w:eastAsia="IRNazanin"/>
          <w:color w:val="111111"/>
          <w:sz w:val="28"/>
          <w:sz w:val="28"/>
          <w:szCs w:val="28"/>
          <w:rtl w:val="true"/>
          <w:lang w:bidi="fa-IR"/>
        </w:rPr>
        <w:t>حتی برخی از بزرگان شیعه؛ مانند شیخ که معتقدند نبی بما هو نبی، لزوما ولایت و تصرف در امور ندارند، بلکه انبیای خاصی چنین‌اند، در امامت، تصرف در امور را جزء لاینفک آن می‌دانند</w:t>
      </w:r>
      <w:r>
        <w:rPr>
          <w:rFonts w:eastAsia="IRNazanin" w:cs="IRNazanin"/>
          <w:color w:val="111111"/>
          <w:sz w:val="28"/>
          <w:szCs w:val="28"/>
          <w:rtl w:val="true"/>
          <w:lang w:bidi="fa-IR"/>
        </w:rPr>
        <w:t>.</w:t>
      </w:r>
      <w:r>
        <w:rPr>
          <w:rStyle w:val="FootnoteAnchor"/>
          <w:rtl w:val="true"/>
        </w:rPr>
        <w:footnoteReference w:id="6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متکلمان در ذیل مفهوم ولایت و سرپرستی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الالهیه</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آورده‌اند که حاکی از دقت قابل تحسین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قید که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دارد، فرق اساسی ولایت طاغوت را با ولایت امام،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امامت به مفهوم شیعی، سرپرستی و ولایت، هویت 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آن، در خصوص این قید، به تفصیل سخن گفته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قابل تحسین دیگر در ذیل ولایت و سرپرستی و یا جانشینی پیامبر گرامی اسلام صلی الله علیه و آله، آوردن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 از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خلافی عن صاحب الشرع فی حراسی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عضدالدین ایجی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إقامی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 رفیعا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امام، علاوه بر این‌که به تنظیم امور دینی و دنیوی مردم می‌پردازد، حافظ شریعت پیغمبر گرامی صلی الله علیه و آله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شریعت نبوی، به معنای استمرار نبوت در دین خاتم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الاطاعی بودن؛ برخی از متکلمان، قید واجب الاطاعی بودن را نیز در تعریف امامت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جانشین پیامبر صلی الله علیه و آله و ولی امّت است، به گونه‌ای که اطاعت از فرمان او در حد اطاعت از فرمان پیامبر صلی الله علیه و آله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صرفاً یک راهنما و هدایتگر نیست که امّت در قبال وی هیچ وظیفه‌ای نداشته باشد، بلکه امّت، هم در امور دین و هم در امور دنیا باید از وی اطاعت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قید سرپرستی و ولایت، بالالتزام، وجوب طاعت را هم حکایت می‌کند، و لکن تصریح به آن در تعریف امامت، رافع ابهام در مقام تعیین مصداق از جهت شرایط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امامی، واجب‌الاطاعی است و این وجوب، صرفاً مفهوم حقوقی ندارد، بلکه مفهوم دینی نیز دارد و به معنای گناه کبیره بودن عدم اطاعت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نمی‌توان گفت که هر واجب الاطاعه‌ای، امام است؛ آن‌گونه که برخی از اهل سنّت گمان کرده‌اند؛ زیرا استنتاج امام بودن ولی و سرپرست واجب‌الاطاعی از واجب‌الاطاعی بودن امام، مغالطه ایهام انعکاس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سیف‌الدین آمدی در ابکار الافکار، خواجه طوسی در الفصول النصیریه، قاضی </w:t>
      </w:r>
      <w:bookmarkStart w:id="92" w:name="pg5409_50986"/>
    </w:p>
    <w:p>
      <w:pPr>
        <w:pStyle w:val="BookText"/>
        <w:rPr/>
      </w:pPr>
      <w:bookmarkEnd w:id="92"/>
      <w:r>
        <w:rPr>
          <w:rFonts w:ascii="IRNazanin" w:hAnsi="IRNazanin" w:eastAsia="IRNazanin"/>
          <w:color w:val="111111"/>
          <w:sz w:val="28"/>
          <w:sz w:val="28"/>
          <w:szCs w:val="28"/>
          <w:rtl w:val="true"/>
          <w:lang w:bidi="fa-IR"/>
        </w:rPr>
        <w:t xml:space="preserve">ایجی در المواقف، میرزا رفیعا نائینی در الشجری الالهیه و نوری طبرسی در کفایی الموحدین بر اخذ 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الاطاعی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امامت،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نائینی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کسی است که اطاعت او در ترویج شریعت و اقامه عدل بر کل مردم واجب باشد، به جای اطاعت و انقیاد نبی در حال حیاتش</w:t>
      </w:r>
      <w:r>
        <w:rPr>
          <w:rFonts w:eastAsia="IRNazanin" w:cs="IRNazanin"/>
          <w:color w:val="111111"/>
          <w:sz w:val="28"/>
          <w:szCs w:val="28"/>
          <w:rtl w:val="true"/>
          <w:lang w:bidi="fa-IR"/>
        </w:rPr>
        <w:t>».</w:t>
      </w:r>
      <w:r>
        <w:rPr>
          <w:rStyle w:val="FootnoteAnchor"/>
          <w:rtl w:val="true"/>
        </w:rPr>
        <w:footnoteReference w:id="70"/>
      </w:r>
    </w:p>
    <w:p>
      <w:pPr>
        <w:pStyle w:val="Heading5"/>
        <w:numPr>
          <w:ilvl w:val="4"/>
          <w:numId w:val="1"/>
        </w:numPr>
        <w:rPr/>
      </w:pPr>
      <w:bookmarkStart w:id="93" w:name="__RefHeading___Toc1627119_581953129"/>
      <w:bookmarkStart w:id="94" w:name="_Toc33"/>
      <w:bookmarkEnd w:id="93"/>
      <w:r>
        <w:rPr/>
        <w:t>2</w:t>
      </w:r>
      <w:r>
        <w:rPr>
          <w:rtl w:val="true"/>
        </w:rPr>
        <w:t xml:space="preserve">. </w:t>
      </w:r>
      <w:r>
        <w:rPr>
          <w:rtl w:val="true"/>
        </w:rPr>
        <w:t>تمایز امام از غیر آن</w:t>
      </w:r>
      <w:bookmarkEnd w:id="94"/>
    </w:p>
    <w:p>
      <w:pPr>
        <w:pStyle w:val="BookText"/>
        <w:rPr/>
      </w:pPr>
      <w:r>
        <w:rPr>
          <w:rFonts w:ascii="IRNazanin" w:hAnsi="IRNazanin" w:eastAsia="IRNazanin"/>
          <w:color w:val="111111"/>
          <w:sz w:val="28"/>
          <w:sz w:val="28"/>
          <w:szCs w:val="28"/>
          <w:rtl w:val="true"/>
          <w:lang w:bidi="fa-IR"/>
        </w:rPr>
        <w:t>متکلمان برای تفکیک منصب امامت از سایر منصبهای دینی، قیدهایی را در تعریف امامت ذکر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نیابت از پیامبر گرامی اسلام؛ این قید، تمایز امامت با نبوت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 قید، در مبحث تمایز نبی و امام، بحث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ریاست عامه؛ قید عامّه، امامت را از دیگر منصبهای تحت ولایت امام؛ مانند قضاوت و حکومت در ایالتهای مختلف، متمایز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برای این تمایز، از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لایکون فوق یده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کرده‌اند</w:t>
      </w:r>
      <w:r>
        <w:rPr>
          <w:rStyle w:val="FootnoteAnchor"/>
          <w:rtl w:val="true"/>
        </w:rPr>
        <w:footnoteReference w:id="71"/>
      </w:r>
      <w:r>
        <w:rPr>
          <w:rFonts w:ascii="IRNazanin" w:hAnsi="IRNazanin" w:eastAsia="IRNazanin"/>
          <w:color w:val="111111"/>
          <w:sz w:val="28"/>
          <w:sz w:val="28"/>
          <w:szCs w:val="28"/>
          <w:rtl w:val="true"/>
          <w:lang w:bidi="fa-IR"/>
        </w:rPr>
        <w:t xml:space="preserve">و برخی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الاصالی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بالاصالی لا بالنیابی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آورده‌اند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به هر حال، مراد این است که امامت، عالی‌ترین منصب در جامعه دینی پس از پیامبر گرامی اسلام صلی الله علیه و آله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ریاست الهیّه یا ریاست دینی؛ کسانی چون خواجه طوسی و میرزا رفیعا نائینی با ذکر این قیدها سعی کرده‌اند تفاوت حکومتهای غیر دینی ملاک و پادشاهان را با ولایت ائمه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به عنوان حاصل جمع بین تعریفهای ارائه شده، امامت را چنین تعریف کرد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پیشوایی و ریاست عامه دینی بر امت مسلمان در امور دینی و دنیوی آنهاست که به جانشینی پیامبر گرامی صلی الله علیه و آله حافظ شریعت و تداوم‌گر هدایت الهی </w:t>
      </w:r>
      <w:bookmarkStart w:id="95" w:name="pg5409_50987"/>
    </w:p>
    <w:p>
      <w:pPr>
        <w:pStyle w:val="BookText"/>
        <w:rPr/>
      </w:pPr>
      <w:bookmarkEnd w:id="9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96" w:name="__RefHeading___Toc1627121_581953129"/>
      <w:bookmarkStart w:id="97" w:name="_Toc34"/>
      <w:bookmarkEnd w:id="96"/>
      <w:r>
        <w:rPr>
          <w:rtl w:val="true"/>
        </w:rPr>
        <w:t>گفتار پنجم</w:t>
      </w:r>
      <w:r>
        <w:rPr>
          <w:rtl w:val="true"/>
        </w:rPr>
        <w:t xml:space="preserve">: </w:t>
      </w:r>
      <w:r>
        <w:rPr>
          <w:rtl w:val="true"/>
        </w:rPr>
        <w:t>تفاوت شیعه و سنّی در تعریف امامت</w:t>
      </w:r>
      <w:bookmarkEnd w:id="97"/>
    </w:p>
    <w:p>
      <w:pPr>
        <w:pStyle w:val="BookText"/>
        <w:rPr/>
      </w:pPr>
      <w:r>
        <w:rPr>
          <w:rFonts w:ascii="IRNazanin" w:hAnsi="IRNazanin" w:eastAsia="IRNazanin"/>
          <w:color w:val="111111"/>
          <w:sz w:val="28"/>
          <w:sz w:val="28"/>
          <w:szCs w:val="28"/>
          <w:rtl w:val="true"/>
          <w:lang w:bidi="fa-IR"/>
        </w:rPr>
        <w:t xml:space="preserve">مروری بر گزارش تاریخی از تعریفهای امامت، نشان می‌دهد که در ظاهر، تفاوت چندانی بین متکلمان شیعه و سنّی در این خصوص وجود ندارد؛ یعنی بر حسب ظاهر عبارات، نمی‌توان گفت از امامت، دو تصویر متمایز و متخالف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شیعی و تصویر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ساده‌انگاران، بر حسب یکسانی لفظ، گمان کرده‌اند که حقیقتا شیعه و سنّی در تصوّر امامت و چیستی آن، اختلاف عقیده ندارند و اختلاف آنها فقط به مصداق برمی‌گردد؛ یعنی به این‌که امام کیست، و نه امامت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 مورد اختلاف است، نه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تفاوت دیدگاه اهل تشیّع و تسنّن در تصور امامت، نه‌تنها تفاوت بیّن و آشکاری است، بلکه اساس اختلاف این دو گروه در همه مسائل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وجوب، نحوه نصب، عصمت و ویژگیهای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عبدالرزاق لاهیجی، متکلّم متصلّب شیعی در قرن یازدهم که دقّت او در تحلیل تاریخی مسائل کلامی، کم‌نظیر است، تشابه ظاهری تعاریف شیعه و سنّی از امامت را معمّایی تلقّی کرده‌اند که باید حل شود؛ زیرا در باطن این تشابه، تخالف بیّن و غیر قابل جمعی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بیان لاهیجی و تحلیل و احتجاج بر مدعای وی، تعریف امامت نزد شیعه را روشنتر می‌سازد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عجایب امور، آن است که تعریف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عامه مسلمانان در امور دنیا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امامت میان ما و مخالفان ما متفق علیه است و حال آن که هیچ یک از خلفا و ائمه که ایشان مختصند به قول به امامت ایشان به مجموع امور مقیده در مفهوم امامت در تعریف مذکور متّصف نیستند؛ چه ریاست در امور دینی، لامحالی موقوف است به معرفت امور دینیّه، بالضروری و ایشان عالم بودن </w:t>
      </w:r>
    </w:p>
    <w:p>
      <w:pPr>
        <w:pStyle w:val="BookText"/>
        <w:rPr/>
      </w:pPr>
      <w:r>
        <w:rPr>
          <w:rFonts w:ascii="IRNazanin" w:hAnsi="IRNazanin" w:eastAsia="IRNazanin"/>
          <w:color w:val="111111"/>
          <w:sz w:val="28"/>
          <w:sz w:val="28"/>
          <w:szCs w:val="28"/>
          <w:rtl w:val="true"/>
          <w:lang w:bidi="fa-IR"/>
        </w:rPr>
        <w:t>امام را شرط نمی‌دانند در امامت و مدعی آن هم نیستند که هیچ یک از ائمه ایشان، عالم به جمیع امور دینی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ریاست در امور دین، موقوف است به عدالت، بالضروری و ایشان آن را نیز شرط ندانسته‌اند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تصریح به عدم اشتراط دینی دو امر در اکثر کتب ایشان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شرح المقاصد گفته که یکی از اسباب انعقاد خلافت، قهر و غلبه است و هر که متصدی امامت به قهر و غلبه شود، بدون بیعت، اگرچه فاسق یا جاهل باشد، علی‌الاظهر خلافت برای او منعقد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خلیفگی از پیامبر صلی الله علیه و آله موقوف است به اذن پیامبر بالضروری و از آنچه از شرح المقاصد نقل شد، عدم اعتبار این شرط نیز ظاهر است</w:t>
      </w:r>
      <w:r>
        <w:rPr>
          <w:rFonts w:eastAsia="IRNazanin" w:cs="IRNazanin"/>
          <w:color w:val="111111"/>
          <w:sz w:val="28"/>
          <w:szCs w:val="28"/>
          <w:rtl w:val="true"/>
          <w:lang w:bidi="fa-IR"/>
        </w:rPr>
        <w:t>...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حاصل بیان لاهیجی این است که اهل سنّت در مسأله امامت، گرفتار تناقض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به تعریفی پای‌بند هستند که امام را اسلام‌شناسی عادل و مجاز از طرف رسول صلی الله علیه و آله می‌دانند و از طرف دیگر، در مقام تعیین مصداق، نه این شرایط را اخذ می‌کنند و نه چنین شرایطی در امامان آنها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ریشه تناقض در چیست؟</w:t>
      </w:r>
    </w:p>
    <w:p>
      <w:pPr>
        <w:pStyle w:val="BookText"/>
        <w:rPr/>
      </w:pPr>
      <w:r>
        <w:rPr>
          <w:rFonts w:ascii="IRNazanin" w:hAnsi="IRNazanin" w:eastAsia="IRNazanin"/>
          <w:color w:val="111111"/>
          <w:sz w:val="28"/>
          <w:sz w:val="28"/>
          <w:szCs w:val="28"/>
          <w:rtl w:val="true"/>
          <w:lang w:bidi="fa-IR"/>
        </w:rPr>
        <w:t>اگر مراد متکلمان اهل سنّت از تعریف امامت، همان‌گونه که ظاهر الفاظ اقتضا می‌کند، حقیقتا همان تصویر شیعی از چیستی امامت باشد، این تناقض، قابل حل نیست، اما به نظر می‌رسد ورای ظاهر الفاظ متکلمان شیعی و سنّی، امامت از دیدگاه آنها دو هویت کاملاً متخالف دارد که به دلالت صریح مطابقی نمی‌توان از بیان آنها به این هویت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معاصران به این نکته توجه کرده‌اند که اساساً اختلاف شیعه و سنّی در مسائل امامت، به تباین تصویر آنها از حقیقت امامت برمی‌گردد و نه صرفاً اختلاف شیعه و سنّی در مصداق</w:t>
      </w:r>
      <w:r>
        <w:rPr>
          <w:rFonts w:eastAsia="IRNazanin" w:cs="IRNazanin"/>
          <w:color w:val="111111"/>
          <w:sz w:val="28"/>
          <w:szCs w:val="28"/>
          <w:rtl w:val="true"/>
          <w:lang w:bidi="fa-IR"/>
        </w:rPr>
        <w:t>.</w:t>
      </w:r>
      <w:r>
        <w:rPr>
          <w:rStyle w:val="FootnoteAnchor"/>
          <w:rtl w:val="true"/>
        </w:rPr>
        <w:footnoteReference w:id="7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ما بر اختلاف اساسی متکلمان شیعه و سنّی در حقیقت و تعریف امامت، دو </w:t>
      </w:r>
    </w:p>
    <w:p>
      <w:pPr>
        <w:pStyle w:val="BookText"/>
        <w:rPr/>
      </w:pPr>
      <w:r>
        <w:rPr>
          <w:rFonts w:ascii="IRNazanin" w:hAnsi="IRNazanin" w:eastAsia="IRNazanin"/>
          <w:color w:val="111111"/>
          <w:sz w:val="28"/>
          <w:sz w:val="28"/>
          <w:szCs w:val="28"/>
          <w:rtl w:val="true"/>
          <w:lang w:bidi="fa-IR"/>
        </w:rPr>
        <w:t>اختلاف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کلامی بودن مسأله امامت نزد شیعه و فقهی و فرعی بودن آن نزد اهل سنت، نشانگر دو تصویر کاملاً متخالف از امامت نزد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معرفتی بحث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نزد شیعه، وجوب نصب امام، بر خداست و نزد اهل سنّت، بر امّت و مکلفان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نظر، حاکی از وجود دو تصویر متخالف از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توضیح این مدعا، سعی می‌شود تصویر شیعی امامت را روشن کرده، وجوه اختلاف آن را با تصویر سنّی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حدّ و برهان، در مواردی، متشارک الاجزاست؛ یعنی حد اوسط در برهان، ممکن است مؤلفه‌ای در 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نبوت، این مسأله را به تفصیل بیان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منزله حد اوسط، وجوب نصب امام بر خدا را اثبات می‌کند، در واقع، جزئی از هویت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با توجه به بُعد خاص هویت آن، از مقوله‌ای است که نصب آن بر خدا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خاص از امامت، از طرفی، بخشی از هویت آن است که در مقام تحدید و تحلیل مفهومی بیان می‌شود و از طرفی، علت اثبات وجوب نصب امام بر خداست که در مقام برهان حد اوسط قرار می‌گیرد و آن، لطف بودن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لطف بودن امام، جایگاه خاصی نزد متکلمان شیعه دارد و لکن دلیل وجوب نصب امام 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وجوب نصب امام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شیعه، لطف بودن امام است؛ همان‌گونه که مهمترین دلیل متکلّمان بر وجوب بعثت انبیا بر خدا، لطف بودن 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بودن امام، جانشینی پیامبر و در راستای رسالت بودن امامت را به خوبی نشان می‌دهد و کلامی بودن مسأله امامت را نیز به روشنی تفسیر می‌نماید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 آن است که 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مکلَّفان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تقرّب آنها به انجام تکالیف،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لطف بودن امام، هویت الهی و آسمانی بودن او را نشان می‌دهد؛ هویتی که اگر متکلمان اهل سنت، آن را در تعریف امام اخذ </w:t>
      </w:r>
    </w:p>
    <w:p>
      <w:pPr>
        <w:pStyle w:val="BookText"/>
        <w:rPr/>
      </w:pPr>
      <w:r>
        <w:rPr>
          <w:rFonts w:ascii="IRNazanin" w:hAnsi="IRNazanin" w:eastAsia="IRNazanin"/>
          <w:color w:val="111111"/>
          <w:sz w:val="28"/>
          <w:sz w:val="28"/>
          <w:szCs w:val="28"/>
          <w:rtl w:val="true"/>
          <w:lang w:bidi="fa-IR"/>
        </w:rPr>
        <w:t xml:space="preserve">می‌کردند، هرگز نمی‌توانستند آن را منصوب ملّت بدانند و مسأله امامت را مسأله فرعی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کنند و شرایط مهم مذکور در بیان لاهیجی را نادیده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برخی از متکلمان شیعه،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عام دینی یا ریاست عام 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آورده‌اند تا این جنبه از هویت امامت را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لطف بودن امام، این جنبه از هویت امامت را نیز توضیح می‌دهد که امامت، صرفاً تنظیم ارتباط مکلفان با یکدیگر بر اساس شرع مقدّس و تنظیم نظام معیشتی آنها بر اساس قوانین اسلام نیست و حتی آن رابطه انسانها با خدا نیز نیست، بلکه امامت، اولاً و بالذّات، رابطه خدا با انسان است؛ مانند نبوت که ابتداءً رابطه خدا با انسان است و البته در پی این رابطه، مسأله هدایت انسان به سوی خدا و تنظیم مناسبات بین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حراست دین و سیاست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مسأله امامت، مسأله‌ای اعتقادی است و نصب آن بر خدا واجب است و نه بر مکلفان؛ درست مانند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تعبیر جانشینی نبی در تعاریف امامت نزد شیعه و سنّی، به اشتراک لفظ اشبه است؛ زیرا هر دو گروه، دو مفهوم متخالف از جانشینی پیامبر را قصد می‌کنند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هر دو گروه شیعه و سنّی، پیامبر صلی الله علیه و آله سه مقام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و ابلاغ وحی؛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وحی؛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بر امور دنیای مردم و اداره امور جامعه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نظر هر دو گروه، پس از وفات پیامبر اسلام صلی الله علیه و آله وحی به معنای وحی نبوّت، نه وحی به معنای الهام و تحدیث، منقطع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بعد از پیامبر صلی الله علیه و آله، مقام اوّل پیامبر را نمی‌تواند عهده‌دار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دو مقام دیگر، پس از پیامبر، چه کسی عهده‌دار آنهاست؟ پاسخ شیعه این است که عهده‌دار این دو مقام، شخصی است که از طرف خدا تعیین می‌شود و اهل سنّت با این پاسخ،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جانشینی پیغمبر برای عهده‌داری دو مقام یاد شده، به عهده شخص پیامبر نیست و لذا اساساً نباید اختلاف یاد شده در مسأله امامت را به این برگردانیم که آیا پیامبر جانشین خود </w:t>
      </w:r>
    </w:p>
    <w:p>
      <w:pPr>
        <w:pStyle w:val="BookText"/>
        <w:rPr/>
      </w:pPr>
      <w:r>
        <w:rPr>
          <w:rFonts w:ascii="IRNazanin" w:hAnsi="IRNazanin" w:eastAsia="IRNazanin"/>
          <w:color w:val="111111"/>
          <w:sz w:val="28"/>
          <w:sz w:val="28"/>
          <w:szCs w:val="28"/>
          <w:rtl w:val="true"/>
          <w:lang w:bidi="fa-IR"/>
        </w:rPr>
        <w:t>را تعیین فرمود یا نه؟ این کار، مربوط به پیغمبر نیست، مربوط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شیعه، شخصی با این خصوصیات، امام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خاصی است، وگرنه اهل تسنّن هم امام را می‌پذیرند، ولی امام به معنی رئیس جامعه در امور دین و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امام با امام مورد پذیرش شیعه، بسیار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فرهنگ شیعه، شخصی است که مقام تبیین پیغمبر را دارد و کلامش در تبیین وحی، حجّت است و واجب الاطاعی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امور اجتماعی مردم؛ اعم از امور نظامی، سیاسی، اقتصادی، سیاست خارجه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او مطاع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بنابراین، یکی از مؤلفه‌های اساسی امامت نزد شیعه، لطف بودن آن است که باید در تعریف، اخذ شود تا جانشینی پیامبر را به تمام و کمال، معنی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مانند نبی، واسطه بین وحی و مخاطبان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نبی، واسطه‌ای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خلاف نبی، تنها مبیّن وحی است و نه دریافت‌کننده وحی 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در مفهوم سنّی، تداوم نبوّت نیست، بلکه به منزله تئوری حکومت در جامعه دینی است که یا به تفکیک دین از سیاست می‌انجامد و یا به ابراز کردن دین برای سیاست می‌رسد که هر دو تجربه، در تاریخ دولتهای اسلامی اهل تسنّن،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در مفهوم شیعی، تداوم نبوت نبی خاتم صلی الله علیه و آله است و هدایت الهی و عدالت اجتماعی، از وظایف عمده اوست و به همین مبنا، شیعه معتقد است که ائمه علیهم السلام باید معصوم باشند و اقوال و رفتار آنها، عین دین است؛ مانند اقوال و رفتار پیامبر گرامی صلی الله علیه و آله که می‌تواند منشأ استنباط احکام فقهی و عقاید کلامی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شیعی امامت، بر خلاف تصوّر آن نزد اهل سنّت، بر تقسیم‌بندی همه انسانها به دو گروه انسان هادی و انسان هابطه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انسانی است که مورد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و به زمین </w:t>
      </w:r>
      <w:bookmarkStart w:id="98" w:name="pg5409_50992"/>
    </w:p>
    <w:p>
      <w:pPr>
        <w:pStyle w:val="BookText"/>
        <w:rPr/>
      </w:pPr>
      <w:bookmarkEnd w:id="98"/>
      <w:r>
        <w:rPr>
          <w:rFonts w:ascii="IRNazanin" w:hAnsi="IRNazanin" w:eastAsia="IRNazanin"/>
          <w:color w:val="111111"/>
          <w:sz w:val="28"/>
          <w:sz w:val="28"/>
          <w:szCs w:val="28"/>
          <w:rtl w:val="true"/>
          <w:lang w:bidi="fa-IR"/>
        </w:rPr>
        <w:t xml:space="preserve">ظلمتساران ماده و طبیعت، تبعید شده است، در حالی که آمدن انسان هادی، از مقوله هبوط و سقوط نیست، بلکه از مقوله فرستاده شدن و مأموریت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 کلامی، از مقوله لطف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مأموریت برای هدایت که جامع تزکیه و تعلیم و تربیت و سیاست است؛ یعنی ساختن فرد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ارسال و مأموریت از جانب خداوند متعال، یا بی‌واسطه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واسطه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 و ائمه علیهم السلام علیهم السلام</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متکلمان شیعه، بر اساس چنین تصویری از امامت، بر الهی و آسمانی بودن آن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انسان هابط نمی‌تواند پیامبر را انتخاب کند، نمی‌تواند وصی پیامبر را نیز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مردمی جمع شوند و به کسی بگویند تو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پیامبری انتخاب کردیم و برو وحی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کردن مردم، با مفهوم پیامبری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بنا به تعریف، لطف الهی است و فرستاده او، نه رئیس منتخب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همین‌گونه هم نمی‌شود مردم جمع شوند و به کسی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پیامبر و خلیفه‌ای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پیامبر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حضور جامع پیامبر در میان امت باش و علم کتاب را بدان و بیاموز و رموز آن را تفسیر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برگشت این سخن، به این است که انسان هابط بتواند انسان هادی را برگزیند و این، محال است؛ همچنان که انسان هابط نمی‌تواند انسان هادی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برگزیند، نمی‌تواند انسانِ هادی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ریشه اختلاف تشیّع و تسنّن در مسائل امامت، به دو گانگی تصویر آنها از امامت برمی‌گردد؛ امامت در تصویر شیعی، تداوم نبوت است و هویت لطف الهی بودن و مأموریت آسمانی در هدایت و مدیریت جامعه دینی را داراست</w:t>
      </w:r>
      <w:r>
        <w:rPr>
          <w:rFonts w:eastAsia="IRNazanin" w:cs="IRNazanin"/>
          <w:color w:val="111111"/>
          <w:sz w:val="28"/>
          <w:szCs w:val="28"/>
          <w:rtl w:val="true"/>
          <w:lang w:bidi="fa-IR"/>
        </w:rPr>
        <w:t>.</w:t>
      </w:r>
    </w:p>
    <w:p>
      <w:pPr>
        <w:pStyle w:val="Heading4"/>
        <w:numPr>
          <w:ilvl w:val="3"/>
          <w:numId w:val="1"/>
        </w:numPr>
        <w:rPr/>
      </w:pPr>
      <w:bookmarkStart w:id="99" w:name="__RefHeading___Toc1627123_581953129"/>
      <w:bookmarkStart w:id="100" w:name="_Toc35"/>
      <w:bookmarkEnd w:id="99"/>
      <w:r>
        <w:rPr>
          <w:rtl w:val="true"/>
        </w:rPr>
        <w:t>گفتار ششم</w:t>
      </w:r>
      <w:r>
        <w:rPr>
          <w:rtl w:val="true"/>
        </w:rPr>
        <w:t xml:space="preserve">: </w:t>
      </w:r>
      <w:r>
        <w:rPr>
          <w:rtl w:val="true"/>
        </w:rPr>
        <w:t>مراتب امامت</w:t>
      </w:r>
      <w:bookmarkEnd w:id="10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مطهری، روی‌آورد دیگری در تبیین تفاوت متکلمان شیعه و سنی در مفهوم </w:t>
      </w:r>
    </w:p>
    <w:p>
      <w:pPr>
        <w:pStyle w:val="BookText"/>
        <w:rPr/>
      </w:pPr>
      <w:r>
        <w:rPr>
          <w:rFonts w:ascii="IRNazanin" w:hAnsi="IRNazanin" w:eastAsia="IRNazanin"/>
          <w:color w:val="111111"/>
          <w:sz w:val="28"/>
          <w:sz w:val="28"/>
          <w:szCs w:val="28"/>
          <w:rtl w:val="true"/>
          <w:lang w:bidi="fa-IR"/>
        </w:rPr>
        <w:t>امامت اخذ کرده‌اند که دقیقتر و پرسودتر است و آن، بحث از مراتب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تبعِ آن، تشیّع، امری ذومراتب است؛ زیرا جانشینی پیامبر که مهمترین مؤلّفه امامت است و در ظاهر، مورد اشتراک بین تشیع و تسنن است، خود دارای درجاتی است که همراهی این دو گروه کلامی در همه درجات و مراتب امامت، تحقق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عامه و زعامت جامعه؛ نخستین مرتبه امامت، ریاست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از دنیا می‌رود، یکی از شؤون او که بلاتکلیف می‌ماند، رهبری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از امامت، مورد وفاق اهل سنت و اهل تشیع است و اختلاف در این خصوص، فقط مصداقی و تاریخی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مسأله امامت در همین حد و مرتبه محدود بود، یعنی سخن فقط در رهبر سیاسی مسلمانان بعد از پیامبر بود، انصافا ما هم که شیعه هستیم، امامت را جزء فروع دین قرار می‌دادیم و نه اصول دین؛ مانند نماز</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معنای مرجعیّت دینی؛ امامت در این مرتبه، نوعی کارشناسی اسلام است، امّا کارشناسی خیلی بالاتر از حدّ یک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 از جانب خداوند؛ یعنی افرادی که اسلام‌شناس هستند؛ البته نه اسلام‌شناسانی که از روی عقل و فکر خودشان اسلام را شناخته باشند، که قهرا جایزالخطا باشند، بلکه افرادی که از یک طریق رمزی و غیبی که بر ما مجهول است، علوم اسلام را از پیامبر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معصوم، عاری از خطاست و هیچ خطا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تسنّن برای هیچ کس چنین مقامی قائل نیستند، پس آنها در این مرتبه از امامت، اصلاً نه قائل به وجود امام هستند و نه قائل به امامت؛ نه این‌که قائل به امامت باشند و فقط اختلاف مصداقی با شیعه داشته باشند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سوم امامت که اوج مفهوم آن است، امامت به معنای ولایت است؛ مفهومی </w:t>
      </w:r>
      <w:bookmarkStart w:id="101" w:name="pg5409_50994"/>
    </w:p>
    <w:p>
      <w:pPr>
        <w:pStyle w:val="BookText"/>
        <w:rPr/>
      </w:pPr>
      <w:bookmarkEnd w:id="101"/>
      <w:r>
        <w:rPr>
          <w:rFonts w:ascii="IRNazanin" w:hAnsi="IRNazanin" w:eastAsia="IRNazanin"/>
          <w:color w:val="111111"/>
          <w:sz w:val="28"/>
          <w:sz w:val="28"/>
          <w:szCs w:val="28"/>
          <w:rtl w:val="true"/>
          <w:lang w:bidi="fa-IR"/>
        </w:rPr>
        <w:t>که تصوف، آن را از تشیع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در این مرتبه، مسأله انسان کامل و حجّت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هر دوری ولی قائم است تا قیامت آزمایش دایم است</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 هر دوره‌ای، یک انسان کامل که حامل معنویت کلی انسانیت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نزد شیعه، انسان کاملی است که مقامات و درجات زیادی برای او قائلند و همه آنها در زیارات و ادعیه شیعه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و حتی برخی از شیعیان، در این مرتبه، به امامت معتقد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با توجه به ذومراتب بودن امامت، معتقدند که تشیع هم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شیعیان، قائل به امامت به همان معنای رهبری اجتماعی هستند و برخی دیگر، مرحله دوم را هم قائلند، ولی به مرحله سوم نمی‌رسند، اما اکثریت شیعه و علمای آنان، به مرحله سوم هم اعتقاد دارند</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102" w:name="__RefHeading___Toc1627125_581953129"/>
      <w:bookmarkStart w:id="103" w:name="_Toc36"/>
      <w:bookmarkEnd w:id="102"/>
      <w:r>
        <w:rPr>
          <w:rtl w:val="true"/>
        </w:rPr>
        <w:t>گفتار هفتم</w:t>
      </w:r>
      <w:r>
        <w:rPr>
          <w:rtl w:val="true"/>
        </w:rPr>
        <w:t xml:space="preserve">: </w:t>
      </w:r>
      <w:r>
        <w:rPr>
          <w:rtl w:val="true"/>
        </w:rPr>
        <w:t>نسبت بین نبوت و امامت</w:t>
      </w:r>
      <w:bookmarkEnd w:id="103"/>
    </w:p>
    <w:p>
      <w:pPr>
        <w:pStyle w:val="BookText"/>
        <w:rPr/>
      </w:pPr>
      <w:r>
        <w:rPr>
          <w:rFonts w:ascii="IRNazanin" w:hAnsi="IRNazanin" w:eastAsia="IRNazanin"/>
          <w:color w:val="111111"/>
          <w:sz w:val="28"/>
          <w:sz w:val="28"/>
          <w:szCs w:val="28"/>
          <w:rtl w:val="true"/>
          <w:lang w:bidi="fa-IR"/>
        </w:rPr>
        <w:t>بحث از تفاوت و تشابه و عبارت دقیقتر، نسبت بین نبی و امام، از مسائل متداول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پیشین روشن شد که امام، در چند جهت با نبی،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بودن، مأمور الهی و هادی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هابط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برخورداری از دو مقام تبیین وحی و تدبیر امور دینی و دنیوی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 آیا بین نبی و امام، تباین است یا نه؟ یعنی هیچ نبی‌ای امام نیست و یا هیچ امامی نبی نیست؟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رساله‌ای مختصر و تک‌نگاره</w:t>
      </w:r>
      <w:r>
        <w:rPr>
          <w:rStyle w:val="FootnoteAnchor"/>
          <w:rtl w:val="true"/>
        </w:rPr>
        <w:footnoteReference w:id="80"/>
      </w:r>
      <w:r>
        <w:rPr>
          <w:rFonts w:ascii="IRNazanin" w:hAnsi="IRNazanin" w:eastAsia="IRNazanin"/>
          <w:color w:val="111111"/>
          <w:sz w:val="28"/>
          <w:sz w:val="28"/>
          <w:szCs w:val="28"/>
          <w:rtl w:val="true"/>
          <w:lang w:bidi="fa-IR"/>
        </w:rPr>
        <w:t>در پاسخ به این سؤال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متأخر تا آن‌جا که تحقیق کرده‌ایم، نکته تازه‌ای بر مطالب آن نیفزوده‌اند و هرچه بیان کرده‌اند، شرح و تفصیل سخنان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تفصیل سخن را در این </w:t>
      </w:r>
    </w:p>
    <w:p>
      <w:pPr>
        <w:pStyle w:val="BookText"/>
        <w:rPr/>
      </w:pPr>
      <w:r>
        <w:rPr>
          <w:rFonts w:ascii="IRNazanin" w:hAnsi="IRNazanin" w:eastAsia="IRNazanin"/>
          <w:color w:val="111111"/>
          <w:sz w:val="28"/>
          <w:sz w:val="28"/>
          <w:szCs w:val="28"/>
          <w:rtl w:val="true"/>
          <w:lang w:bidi="fa-IR"/>
        </w:rPr>
        <w:t>رساله به دو اثر مهم خود، کتاب الامامی</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المفصح فی الامامی که در ضمن الرسائل العشر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تلخیص الشافی سید مرتضی، دار الکتب الاسلامیی، منشورات عزیزی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الغیبی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المسائل الجلیه ارجاع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دیدگاه شیخ الطائفه نظر وی را به اختصار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پیام‌رسان از جانب خداوند متعال است، بدون واسطه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معنایی، مختص نبی است و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و راویان حدیث نیز به یک معنی، پیام‌آور از جانب خداوند متعال هستند، ولکن نه بدون واسطه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لفظ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معنی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معنی مقتدا بودن امام در افعال و گفتارش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با معنای لغوی، مناسبت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 آن، کسی است که به تدبیر امت و سیاست آن قیام می‌کند، به دفاع از حریم جامعه دینی و جنگ با دشمنان آن برمی‌خیزد و ولایت اُمراء و قضات را تعیین می‌کند و حدود را اقامه می‌کند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حیث معنای نخست، امام با نبی تفاوتی ندارد؛ زیرا نبی نیز کسی است که کردار و رفتارش مورد اقتدا قرار می‌گیرد، اما از حیث معنای دوم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به تدبیر و سیاست است و به دست گرفتن امور حکومتی جامعه، بر هر نبی‌ای واجب نیست؛ زیرا محال نیست که مصلحت اقتضا کند، خداوند صرفاً برای ابلاغ اموری که به مصلحت مردم و لطف در واجبات عقلی است، پیامبری را فروفرستد؛ بدون آن که تأدیب کسی و یا محاربه با کسی و یا تدبیر امور جامعه را از او نخواهد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معتقدند نبی از آن حیث که نبی است، پرداختن به امور سیاست و تدبیر جامعه، بر او واجب است، از حقیقت دور افتاده‌اند و ادعای بدون دلیل به میان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مفاد آیه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نیز مدعای ما استنباط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نبوت و حکومت، تنها در خصوص برخی از انبیا؛ مانند داوود علیه السلام و سلیمان علیه السلام و پیامبر گرامی اسلام صلی الله علیه و آله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امامت به معنای دوم، لازمه نبوت بماهی‌هی نیست؛ اگرچه در خصوص برخی از پیامبران، نبوت و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بوده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شیخ مفید، این دیدگاه را مطابق با نظر جمهور شیعه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چندانی بین نبی و امام قائل نیست، جز مسأله تلقّی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شخصی است که حاکم باشد بر خلق، از جانب خدا و به واسطه آدمی، در امور دین و دنیای ایشان؛ مثل پیغمبر صلی الله علیه و آله، الاّ آن که پیغمبر صلی الله علیه و آله از جانب خدا، بی‌واسطه آدمی نقل می‌کند و امام، به واسطه آدمی که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فایده‌ای که به وجود رسول و نبی مترتب است، بر وجود ولی و نایب نیز مترتب است</w:t>
      </w:r>
      <w:r>
        <w:rPr>
          <w:rFonts w:eastAsia="IRNazanin" w:cs="IRNazanin"/>
          <w:color w:val="111111"/>
          <w:sz w:val="28"/>
          <w:szCs w:val="28"/>
          <w:rtl w:val="true"/>
          <w:lang w:bidi="fa-IR"/>
        </w:rPr>
        <w:t>...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بنابراین، باید گفت که بر اساس همه اجزای تعریف نبی و امام، این دو مفهوم، نسبت متباین دارند، و لکن بر حسب برخی از اجزای تعریف، دو دیدگاه عمده در تعریف نبوّت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حسب دیدگاه نخست، نبی بما هو نبی، همان‌گونه که به امور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به امور دین نیز می‌پردازد، لذا هر نبی‌ای لزوما ولایت و سرپرستی و تصرف در امور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دیدگاه دوم، نبی بما هو نبی، فقط مأمور ابلاغ وحی است، نه تدبیر و سیاست مردم، لذا برخی از انبیا، امامت به معنای سیاست مدن داشته‌اند و برخی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اخیر، به شیخ مفید و متقدمان شیعه متعلق است و دیدگاه نخست، از ابن میثم بحرانی به بعد، نزد شیعه متداول شده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امامت، اجماع شیعه و اهل سنّت بر این است که پرداختن به دین و دنیا و تصرّف در امور مسلمانان، در تعریف امامت اخذ می‌شود، و لکن اگر همه اجزای تعریف لحاظ شود، امام با واسطه بشری است و با نبی که بلاواسطه بشری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تباین خواهد داشت، ولی اگر هسته اصلی امامت لحاظ شود؛ یعنی تصرف در امور مسلمانان و ولایت در دین و دنیا، بر حسب دیدگاه نخست، هر نبی‌ای امام نیز هست و بر حسب دیدگاه دوم، تنها برخی از انبیا امام هستند؛ چنان که روشن است و شیخ مفید بر آن اشاره کرده است، این بحث، مبتنی بر نظریه خاصی در جهت‌گیری دعوت انبیاست</w:t>
      </w:r>
      <w:r>
        <w:rPr>
          <w:rFonts w:eastAsia="IRNazanin" w:cs="IRNazanin"/>
          <w:color w:val="111111"/>
          <w:sz w:val="28"/>
          <w:szCs w:val="28"/>
          <w:rtl w:val="true"/>
          <w:lang w:bidi="fa-IR"/>
        </w:rPr>
        <w:t xml:space="preserve">. </w:t>
      </w:r>
      <w:bookmarkStart w:id="104" w:name="pg5409_50998"/>
    </w:p>
    <w:p>
      <w:pPr>
        <w:pStyle w:val="Heading3"/>
        <w:numPr>
          <w:ilvl w:val="2"/>
          <w:numId w:val="1"/>
        </w:numPr>
        <w:rPr/>
      </w:pPr>
      <w:bookmarkStart w:id="105" w:name="__RefHeading___Toc1627127_581953129"/>
      <w:bookmarkStart w:id="106" w:name="_Toc37"/>
      <w:bookmarkEnd w:id="104"/>
      <w:bookmarkEnd w:id="105"/>
      <w:r>
        <w:rPr>
          <w:rtl w:val="true"/>
        </w:rPr>
        <w:t>فصل دوم</w:t>
      </w:r>
      <w:r>
        <w:rPr>
          <w:rtl w:val="true"/>
        </w:rPr>
        <w:t xml:space="preserve">: </w:t>
      </w:r>
      <w:r>
        <w:rPr>
          <w:rtl w:val="true"/>
        </w:rPr>
        <w:t>منزلت امامت نزد متکلمان امامیه، معتزله و اشاعره</w:t>
      </w:r>
      <w:bookmarkEnd w:id="106"/>
    </w:p>
    <w:p>
      <w:pPr>
        <w:pStyle w:val="Heading4"/>
        <w:numPr>
          <w:ilvl w:val="3"/>
          <w:numId w:val="1"/>
        </w:numPr>
        <w:rPr/>
      </w:pPr>
      <w:bookmarkStart w:id="107" w:name="__RefHeading___Toc1627129_581953129"/>
      <w:bookmarkStart w:id="108" w:name="_Toc38"/>
      <w:bookmarkEnd w:id="107"/>
      <w:r>
        <w:rPr>
          <w:rtl w:val="true"/>
        </w:rPr>
        <w:t>مقدمه</w:t>
      </w:r>
      <w:bookmarkEnd w:id="108"/>
    </w:p>
    <w:p>
      <w:pPr>
        <w:pStyle w:val="BookText"/>
        <w:rPr/>
      </w:pPr>
      <w:r>
        <w:rPr>
          <w:rFonts w:ascii="IRNazanin" w:hAnsi="IRNazanin" w:eastAsia="IRNazanin"/>
          <w:color w:val="111111"/>
          <w:sz w:val="28"/>
          <w:sz w:val="28"/>
          <w:szCs w:val="28"/>
          <w:rtl w:val="true"/>
          <w:lang w:bidi="fa-IR"/>
        </w:rPr>
        <w:t>جستار حاضر، به تحلیل منزلت و اهمیت امامت، با بررسی تطبیقی بین دیدگاههای سه مشرب عمده کلامی امامیه، معتزله و اشاعره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دینی، مجموعه باورهای پراکنده و بی‌ارتباط نیست، بلکه نظام منسجم و سامان‌یافته‌ای از باورها و اعتقادات دینی است؛ به گونه‌ای که برخی از باورها، اصل و برخی دیگر، فرع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عقاید دینی، به منزله ریشه درخت معرفت دینی است و برخی دیگر از باورهای دینی، همچون تنه آن و باورهایی هم شاخ و برگ و یا میوه‌های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عمده این نوشتار، جست‌وجو از منزلت باور به امامت در بینش و نگرش دینی، نزد سه نظام عمده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سؤالهای گوناگونی را به میان می‌آورد؛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امامت، از اصول دین و مقام امامت، یک مقام الهی و بالاتر و برتر از مقام</w:t>
      </w:r>
    </w:p>
    <w:p>
      <w:pPr>
        <w:pStyle w:val="BookText"/>
        <w:rPr/>
      </w:pPr>
      <w:r>
        <w:rPr>
          <w:rFonts w:ascii="IRNazanin" w:hAnsi="IRNazanin" w:eastAsia="IRNazanin"/>
          <w:color w:val="111111"/>
          <w:sz w:val="28"/>
          <w:sz w:val="28"/>
          <w:szCs w:val="28"/>
          <w:rtl w:val="true"/>
          <w:lang w:bidi="fa-IR"/>
        </w:rPr>
        <w:t>گزینش است و یا این مقام، یک مقام فرعی و دست جامعه اسلامی در گزینش آن، باز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مقام امامت، مقام انتخابی باشد، آیا ضابطه صحیح و جامعی برای گزینش آن وجود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فلسفه بعثت پیامبر با فلسفه تعیین امام، از طرف خداوند، یکی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وظیفه مقام امامت، تنها تأمین عدالت اجتماعی و امنیت عمومی و رهبری سیاسی است و یا این‌که امام، علاوه بر آن، هدایت معنوی و تربیت استعدادهای بشری را در راه ارتقای رشد و تعالی نیز عهده‌دار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امام، کامل‌کننده دین اسلام است و بدون او، دین اسلام به کمال نمی‌رسد، یا کمال دین، نیاز به امام ندارد؟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بقای دین اسلام، متوقف بر وجود امام است و بدون او، دین اسلام محفوظ نمی‌ماند، یا حفظ دین، نیاز به امام ندارد؟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مقام امامت، مساوی با مقام نبوت یا بالاتر از آن و یا پایین‌تر از آن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سیر تکاملی فرد و جامعه، فقط بر پایه امام، قوام می‌یابد؟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اطاعت امام، در ردیف اطاعت خدا و پیامبر قرار دارد؟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هدف نهایی از خلقت، وجود امام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توحید، در نظام امامت متجلی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امام باید دارای مقام رفیع عصمت و مصونیت از گناه و خطا باشد و یا پیراستگی از گناه و خطا در امام شرط نیست؟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آگاهی کامل و گسترده از کتاب الهی و سنّت پیامبر صلی الله علیه و آله در امام، معتبر است؟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شناخت امامت، موجب هدایت و راهنمایی و عدم شناخت او، موجب ضلالت و گمراهی است؟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از منزلت و اهمیت امامت در اندیشه کلامی شیعه، از مباحث مهمی است که مورد تصریح و تدوین قرار گرفته است و در روایات نیز به صورتهای گوناگون </w:t>
      </w:r>
    </w:p>
    <w:p>
      <w:pPr>
        <w:pStyle w:val="BookText"/>
        <w:rPr/>
      </w:pPr>
      <w:r>
        <w:rPr>
          <w:rFonts w:ascii="IRNazanin" w:hAnsi="IRNazanin" w:eastAsia="IRNazanin"/>
          <w:color w:val="111111"/>
          <w:sz w:val="28"/>
          <w:sz w:val="28"/>
          <w:szCs w:val="28"/>
          <w:rtl w:val="true"/>
          <w:lang w:bidi="fa-IR"/>
        </w:rPr>
        <w:t>به میان آمده است، اما در آثار کلامی اهل اعتزال و اشاعره، این پرسش به صورت بحث مستقل و مصرح، نیامده است و این، سبب شد که در تحقیق حاضر، با گزارش و تحلیل آرای آنها در خصوص سه مسأله عمده وظایف امام، شرایط امام و نحوه تعیین امام، به نگرش آنها در باب منزلت و اهمیت امامت،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اندیشه‌های متکلمان امامیه، مسأله منزلت، به صورت مدوّن طرح شده و جست‌وجو در آثار آنها، مقدور است و این، ریشه در گفتار ائمه اطهار علیهم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روایتی که عبدالعزیز بن مسلم از امام رضا علیه السلام نقل می‌کند،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مقام و منزلت انبیا و میراث اوصیاست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خلافت خدا در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زمام دین، نظام مسلمانان، صلاح و عزّت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اساس اسلام رشدیابنده و پایه بلند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است که نماز و روزه و حج و جهاد، تمامیت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که حلال خدا را حلال و حرام خدا را حرام و حدود خدا را اقامه و دین خدا را پاسداری می‌کند و مردم را با حکمت و اندرزهای نیکو و دلیلهای رسا، به راه پروردگار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چون خورشید تابنده‌ای است که با نورش، عالم را درخشان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امین خدا در بین خلقش وحجّت او در میان بندگانش وخلیفه او در سرزمینهایش است و مردم را به دین خدا دعوت و از حریم او، حراست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کسی است که از گناهان، پاک و از عیوب،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مخصوص و به حلم، موسوم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اتصال دین، عزّت مسلمانان، مایه خشم منافقان و نابودی کافران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روزگار خویش، یگانه است و هیچ‌کس به پای او نمی‌رسد و هیچ عالمی با او برابر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برای او یافت نمی‌شود و نظیر و مانندی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فضایل و نیکیها را داراست؛ بدون این‌که آنها را طلب یا کسب کرده باشد، بلکه از جانب خداوند کریم به اواعطاشده‌است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شخص است که به‌حدّ شناسایی امام برسد و یا بتواند او را انتخاب کند؟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درباره‌اش گمراه و خاطرها در گمگاه، عقلها سرگردان و چشمها، بی‌دید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در این‌جا کوچکند و حکیمان، در حیرت و بردباران، </w:t>
      </w:r>
    </w:p>
    <w:p>
      <w:pPr>
        <w:pStyle w:val="BookText"/>
        <w:rPr/>
      </w:pPr>
      <w:r>
        <w:rPr>
          <w:rFonts w:ascii="IRNazanin" w:hAnsi="IRNazanin" w:eastAsia="IRNazanin"/>
          <w:color w:val="111111"/>
          <w:sz w:val="28"/>
          <w:sz w:val="28"/>
          <w:szCs w:val="28"/>
          <w:rtl w:val="true"/>
          <w:lang w:bidi="fa-IR"/>
        </w:rPr>
        <w:t>کوتاه‌نظر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هوشمندان، گیج و نادان، شعرا، لال و گنگ و سخندانان، بی‌زبانند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یک مقامش نتوانند و وصف یکی از فضایلش ندانند و همه به عجز، معترفند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کُنهش را وصف کرد و اسرارش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مقام خود، اختری است که برافروزد و از وصف واصفان، فراتر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عالمی است که چیزی بر وی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است که از انجام وظایف، کوتاهی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قداست، پاکی، پارسایی، علم 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مورد تأیید الهی و محفوظ از لغزش و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خداوند به وی مقامی ممتاز بخشیده تا حجّتی باشد بر بندگان و شاهدی باشد بر مخلوقات، و این فضل خداست که به هر که خواهد، عطا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ذوالفضل العظیم</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از این‌جاست که امامت در مکتب شیعه، جزء اصول دین است و از نظر لزوم اعتقاد، در ردیف توحید، نبوت و معاد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امامت در این مکتب، امتداد وظایف رسالت پیامبر صلی الله علیه و آله می‌باشد و امام، به تمام وظایفی که بر عهده پیامبر بود، قیام می‌کند و همه را انجام می‌دهد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مکتب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فلسفه بعثت پیامبران با فلسفه نصب و تعیین امام، یکی است و همان عللی که ایجاب می‌کند خدا رسولی را برانگیزد، ایجاب می‌نماید که امام پس از پیامبر که عهده‌دار وظایف رسالت می‌باشد، از طرف خدا منصوب شود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یعنی همان‌گونه که پیامبر از طرف خدا مبعوث می‌شود و مردم در انتصاب او هیچ نقشی ندارند، امام هم که جانشین پیامبر است، باید از جانب پروردگار منصوب شود؛ زیرا امام، نه‌تنها باید در کلیّه سجایای اخلاقی و فضایل و کمالات، از قاطبه مردم، برتر باشد، بلکه باید واجد مقام رفیع عصمت و مصونیت از گناه و خطا و دارای علم وسیع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تشخیص این امور، از حیطه فهم مردم، خارج است، تنها </w:t>
      </w:r>
      <w:bookmarkStart w:id="109" w:name="pg5409_51002"/>
    </w:p>
    <w:p>
      <w:pPr>
        <w:pStyle w:val="BookText"/>
        <w:rPr/>
      </w:pPr>
      <w:bookmarkEnd w:id="109"/>
      <w:r>
        <w:rPr>
          <w:rFonts w:ascii="IRNazanin" w:hAnsi="IRNazanin" w:eastAsia="IRNazanin"/>
          <w:color w:val="111111"/>
          <w:sz w:val="28"/>
          <w:sz w:val="28"/>
          <w:szCs w:val="28"/>
          <w:rtl w:val="true"/>
          <w:lang w:bidi="fa-IR"/>
        </w:rPr>
        <w:t>خدای بزرگ که عالِم به مکنونات است، می‌تواند چنین افرادی را به مردم معرّفی کند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 مکتب اهل تسنن، مقام امامت، یک مقام فرعی و اجتماعی است و دست جامعه اسلامی در گزینش آن، به گونه‌هایی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مکتب، امامت از فروع دین است و لزوم انتخاب آن، به خاطر اجرای احکام الهی است؛ زیرا اجرای احکام و جهاد در راه خداوند، بدون امام،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باید امت اسلامی، فردی را برگزیند که احکام خدا را اجرا کند و با دشمن، جهاد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نظریه، برای انتخاب امام، ضابطه صحیح و جامعی وجود ندارد، بلکه آنان شیوه روی کار آمدن خلفای پیشین را ملاک و ضابطه انتخاب خلیفه قرار داده‌اند؛ مثلاً چون خلیفه نخست، با بیعت گروهی روی کار آمد، یکی از راههای گزینش امام را بیعت گروهی می‌دانند و از آن‌جا که خلیفه دوم به وسیله خلیفه پیشین، زمام امور را به دست گرفت، تعیین امام قبلی را یکی دیگر از راههای انعقاد امامت می‌شمرند، و چون خلیفه سوم پس از شورای شش نفری، جامه خلافت را بر اندام کرد، انتخاب خلیفه از طریق شورا را راه سوم برای انعقاد امامت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خلفای بعدی، با قهر و غلبه، مقام خلافت را به دست آوردند، یکی دیگر از راههای انعقاد خلافت را قهر و غلبه تصوّر می‌کنند و با این استدلال، امویان، مروانیان و عباسیان و در قرون اخیر، عثمانیان؛ مانند عبدالحمید عثمانی را خلیفه پیامبر می‌دانند</w:t>
      </w:r>
      <w:r>
        <w:rPr>
          <w:rFonts w:eastAsia="IRNazanin" w:cs="IRNazanin"/>
          <w:color w:val="111111"/>
          <w:sz w:val="28"/>
          <w:szCs w:val="28"/>
          <w:rtl w:val="true"/>
          <w:lang w:bidi="fa-IR"/>
        </w:rPr>
        <w:t>.</w:t>
      </w:r>
      <w:r>
        <w:rPr>
          <w:rStyle w:val="FootnoteAnchor"/>
          <w:rtl w:val="true"/>
        </w:rPr>
        <w:footnoteReference w:id="87"/>
      </w:r>
    </w:p>
    <w:p>
      <w:pPr>
        <w:pStyle w:val="Heading4"/>
        <w:numPr>
          <w:ilvl w:val="3"/>
          <w:numId w:val="1"/>
        </w:numPr>
        <w:rPr/>
      </w:pPr>
      <w:bookmarkStart w:id="110" w:name="__RefHeading___Toc1627131_581953129"/>
      <w:bookmarkStart w:id="111" w:name="_Toc39"/>
      <w:bookmarkEnd w:id="110"/>
      <w:r>
        <w:rPr>
          <w:rtl w:val="true"/>
        </w:rPr>
        <w:t>گفتار اول</w:t>
      </w:r>
      <w:r>
        <w:rPr>
          <w:rtl w:val="true"/>
        </w:rPr>
        <w:t xml:space="preserve">: </w:t>
      </w:r>
      <w:r>
        <w:rPr>
          <w:rtl w:val="true"/>
        </w:rPr>
        <w:t>دیدگاه اشاعره و معتزله نسبت به منزلت امامت</w:t>
      </w:r>
      <w:bookmarkEnd w:id="111"/>
    </w:p>
    <w:p>
      <w:pPr>
        <w:pStyle w:val="Heading5"/>
        <w:numPr>
          <w:ilvl w:val="4"/>
          <w:numId w:val="1"/>
        </w:numPr>
        <w:rPr/>
      </w:pPr>
      <w:bookmarkStart w:id="112" w:name="__RefHeading___Toc1627133_581953129"/>
      <w:bookmarkStart w:id="113" w:name="_Toc40"/>
      <w:bookmarkEnd w:id="112"/>
      <w:r>
        <w:rPr>
          <w:rtl w:val="true"/>
        </w:rPr>
        <w:t>اشاره</w:t>
      </w:r>
      <w:bookmarkEnd w:id="11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امامت نزد اهل سنّت، به طور کلی یک منزلت اجتماعی و منصب عادی و غیر الهی است که توده مردم، بویژه اهل حل و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مدیران و مسؤلان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مقام را </w:t>
      </w:r>
      <w:bookmarkStart w:id="114" w:name="pg5409_51003"/>
    </w:p>
    <w:p>
      <w:pPr>
        <w:pStyle w:val="BookText"/>
        <w:rPr/>
      </w:pPr>
      <w:bookmarkEnd w:id="114"/>
      <w:r>
        <w:rPr>
          <w:rFonts w:ascii="IRNazanin" w:hAnsi="IRNazanin" w:eastAsia="IRNazanin"/>
          <w:color w:val="111111"/>
          <w:sz w:val="28"/>
          <w:sz w:val="28"/>
          <w:szCs w:val="28"/>
          <w:rtl w:val="true"/>
          <w:lang w:bidi="fa-IR"/>
        </w:rPr>
        <w:t>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یاد شده را به اختصار، چنین گزارش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از مصالح همگانی است که به دیدگاه خود امت وانهاده شده است، هر کس را تعیین کردند، او پیشوا خواهد بود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مبانی نظری مشربهای کلامی اهل سنت در امامت، همین است و اگر در عمل، گزینش خلفا بر این اساس و روش نبوده است، امر قابل تأمل دیگری است و اگر برخی از متکلمان اهل سنت، بیعت تعدادی محدود و یا غلبه و پیروزی فردی را تصحیح‌کننده به دست آوردن منصب امامت می‌دانند، باید آن را نوعی توسعه در بینش آنها انگاشت و یا تفسیری از فرایند تحقق عزم امت پنداشت که برای دفاع از خلافتهای کسانی ارائه شد که واجدالشرائط خلافت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مبنا، شرط مهم خلیفه، صرفاً برخورداری از شایستگی اداره کردن امور جامعه و لیاقت کاردانی در امر مدیریت اجتماعی است و نه عدالت و پیراستگی از گناه و خطا و نه آگاهی کامل و بصیرت نافذ و برخوردار از 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برخی از متکلمان اهل سنت تصریح کرده‌اند که خلیفه می‌تواند فاسق یا جاهل باشد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چنان‌که بیان شد، فهم و تحلیل دیدگاه متکلمان اهل سنت در باب منزلت امامت، در گرو تحلیل نظریه آنها در سه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 ویژگیهای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فرایند تعیّن امامت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گزارش آرای متکلمان متأثر از معتزلیان و اشاعره در خصوص هر یک از مسائل سه‌گانه می‌پردازیم</w:t>
      </w:r>
      <w:r>
        <w:rPr>
          <w:rFonts w:eastAsia="IRNazanin" w:cs="IRNazanin"/>
          <w:color w:val="111111"/>
          <w:sz w:val="28"/>
          <w:szCs w:val="28"/>
          <w:rtl w:val="true"/>
          <w:lang w:bidi="fa-IR"/>
        </w:rPr>
        <w:t>:</w:t>
      </w:r>
    </w:p>
    <w:p>
      <w:pPr>
        <w:pStyle w:val="Heading5"/>
        <w:numPr>
          <w:ilvl w:val="4"/>
          <w:numId w:val="1"/>
        </w:numPr>
        <w:rPr/>
      </w:pPr>
      <w:bookmarkStart w:id="115" w:name="__RefHeading___Toc1627135_581953129"/>
      <w:bookmarkStart w:id="116" w:name="_Toc41"/>
      <w:bookmarkEnd w:id="115"/>
      <w:r>
        <w:rPr/>
        <w:t>1</w:t>
      </w:r>
      <w:r>
        <w:rPr>
          <w:rtl w:val="true"/>
        </w:rPr>
        <w:t xml:space="preserve">. </w:t>
      </w:r>
      <w:r>
        <w:rPr>
          <w:rtl w:val="true"/>
        </w:rPr>
        <w:t>وظایف امام</w:t>
      </w:r>
      <w:bookmarkEnd w:id="11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اهل سنت، وظایف امام را به مدیریت جامعه دینی منحصر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نظر آنها، عمده‌ترین نقشی که امامت در جامعه دارد،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عدالت اجتماعی با اجرای قوانین اسلامی در جامعه دینی که با تأسیس دادگستری و گسترش آن و نصب عده‌ای واجد شرایط برای انجام دادرسی، قابل حصول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امنیت عمومی برای ایجاد آسایش و آرامش در جامعه دینی که با اقامه حدود شرعی و با قوه قهریه ضابطان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پاسداری از مرزهای جامعه اسلامی که با اعزام سربازان و مجاهدان به مرزها، اعلان جنگ و صلح و فرماندهی نیروها قابل حصول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توسعه و گسترش اسلام در جهان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تبلیغ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علاوه بر این چهار نقش عمده، وظایف دیگری نیز بر عهده خلیفه و امام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ارزاق عمومی، گسترش بهداشت و درمان، توسعه آموزشهای همگانی، نظارت بر دادوستد و به طور کلی، ارتباطهای عمومی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نقش و رسالت امامت نزد اهل سنت، به تدبیر امور معیشتی امت محدود می‌شود و امام در بسیاری از شؤون و مسائل دیگر، فاقد نقش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از نظر اهل سنت، امت مسلمان، در آموزش و کسب معارف و احکام اسلامی، نیازی به امام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عبدالجبار معتزلی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دیدگاهی تصریح دارد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این در حالی است که آموزش صحیح یا محرَّف معارف و احکام اسلامی، می‌تواند امت را در بینش مبتنی بر اصالت وحی، حفظ کند و یا آن را از آموزه‌های واقعی دین، دور کند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نقش تربیتی و الگویی امام که بر مبنای نظریه اهل سنت در نقش و منزلت امامت، انکار می‌شود،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امت با امام، در این نظریه، چنین </w:t>
      </w:r>
      <w:bookmarkStart w:id="117" w:name="pg5409_51005"/>
    </w:p>
    <w:p>
      <w:pPr>
        <w:pStyle w:val="BookText"/>
        <w:rPr/>
      </w:pPr>
      <w:bookmarkEnd w:id="117"/>
      <w:r>
        <w:rPr>
          <w:rFonts w:ascii="IRNazanin" w:hAnsi="IRNazanin" w:eastAsia="IRNazanin"/>
          <w:color w:val="111111"/>
          <w:sz w:val="28"/>
          <w:sz w:val="28"/>
          <w:szCs w:val="28"/>
          <w:rtl w:val="true"/>
          <w:lang w:bidi="fa-IR"/>
        </w:rPr>
        <w:t>نیست که امت برای تهذیب نفس و کسب فضایل اخلاقی، امام را به عنوان اسوه و نمونه عینی تخلق قرار دهند که عاری از هرگونه خطا و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در تفسیر منزلت و نقش امامت در جامعه دینی را می‌توان دیدگاه دنیاگرایانه نامید که رسالت امام را به امور، صرفاً این جهانی، محدود و محصور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آن را می‌توان مبتنی بر مغالطه کنه و وجه دانست که وجهی از شؤون امامت را به جای همه رسالت و هویت آن، می‌نهد و نیز می‌توان آن را مبتنی بر خطای تحویلی‌نگری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reductionism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انگاشت که امامت را به امری فروتر از آن، تقلیل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تحویلی‌نگرانه، بسیاری از مسائل امامت را نزد اهل سنت، تحت تأثیر قرار می‌دهد؛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از مباحث کلامی است یا فقهی؟ اوصاف و شرایط امام، کدام است؟ فرایند انتخاب یا انتصاب امام چیست؟ و</w:t>
      </w:r>
      <w:r>
        <w:rPr>
          <w:rFonts w:eastAsia="IRNazanin" w:cs="IRNazanin"/>
          <w:color w:val="111111"/>
          <w:sz w:val="28"/>
          <w:szCs w:val="28"/>
          <w:rtl w:val="true"/>
          <w:lang w:bidi="fa-IR"/>
        </w:rPr>
        <w:t>... .</w:t>
      </w:r>
      <w:r>
        <w:rPr>
          <w:rStyle w:val="FootnoteAnchor"/>
          <w:rtl w:val="true"/>
        </w:rPr>
        <w:footnoteReference w:id="92"/>
      </w:r>
    </w:p>
    <w:p>
      <w:pPr>
        <w:pStyle w:val="Heading5"/>
        <w:numPr>
          <w:ilvl w:val="4"/>
          <w:numId w:val="1"/>
        </w:numPr>
        <w:rPr/>
      </w:pPr>
      <w:bookmarkStart w:id="118" w:name="__RefHeading___Toc1627137_581953129"/>
      <w:bookmarkStart w:id="119" w:name="_Toc42"/>
      <w:bookmarkEnd w:id="118"/>
      <w:r>
        <w:rPr/>
        <w:t>2</w:t>
      </w:r>
      <w:r>
        <w:rPr>
          <w:rtl w:val="true"/>
        </w:rPr>
        <w:t xml:space="preserve">. </w:t>
      </w:r>
      <w:r>
        <w:rPr>
          <w:rtl w:val="true"/>
        </w:rPr>
        <w:t>شرایط و ویژگیهای امام</w:t>
      </w:r>
      <w:bookmarkEnd w:id="119"/>
    </w:p>
    <w:p>
      <w:pPr>
        <w:pStyle w:val="BookText"/>
        <w:rPr/>
      </w:pPr>
      <w:r>
        <w:rPr>
          <w:rFonts w:ascii="IRNazanin" w:hAnsi="IRNazanin" w:eastAsia="IRNazanin"/>
          <w:color w:val="111111"/>
          <w:sz w:val="28"/>
          <w:sz w:val="28"/>
          <w:szCs w:val="28"/>
          <w:rtl w:val="true"/>
          <w:lang w:bidi="fa-IR"/>
        </w:rPr>
        <w:t>دانشمندان و نویسندگان اشاعره و معتزله، نسبت به شرایط معتبر در امام، دیدگاههای مختلفی دارند که ابتدا به گزارش اهم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بزرگ اهل سنّت، مسلم بن حجّاج قشیری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صحیح از قول حذیفی بن یمان آورده است که حضرت رسول صلی الله علیه و آله فرمود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من، پیشوایانی بر سر کار خواهند آمد که نه در راه من قدم برمی‌دارند و نه روش ما را پیش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ایشان، کسانی برخواهند خاست که پیکرشان، پیکر آدمی، ولی قلبشان، قلب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 چنین پیشوایانی همزمان بودم، تکلیف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و فرمانبردار پیشوا باش؛ اگرچه پشتت را به تازیانه بیازارد و مالت را به یغما ببرد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نیز از ابن عباس نقل کرده است که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از امام و پیشوایش، چیزی ناخوشایند ببیند، باید بردبار باشد؛ زیرا اگر به اندازه یک وجب از جماعت مردم کناره بگیرد و در آن حال، بمیرد، مرده‌اش، مرده دوران جاهلیت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بر اساس این گزارش، چنین استنتاج می‌شود که فسق و فجور و ظلم و بیدادگری، مانع امامت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امام، عدالت و دادگری، معتبر نیست، بلکه هر فاسق و فاجری، اگر امام بشود، اطاعتش بر مردم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ابوبکر باقلانی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متکلمان برجسته اشاعره، در خصوص شرایط احراز منصب خلافت و چگونگی عزل او، سخن قابل تأملی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به دست آوردن خلافت، سه شرط و ویژگی شخصیتی را معتبر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قریشی 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علم و آگاهی در حد یک قاضی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وقوف بر تاکتیکهای جنگی و اداره سپاه و توانایی حفظ مرز و صیانت مرکز و انتقام از ستمگر</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وی در خصوص عزل خلیفه و امام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هرگز با غصب اموال، کشتار مردم و نفوس محترم و عدم اجرای حدود، از مقام و منصب خود برکنار نمی‌شود،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شرایطی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امت این است که او را نصیحت کنند و وی را بترسانند و خود نیز در گناه و تعدی، از وی فرمان نبرند</w:t>
      </w:r>
      <w:r>
        <w:rPr>
          <w:rFonts w:eastAsia="IRNazanin" w:cs="IRNazanin"/>
          <w:color w:val="111111"/>
          <w:sz w:val="28"/>
          <w:szCs w:val="28"/>
          <w:rtl w:val="true"/>
          <w:lang w:bidi="fa-IR"/>
        </w:rPr>
        <w:t>.</w:t>
      </w:r>
      <w:r>
        <w:rPr>
          <w:rStyle w:val="FootnoteAnchor"/>
          <w:rtl w:val="true"/>
        </w:rPr>
        <w:footnoteReference w:id="9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گفتار نیز به وضوح استنباط می‌شود که از نظر اهل سنت، عدالت و دادگری، نه شرط احراز مقام خلافت و امامت و نه ضامن بقای این منصب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شخص فاسق نیز می‌تواند امام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قاضی‌القضات، عبدالجبّار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بزرگ معتزله، نسبت به شرایط امام، بینش متعادلتری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سه شرط عمده علم، عدالت و پارسایی و شجاعت را معتبر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عالم باشد؛ به اندازه‌ای که بتواند به اقوال علما مراجعه و قول ضعیف را از قوی تشخیص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در حدّ اعلایی از پارسایی و عدالت باشد؛ والاّ نمی‌تواند عهده‌دار قضاوت و مجری حدود اسلامی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شجاع باشد؛ و اگر چنین نباشد، نمی‌تواند سپاه اسلام را سامان بدهد و مرزهای اسلامی را حفظ و با کفّار، جهاد کند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بنابراین، قاضی عبدالجبار معتزلی، بر خلاف باقلانی که تا حدودی معاصرند و دو مشرب کلامی مختلف دارند، شخص فاسق و فاقد پارسایی و عدالت را امام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نزد برخی از معتزلیان دوره‌های متأخر، مورد تأکید بسیاری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ابوالقاسم زمخشری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جاراللّه، از مفسّران و دانشمندان معروف اهل اعتزال، در تفسیر کشاف معتقد است که امامت ظالم و فاسق، به حکم قرآن و نصّ آیات قرآنی،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مقام تفسیر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ابْتَلَی إِبْرَاهِیمَ</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دلایلی می‌آورد مبنی بر این‌که شخص ظالم و خطاکار، شایسته مقام امامت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زمخشری در تفسیر </w:t>
      </w:r>
      <w:r>
        <w:rPr>
          <w:rFonts w:ascii="Amiri" w:hAnsi="Amiri" w:eastAsia="Amiri" w:cs="Amiri"/>
          <w:color w:val="111111"/>
          <w:sz w:val="28"/>
          <w:sz w:val="28"/>
          <w:szCs w:val="28"/>
          <w:rtl w:val="true"/>
          <w:lang w:bidi="ar-SA"/>
        </w:rPr>
        <w:t>لاَ یَنَالُ عَهْدِی الظَّالِمِینَ</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خلافت و پیمان من به آن گروه از فرزندانت که ستمکارند،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آن دسته از فرزندانت که عادل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پاک و مبرّا هستند، </w:t>
      </w:r>
    </w:p>
    <w:p>
      <w:pPr>
        <w:pStyle w:val="BookText"/>
        <w:rPr/>
      </w:pPr>
      <w:r>
        <w:rPr>
          <w:rFonts w:ascii="IRNazanin" w:hAnsi="IRNazanin" w:eastAsia="IRNazanin"/>
          <w:color w:val="111111"/>
          <w:sz w:val="28"/>
          <w:sz w:val="28"/>
          <w:szCs w:val="28"/>
          <w:rtl w:val="true"/>
          <w:lang w:bidi="fa-IR"/>
        </w:rPr>
        <w:t>شایسته این مقامند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وی همچنین از ابن عبیئی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زیر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ظالم، هرگز نمی‌تواند امام باشد؛ چگونه می‌شود ظالم به عنوان امام، منصوب شود، در حالی که هدف از نصب امام، جلوگیری از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اجرای 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ظالم به عنوان امام، منصوب شود، مانند این است که گرگ را به عنوان چوپان، بر گوسفندان مسلط کنند و این، خودش ظلم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یحیی بن شرف النووی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خود بر صحیح مسلم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اجماع همه مسلمانان، قیام علیه پیشوایان و جنگ با آنان، حرام است؛ اگرچه از فاسقان و ستمکاران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در این موضوع و در تأیید هم آمده،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سنّت بر این امر متفقند که فرمانروا را بر اثر ارتکاب گناه و تبهکاری، نمی‌توان عزل نمود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همچنین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فقها و محدثان و متکلمان اهل سنّت، بر این مطلب متفقند که امام و پیشوا، با ارتکاب فسق و ستم و عدم اجرای حدود و حقوق الهی، خلع و برکنار نمی‌شود و این مورد، قیام علیه او را توجیه نمی‌کند، بلکه به موجب احادیث، باید او را پند و اندرز داد و به راه آورد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قاضی عبدالرحمن عضدالدّین ایجی </w:t>
      </w:r>
      <w:r>
        <w:rPr>
          <w:rFonts w:eastAsia="IRNazanin" w:cs="IRNazanin"/>
          <w:color w:val="111111"/>
          <w:sz w:val="28"/>
          <w:szCs w:val="28"/>
          <w:rtl w:val="true"/>
          <w:lang w:bidi="fa-IR"/>
        </w:rPr>
        <w:t>(</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متکلمان معروف اشاعره، بینش صحیحتری نسبت به شرایط امام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ویژگیهای زیر را در امام، به عنوان شرط احراز منصب امامت به میان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در اصول و فروع، مجتهد باشد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دارای رأی مستقل باشد و نسبت به تدبیر جنگ و صلح و تدبیرسپاه، آگاهی کامل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شجاع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عادل باشد تا به دیگران، ظلم و حقوق دیگران را تضییع نکند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سعدالدین تفتازانی </w:t>
      </w:r>
      <w:r>
        <w:rPr>
          <w:rFonts w:eastAsia="IRNazanin" w:cs="IRNazanin"/>
          <w:color w:val="111111"/>
          <w:sz w:val="28"/>
          <w:szCs w:val="28"/>
          <w:rtl w:val="true"/>
          <w:lang w:bidi="fa-IR"/>
        </w:rPr>
        <w:t>(</w:t>
      </w:r>
      <w:r>
        <w:rPr>
          <w:rFonts w:eastAsia="IRNazanin" w:cs="IRNazanin"/>
          <w:color w:val="111111"/>
          <w:sz w:val="28"/>
          <w:szCs w:val="28"/>
          <w:lang w:bidi="fa-IR"/>
        </w:rPr>
        <w:t>712</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متکلمان معروف اهل سنت که دارای گرایشهای ماتریدی است، در خصوص شرایط امام و ارزش مقام امامت، سخن قابل تأملی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فسق و فجور و گناه و آلودگی، موجب عزل و برکناری امام نمی‌گردد؛ زیرا پیشوایان و امیران اسلام که پس از خلفا بودند، گناههای آشکاری مرتکب شدند و فسق و فجور بی‌شماری انجام دادند و با این وجود، امت اسلامی، همگی از آنان اطاعت کردند و این فسق و فجور، مانع امامت نبود و هیچ یک را معزول نساختند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از گفتار ایشان، به روشنی پیداست که عدالت و پیراستگی از گناه و خطا در امام، معتبر نیست و عصیان و فسق، مانع مقام امامت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مقام امامت، یک منصب عادی و غیر الهی است که شخص فاسق و فاجر هم می‌تواند عهده‌دار این مقام باشد</w:t>
      </w:r>
      <w:r>
        <w:rPr>
          <w:rFonts w:eastAsia="IRNazanin" w:cs="IRNazanin"/>
          <w:color w:val="111111"/>
          <w:sz w:val="28"/>
          <w:szCs w:val="28"/>
          <w:rtl w:val="true"/>
          <w:lang w:bidi="fa-IR"/>
        </w:rPr>
        <w:t>.</w:t>
      </w:r>
      <w:r>
        <w:rPr>
          <w:rStyle w:val="FootnoteAnchor"/>
          <w:rtl w:val="true"/>
        </w:rPr>
        <w:footnoteReference w:id="10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مروری بر آنچه از دانشمندان اهل سنت از مشربهای گوناگون کلامی و سده‌های مختلف در فرهنگ اسلامی گزارش شد، نشان می‌دهد که آنان بر مبنای تصویر تقلیل‌گرایانه خود از منزلت و نقش امامت، در خصوص شرایط امام و ویژگیهای شخصیتی او برای منصب امامت، سخت‌گیری ندارند و حداقل شرایط را به میان می‌آورند و در پاره‌ای از شرایط که فقدان آنها می‌تواند تباهی و فساد امام و امت را سبب شود، مورد توجه قرار نمی‌گیرد؛ نه علم عاری از خطا در فهم آموزه‌ها، معارف و احکام الهی، مورد تأکید است و نه تقوا و عدالت برخاسته از عصمت و </w:t>
      </w:r>
      <w:bookmarkStart w:id="120" w:name="pg5409_51010"/>
    </w:p>
    <w:p>
      <w:pPr>
        <w:pStyle w:val="BookText"/>
        <w:rPr/>
      </w:pPr>
      <w:bookmarkEnd w:id="120"/>
      <w:r>
        <w:rPr>
          <w:rFonts w:ascii="IRNazanin" w:hAnsi="IRNazanin" w:eastAsia="IRNazanin"/>
          <w:color w:val="111111"/>
          <w:sz w:val="28"/>
          <w:sz w:val="28"/>
          <w:szCs w:val="28"/>
          <w:rtl w:val="true"/>
          <w:lang w:bidi="fa-IR"/>
        </w:rPr>
        <w:t>گناه‌گریزی، مورد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سهل‌گیری دانشمندان اهل سنت در خصوص شرایط احراز و حفظ منصب امامت و خلافت را با توجه به دو نکته، می‌توان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تصور تحویلی‌نگرانه آنها اقتضا نمی‌کند که در اوصاف و ویژگیهای امام، بیش از این، سخن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گرایش شایسته‌سالاری در رهبریت و مدیریت که امروزه نزد دانشمندان مدیریت، امری بدیهی و غیر قابل انکار است، در جامعه‌ای که حاکمان آن، نه بر اساس شایستگی، بلکه بر اساس غصب و به نام خلافت پیامبر، به قدرت می‌رسند، کم‌رنگ می‌شود و دانشمندان نیز در چنین فرهنگی، بر اصول و مبانی شایسته‌سالاری در رهبریت جامعه دینی، پافشاری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اهمیت تأکید دانشمندان شیعه بر مسأله عصمت امام، مشخص می‌شود</w:t>
      </w:r>
      <w:r>
        <w:rPr>
          <w:rFonts w:eastAsia="IRNazanin" w:cs="IRNazanin"/>
          <w:color w:val="111111"/>
          <w:sz w:val="28"/>
          <w:szCs w:val="28"/>
          <w:rtl w:val="true"/>
          <w:lang w:bidi="fa-IR"/>
        </w:rPr>
        <w:t>.</w:t>
      </w:r>
      <w:r>
        <w:rPr>
          <w:rStyle w:val="FootnoteAnchor"/>
          <w:rtl w:val="true"/>
        </w:rPr>
        <w:footnoteReference w:id="106"/>
      </w:r>
    </w:p>
    <w:p>
      <w:pPr>
        <w:pStyle w:val="Heading5"/>
        <w:numPr>
          <w:ilvl w:val="4"/>
          <w:numId w:val="1"/>
        </w:numPr>
        <w:rPr/>
      </w:pPr>
      <w:bookmarkStart w:id="121" w:name="__RefHeading___Toc1627139_581953129"/>
      <w:bookmarkStart w:id="122" w:name="_Toc43"/>
      <w:bookmarkEnd w:id="121"/>
      <w:r>
        <w:rPr/>
        <w:t>3</w:t>
      </w:r>
      <w:r>
        <w:rPr>
          <w:rtl w:val="true"/>
        </w:rPr>
        <w:t xml:space="preserve">. </w:t>
      </w:r>
      <w:r>
        <w:rPr>
          <w:rtl w:val="true"/>
        </w:rPr>
        <w:t>فرایند تعیّن امامتِ امام</w:t>
      </w:r>
      <w:bookmarkEnd w:id="122"/>
    </w:p>
    <w:p>
      <w:pPr>
        <w:pStyle w:val="BookText"/>
        <w:rPr/>
      </w:pPr>
      <w:r>
        <w:rPr>
          <w:rFonts w:ascii="IRNazanin" w:hAnsi="IRNazanin" w:eastAsia="IRNazanin"/>
          <w:color w:val="111111"/>
          <w:sz w:val="28"/>
          <w:sz w:val="28"/>
          <w:szCs w:val="28"/>
          <w:rtl w:val="true"/>
          <w:lang w:bidi="fa-IR"/>
        </w:rPr>
        <w:t>سومین مسأله‌ای که به منزله روی‌آورد روشنگر در به دست آوردن دیدگاه متکلمان اهل سنت در باب منزلت امام، قابل طرح است، این پرسش مهم است که چگونه امامت یک فرد، معلوم و ثابت می‌شود؟ فرایند تعیّن فرد بر منصب امامت، چیست؟</w:t>
      </w:r>
    </w:p>
    <w:p>
      <w:pPr>
        <w:pStyle w:val="BookText"/>
        <w:rPr/>
      </w:pPr>
      <w:r>
        <w:rPr>
          <w:rFonts w:ascii="IRNazanin" w:hAnsi="IRNazanin" w:eastAsia="IRNazanin"/>
          <w:color w:val="111111"/>
          <w:sz w:val="28"/>
          <w:sz w:val="28"/>
          <w:szCs w:val="28"/>
          <w:rtl w:val="true"/>
          <w:lang w:bidi="fa-IR"/>
        </w:rPr>
        <w:t>می‌دانیم که یکی از مبانی پاسخ به این پرسش، تصویر فرد از اهمیت، نقش و رسالت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امام، نقش پیامبرگونه داشته باشد و رسالت وی، مانند رسالت انبیا تلقی گردد، این پرسش، پاسخی ندارد جز این‌که تعیین فرد به منصب امامت، باید طبق نص دینی یا هر امر دیگری باشد که حاکی از انتصاب الهی است؛ همان‌گونه که در خصوص پیامبران عظام بیان می‌شود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به گزارش آرای دانشمندان اهل سنت در پاسخ به سؤال فرایند تعیّن امامت امام می‌پردازیم تا از این طریق، منزلت و اهمیت امامت نزد آنها را </w:t>
      </w:r>
    </w:p>
    <w:p>
      <w:pPr>
        <w:pStyle w:val="BookText"/>
        <w:rPr/>
      </w:pPr>
      <w:r>
        <w:rPr>
          <w:rFonts w:ascii="IRNazanin" w:hAnsi="IRNazanin" w:eastAsia="IRNazanin"/>
          <w:color w:val="111111"/>
          <w:sz w:val="28"/>
          <w:sz w:val="28"/>
          <w:szCs w:val="28"/>
          <w:rtl w:val="true"/>
          <w:lang w:bidi="fa-IR"/>
        </w:rPr>
        <w:t>تحلیل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القضات ماوردی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الاحکام السلطانیه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برای امت، به دو صورت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گزینش صاحب نظران و معتمدان امت و از راه انتصاب به وسیله امام پیشین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از راه گزینش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گزینش امام به وسیله ارباب حل و عقد و صاحب نظران و معتمدان، در تعداد آنها اتفاق نظر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معتقدند که امامت، جز با حضور و موافقت همه ارباب حل و عقد از هر شهر و دیاری، صورت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بیعت ابوبکر، مبطل این عقیده است؛ زیرا در گزینش او به خلافت، تنها کسانی که در سقیفه حضور داشتند، شرکت کردند و در بیعت با او، منتظر نشدند تا دیگران هم بیایند و نظر خود را اعلام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تعدادی که می‌تواند در گزینش امام دخالت داشته باشند، پنج نفر از معتمدان و صاحب نظران است که با رضایت و موافقت آنها، یک نفر به امامت امت انتخاب می‌شود و یا این‌که چهار نفر از ایشان، به اتفاق آرا، یک نفر از بین خودشان را به عنوان امام، گزینش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دو دلیل بر صحت رأی خود ارائه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بیعت ابوبکر، با پنج نفر از معتمدان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خطاب، اُسَیْد بن حُضَیر، بَشیر بن سعد،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آزادکرده ابوحذیفه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ابوعبیده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و سپس بقیه مردم از ایشان پیروی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گزینش امام بعد از خود را بر عهده شورای شش نفری گذاشت و مقرر نمود که با رضایت و موافقت پنج نفر، یکی را از بین خود، به امامت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رأی بیشتر فقها و متکلمان بصره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دانشمندان کوفه معتقدند که گزینش امام، به وسیله سه نفر هم صورت می‌گیرد؛ به این ترتیب که یکی از آنها با موافقت دو نفر دیگر، به امامت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یکی حاکم و دو نفر دیگر، شاهد و گواه خواهند بود؛ همچنان که عقد ازدواج، با وجود ولی و دو گواه، صحت می‌یابد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 چهارم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با گزینش یک نفر هم حاصل می‌شود؛ به دلیل این‌که عباس به علی رضی‌الله‌عنه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دراز کن تا با تو بیعت کنم تا مردم بگویند که عموی پیغمبر با پسر عموی او بیعت کرد و کسی با تو به مخالفت برنخیزد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گزینش امام، از این رو درست است که انتخاب امام، مانند حکمی است که حاکم صادر می‌کند و حکم حاکم نیز نافذ و لازم‌الاجراست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قاضی القضات ابویعلی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ماوردی نیز در کتاب الاحکام السلطانیه، نظر گروهی از دانشمندان را درباره انتخاب امام، مطرح کرده است که بیانگر ارزش مقام امامت از دیدگاه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امامت، با اعمال زور و قدرت نیز حاصل می‌شود و نیاز به گزینش و عقد ندارد؛ بنابراین، هر کس که به زور شمشیر، پیروزی به دست آورد و بر مسند حکومت و خلافت نشست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 هر کسی که به خدا و روز قیامت ایمان دارد، جایز نیست که شبی را به روز آورد و چنین مردی را پیشوا و امام خود نداند؛ خواه چنین کسی، صالح و نیکوکار باشد و یا فاسق و تبهکار؛ زیرا او امیرالمؤمنین و فرمانش بر همگان، نافذ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سپس ابویعلی درباره پیشوای دیگری که برای به دست آوردن قدرت و بیرون آوردن زمام حکومت از دست وی می‌جنگد و هر کدام سپاه و یاوری برای خود دارند،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جمعه و خطبه آن، به نام مرد پیروز خوانده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چنین دلیل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هنگام حرّه با مردم مدینه نماز جماعت می‌گذاشت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 من 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 با کسی هستم که پیروز شود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الحرمین 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بزرگ اشاعره در کتاب الارشاد، مقررات گزینش امام را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عقد امامت، اتفاق آرا شرط نیست، بلکه بدون آن نیز امامت، شکل می‌گیرد؛ زیرا ابوبکر به امامت رسید، آن هم پیش از این‌که خبر به امامت رسیدنش به گوش دیگر صحابه و اطراف کشور اسلامی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رتق و فتق امور کشور پرداخت و احکام و فرامین خود را صادر کرد و هیچ کس هم به او اعتراض نکرد و کسی هم از او نخواست که تا مدتی درنگ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تشکیل امامت، هماهنگی و اجماع امت،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اجماع امت، شرط صحت امامت نمی‌باشد، در تعداد نفرات ارباب حل و عقد و صاحب نظران در گزینش امام، حدی معین و تعدادی مشخص، به صورت ثابت شده،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امامت با موافقت و صلاح‌دید حتی یکی از ارباب حل و عقد نیز صورت می‌گیرد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ابوبکر 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گزینش امام و آغاز بیعت با او، لازم نیست که همه سران و صاحب‌نظران امت، حضور داشته باشند، بلکه برای تشکیل امامت، موافقت یکی دو نفر از صاحب نظران، کافی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شیخ فقیه و علاّمه محدث،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هشتم تفسیر آیه مبارکه </w:t>
      </w:r>
      <w:r>
        <w:rPr>
          <w:rFonts w:ascii="Amiri" w:hAnsi="Amiri" w:eastAsia="Amiri" w:cs="Amiri"/>
          <w:color w:val="111111"/>
          <w:sz w:val="28"/>
          <w:sz w:val="28"/>
          <w:szCs w:val="28"/>
          <w:rtl w:val="true"/>
          <w:lang w:bidi="ar-SA"/>
        </w:rPr>
        <w:t>إِنِّی جَاعِلٌ فِی الأَرْضِ خَلِیفَی</w:t>
      </w:r>
      <w:r>
        <w:rPr>
          <w:rStyle w:val="FootnoteAnchor"/>
          <w:rtl w:val="true"/>
        </w:rPr>
        <w:footnoteReference w:id="112"/>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نظر پاره‌ای از مردم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جز به وجود گروهی از خردمندان و ارباب حل و عقد، صورت نمی‌گیرد، اگر یک نفر از صاحب نظران و معتمدان مردم هم امام را تعیین و معرّفی کند، کافی است و انتخاب او بر دیگران، واجب است؛ زیرا عمر در سقیفه بنی‌ساعده، یک‌تنه عقد بیعت با ابوبکر بست و هیچ‌یک از اصحاب هم با او مخالفت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که این مسأله چون دیگر عقود، برای تحقق، نیازی به تعداد معینی از افراد نداشته باشد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امامت و پیشوایی کسی به وسیله 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ارباب حل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گیرد، مسأله، خاتمه یافته است و چنین عقدی، درست و لازم‌الاجراست و روا نیست که چنین امامی را بی‌جهت و بدون این‌که امری را تغییر داده باشد، خلع و از مقام امامت، برکنار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مسأله، همگان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در مسأله پانزدهم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امامت، به اتفاق آرای خردمندان امت و معتمدان قوم و یا همچنان که گذشت، به وسیله یک نفر از ایشان، تشکیل و تحقق یافت، بر همه مردم واجب است که آن را بپذیرند و با چنین امامی، بیعت کنند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قاضی عضدالدّین ایجی در کتاب المواقف،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که امامت به وسیله آن ثابت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مفصلی آورده است که خلاصه آن چنین است که با یکی از سه فرایند زیر، منصب امامت برای فرد، تعیّن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رسول خدا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امام پیشین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ارباب حل و 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ما در این مورد، اثبات امامت ابوبکر به وسیله 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امامی از طریق گزینش و بیعت، انتخاب گردید، مادام که دلیل عقلی یا نقلی علیه آن اقامه نشود، نیاز به اجماع ندارد، بلکه موافقت یکی دو نفر از ارباب حل و عقد و معتمدان امت، برای آن کافی است؛ زیرا می‌دانیم که اصحاب با همه تعهد و سختگیری‌ای که در دین داشتند، به همین مقدار بسنده کردند؛ همچون امامتی که عمر به ابوبکر داد، یا عبدالرّحمان بن عوف به عثمان تقدیم نمود که اجتماع و اعلام موافقت مردم، حتی شهر مدینه را شرط نکردند، تا چه رسد به اجماع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کسی هم بر آنها خُرده نگرفت و اعتراض نکرد و تا زمان ما، </w:t>
      </w:r>
    </w:p>
    <w:p>
      <w:pPr>
        <w:pStyle w:val="BookText"/>
        <w:rPr/>
      </w:pPr>
      <w:r>
        <w:rPr>
          <w:rFonts w:ascii="IRNazanin" w:hAnsi="IRNazanin" w:eastAsia="IRNazanin"/>
          <w:color w:val="111111"/>
          <w:sz w:val="28"/>
          <w:sz w:val="28"/>
          <w:szCs w:val="28"/>
          <w:rtl w:val="true"/>
          <w:lang w:bidi="fa-IR"/>
        </w:rPr>
        <w:t>قرنهاست که همین‌گونه بوده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شارحان کتاب المواقف؛ همچون سیدشریف جرجانی، نظریات قاضی ایجی را تأیید و تصدیق کرده‌اند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سعدالدین تفتازانی در شرح المقاصد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مدعی امامت باشد و با قهر و غلبه، مالک رقاب مسلمانان گردد، اگرچه فاسق یا جاهل باشد، امامت برای او منعقد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امام، واجب است، مادام که مخالف حکم شرع نگوید؛ خواه عادل باشد، خواه جایر</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این گفتار تفتازانی، بیانگر سه مطلب از دیدگاه 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تعیین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اموری که امامت به وسیله آن ثابت می‌شود، این است که کسی مدعی امامت باشد و با قهر و غلبه، بر مسلمانان مسلط شود و مالک رقاب آنان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 عدالت و علم، معتبر نیست، بلکه امامت برای جاهل و فاسق نیز منعقد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هر امام، واجب است، مادام که مخالف شرع نگوید؛ چه عادل باشد و چه جایر و 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گفته ماوردی، انتصاب و معرفی امام با وصیت و تعیین امام پیشین نیز مطلبی است که اهل نظر، بر صحت آن، اجماع و اتفاق دارند؛ زیرا دو رویداد تاریخی، مورد تأیید و پذیرش مسلمانان قرار گرفته و به آن عمل شده و کسی به آن اعتراض نکرده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این‌که ابوبکر، عمر را به جانشینی خود برگزید و مسلمانان نیز او را با همان سفارش و معرّفی ابوبکر، پذیرفتند و با چنین انتصابی، موافقت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اقدام عمر در صدور منشور خلافت به نام شش نفر از اعضای شورای انتصابی </w:t>
      </w:r>
    </w:p>
    <w:p>
      <w:pPr>
        <w:pStyle w:val="BookText"/>
        <w:rPr/>
      </w:pP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عمر، موکول به کسب موافقت و رضایت دیگر اصحاب پیغمبر خدا صلی الله علیه و آله نبود؛ زیرا امام؛ یعنی ابوبکر، در تعیین جانشینی خود، بر دیگران مقدمتر می‌باشد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از سخنان ایشان چنین برمی‌آید که وی معتقد است این قبیل رویدادها،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مقررات شرعی است و در آن، هیچ اختلافی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اختلاف نظرهایی که در سخنان نویسندگان این مکتب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عدالت را شرط می‌دانند و برخی شرط نمی‌داند،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امام باید در حدود علم یک قاضی باشد و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اصول و فروع، مجتهد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مجموع سخنان آنان، یک مطلب استفاده می‌شود و آن این‌که امام، فردی است برخاسته از این جامعه که علم و آگاهی و عدالت و پیراستگی او، در سطح خود امّت است و یک فرد برخاسته از جانب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ممکن است که در میان امت، فرد آگاهتر و پاکتر از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این است که هرگاه مردم، کسی را برای اداره مقام امامت برگزیدند، باید از او اطاعت کنند؛ هرچند که اطاعت او در گناه و تخلف، لازم نیست، بلکه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متفکران اهل سنت، ابن خلدون، حقیقت مکتب اهل سنّت را با عبارت کوتاهی منعکس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در نظر اهل سنت، از مصالح همگانی است که به خود امت بستگی دارد؛ هر کسی را تعیین کردند، او پیشوا خواهد بود</w:t>
      </w:r>
      <w:r>
        <w:rPr>
          <w:rFonts w:eastAsia="IRNazanin" w:cs="IRNazanin"/>
          <w:color w:val="111111"/>
          <w:sz w:val="28"/>
          <w:szCs w:val="28"/>
          <w:rtl w:val="true"/>
          <w:lang w:bidi="fa-IR"/>
        </w:rPr>
        <w:t>.</w:t>
      </w:r>
      <w:r>
        <w:rPr>
          <w:rStyle w:val="FootnoteAnchor"/>
          <w:rtl w:val="true"/>
        </w:rPr>
        <w:footnoteReference w:id="11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تأمل در گزارشهای یاد شده از آرای دانشمندان اهل سنت، نشان می‌دهد که اولاً، قول واحد و قابل قبولی برای همه متفکران وجود ندارد، بلکه با تنوع دیدگاه 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فرایندها و راههای متعددی برای تصدّی این منصب، ارائه می‌کنند؛ به گونه‌ای که نزد عده‌ای، نصب و نص فرمایش پیامبر گرامی اسلام صلی الله علیه و آله در کنار قدرت </w:t>
      </w:r>
      <w:bookmarkStart w:id="123" w:name="pg5409_51017"/>
    </w:p>
    <w:p>
      <w:pPr>
        <w:pStyle w:val="BookText"/>
        <w:rPr/>
      </w:pPr>
      <w:bookmarkEnd w:id="123"/>
      <w:r>
        <w:rPr>
          <w:rFonts w:ascii="IRNazanin" w:hAnsi="IRNazanin" w:eastAsia="IRNazanin"/>
          <w:color w:val="111111"/>
          <w:sz w:val="28"/>
          <w:sz w:val="28"/>
          <w:szCs w:val="28"/>
          <w:rtl w:val="true"/>
          <w:lang w:bidi="fa-IR"/>
        </w:rPr>
        <w:t>قهریه، کودتا و غصب از طریق جنگ و کشتار، همنشین می‌شود و حقانیت فرد و شایستگی او به منصب خلافت از طریق قدرت، اثبات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بحث از مشروعیت و کارآمدی که می‌تواند دو مبنا و شاخص مختلف داشته باشد، یکی شده است و تمایز منطقی و روش‌شناختی این دو بحث، در آرای آنها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دیگر در تحلیل آرای آنها، ارتباط معنی‌داری است که بین نظریه آنها در خصوص شرایط امامت و فرایند تعیّن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سهل‌گیری در شرایط و ویژگیها، سهل‌گیری فرایند در تصدّی این منصب را به میان آورده است و هر دو سهل‌گیری و دورافتادن از اصول‌گرایی و شایسته‌سالاری، بر تصویر تقلیل‌گرایانه آنها از اهمیت و منزلت امامت، مبتنی است</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124" w:name="__RefHeading___Toc1627141_581953129"/>
      <w:bookmarkStart w:id="125" w:name="_Toc44"/>
      <w:bookmarkEnd w:id="124"/>
      <w:r>
        <w:rPr>
          <w:rtl w:val="true"/>
        </w:rPr>
        <w:t>گفتار دوم</w:t>
      </w:r>
      <w:r>
        <w:rPr>
          <w:rtl w:val="true"/>
        </w:rPr>
        <w:t xml:space="preserve">: </w:t>
      </w:r>
      <w:r>
        <w:rPr>
          <w:rtl w:val="true"/>
        </w:rPr>
        <w:t>اهمیت مقام امامت در مکتب امامیه</w:t>
      </w:r>
      <w:bookmarkEnd w:id="125"/>
    </w:p>
    <w:p>
      <w:pPr>
        <w:pStyle w:val="Heading5"/>
        <w:numPr>
          <w:ilvl w:val="4"/>
          <w:numId w:val="1"/>
        </w:numPr>
        <w:rPr/>
      </w:pPr>
      <w:bookmarkStart w:id="126" w:name="__RefHeading___Toc1627143_581953129"/>
      <w:bookmarkStart w:id="127" w:name="_Toc45"/>
      <w:bookmarkEnd w:id="126"/>
      <w:r>
        <w:rPr/>
        <w:t>1</w:t>
      </w:r>
      <w:r>
        <w:rPr>
          <w:rtl w:val="true"/>
        </w:rPr>
        <w:t xml:space="preserve">. </w:t>
      </w:r>
      <w:r>
        <w:rPr>
          <w:rtl w:val="true"/>
        </w:rPr>
        <w:t>امامت، یکی از اصول دین</w:t>
      </w:r>
      <w:bookmarkEnd w:id="127"/>
    </w:p>
    <w:p>
      <w:pPr>
        <w:pStyle w:val="BookText"/>
        <w:rPr/>
      </w:pPr>
      <w:r>
        <w:rPr>
          <w:rFonts w:ascii="IRNazanin" w:hAnsi="IRNazanin" w:eastAsia="IRNazanin"/>
          <w:color w:val="111111"/>
          <w:sz w:val="28"/>
          <w:sz w:val="28"/>
          <w:szCs w:val="28"/>
          <w:rtl w:val="true"/>
          <w:lang w:bidi="fa-IR"/>
        </w:rPr>
        <w:t>امامت در مکتب تشیع، اهمیت فوق‌العاده دارد و یکی از اصول مهم اعتقادی دانسته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مطلب، ادلّه متعددی اقامه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ادله، بحث مستقلی می‌طلبد و آنچه در این‌جا به اختصار قابل ذکر است، چند نکته می‌باشد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اغراضی که با نبوّت حاصل می‌شد، با امامت حقه نیز به دست می‌آید؛ به گونه‌ای که به انتفای امامت، اغراض و اهداف نبوت، منتفی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که نبوت از اصول دین است، امامت نیز از اصول دین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امامت، اساس شریعت، حفظ می‌شود و نظام اجتماعی، قوام می‌یابد</w:t>
      </w:r>
      <w:r>
        <w:rPr>
          <w:rFonts w:eastAsia="IRNazanin" w:cs="IRNazanin"/>
          <w:color w:val="111111"/>
          <w:sz w:val="28"/>
          <w:szCs w:val="28"/>
          <w:rtl w:val="true"/>
          <w:lang w:bidi="fa-IR"/>
        </w:rPr>
        <w:t>.</w:t>
      </w:r>
      <w:r>
        <w:rPr>
          <w:rStyle w:val="FootnoteAnchor"/>
          <w:rtl w:val="true"/>
        </w:rPr>
        <w:footnoteReference w:id="12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بدون معرفت به امام، در واقع، زندگی جاهلانه است و نه حیات طیبه‌ای </w:t>
      </w:r>
      <w:bookmarkStart w:id="128" w:name="pg5409_51018"/>
    </w:p>
    <w:p>
      <w:pPr>
        <w:pStyle w:val="BookText"/>
        <w:rPr/>
      </w:pPr>
      <w:bookmarkEnd w:id="128"/>
      <w:r>
        <w:rPr>
          <w:rFonts w:ascii="IRNazanin" w:hAnsi="IRNazanin" w:eastAsia="IRNazanin"/>
          <w:color w:val="111111"/>
          <w:sz w:val="28"/>
          <w:sz w:val="28"/>
          <w:szCs w:val="28"/>
          <w:rtl w:val="true"/>
          <w:lang w:bidi="fa-IR"/>
        </w:rPr>
        <w:t>که ادیان، ارمغان‌آور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صلی الله علیه و آله از طریق خاصه و عامه چنین روایت شده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ولم‌یعرف إمام زمانه مات میتی الجاهلیی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xml:space="preserve">هر کس از دنیا برود و امام زمانش را نشناخته باشد،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جاهلیت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به وضوح، بر این دلالت می‌کند که نفی امامت، مستلزم کفر است؛ پس امامت، از اصول دین اسلام است</w:t>
      </w:r>
      <w:r>
        <w:rPr>
          <w:rFonts w:eastAsia="IRNazanin" w:cs="IRNazanin"/>
          <w:color w:val="111111"/>
          <w:sz w:val="28"/>
          <w:szCs w:val="28"/>
          <w:rtl w:val="true"/>
          <w:lang w:bidi="fa-IR"/>
        </w:rPr>
        <w:t>.</w:t>
      </w:r>
    </w:p>
    <w:p>
      <w:pPr>
        <w:pStyle w:val="Heading5"/>
        <w:numPr>
          <w:ilvl w:val="4"/>
          <w:numId w:val="1"/>
        </w:numPr>
        <w:rPr/>
      </w:pPr>
      <w:bookmarkStart w:id="129" w:name="__RefHeading___Toc1627145_581953129"/>
      <w:bookmarkStart w:id="130" w:name="_Toc46"/>
      <w:bookmarkEnd w:id="129"/>
      <w:r>
        <w:rPr/>
        <w:t>2</w:t>
      </w:r>
      <w:r>
        <w:rPr>
          <w:rtl w:val="true"/>
        </w:rPr>
        <w:t xml:space="preserve">. </w:t>
      </w:r>
      <w:r>
        <w:rPr>
          <w:rtl w:val="true"/>
        </w:rPr>
        <w:t>امامت، یک منصب الهی و فراتر از گزینش</w:t>
      </w:r>
      <w:bookmarkEnd w:id="130"/>
    </w:p>
    <w:p>
      <w:pPr>
        <w:pStyle w:val="BookText"/>
        <w:rPr/>
      </w:pPr>
      <w:r>
        <w:rPr>
          <w:rFonts w:ascii="IRNazanin" w:hAnsi="IRNazanin" w:eastAsia="IRNazanin"/>
          <w:color w:val="111111"/>
          <w:sz w:val="28"/>
          <w:sz w:val="28"/>
          <w:szCs w:val="28"/>
          <w:rtl w:val="true"/>
          <w:lang w:bidi="fa-IR"/>
        </w:rPr>
        <w:t>امامت، یک مقام و منصب الهی است؛ همان‌طور که مقام نبوت، یک مقام و منصب الهی است و خداوند متعال باید نبی و پیامبر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امکان ندارد فردی از طریق گزینش مردم، به مقام نبوت برسد و همچنین، مقام امامت، یک مقام الهی است که هرگز فردی از طریق انتخاب مردم یا انتخاب اهل حل و عقد و دایره شورا به مقام امامت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همه مردم جهان در یک انتخاب کاملاً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مسیلمه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اتفاق نظر، برای نبوت برگزینند و به پیامبر اسلام صلی الله علیه و آله یک رأی هم ندهند، دمکرات‌ترین روشنفکر، نباید برای چنین گزینشی ارزش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وراثت، انتصاب از مقام بشری، انتخاب، غلبه، پیروزی و کاندیداتوری، بی‌معنی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همین مطلب، درباره امام، حکمفرماست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واقعیتی در امام؛ همچون عصمت، علم خدادادی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نبوت، حقیقتی در نبی است و از این جهت باید نبی و امام را شناخت، امّا در مردم، نسبت به این جهت، تشخیصی وجود ندارد، بلکه باید از طریق خدا به مردم معرّفی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انتخابات و فضیلت‌تراشیهای بی‌مبنا و تعیین رسمی به وسیله عوامل داخلی و خارجی، ملاک نیل </w:t>
      </w:r>
      <w:bookmarkStart w:id="131" w:name="pg5409_51019"/>
    </w:p>
    <w:p>
      <w:pPr>
        <w:pStyle w:val="BookText"/>
        <w:rPr/>
      </w:pPr>
      <w:bookmarkEnd w:id="131"/>
      <w:r>
        <w:rPr>
          <w:rFonts w:ascii="IRNazanin" w:hAnsi="IRNazanin" w:eastAsia="IRNazanin"/>
          <w:color w:val="111111"/>
          <w:sz w:val="28"/>
          <w:sz w:val="28"/>
          <w:szCs w:val="28"/>
          <w:rtl w:val="true"/>
          <w:lang w:bidi="fa-IR"/>
        </w:rPr>
        <w:t>به این مقام نیست</w:t>
      </w:r>
      <w:r>
        <w:rPr>
          <w:rFonts w:eastAsia="IRNazanin" w:cs="IRNazanin"/>
          <w:color w:val="111111"/>
          <w:sz w:val="28"/>
          <w:szCs w:val="28"/>
          <w:rtl w:val="true"/>
          <w:lang w:bidi="fa-IR"/>
        </w:rPr>
        <w:t>.</w:t>
      </w:r>
      <w:r>
        <w:rPr>
          <w:rStyle w:val="FootnoteAnchor"/>
          <w:rtl w:val="true"/>
        </w:rPr>
        <w:footnoteReference w:id="124"/>
      </w:r>
    </w:p>
    <w:p>
      <w:pPr>
        <w:pStyle w:val="Heading5"/>
        <w:numPr>
          <w:ilvl w:val="4"/>
          <w:numId w:val="1"/>
        </w:numPr>
        <w:rPr/>
      </w:pPr>
      <w:bookmarkStart w:id="132" w:name="__RefHeading___Toc1627147_581953129"/>
      <w:bookmarkStart w:id="133" w:name="_Toc47"/>
      <w:bookmarkEnd w:id="132"/>
      <w:r>
        <w:rPr/>
        <w:t>3</w:t>
      </w:r>
      <w:r>
        <w:rPr>
          <w:rtl w:val="true"/>
        </w:rPr>
        <w:t xml:space="preserve">. </w:t>
      </w:r>
      <w:r>
        <w:rPr>
          <w:rtl w:val="true"/>
        </w:rPr>
        <w:t>امامت، آخرین مرحله سیر تکاملی انسان</w:t>
      </w:r>
      <w:bookmarkEnd w:id="133"/>
    </w:p>
    <w:p>
      <w:pPr>
        <w:pStyle w:val="Heading6"/>
        <w:numPr>
          <w:ilvl w:val="5"/>
          <w:numId w:val="1"/>
        </w:numPr>
        <w:rPr/>
      </w:pPr>
      <w:bookmarkStart w:id="134" w:name="__RefHeading___Toc1627149_581953129"/>
      <w:bookmarkStart w:id="135" w:name="_Toc48"/>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قرآن مجید، اهمیت خاصی برای امامت قائل است و آن را آخرین مرحله سیر تکاملی انسان شمرده است که تنها پیامبران اولوالعزم به آن می‌رسند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ابْتَلَی إِبْرَاهِیمَ رَبُّهُ بِکَلِمَاتٍ فَأَتَمَّهُنَّ قَالَ إِنِّی جَاعِلُک لِلنَّاسِ إِمَاماً قَالَ وَمِن ذُرِّیَّتِی قَالَ لاَ یَنَالُ عَهْدِی الظَّالِمِینَ</w:t>
      </w:r>
      <w:r>
        <w:rPr>
          <w:rFonts w:ascii="IRNazanin" w:hAnsi="IRNazanin" w:eastAsia="IRNazanin"/>
          <w:color w:val="111111"/>
          <w:sz w:val="28"/>
          <w:sz w:val="28"/>
          <w:szCs w:val="28"/>
          <w:rtl w:val="true"/>
          <w:lang w:bidi="fa-IR"/>
        </w:rPr>
        <w:t>؛</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ابراهیم را با وسایل گوناگون آزمود و او به خوبی از عهده آزمایش برآمد،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و رهبر مردم قرار دادم، ابراهیم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امامانی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من به ستمکاران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آن دسته از فرزندان تو که پاک و معصومند، شایسته این مقامند</w:t>
      </w:r>
      <w:r>
        <w:rPr>
          <w:rFonts w:eastAsia="IRNazanin" w:cs="IRNazanin"/>
          <w:color w:val="111111"/>
          <w:sz w:val="28"/>
          <w:szCs w:val="28"/>
          <w:rtl w:val="true"/>
          <w:lang w:bidi="fa-IR"/>
        </w:rPr>
        <w:t>.)</w:t>
      </w:r>
    </w:p>
    <w:p>
      <w:pPr>
        <w:pStyle w:val="Heading6"/>
        <w:numPr>
          <w:ilvl w:val="5"/>
          <w:numId w:val="1"/>
        </w:numPr>
        <w:rPr/>
      </w:pPr>
      <w:bookmarkStart w:id="136" w:name="__RefHeading___Toc1627151_581953129"/>
      <w:bookmarkStart w:id="137" w:name="_Toc49"/>
      <w:bookmarkEnd w:id="136"/>
      <w:r>
        <w:rPr>
          <w:rtl w:val="true"/>
        </w:rPr>
        <w:t>امام کیست؟</w:t>
      </w:r>
      <w:bookmarkEnd w:id="137"/>
    </w:p>
    <w:p>
      <w:pPr>
        <w:pStyle w:val="BookText"/>
        <w:rPr/>
      </w:pPr>
      <w:r>
        <w:rPr>
          <w:rFonts w:ascii="IRNazanin" w:hAnsi="IRNazanin" w:eastAsia="IRNazanin"/>
          <w:color w:val="111111"/>
          <w:sz w:val="28"/>
          <w:sz w:val="28"/>
          <w:szCs w:val="28"/>
          <w:rtl w:val="true"/>
          <w:lang w:bidi="fa-IR"/>
        </w:rPr>
        <w:t>از آیه مورد بحث، چنین استفاده می‌شود که مقام امامت اعطا شده به ابراهیم علیه السلام بعد از پیروزی در همه این آزمونها، برتر از نبوت و رسالت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معانی مختلفی دارد که جامعترین تعریف آن تعریفی است که مرحوم شیخ مفید در اوائل المقالات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جانشینان پیامبر در تبلیغ احکام، برپاداشتن حدود الهی، پاسداری از دین خداوند و تربیت نفوس بشرند</w:t>
      </w:r>
      <w:r>
        <w:rPr>
          <w:rFonts w:eastAsia="IRNazanin" w:cs="IRNazanin"/>
          <w:color w:val="111111"/>
          <w:sz w:val="28"/>
          <w:szCs w:val="28"/>
          <w:rtl w:val="true"/>
          <w:lang w:bidi="fa-IR"/>
        </w:rPr>
        <w:t>.</w:t>
      </w:r>
      <w:r>
        <w:rPr>
          <w:rStyle w:val="FootnoteAnchor"/>
          <w:rtl w:val="true"/>
        </w:rPr>
        <w:footnoteReference w:id="12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تعریف، عنصر هدایت و رهبری معنوی و تربیت استعدادهای بشر در راه رشد و تعالی انسانی، در کنار عنصر سیاسی و مدیریت اسلامی آمده و امامت،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منهای دریافت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طبق این تعریف، امامت، تحقق بخشیدن برنامه‌های دینی؛ اعم از حکومت به معنای وسیع کلمه و اجرای حدود و احکام خداوند و اجرای عدالت اجتماعی و همچنین تربیت و پرورش نفوس در ظاهر و باطن است و این مقام، از مقام رسالت و نبوت، برتر است؛ زیرا رسالت و نبوّت، اخبار از سوی خدا و ابلاغ فرمان او و بشارت و انذار است، امّا در امامت، علاوه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نفوس از نظر ظاهر 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مقام امامت، مقام تحقق بخشیدن به اهداف مذهب و هدایت به معنای ایصال الی المطلوب است، نه فقط ارائه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هدایت تکوینی را نیز شامل است؛ یعنی تأثیر باطنی و نفوذ روحانی امام و تابش شعاع وجودش در قلب انسانهای آماده و هدایت معنوی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هدف از بعثت انبیا و ارسال رسل، هدایت جامعه بشری است و این هدایت، در دو بُعد انجام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 چیزی که وظیفه هر پیامبری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ایصال به مطلوب و رساندن به مقصود؛ که این نیز دو شاخه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تشریعی و تحقق بخشیدن به برنامه‌های دینی؛ خواه از طریق تشکیل حکومت و اجرای حدود و احکام الهی و عدالت اجتماعی باشد و خواه از طریق تربیت و پرورش نفوس به طور عملی، این هر دو، سبب تحقق اهداف پیامبران می‌شود و برنامه بسیار سنگینی است و نیاز به ویژگیهای فراوان از نظر علم، تقوا، شجاعت و مدیریت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تکوینی و رساندن به مقصود از طریق تأثیر و نفوذ معنوی و روحانی و تابش شعاع هدایت در قلب انسانهای آماده؛ که یک سیر معنوی و درونی است و به یقین، چنین برنامه‌ای، ویژگیها و آمادگیهای بیشتری را می‌طلبد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دو برنامه، اهداف مذهب و رسالتهای الهی، تحقق می‌یابد و انسانهای آماده، به تکامل مادی و معنوی ظاهری و باطنی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امامت در آیه فوق، همین است و تا ابراهیم علیه السلام امتحان آن همه شایستگیها و صفات ویژه را ندهد، لایق </w:t>
      </w:r>
    </w:p>
    <w:p>
      <w:pPr>
        <w:pStyle w:val="BookText"/>
        <w:rPr/>
      </w:pPr>
      <w:r>
        <w:rPr>
          <w:rFonts w:ascii="IRNazanin" w:hAnsi="IRNazanin" w:eastAsia="IRNazanin"/>
          <w:color w:val="111111"/>
          <w:sz w:val="28"/>
          <w:sz w:val="28"/>
          <w:szCs w:val="28"/>
          <w:rtl w:val="true"/>
          <w:lang w:bidi="fa-IR"/>
        </w:rPr>
        <w:t>این مقام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گفته شد، این نکته نیز به دست می‌آید که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بسیاری از موارد، جمع می‌شود و پیامبر اولواالعزمی چون حضرت ابراهیم علیه السلام نیز به مقام امامت می‌رسد و از آن روشنتر، جمع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شخص پیامبر خاتم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ممکن است مقام امامت، از نبوت و رسالت، جدا شود؛ مانند امامان معصوم علیهم السلام که تنها وظیفه امامت را بر عهده دارند؛ بی‌آن‌که وحی بر آنان نازل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متفکران امامیه قائلند که امامت و زمامداری، شرط رسالت نیست؛ ممکن است کسی پیامبر باشد و در عین حال، مسؤول رهبری جامعه به معنای تأسیس نظام حکومتی، جهاد، اقامه حدود، تعزیر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طوسی و امین‌الاسلام طبرسی از طرفداران این نظریه‌اند و بر اساس عدم تلازم،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این وجه، حمل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صاحب‌نظران امامیه معتقدند همان‌طور که عصمت در پیامبر لازم است، امامت و زمامداری جامعه نیز برای وی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 اللّه جوادی آملی از طرفداران این طرز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الرسائل العشر، ص</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عبداللّه جوادی آملی، وحی و رهبری، ص</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صدر این آیه، عظمت مقام امامت و منصوب بودن امام توسط خداوند، به خوبی روشن می‌شود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إِنِّی جَاعِلُک لِلنَّاسِ إِمَاماً</w:t>
      </w:r>
      <w:r>
        <w:rPr>
          <w:rFonts w:ascii="IRNazanin" w:hAnsi="IRNazanin" w:eastAsia="IRNazanin"/>
          <w:color w:val="111111"/>
          <w:sz w:val="28"/>
          <w:sz w:val="28"/>
          <w:szCs w:val="28"/>
          <w:rtl w:val="true"/>
          <w:lang w:bidi="fa-IR"/>
        </w:rPr>
        <w:t xml:space="preserve"> و ذیل آیه، این مطلب را بیشتر تأکید می‌کند؛ زیرا هنگامی که حضرت ابراهیم علیه السلام به این مقام منصوب شد،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از دودمان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امامانی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در این هنگام، خطاب آمد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امامت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ستمکاران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یعنی تنها آن گروه از فرزندانت که از هرگونه ظلم، پاک و معصوم باشند، شایسته این مقامند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که منظور از ظلم در این‌جا، تنها ستم به دیگران نمی‌باشد، بلکه ظلم </w:t>
      </w:r>
    </w:p>
    <w:p>
      <w:pPr>
        <w:pStyle w:val="BookText"/>
        <w:rPr/>
      </w:pPr>
      <w:r>
        <w:rPr>
          <w:rFonts w:ascii="IRNazanin" w:hAnsi="IRNazanin" w:eastAsia="IRNazanin"/>
          <w:color w:val="111111"/>
          <w:sz w:val="28"/>
          <w:sz w:val="28"/>
          <w:szCs w:val="28"/>
          <w:rtl w:val="true"/>
          <w:lang w:bidi="fa-IR"/>
        </w:rPr>
        <w:t>به معنای وسیع و نقطه مقابل عدالت، مورد نظر است و بزرگترین ظلم، شریک قرار دادن برای خداوند است؛ چنان‌که قرآن از زبان لقمان نقل می‌کند که به فرزندش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شریکی برای خداوند قرار نده که شرک، ظلم عظیمی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بنابراین، عدالت در این‌جا به معنای عدالت کامل که مقام عصمت است، می‌باشد؛ زیرا عدالت به این معنی با مقام امامت با آن مفهوم والا تناسب دارد، وگرنه عدالتی که قابل شکستن و آمیخته شدن با گناه است، هرگز در خور مقام امامت به معنای بالا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فوق، برای معصوم بودن امام نیز قابل استناد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با توجه به این بحث اصولی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حقیقت در من تلبّس بالمبدأ در حال نسبت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معتقدند که مفهوم آیه، این است که در حال امامت نباید دارای صفت ظلم باشد و مشرک و گناهکار و آلوده به هیچ معصیت دیگری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عدالت و عصمت از آغاز عمر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احادیث می‌خوانیم که ائمه علیهم السلام به پیروی از پیامبر صلی الله علیه و آله به این آیه برای عدالت در تمام عمر، استدلال کرده‌اند؛ عبداللّه بن مسعود از پیامبر خدا صلی الله علیه و آله نقل می‌کند که خداوند به 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دسته از فرزندان تو که ظالمند، عطا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از فرزندانم که پیمان تو به او نمی‌رسد، کیست؟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بتی سجده کرده باشد؛ هرگز او را امام قرار نخواهم داد و شایسته نیست که امام باشد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شبیه این بیان، در حدیث دیگری از امام صادق علیه السلام نقل شده است</w:t>
      </w:r>
      <w:r>
        <w:rPr>
          <w:rFonts w:eastAsia="IRNazanin" w:cs="IRNazanin"/>
          <w:color w:val="111111"/>
          <w:sz w:val="28"/>
          <w:szCs w:val="28"/>
          <w:rtl w:val="true"/>
          <w:lang w:bidi="fa-IR"/>
        </w:rPr>
        <w:t>.</w:t>
      </w:r>
      <w:r>
        <w:rPr>
          <w:rStyle w:val="FootnoteAnchor"/>
          <w:rtl w:val="true"/>
        </w:rPr>
        <w:footnoteReference w:id="13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معنی را دانشمند معروف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مغازلی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مناقب از ابن مسعود نقل کرده،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اکرم صلی الله علیه و آله در تفسیر این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کسی را که بتی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 بپرستد، امام قرار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نتیجه دعای حضرت ابراهیم علیه السلام به من و برادرم علی علیه السلام رسید و هیچ‌یک از ما هرگز برای بتی سجده نکردیم</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در تفسیر احسن الحدیث، علّت این‌که اگر کسی بت‌پرستی کند، امام نخواهد شد، چنین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به بت‌پرستی، اثرهایی در وجود انسان می‌گذارد که آن آثار، حتی بعد از توبه و پذیرفتن توحید، در وجود او خواهد ماند و چنین کسی، از جانب خدا به مقام امامت و پیشوای ظاهری و معنوی،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آن‌که دیروز، ظالم و بت‌پرست بود، اگر امروز، امام و هادی باشد، مردم نمی‌توانند به او اعتماد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پیامبر صلی الله علیه و آله قبل از نبوت هم باید گناهکار نباشد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در واقع، این مطلب، بیانگر اهمیت مقام امامت است؛ یعنی مقام امامت، آنقدر مهم است که اگر کسی در تمام عمرش یک آن، ظلم بکند، صلاحیت این مقام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حضرت ابراهیم علیه السلام آگاه بود که از خداوند، تقاضای امامت برای کسانی نکند که فی‌الحال، مشرکند یا مشغول ظلم و ستمند، بلکه اگر در تقاضایش، چیزی خواسته است، حتما برای کسانی بوده که زمانی ظالم یا مشرک بوده‌اند و سپس توبه کرده‌اند و عادل شده‌اند و در همین زمینه بود که پاسخ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امامت به چنین افرادی نمی‌رسد؛ یعنی باید هیچ‌گونه سابقه شرک و ظلم نداشته باشند و در تمام عمر، پاک باشند</w:t>
      </w:r>
      <w:r>
        <w:rPr>
          <w:rFonts w:eastAsia="IRNazanin" w:cs="IRNazanin"/>
          <w:color w:val="111111"/>
          <w:sz w:val="28"/>
          <w:szCs w:val="28"/>
          <w:rtl w:val="true"/>
          <w:lang w:bidi="fa-IR"/>
        </w:rPr>
        <w:t>.</w:t>
      </w:r>
      <w:r>
        <w:rPr>
          <w:rStyle w:val="FootnoteAnchor"/>
          <w:rtl w:val="true"/>
        </w:rPr>
        <w:footnoteReference w:id="13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در تفسیر خود، به این اندازه اعتراف می‌کند که آیه مذکور، دلالت بر معصوم بودن امام می‌کند؛ چون امام، کسی است که مردم به او اقتدا می‌کنند و </w:t>
      </w:r>
    </w:p>
    <w:p>
      <w:pPr>
        <w:pStyle w:val="BookText"/>
        <w:rPr/>
      </w:pPr>
      <w:r>
        <w:rPr>
          <w:rFonts w:ascii="IRNazanin" w:hAnsi="IRNazanin" w:eastAsia="IRNazanin"/>
          <w:color w:val="111111"/>
          <w:sz w:val="28"/>
          <w:sz w:val="28"/>
          <w:szCs w:val="28"/>
          <w:rtl w:val="true"/>
          <w:lang w:bidi="fa-IR"/>
        </w:rPr>
        <w:t>لازم است مردم از او پیروی کنند؛ بنابراین، اگر معصیتی از او صادر شود، واجب است که به او در معصیت، اقتدا کنند و از طرف دیگر، کار معصیت، ممنوع و حرام است و نباید در معصیت، از کسی پیروی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پیروی از امام عاصی، هم واجب است و هم ممنوع و 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باید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امام در این‌جا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آیه بر این دلالت می‌کند که پیامبران باید معصوم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ایشان لزوم عصمت پیامبران را با این دلیل که هر پیامبری، امام است، اثبات می‌کند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جای بسی تعجب است که فخر رازی،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آیه، به معنای نبوت تفسیر می‌کند، در حالی که به طور قطع، در آن هنگام، حضرت ابراهیم علیه السلام پیامبر بود و سالها از نبوّت و رسالتش می‌گذشت و صاحب فرزندانی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مقام امامت در این آیه، غیر از مقام نبوت و پیامبری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چنین دلالت دارد که امام باید معصوم باشد، و این بیانگر اهمیت مقام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که مقام امامت، غیر از مقام نبوّت و بالاتر و برتر از آن است، در حدیثی از امام صادق علیه السلام نیز نقل شده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ابراهیم را بنده خودش قرار داد، پیش از این‌که پیامبرش قرار دهد و خداوند، او را به عنوان نبی انتخاب کرد، پیش از این‌که او را رسول خود سازد و او را رسول خود برگزید، پیش از این‌که او را به عنوان خلیل برگزیند و او را خلیل خود قرار داد، پیش از این‌که او را امام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مقامات را جمع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امام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به قدری در نظر حضرت ابراهیم علیه السلام بزرگ جلوه کرد که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دودمان من نیز امام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من به ستمکاران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سفیه هرگز امامِ باتقوا نخواهد شد</w:t>
      </w:r>
      <w:r>
        <w:rPr>
          <w:rFonts w:eastAsia="IRNazanin" w:cs="IRNazanin"/>
          <w:color w:val="111111"/>
          <w:sz w:val="28"/>
          <w:szCs w:val="28"/>
          <w:rtl w:val="true"/>
          <w:lang w:bidi="fa-IR"/>
        </w:rPr>
        <w:t>.</w:t>
      </w:r>
      <w:r>
        <w:rPr>
          <w:rStyle w:val="FootnoteAnchor"/>
          <w:rtl w:val="true"/>
        </w:rPr>
        <w:footnoteReference w:id="137"/>
      </w:r>
      <w:bookmarkStart w:id="138" w:name="pg5409_51025"/>
    </w:p>
    <w:p>
      <w:pPr>
        <w:pStyle w:val="Heading5"/>
        <w:numPr>
          <w:ilvl w:val="4"/>
          <w:numId w:val="1"/>
        </w:numPr>
        <w:rPr/>
      </w:pPr>
      <w:bookmarkStart w:id="139" w:name="__RefHeading___Toc1627153_581953129"/>
      <w:bookmarkStart w:id="140" w:name="_Toc50"/>
      <w:bookmarkEnd w:id="138"/>
      <w:bookmarkEnd w:id="139"/>
      <w:r>
        <w:rPr/>
        <w:t>4</w:t>
      </w:r>
      <w:r>
        <w:rPr>
          <w:rtl w:val="true"/>
        </w:rPr>
        <w:t xml:space="preserve">. </w:t>
      </w:r>
      <w:r>
        <w:rPr>
          <w:rtl w:val="true"/>
        </w:rPr>
        <w:t>امامت، یگانه راه خدا</w:t>
      </w:r>
      <w:bookmarkEnd w:id="140"/>
    </w:p>
    <w:p>
      <w:pPr>
        <w:pStyle w:val="BookText"/>
        <w:rPr/>
      </w:pPr>
      <w:r>
        <w:rPr>
          <w:rFonts w:ascii="IRNazanin" w:hAnsi="IRNazanin" w:eastAsia="IRNazanin"/>
          <w:color w:val="111111"/>
          <w:sz w:val="28"/>
          <w:sz w:val="28"/>
          <w:szCs w:val="28"/>
          <w:rtl w:val="true"/>
          <w:lang w:bidi="fa-IR"/>
        </w:rPr>
        <w:t>درباره مودّت خاندان رسالت و امامت، در آیات قرآن مجید، سه تعبیر وجود دارد که معلوم می‌شود امامت، یگانه راه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مورد، خداوند به پیامبرش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أَسْأَلُکُمْ عَلَیْهِ أَجْراً إِلَّا الْمَوَدَّی فِی الْقُرْبَی</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بگو من مزد رسالت خود را از شما نمی‌خواهم، مگر دوستی نزدیکانم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دیگری،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مَا سَأَلْتُکُم مِّنْ أَجْرٍ فَهُوَ لَکُمْ إِنْ أَجْرِیَ إِلَّا عَلَی اللَّهِ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xml:space="preserve">بگو مزدی که از شما می‌خواستم، به سود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سود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مزد من فقط به عهده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سوم،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مَا أَسْأَلُکُمْ عَلَیْهِ مِنْ أَجْرٍ إِلَّا مَن شَاء أَن یَتَّخِذَ إِلَی رَبِّهِ سَبِیلاً</w:t>
      </w:r>
      <w:r>
        <w:rPr>
          <w:rFonts w:ascii="IRNazanin" w:hAnsi="IRNazanin" w:eastAsia="IRNazanin"/>
          <w:color w:val="111111"/>
          <w:sz w:val="28"/>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مزدی از شما نمی‌خواهم، مگر این‌که کسی از شما خواسته باشد راهی به پروردگار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در آیه اول، مودّت ائمه حق را مزد رسالت خویش می‌داند و در آیه دوم، تذکر می‌دهد که این، تنها مزدی که خواستم، سودش برای امت است، نه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سوم، توضیح می‌دهد که فلسفه این مودّت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یگانه راه پرورش و تکامل و حرکت به سوی کمال مطلق و تنها راه پیاده کردن اسلام در جامعه بشر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ندبه که یکی از دعاهای زنده و پُرمحتواست، سه آیه مذکور را با هم جمع نموده، این نتیجه را می‌گیرد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فکانوا هم السبیل إلیک والمسلک إلی رضوانک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 سوی تو و طریق وصول به رضوان تو بودند</w:t>
      </w:r>
      <w:r>
        <w:rPr>
          <w:rFonts w:eastAsia="IRNazanin" w:cs="IRNazanin"/>
          <w:color w:val="111111"/>
          <w:sz w:val="28"/>
          <w:szCs w:val="28"/>
          <w:rtl w:val="true"/>
          <w:lang w:bidi="fa-IR"/>
        </w:rPr>
        <w:t>.</w:t>
      </w:r>
      <w:r>
        <w:rPr>
          <w:rStyle w:val="FootnoteAnchor"/>
          <w:rtl w:val="true"/>
        </w:rPr>
        <w:footnoteReference w:id="141"/>
      </w:r>
      <w:bookmarkStart w:id="141" w:name="pg5409_51026"/>
    </w:p>
    <w:p>
      <w:pPr>
        <w:pStyle w:val="Heading5"/>
        <w:numPr>
          <w:ilvl w:val="4"/>
          <w:numId w:val="1"/>
        </w:numPr>
        <w:rPr/>
      </w:pPr>
      <w:bookmarkStart w:id="142" w:name="__RefHeading___Toc1627155_581953129"/>
      <w:bookmarkStart w:id="143" w:name="_Toc51"/>
      <w:bookmarkEnd w:id="141"/>
      <w:bookmarkEnd w:id="142"/>
      <w:r>
        <w:rPr/>
        <w:t>5</w:t>
      </w:r>
      <w:r>
        <w:rPr>
          <w:rtl w:val="true"/>
        </w:rPr>
        <w:t xml:space="preserve">. </w:t>
      </w:r>
      <w:r>
        <w:rPr>
          <w:rtl w:val="true"/>
        </w:rPr>
        <w:t>شناخت امام، اساس خداشناسی</w:t>
      </w:r>
      <w:bookmarkEnd w:id="143"/>
    </w:p>
    <w:p>
      <w:pPr>
        <w:pStyle w:val="BookText"/>
        <w:rPr/>
      </w:pPr>
      <w:r>
        <w:rPr>
          <w:rFonts w:ascii="IRNazanin" w:hAnsi="IRNazanin" w:eastAsia="IRNazanin"/>
          <w:color w:val="111111"/>
          <w:sz w:val="28"/>
          <w:sz w:val="28"/>
          <w:szCs w:val="28"/>
          <w:rtl w:val="true"/>
          <w:lang w:bidi="fa-IR"/>
        </w:rPr>
        <w:t>امامت، چنان از اهمیت و ارزش بالایی برخوردار است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معرفت امام، شناخت خدای متعال، میسور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امام‌شناسی و معرفت ائمّه اطهار علیهم السلام پایه و اساس خداشناسی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حقیقت انکارناپذیر است که از زبان حضرت سیدالشهدا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حسین علیه السلام روزی بر یارانش وارد شد و پس از ستایش حضرت پروردگار و درود بر پیامبر اکرم صلی الله علیه و آله و خاندان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خداوند، بندگانش را نیافرید، مگر این‌که او را بشناسند و هنگامی که او را شناختند، او را پرستش و عبادت کنند و زمانی که او را پرستیدند، از پرستش غیر او بی‌نیاز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شناخت خدا 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این است که مردم هر عصر و زمان، امام و رهبر دوران خود را شناسایی کرده، فرمان‌برداری و پیروی او را واجب بدانند</w:t>
      </w:r>
      <w:r>
        <w:rPr>
          <w:rFonts w:eastAsia="IRNazanin" w:cs="IRNazanin"/>
          <w:color w:val="111111"/>
          <w:sz w:val="28"/>
          <w:szCs w:val="28"/>
          <w:rtl w:val="true"/>
          <w:lang w:bidi="fa-IR"/>
        </w:rPr>
        <w:t>.</w:t>
      </w:r>
      <w:r>
        <w:rPr>
          <w:rStyle w:val="FootnoteAnchor"/>
          <w:rtl w:val="true"/>
        </w:rPr>
        <w:footnoteReference w:id="142"/>
      </w:r>
    </w:p>
    <w:p>
      <w:pPr>
        <w:pStyle w:val="Heading5"/>
        <w:numPr>
          <w:ilvl w:val="4"/>
          <w:numId w:val="1"/>
        </w:numPr>
        <w:rPr/>
      </w:pPr>
      <w:bookmarkStart w:id="144" w:name="__RefHeading___Toc1627157_581953129"/>
      <w:bookmarkStart w:id="145" w:name="_Toc52"/>
      <w:bookmarkEnd w:id="144"/>
      <w:r>
        <w:rPr/>
        <w:t>6</w:t>
      </w:r>
      <w:r>
        <w:rPr>
          <w:rtl w:val="true"/>
        </w:rPr>
        <w:t xml:space="preserve">. </w:t>
      </w:r>
      <w:r>
        <w:rPr>
          <w:rtl w:val="true"/>
        </w:rPr>
        <w:t>امام، واسطه فیض</w:t>
      </w:r>
      <w:bookmarkEnd w:id="145"/>
    </w:p>
    <w:p>
      <w:pPr>
        <w:pStyle w:val="BookText"/>
        <w:rPr/>
      </w:pPr>
      <w:r>
        <w:rPr>
          <w:rFonts w:ascii="IRNazanin" w:hAnsi="IRNazanin" w:eastAsia="IRNazanin"/>
          <w:color w:val="111111"/>
          <w:sz w:val="28"/>
          <w:sz w:val="28"/>
          <w:szCs w:val="28"/>
          <w:rtl w:val="true"/>
          <w:lang w:bidi="fa-IR"/>
        </w:rPr>
        <w:t xml:space="preserve">هدف عالی انسان، نیل به کمالات ماورای طبیعت و اتصال به عالم غیبت و تخلّق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کوشش و میل را در فطرت انسان قرار داده و اگر هوی و هوس و شهوتهای زمینی انسان، مانع نشود، میل فطری هر انسان، وصول به این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وصول به این کمال،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درجات و مراتبی دارد و هر مرتبه، فوق مرتبه ناقصتر قرار گرفته و میان مراتب آن، پیوند و اتصال ناگسستنی برقرار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مسیر، کسی می‌تواند رهبر رهروان طریق مستقیم باشد که خود، این مسیر را پیموده و به هدف غایی، واصل شده باشد و لازم است همواره در میان انسانها </w:t>
      </w:r>
    </w:p>
    <w:p>
      <w:pPr>
        <w:pStyle w:val="BookText"/>
        <w:rPr/>
      </w:pPr>
      <w:r>
        <w:rPr>
          <w:rFonts w:ascii="IRNazanin" w:hAnsi="IRNazanin" w:eastAsia="IRNazanin"/>
          <w:color w:val="111111"/>
          <w:sz w:val="28"/>
          <w:sz w:val="28"/>
          <w:szCs w:val="28"/>
          <w:rtl w:val="true"/>
          <w:lang w:bidi="fa-IR"/>
        </w:rPr>
        <w:t>چنین فرد برگزیده‌ای که در ارتباط مستقیم با جهان غیب و عالم ربوبی است، وجود داشته باشد تا واسطه فیض میان عالم ربوبی و نوع انسانی گردد، وگرنه حرکت استکمالی افراد انسانی، بی‌غایت است و میان عالم ربوبی و نوع انسانی، ارتباطی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نوع بی‌غایت، محکوم به انقراض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فرد برگزیده‌ای، در اصطلاح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فرد کاملی است که به تمام عقاید حقّه الهی، معتقد و به تمام اخلاق و صفات نیک، آراسته است و همه کمالاتی که از جانب خداوند افاضه شده و ممکن است در افراد، تحقق یابد، در او فعلیت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مصب و مجرای فیوض الهی و واسطه بین انسان و عالم غیب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پیشرو قافله انسانیت و غایت تکامل نوع انسان است و باید همیشه در بین انسانها، چنین فرد کاملی وجود داشته باشد که پیوسته مورد هدایت و تأیید و افاضات خدای متعال گردد و به وسیله افاضات معنوی و جذبه‌های باطنی، هر فردی را طبق استعدادش، به کمال مطلوب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امام، بدون واسطه، با عالم غیب ارتباط دارد و درهای کمالات غیبی بر او گشوده است و تحت ولایت و هدایت مستقیم پروردگار جهان، زندگی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فلاسفه بزرگ مشائی و اشراقی؛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الهیات شفا</w:t>
      </w:r>
      <w:r>
        <w:rPr>
          <w:rStyle w:val="FootnoteAnchor"/>
          <w:rtl w:val="true"/>
        </w:rPr>
        <w:footnoteReference w:id="14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شهاب‌الدّین سهروردی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حکمت الاشراق، خالی نماندن عالم را از 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مضمون احادیث و استمرار فیض و قواعد عقلی دیگر، موافق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صراحت،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اشراق می‌گوید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لایخلو العالم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عالم، خالی از امام و خلیفه نخواهد ماند و او کسی است که ارباب مکاشفه و مشاهده، او را قطب می‌گویند و ریاست و زمامداری و اختیار </w:t>
      </w:r>
      <w:bookmarkStart w:id="146" w:name="pg5409_51028"/>
    </w:p>
    <w:p>
      <w:pPr>
        <w:pStyle w:val="BookText"/>
        <w:rPr/>
      </w:pPr>
      <w:bookmarkEnd w:id="146"/>
      <w:r>
        <w:rPr>
          <w:rFonts w:ascii="IRNazanin" w:hAnsi="IRNazanin" w:eastAsia="IRNazanin"/>
          <w:color w:val="111111"/>
          <w:sz w:val="28"/>
          <w:sz w:val="28"/>
          <w:szCs w:val="28"/>
          <w:rtl w:val="true"/>
          <w:lang w:bidi="fa-IR"/>
        </w:rPr>
        <w:t>دین و دنیا با اوست؛ اگرچه در نهایت ناشناسی و برکناری از مداخله در امور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سیاست بندگان به دست او باشد، روزگار، نورانی خواهد بود و اگر زمان از مدبّر و مدیر الهی خالی بماند؛ یعنی دست تصرف و اداره او در امور، باز نباشد، تاریکیها بر جهان حکمفرما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العالم ما خلا قطّ عن الحکمی وعن شخص قائم بها وهو خلیفی اللّه فی أرضه وهذا یکون ما دامت السموات والارض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عالم، هرگز از حکمت و از کسی که حامی حکمت است، خالی نبوده است و او خلیفه خداوند در میان خلق است و تا آسمان و زمین برپاست، همین‌طور خواهد بود</w:t>
      </w:r>
      <w:r>
        <w:rPr>
          <w:rFonts w:eastAsia="IRNazanin" w:cs="IRNazanin"/>
          <w:color w:val="111111"/>
          <w:sz w:val="28"/>
          <w:szCs w:val="28"/>
          <w:rtl w:val="true"/>
          <w:lang w:bidi="fa-IR"/>
        </w:rPr>
        <w:t>.</w:t>
      </w:r>
      <w:r>
        <w:rPr>
          <w:rStyle w:val="FootnoteAnchor"/>
          <w:rtl w:val="true"/>
        </w:rPr>
        <w:footnoteReference w:id="144"/>
      </w:r>
    </w:p>
    <w:p>
      <w:pPr>
        <w:pStyle w:val="Heading5"/>
        <w:numPr>
          <w:ilvl w:val="4"/>
          <w:numId w:val="1"/>
        </w:numPr>
        <w:rPr/>
      </w:pPr>
      <w:bookmarkStart w:id="147" w:name="__RefHeading___Toc1627159_581953129"/>
      <w:bookmarkStart w:id="148" w:name="_Toc53"/>
      <w:bookmarkEnd w:id="147"/>
      <w:r>
        <w:rPr/>
        <w:t>7</w:t>
      </w:r>
      <w:r>
        <w:rPr>
          <w:rtl w:val="true"/>
        </w:rPr>
        <w:t xml:space="preserve">. </w:t>
      </w:r>
      <w:r>
        <w:rPr>
          <w:rtl w:val="true"/>
        </w:rPr>
        <w:t>جهان هستی، وابسته به وجود امام</w:t>
      </w:r>
      <w:bookmarkEnd w:id="148"/>
    </w:p>
    <w:p>
      <w:pPr>
        <w:pStyle w:val="Heading6"/>
        <w:numPr>
          <w:ilvl w:val="5"/>
          <w:numId w:val="1"/>
        </w:numPr>
        <w:rPr/>
      </w:pPr>
      <w:bookmarkStart w:id="149" w:name="__RefHeading___Toc1627161_581953129"/>
      <w:bookmarkStart w:id="150" w:name="_Toc54"/>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وابستگی هستی و بقای سایر ممکنات به وجود امام علیه السلام هم از طریق عقل، قابل اثبات است و هم از طریق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معقول و منطقی بودن این مطلب، با بیانهای متعددی قابل اثبات است که به دو بیان آن اشاره می‌کنیم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خداوند بر آن است که امام، واسطه فیض به سایر ممکنات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مجرای فیض شد، خواه‌ناخواه، وجود و بقای سایر ممکنات که به فیض الهی، حدوث و بقا دارند، به مجرای فیض او که از آن مجرا، فیض به آنها می‌رسد، مرتبط و وابسته خواهد بود؛ اگرچه در فرض عدم این مجاری فیض باز هم فیاضیت خدا، اگر قصوری در مفاض نباشد، برقرار است، اما می‌توان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ممکنات، این استعداد را ندارند که بدون واسطه، تلقّی فیض نمایند؛ قصور خودشان مانع از سب فیض به طور مستقیم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یلی الربّی ویلی الخلقی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است، واسطه ایصال برکات می‌باشد؛ چنان‌که بسیاری از نعمتهای الهی در این عالم، با واسطه به ما می‌رسد</w:t>
      </w:r>
      <w:r>
        <w:rPr>
          <w:rFonts w:eastAsia="IRNazanin" w:cs="IRNazanin"/>
          <w:color w:val="111111"/>
          <w:sz w:val="28"/>
          <w:szCs w:val="28"/>
          <w:rtl w:val="true"/>
          <w:lang w:bidi="fa-IR"/>
        </w:rPr>
        <w:t xml:space="preserve">. </w:t>
      </w:r>
      <w:bookmarkStart w:id="151" w:name="pg5409_51029"/>
    </w:p>
    <w:p>
      <w:pPr>
        <w:pStyle w:val="BookText"/>
        <w:rPr/>
      </w:pPr>
      <w:bookmarkEnd w:id="151"/>
      <w:r>
        <w:rPr>
          <w:rFonts w:ascii="IRNazanin" w:hAnsi="IRNazanin" w:eastAsia="IRNazanin"/>
          <w:color w:val="111111"/>
          <w:sz w:val="28"/>
          <w:sz w:val="28"/>
          <w:szCs w:val="28"/>
          <w:rtl w:val="true"/>
          <w:lang w:bidi="fa-IR"/>
        </w:rPr>
        <w:t>همان‌طور که همه مردم، استعداد تلقّی وحی را ندارند و دریافت وحی باید به واسطه نبی اکرم صلی الله علیه و آله باشد، تمام فیض و یا بخشی از فیوض دیگر نیز با واسطه‌های مناسب، به مستعدان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چنین واسطه‌ای، غیر از امام نخواهد بود و مسأله، یک مسأله تکوینی است که تخلّف از آن معقول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مسلّم است که تمام اجزای عالم امکان، به سوی موجود ممکن اشرف، در حرکت است و علّت غایی عالم امکان و متحرکات وجود، مخلوق اشرف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هر مادونی، مقدّمه مافوق و هر ناقصی، برای کامل و هر کاملی، برای اکمل و به سوی کمال در مسیر حیات و عالم امکان سیر می‌کند تا در سیر کمالی خود، کمال موجود کاملتر را فراهم سازد و به او بپیوندد و اگر سیر جهان، بدون موجود ممکن اکمل باشد و به آن منتهی نباشد، از هدف اشرف خود، محروم می‌شود و حرکت جهان، اگر بی‌ثمر و بی‌هدف نشود، بدون قائد اکمل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تا وقتی که حرکت در عالم است، باید برای موجود اکمل و به سوی آن باشد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یا در کسوت و منصب نبوّت ظهور دارد و یا در کسوت امامت و منصب وصایت و قائم‌مقام و جانشینی نبی و پیغمبر صلی الله علیه و آله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با امکان موجود اشرف و فیّاضیت خدا و عدم بخل در مبدأ فیّاض، اکتفا به موجود غیر اشرف نخواهد شد</w:t>
      </w:r>
      <w:r>
        <w:rPr>
          <w:rFonts w:eastAsia="IRNazanin" w:cs="IRNazanin"/>
          <w:color w:val="111111"/>
          <w:sz w:val="28"/>
          <w:szCs w:val="28"/>
          <w:rtl w:val="true"/>
          <w:lang w:bidi="fa-IR"/>
        </w:rPr>
        <w:t>.</w:t>
      </w:r>
      <w:r>
        <w:rPr>
          <w:rStyle w:val="FootnoteAnchor"/>
          <w:rtl w:val="true"/>
        </w:rPr>
        <w:footnoteReference w:id="145"/>
      </w:r>
    </w:p>
    <w:p>
      <w:pPr>
        <w:pStyle w:val="Heading6"/>
        <w:numPr>
          <w:ilvl w:val="5"/>
          <w:numId w:val="1"/>
        </w:numPr>
        <w:rPr/>
      </w:pPr>
      <w:bookmarkStart w:id="152" w:name="__RefHeading___Toc1627163_581953129"/>
      <w:bookmarkStart w:id="153" w:name="_Toc55"/>
      <w:bookmarkEnd w:id="152"/>
      <w:r>
        <w:rPr>
          <w:rtl w:val="true"/>
        </w:rPr>
        <w:t>ادلّه نقلی</w:t>
      </w:r>
      <w:bookmarkEnd w:id="1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ابوحمزه ثمالی می‌گوید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زمین، بدون امام بماند؟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بدون امام بماند، حتما فرومی‌ریزد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فضیل از امام رضا علیه السلام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هرگز زمین، بدون امام خواهد 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برای ما روایت شده که زمین، بدون امام نخواهد ماند، مگر این‌که خداوند بر اهل زمین، خشم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بندگانش خشم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نمی‌ماند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بدون امام و اگر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حتما فرومی‌ریزد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وشاء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زمین، بدون امام بماند؟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روایت شده که زمین، بدون امام نمی‌ماند، مگر این‌که خدای عزّوجل بر بندگانش خشم 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امام، نمی‌ماند و اگر چنین شود، زمین فرومی‌ریزد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زمین، لحظه‌ای از امام خالی بماند، اهل خود را خواهد برد؛ چون دریایی که با موجش، اهلش را مضطرب و بی‌قرار سازد، در موج اضطراب افتد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محدثان بزرگ اهل سنّت به نام ابراهیم جوینی شافعی، حدیثی را به سند منتهی به حضرت زین‌العابدین علیه السلام روایت کرده که در ضمن آن، حضرت می‌فرماید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ماییم حافظ اهل زمین؛ چنان‌که ستارگان، حافظ اهل آسمانند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که به واسطه ما، خدا آسمان را نگاه می‌دارد و به واسطه ما زمین را نگاه می‌دارد از این‌که بر اهلش مضطرب گردد و به واسطه ما باران را نازل می‌کند و نشر رحمت می‌نماید و برکتهای زمین را بیرون می‌آورد و اگر آنچه در زمین است، از ما نبود، زمین، اهل خود را فرومی‌برد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نسبت به وابستگی جهان هستی به وجود امام، برخی از فقرات زیارت جامعه کبیره، قابل توجّه است که به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فتح اللّه وبکم یختم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متعال، به خاطر شما آفرینش را آغاز کرد و به شما پایان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نسبت به این فقره، قابل توجّه است، این‌که پس از پایان این جهان، در آخرت هم باب رحمت الهی به واسطه وجود مقدس ائمّه هدی علیهم السلام گشوده می‌شود و به سبب وجود آنها درهای بهشت به روی نیکوکاران باز می‌شود و درهای دوزخ هم بر اهل ایمان بسته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ینزّل الغیث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خدای متعال به خاطر شما باران رحمت خود را فرومی‌فرستد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یمسک السّماء أن تقع علی الأرض إلاّ بإذنه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به خاطر شما خداوند، آسمان را نگاه می‌دارد تا بر زمین نیفتد، جز به امر و فرمانش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عینا از قرآن اقتباس شده و از نظر اهمیت، در متن زیارت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وَیُمْسِک السَّمَاء أَن تَقَعَ عَلَی الْأَرْضِ إِلَّا بِإِذْنِهِ</w:t>
      </w:r>
      <w:r>
        <w:rPr>
          <w:rFonts w:ascii="IRNazanin" w:hAnsi="IRNazanin" w:eastAsia="IRNazanin"/>
          <w:color w:val="111111"/>
          <w:sz w:val="28"/>
          <w:sz w:val="28"/>
          <w:szCs w:val="28"/>
          <w:rtl w:val="true"/>
          <w:lang w:bidi="fa-IR"/>
        </w:rPr>
        <w:t>،</w:t>
      </w:r>
      <w:r>
        <w:rPr>
          <w:rStyle w:val="FootnoteAnchor"/>
          <w:rtl w:val="true"/>
        </w:rPr>
        <w:footnoteReference w:id="153"/>
      </w:r>
      <w:r>
        <w:rPr>
          <w:rFonts w:ascii="Amiri" w:hAnsi="Amiri" w:eastAsia="Amiri" w:cs="Amiri"/>
          <w:color w:val="111111"/>
          <w:sz w:val="28"/>
          <w:sz w:val="28"/>
          <w:szCs w:val="28"/>
          <w:rtl w:val="true"/>
          <w:lang w:bidi="ar-SA"/>
        </w:rPr>
        <w:t>إِنَّ اللَّهَ یُمْسِک السَّمَاوَاتِ وَالْأَرْضَ أَن تَزُولَا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کمال الدّین و تمام النعمی از حضرت امام رضا علیه السلام روایت می‌کند که آن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یمسک السموات والأرض أن تزولا</w:t>
      </w:r>
      <w:r>
        <w:rPr>
          <w:rFonts w:eastAsia="IRNazanin" w:cs="IRNazanin"/>
          <w:color w:val="111111"/>
          <w:sz w:val="28"/>
          <w:szCs w:val="28"/>
          <w:rtl w:val="true"/>
          <w:lang w:bidi="fa-IR"/>
        </w:rPr>
        <w:t>».</w:t>
      </w:r>
      <w:r>
        <w:rPr>
          <w:rStyle w:val="FootnoteAnchor"/>
          <w:rtl w:val="true"/>
        </w:rPr>
        <w:footnoteReference w:id="15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به خاطر وجود آن بزرگواران، زمین و آسمان را نگه داشته است و آن روزی که دیگر حجّت خدا در روی زمین نباشد، مقدمات رستاخیز اعلام می‌شود و آسمان، طوماری به هم پیچیده می‌شود و زمین، حالت عادی خود را از </w:t>
      </w:r>
      <w:bookmarkStart w:id="154" w:name="pg5409_51032"/>
    </w:p>
    <w:p>
      <w:pPr>
        <w:pStyle w:val="BookText"/>
        <w:rPr/>
      </w:pPr>
      <w:bookmarkEnd w:id="154"/>
      <w:r>
        <w:rPr>
          <w:rFonts w:ascii="IRNazanin" w:hAnsi="IRNazanin" w:eastAsia="IRNazanin"/>
          <w:color w:val="111111"/>
          <w:sz w:val="28"/>
          <w:sz w:val="28"/>
          <w:szCs w:val="28"/>
          <w:rtl w:val="true"/>
          <w:lang w:bidi="fa-IR"/>
        </w:rPr>
        <w:t>دست می‌دهد و مصداق این آیات شریفه خواهد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السَّمَاء انشَقَّتْ</w:t>
      </w:r>
      <w:r>
        <w:rPr>
          <w:rFonts w:ascii="IRNazanin" w:hAnsi="IRNazanin" w:eastAsia="IRNazanin"/>
          <w:color w:val="111111"/>
          <w:sz w:val="28"/>
          <w:sz w:val="28"/>
          <w:szCs w:val="28"/>
          <w:rtl w:val="true"/>
          <w:lang w:bidi="fa-IR"/>
        </w:rPr>
        <w:t>،</w:t>
      </w:r>
      <w:r>
        <w:rPr>
          <w:rStyle w:val="FootnoteAnchor"/>
          <w:rtl w:val="true"/>
        </w:rPr>
        <w:footnoteReference w:id="156"/>
      </w:r>
      <w:r>
        <w:rPr>
          <w:rFonts w:ascii="Amiri" w:hAnsi="Amiri" w:eastAsia="Amiri" w:cs="Amiri"/>
          <w:color w:val="111111"/>
          <w:sz w:val="28"/>
          <w:sz w:val="28"/>
          <w:szCs w:val="28"/>
          <w:rtl w:val="true"/>
          <w:lang w:bidi="ar-SA"/>
        </w:rPr>
        <w:t>إِذَا السَّمَاء انفَطَرَتْ</w:t>
      </w:r>
      <w:r>
        <w:rPr>
          <w:rStyle w:val="FootnoteAnchor"/>
          <w:rtl w:val="true"/>
        </w:rPr>
        <w:footnoteReference w:id="157"/>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إِذَا الشَّمْسُ کُوِّرَتْ</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بنابراین، تا هنگام رستاخیز، آسمان و زمین از برکت وجود آن بزرگواران که حجج الهی در روی زمین هستند، برپاست و به خاطر ایشان قوای جاذبه در آنها حکمفرماست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در دعای عدیله در شأن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ببقائه بقیت الدنیا وبیمنه رُزِق الوری بوجوده ثبت الأرض والسماء</w:t>
      </w:r>
      <w:r>
        <w:rPr>
          <w:rFonts w:eastAsia="IRNazanin" w:cs="IRNazanin"/>
          <w:color w:val="111111"/>
          <w:sz w:val="28"/>
          <w:szCs w:val="28"/>
          <w:rtl w:val="true"/>
          <w:lang w:bidi="fa-IR"/>
        </w:rPr>
        <w:t>».</w:t>
      </w:r>
      <w:r>
        <w:rPr>
          <w:rStyle w:val="FootnoteAnchor"/>
          <w:rtl w:val="true"/>
        </w:rPr>
        <w:footnoteReference w:id="159"/>
      </w:r>
    </w:p>
    <w:p>
      <w:pPr>
        <w:pStyle w:val="Heading5"/>
        <w:numPr>
          <w:ilvl w:val="4"/>
          <w:numId w:val="1"/>
        </w:numPr>
        <w:rPr/>
      </w:pPr>
      <w:bookmarkStart w:id="155" w:name="__RefHeading___Toc1627165_581953129"/>
      <w:bookmarkStart w:id="156" w:name="_Toc56"/>
      <w:bookmarkEnd w:id="155"/>
      <w:r>
        <w:rPr/>
        <w:t>8</w:t>
      </w:r>
      <w:r>
        <w:rPr>
          <w:rtl w:val="true"/>
        </w:rPr>
        <w:t xml:space="preserve">. </w:t>
      </w:r>
      <w:r>
        <w:rPr>
          <w:rtl w:val="true"/>
        </w:rPr>
        <w:t>امام، قطب امت</w:t>
      </w:r>
      <w:bookmarkEnd w:id="156"/>
    </w:p>
    <w:p>
      <w:pPr>
        <w:pStyle w:val="BookText"/>
        <w:rPr/>
      </w:pPr>
      <w:r>
        <w:rPr>
          <w:rFonts w:ascii="IRNazanin" w:hAnsi="IRNazanin" w:eastAsia="IRNazanin"/>
          <w:color w:val="111111"/>
          <w:sz w:val="28"/>
          <w:sz w:val="28"/>
          <w:szCs w:val="28"/>
          <w:rtl w:val="true"/>
          <w:lang w:bidi="fa-IR"/>
        </w:rPr>
        <w:t>امام علی علیه السلام درباره جریانهای سیاسی انحرافی که پس از رحلت پیامبر اسلام صلی الله علیه و آله رخ داد و به تفکیک ویرانگر امامت از امت انجامید، به عنوان یک افشاگری تاریخی، در خطبه سوم نهج البلاغه از خود و سردمداران این جریان انحرافی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نخستین نقش امام را در جامعه اسلامی و هسته مرکزی و مقوّم امامت را در امت،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 که فلانی</w:t>
      </w:r>
      <w:r>
        <w:rPr>
          <w:rStyle w:val="FootnoteAnchor"/>
          <w:rtl w:val="true"/>
        </w:rPr>
        <w:footnoteReference w:id="160"/>
      </w:r>
      <w:r>
        <w:rPr>
          <w:rFonts w:ascii="IRNazanin" w:hAnsi="IRNazanin" w:eastAsia="IRNazanin"/>
          <w:color w:val="111111"/>
          <w:sz w:val="28"/>
          <w:sz w:val="28"/>
          <w:szCs w:val="28"/>
          <w:rtl w:val="true"/>
          <w:lang w:bidi="fa-IR"/>
        </w:rPr>
        <w:t>خلافت را چون تن‌پوشی به تن کشید در حالی که نیک می‌دانست موقعیت و نقش من در خلافت، چون محور سنگ آسیاب است، از وجود من، سیل جریان می‌یابد و حرکتها در امت سرازیر می‌گردد و هیچ پرنده اوج‌گیری، یارای رسیدن به قله این وجود برتر را ندارد</w:t>
      </w:r>
      <w:r>
        <w:rPr>
          <w:rFonts w:eastAsia="IRNazanin" w:cs="IRNazanin"/>
          <w:color w:val="111111"/>
          <w:sz w:val="28"/>
          <w:szCs w:val="28"/>
          <w:rtl w:val="true"/>
          <w:lang w:bidi="fa-IR"/>
        </w:rPr>
        <w:t>.</w:t>
      </w:r>
      <w:r>
        <w:rPr>
          <w:rStyle w:val="FootnoteAnchor"/>
          <w:rtl w:val="true"/>
        </w:rPr>
        <w:footnoteReference w:id="161"/>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خلافت به معنای جانشینی و قائم‌مقامی پیامبر صلی الله علیه و آله و پیشوایی و رهبری ایدئولوژیکی و زمامداری سیاسی و هدایت تکاملی امت در کل جریانات و </w:t>
      </w:r>
    </w:p>
    <w:p>
      <w:pPr>
        <w:pStyle w:val="BookText"/>
        <w:rPr/>
      </w:pPr>
      <w:r>
        <w:rPr>
          <w:rFonts w:ascii="IRNazanin" w:hAnsi="IRNazanin" w:eastAsia="IRNazanin"/>
          <w:color w:val="111111"/>
          <w:sz w:val="28"/>
          <w:sz w:val="28"/>
          <w:szCs w:val="28"/>
          <w:rtl w:val="true"/>
          <w:lang w:bidi="fa-IR"/>
        </w:rPr>
        <w:t>حرکتهای جامعه، با محور آهنین امام به گردش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عنوان هسته مرکزی خلافت و نگه‌دارنده، نظم‌دهنده و کنترل‌کننده حرکتهای انحرافی، نقش محوریت را در امت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نهایی سخن امام علیه السلام به این نتیجه می‌رسیم که امام، قطب امت و قلب اجتماع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از این‌جاست که اهمیت امامت، به وضوح جلوه‌گر می‌شود؛ زیرا اگر امامت از جامعه برداشته شود، حرکتهای تکاملی امت و جامعه در کل جریانات، مختل خواهد شد و در نتیجه، جامعه دچار تفرقه و پراکندگی گشته و در مسیر انحطاط و فساد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را امام علی علیه السلام در خطبه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آن‌جا که مردم را برای جهاد فرامی‌خواند و در پاسخ بهانه‌گیریها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شخصا در جنگ شرکت کند، یادآور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در موقعیت امامت امّت، هیچ شایسته نیست که ارتش را رها کنم و شهر و بیت‌المال و مالیات و دستگاه قضایی و رسیدگی به حقوق طلب‌کاران را به حال خودش بگذارم و سپس با فوجی از سپاه که فوج دیگری به دنبال دارد، به دشمن حمله برم و همچون تیری که در تیردان خالی، زیر و رو می‌شود، رشته کارها را از دست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من، محور آهنین سنگ آسیاب است که باید کارها بر محور من بگردد و من در جایگاه خود، ثابت باشم که اگر از مرکزیت جامعه بیرون آمدم، حرکتها متوقف و بی‌هدف و سنگ زیرین نیز دچار اضطراب و آشفتگی می‌گردد</w:t>
      </w:r>
      <w:r>
        <w:rPr>
          <w:rFonts w:eastAsia="IRNazanin" w:cs="IRNazanin"/>
          <w:color w:val="111111"/>
          <w:sz w:val="28"/>
          <w:szCs w:val="28"/>
          <w:rtl w:val="true"/>
          <w:lang w:bidi="fa-IR"/>
        </w:rPr>
        <w:t>.</w:t>
      </w:r>
      <w:r>
        <w:rPr>
          <w:rStyle w:val="FootnoteAnchor"/>
          <w:rtl w:val="true"/>
        </w:rPr>
        <w:footnoteReference w:id="163"/>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فراز اوّل کلام خود، مشکل دفع دشمن را با تعیین و انتصاب یک فرمانده لایق، دلیر و مقتدر، قابل حل می‌داند و در فراز بعدی کلامش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بزرگ رهبری کلیّه ارگانهای اجرایی و تنظیم و جهت‌دهی به همه حرکتهایی که در جهت رفع نیازمندیها و مهمتر از همه، حرکت تکاملی جامعه که احیانا با یک </w:t>
      </w:r>
      <w:bookmarkStart w:id="157" w:name="pg5409_51034"/>
    </w:p>
    <w:p>
      <w:pPr>
        <w:pStyle w:val="BookText"/>
        <w:rPr/>
      </w:pPr>
      <w:bookmarkEnd w:id="157"/>
      <w:r>
        <w:rPr>
          <w:rFonts w:ascii="IRNazanin" w:hAnsi="IRNazanin" w:eastAsia="IRNazanin"/>
          <w:color w:val="111111"/>
          <w:sz w:val="28"/>
          <w:sz w:val="28"/>
          <w:szCs w:val="28"/>
          <w:rtl w:val="true"/>
          <w:lang w:bidi="fa-IR"/>
        </w:rPr>
        <w:t>غفلت، خسارتهای جبران‌ناپذیری به‌بارمی‌آورد، جز با استقرار امام در پایگاه مرکزی جامعه، حل‌شدنی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حضور امام در مسائل جاری و از دست دادن نقشش در زمینه‌های مختلف حرکتهای جامعه و دور بودنش از مجاری امور، موجب آنچنان دوری‌ای بین امام و امت می‌شود که زمینه برای رشد حرکتهای انحرافی و عوامل فرصت‌طلب، آماده و گسیختگی و بی‌نظمی و آشوبهای جبران‌ناپذیری دامنگیر امت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کلام، موقعیت حساس و باریکتر از مو مرکزیت، قطبیت و محوریت امامت در جامعه، به صراحت مطرح شده است و کوچکترین غفلت و حتی انحراف ذهنی را به بهانه اشتغال به وظایفی چون دفاع از کشور که رهبر را از مرکزیت و قطبیت جامعه؛ هرچند برای مدتی محدود، بیرون آوَرَد، شایسته نمی‌داند و ارتباط همه حرکتها و گردشهای چرخهای جامعه را به طور مداوم با امام، ضروری و از دست دادن آن را موجب فاجعه‌ای بزرگ برای امت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مسؤولیت شخص امام، نشانگر این است که امامت، نه حاکمیت فرد و نه حاکمیت سیستماتیک است، بلکه مسؤولیت فرد برای ایجاد نظام است</w:t>
      </w:r>
      <w:r>
        <w:rPr>
          <w:rFonts w:eastAsia="IRNazanin" w:cs="IRNazanin"/>
          <w:color w:val="111111"/>
          <w:sz w:val="28"/>
          <w:szCs w:val="28"/>
          <w:rtl w:val="true"/>
          <w:lang w:bidi="fa-IR"/>
        </w:rPr>
        <w:t>.</w:t>
      </w:r>
      <w:r>
        <w:rPr>
          <w:rStyle w:val="FootnoteAnchor"/>
          <w:rtl w:val="true"/>
        </w:rPr>
        <w:footnoteReference w:id="164"/>
      </w:r>
    </w:p>
    <w:p>
      <w:pPr>
        <w:pStyle w:val="Heading5"/>
        <w:numPr>
          <w:ilvl w:val="4"/>
          <w:numId w:val="1"/>
        </w:numPr>
        <w:rPr/>
      </w:pPr>
      <w:bookmarkStart w:id="158" w:name="__RefHeading___Toc1627167_581953129"/>
      <w:bookmarkStart w:id="159" w:name="_Toc57"/>
      <w:bookmarkEnd w:id="158"/>
      <w:r>
        <w:rPr/>
        <w:t>9</w:t>
      </w:r>
      <w:r>
        <w:rPr>
          <w:rtl w:val="true"/>
        </w:rPr>
        <w:t xml:space="preserve">. </w:t>
      </w:r>
      <w:r>
        <w:rPr>
          <w:rtl w:val="true"/>
        </w:rPr>
        <w:t>اطاعت امام، در ردیف اطاعت خدا و پیامبر صلی الله علیه و آله</w:t>
      </w:r>
      <w:bookmarkEnd w:id="159"/>
    </w:p>
    <w:p>
      <w:pPr>
        <w:pStyle w:val="BookText"/>
        <w:rPr/>
      </w:pPr>
      <w:r>
        <w:rPr>
          <w:rFonts w:ascii="IRNazanin" w:hAnsi="IRNazanin" w:eastAsia="IRNazanin"/>
          <w:color w:val="111111"/>
          <w:sz w:val="28"/>
          <w:sz w:val="28"/>
          <w:szCs w:val="28"/>
          <w:rtl w:val="true"/>
          <w:lang w:bidi="fa-IR"/>
        </w:rPr>
        <w:t>در هیچ یک از ادیان آسمانی، حتّی مکتبهای سیاسی، به اندازه اسلام به امر امامت و خلافت، اهمیّت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عظمت و اهمیتی بالاتر از این‌که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 قرآن، در ردیف اطاعت از خدا و پیامبر دانسته شده است؟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تصدیق عموم فرق اسلامی،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گفتگو در این است که فرمانروایان، چه کسانی هستند؟ به عبارت دیگر، اختلاف </w:t>
      </w:r>
    </w:p>
    <w:p>
      <w:pPr>
        <w:pStyle w:val="BookText"/>
        <w:rPr/>
      </w:pPr>
      <w:r>
        <w:rPr>
          <w:rFonts w:ascii="IRNazanin" w:hAnsi="IRNazanin" w:eastAsia="IRNazanin"/>
          <w:color w:val="111111"/>
          <w:sz w:val="28"/>
          <w:sz w:val="28"/>
          <w:szCs w:val="28"/>
          <w:rtl w:val="true"/>
          <w:lang w:bidi="fa-IR"/>
        </w:rPr>
        <w:t>فقط در شرایط و مصادیق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و پیشوایی، از نظر تمام فرق اسلامی، واجب می‌باشد و بر امت اسلامی، لازم است که از پیشوای عادل، پیروی کنند تا قوانین الهی را در بین آنان جاری سازد و با احکام اسلامی، جامعه آنان را رهبری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اجماع همه فرق اسلامی بر وجوب و ضرورت امامت، در کیفیت وجوب، اختلاف کرده‌اند که آیا این وجوب، وجوب عقلی است یا شرعی؟ و بعد در شرایط و اوصاف خلیفه اختلاف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دقت و توجه نظر در متون دینی، تکلیف امت نسبت به شرایط و اوصاف امام هم روشن می‌شود؛ زیر دین اسلامی که راجع به کوچکترین اعمال و آداب زندگی و جزئی‌ترین امور حیاتی، تکلیف انسان را معین فرموده است، چطور ممکن است در امر امامت و ولایت که از نظر اسلام، از مهمترین امور است و اطاعت امام را همچون اطاعت خدا و پیامبر، واجب می‌شمارد، تکلیف امت را روشن نکند و فرمانروای واجب الاطاعه را به مردم معرّفی ننماید؟</w:t>
      </w:r>
    </w:p>
    <w:p>
      <w:pPr>
        <w:pStyle w:val="BookText"/>
        <w:rPr/>
      </w:pPr>
      <w:r>
        <w:rPr>
          <w:rFonts w:ascii="IRNazanin" w:hAnsi="IRNazanin" w:eastAsia="IRNazanin"/>
          <w:color w:val="111111"/>
          <w:sz w:val="28"/>
          <w:sz w:val="28"/>
          <w:szCs w:val="28"/>
          <w:rtl w:val="true"/>
          <w:lang w:bidi="fa-IR"/>
        </w:rPr>
        <w:t>شیعه معتقد است که پیغمبر اکرم صلی الله علیه و آله بیش از همه امور و احکام اسلامی، به امر خلافت و امامت، اهتمام ورزیده است و نه‌تنها وصی بعد از خود، بلکه تا دوازده وصی را که دوازدهمین آنها آخرین اوصیای اوست،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اولین لحظات دعوت و آغاز بعثت، تا آخرین دقایق حیات و هنگام رحلت، از آنان یاد کرده است و در همه وقت و همه جا؛ در مکه و در مدینه، در خانه و بیرون، در مسجد و مجامع دوستان و در میدان جنگ، مستقیم و غیر مستقیم و عملاً و قولاً، بر امر ولایت و امامت، تأکید فرموده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مسلم، می‌توان ادعا کرد که بعد از اصول سه‌گانه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نبوت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هیچ موضوعی به اندازه موضوع امامت و ولایت، آیه و روایت نازل نشده است و پیامبر صلی الله علیه و آله به هر بهانه‌ای، از این موضوع سخن گفته است</w:t>
      </w:r>
      <w:r>
        <w:rPr>
          <w:rFonts w:eastAsia="IRNazanin" w:cs="IRNazanin"/>
          <w:color w:val="111111"/>
          <w:sz w:val="28"/>
          <w:szCs w:val="28"/>
          <w:rtl w:val="true"/>
          <w:lang w:bidi="fa-IR"/>
        </w:rPr>
        <w:t xml:space="preserve">. </w:t>
      </w:r>
      <w:bookmarkStart w:id="160" w:name="pg5409_51036"/>
    </w:p>
    <w:p>
      <w:pPr>
        <w:pStyle w:val="Heading5"/>
        <w:numPr>
          <w:ilvl w:val="4"/>
          <w:numId w:val="1"/>
        </w:numPr>
        <w:rPr/>
      </w:pPr>
      <w:bookmarkStart w:id="161" w:name="__RefHeading___Toc1627169_581953129"/>
      <w:bookmarkStart w:id="162" w:name="_Toc58"/>
      <w:bookmarkEnd w:id="160"/>
      <w:bookmarkEnd w:id="161"/>
      <w:r>
        <w:rPr/>
        <w:t>10</w:t>
      </w:r>
      <w:r>
        <w:rPr>
          <w:rtl w:val="true"/>
        </w:rPr>
        <w:t xml:space="preserve">. </w:t>
      </w:r>
      <w:r>
        <w:rPr>
          <w:rtl w:val="true"/>
        </w:rPr>
        <w:t>تجلّی توحید در نظام امامت</w:t>
      </w:r>
      <w:bookmarkEnd w:id="162"/>
    </w:p>
    <w:p>
      <w:pPr>
        <w:pStyle w:val="BookText"/>
        <w:rPr/>
      </w:pPr>
      <w:r>
        <w:rPr>
          <w:rFonts w:ascii="IRNazanin" w:hAnsi="IRNazanin" w:eastAsia="IRNazanin"/>
          <w:color w:val="111111"/>
          <w:sz w:val="28"/>
          <w:sz w:val="28"/>
          <w:szCs w:val="28"/>
          <w:rtl w:val="true"/>
          <w:lang w:bidi="fa-IR"/>
        </w:rPr>
        <w:t>هدف اصلی از انگیختن پیامبران و فرود وحی، برپاداشتن دادگری در میان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عدل و دادگری در جامعه انسانی، سرچشمه همه نیکیهاست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دادگری و عدالت نباشد، هیچ خیر و فضیلتی نخواهد بود و اگر خیری باشد، نخواهد ماند، دادگری واقعی، وقتی است که حکومت از آن خدا باشد، نه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نمی‌تواند بر انسان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زیر بار حکومت انسان برود؛ چنان‌که حضرت امیرالمؤمنین،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لاتکن عبدَ غیرک وقد جعلک اللّه 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سر بندگی برای احدی فرود نیارید که شما را آزاد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از آن خداست؛ همچنان‌که مالک اصلی، خداست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وَلِلّهِ مَا فِی السَّمَاوَاتِ وَمَا فِی الأَرْضِ</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7"/>
      </w:r>
      <w:r>
        <w:rPr>
          <w:rFonts w:ascii="IRNazanin" w:hAnsi="IRNazanin" w:eastAsia="IRNazanin"/>
          <w:color w:val="111111"/>
          <w:sz w:val="28"/>
          <w:sz w:val="28"/>
          <w:szCs w:val="28"/>
          <w:rtl w:val="true"/>
          <w:lang w:bidi="fa-IR"/>
        </w:rPr>
        <w:t>حاکم اصلی نیز خداست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الْحُکْمُ إِلاَّ 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چون خداوند از عالم جسم و جسمانی، مبرّا و از شباهت به مخلوقات، منزّه و از معاشرت، دور است و متعالی، و او قدیم و لطیف و سبحان است، از این رو برای نشر دین خود و برپاداشتن حکومت خویش، در زمین، انسان کامل و شایسته را به عنوان پیامبر انتخاب می‌کند و احکام و قوانین جامعه انسانی را به صورت وحی، بر او نازل می‌فرماید تا پیامبر بر اساس آن احکام، جامعه الهی را تشکیل دهد و حاکمیت خداوند را در زمین، جاری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بدین‌گونه، پیامبر به نیابت و خلافت خدا، حاکم جامعه است و پس از پیامبر، امام حاکم است</w:t>
      </w:r>
      <w:r>
        <w:rPr>
          <w:rFonts w:eastAsia="IRNazanin" w:cs="IRNazanin"/>
          <w:color w:val="111111"/>
          <w:sz w:val="28"/>
          <w:szCs w:val="28"/>
          <w:rtl w:val="true"/>
          <w:lang w:bidi="fa-IR"/>
        </w:rPr>
        <w:t>.</w:t>
      </w:r>
      <w:r>
        <w:rPr>
          <w:rStyle w:val="FootnoteAnchor"/>
          <w:rtl w:val="true"/>
        </w:rPr>
        <w:footnoteReference w:id="169"/>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آنچه گفته شد، نظام امامت و ولایت باید از جانب خدا انفاذ شود تا حکومت شرعی و اطاعت از اوامرش،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نظام امامت است که </w:t>
      </w:r>
      <w:bookmarkStart w:id="163" w:name="pg5409_51037"/>
    </w:p>
    <w:p>
      <w:pPr>
        <w:pStyle w:val="BookText"/>
        <w:rPr/>
      </w:pPr>
      <w:bookmarkEnd w:id="163"/>
      <w:r>
        <w:rPr>
          <w:rFonts w:ascii="IRNazanin" w:hAnsi="IRNazanin" w:eastAsia="IRNazanin"/>
          <w:color w:val="111111"/>
          <w:sz w:val="28"/>
          <w:sz w:val="28"/>
          <w:szCs w:val="28"/>
          <w:rtl w:val="true"/>
          <w:lang w:bidi="fa-IR"/>
        </w:rPr>
        <w:t>عقیده توحید، ظاهر می‌شود و جامعه با این امتیاز توحیدی، امت واحد، دین واحد، قانون واحد و حکومت واحد جهانی و همیشه نو و مترقّی اسلام را تحقق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روایاتی که در تفسیر آیه کریمه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کَانَ یَرْجُو لِقَاء رَبِّهِ فَلْیَعْمَلْ عَمَلاً صَالِحاً وَلَا یُشْرِک بِعِبَادَی رَبِّهِ أَحَداً</w:t>
      </w:r>
      <w:r>
        <w:rPr>
          <w:rStyle w:val="FootnoteAnchor"/>
          <w:rtl w:val="true"/>
        </w:rPr>
        <w:footnoteReference w:id="170"/>
      </w:r>
      <w:r>
        <w:rPr>
          <w:rFonts w:ascii="IRNazanin" w:hAnsi="IRNazanin" w:eastAsia="IRNazanin"/>
          <w:color w:val="111111"/>
          <w:sz w:val="28"/>
          <w:sz w:val="28"/>
          <w:szCs w:val="28"/>
          <w:rtl w:val="true"/>
          <w:lang w:bidi="fa-IR"/>
        </w:rPr>
        <w:t>استفاده می‌شود که شرک نورزیدن به عبادت خدا این است که نظام دیگری را غیر از نظام امامت که نظام الهی است، نپذیرد و برای ائمّه علیهم السلام که این ولایت را دارند، شریک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عیاشی از حضرت صادق علیه السلام روایت شده که از آن حضرت از معنای این آیه سؤال شد،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ائمّه علیهم السلام است و لایشرک بعبادی ربه أحدا تسلیم علی علیه السلام بودن و کسی را که خلافت برای او نیست و اهل آن نمی‌باشد را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قرار ندادن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اشاره شد، معلوم گردید که امامت هم مثل نبوت، به نصب و جعل الهی می‌باشد؛ زیرا تصرّف در امور عامه و حل و فصل کارها و اعمال ولایت بر خلق‌اللّه؛ اگرچه یک نفر هم باشد، تصرّف در سلطنت الهی و ملک خداست و باید به اذن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امامت است که عقیده توحید، متجلّی و ظاهر می‌شود و این بیانگر اهمیت امام و نظام امامت است</w:t>
      </w:r>
      <w:r>
        <w:rPr>
          <w:rFonts w:eastAsia="IRNazanin" w:cs="IRNazanin"/>
          <w:color w:val="111111"/>
          <w:sz w:val="28"/>
          <w:szCs w:val="28"/>
          <w:rtl w:val="true"/>
          <w:lang w:bidi="fa-IR"/>
        </w:rPr>
        <w:t>.</w:t>
      </w:r>
    </w:p>
    <w:p>
      <w:pPr>
        <w:pStyle w:val="Heading5"/>
        <w:numPr>
          <w:ilvl w:val="4"/>
          <w:numId w:val="1"/>
        </w:numPr>
        <w:rPr/>
      </w:pPr>
      <w:bookmarkStart w:id="164" w:name="__RefHeading___Toc1627171_581953129"/>
      <w:bookmarkStart w:id="165" w:name="_Toc59"/>
      <w:bookmarkEnd w:id="164"/>
      <w:r>
        <w:rPr/>
        <w:t>11</w:t>
      </w:r>
      <w:r>
        <w:rPr>
          <w:rtl w:val="true"/>
        </w:rPr>
        <w:t xml:space="preserve">. </w:t>
      </w:r>
      <w:r>
        <w:rPr>
          <w:rtl w:val="true"/>
        </w:rPr>
        <w:t>وجود امام، عامل بقای اسلام</w:t>
      </w:r>
      <w:bookmarkEnd w:id="165"/>
    </w:p>
    <w:p>
      <w:pPr>
        <w:pStyle w:val="BookText"/>
        <w:rPr/>
      </w:pPr>
      <w:r>
        <w:rPr>
          <w:rFonts w:ascii="IRNazanin" w:hAnsi="IRNazanin" w:eastAsia="IRNazanin"/>
          <w:color w:val="111111"/>
          <w:sz w:val="28"/>
          <w:sz w:val="28"/>
          <w:szCs w:val="28"/>
          <w:rtl w:val="true"/>
          <w:lang w:bidi="fa-IR"/>
        </w:rPr>
        <w:t>اثبات این مطلب، متوقف بر چند امر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برای تکامل اختیاری آفریده شده و تکامل اختیاری، در گرو شناخت صحیح سعادت و شقاوت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عقل و حس و بقیه قوای ادراکی انسان، برای چنین شناختی کافی نیست؛ بنابراین، حکمت خداوند اقتضا دارد که راه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انسان قرار بدهد تا از آن راه، به سعادت دنیا و آخرت پی ببرد، والاّ نقض غرض لازم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نبوت پیامبر اسلام صلی الله علیه و آله دستگاه نبوت، خاتمه یافته، پیامبر اسلام، خاتم پیامبران و دین اسلام، خاتم ادیان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ختم نبوت، در صورتی صحیح است که آخرین دین، دینی باشد که تا پایان جهان، پاسخگوی نیازهای همه مردم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جاویدان و جهانی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صورت است که عقل، ضرورتی برای بعثت پیامبر جدید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پیامبر اسلام صلی الله علیه و آله خاتم پیامبران است، لازمه‌اش این است که دینش در معرض تحریف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درست است که قرآن از تحریف، محفوظ است و تمام حقایق لازم برای هدایت بشر، در آن هست، امّا این حقایق را قرآن به طور اجمال و کلّی در خود دارد و هر کس نمی‌تواند مراد از آیات را بفهمد، بلکه معلمی می‌خواهد که اجمال و ابهام را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رسول اکرم صلی الله علیه و آله، عهده‌دار تعلیم و تفصیل آیات قرآن، خود پیامبر اکرم صلی الله علیه و آله بود و پس از پایان دوره رسالت، امامان و جانشینان رسول اکرم صلی الله علیه و آله عهده‌دار این کار هستند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افرادی، مغرضانه یا ناآگاهانه، از دین، چیزی کم کنند و یا به آن، چیزی به عنوان بدعت، اضافه کنند؛ بنابراین، باید یک حافظ و نگهبانی باشد که تمام دین را بشناسد و بتواند از حریم دین، دفاع کند و مانع تصرّف و نفوذ اشخاص ناآگاه یا مغرض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که هرجا سایه امام از سر دین، کوتاه شده است، دین مثل یک بچه یتیمی بوده که هر ذرّه از مالش را کسی غارت کرده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که از روشنترین ادیان، و تاریخش، روشنترین تاریخ ادیان، و کتابش تا به امروز، دست‌نخورده به دست ما رسیده است، با همه این اوضاع، باز می‌بینیم که دهها فرقه در اسلام وجود دارد که هر کدام، چیزی دارند که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اختلافها دلیل بر این است که در دین، تصرّف شده است</w:t>
      </w:r>
      <w:r>
        <w:rPr>
          <w:rFonts w:eastAsia="IRNazanin" w:cs="IRNazanin"/>
          <w:color w:val="111111"/>
          <w:sz w:val="28"/>
          <w:szCs w:val="28"/>
          <w:rtl w:val="true"/>
          <w:lang w:bidi="fa-IR"/>
        </w:rPr>
        <w:t xml:space="preserve">. </w:t>
      </w:r>
      <w:bookmarkStart w:id="166" w:name="pg5409_51039"/>
    </w:p>
    <w:p>
      <w:pPr>
        <w:pStyle w:val="BookText"/>
        <w:rPr/>
      </w:pPr>
      <w:bookmarkEnd w:id="166"/>
      <w:r>
        <w:rPr>
          <w:rFonts w:ascii="IRNazanin" w:hAnsi="IRNazanin" w:eastAsia="IRNazanin"/>
          <w:color w:val="111111"/>
          <w:sz w:val="28"/>
          <w:sz w:val="28"/>
          <w:szCs w:val="28"/>
          <w:rtl w:val="true"/>
          <w:lang w:bidi="fa-IR"/>
        </w:rPr>
        <w:t xml:space="preserve">اگر مسأله امامت و ولایت، دست‌نخورده مانده بود، اگر کسانی که دین‌شناس اصلی هستند و دین را مستقیما از وحی می‌گیرند و بدون این‌که ذرّه‌ای در ذهنشان خدشه پیدا شود، دست‌نخورده تحویل دهند، در این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مانده بودند، این اختلافات در موضوعات اعتقادی و عملی، وجود نداشت؛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دعوت‌کننده خدایی و منادی حق است و سخنان خدا را از زبان او می‌توان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خواسته باشد با خدا بیعت کند، باید با پیغمبر و امام بیعت کند که او زبان خدا و نماینده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اهمیت ولایت و امامت، به خوبی ظاهر می‌شود؛ چون در اثر کنار زده شدن مسأله امامت و ولایت، دینی باقی نمی‌ماند</w:t>
      </w:r>
      <w:r>
        <w:rPr>
          <w:rFonts w:eastAsia="IRNazanin" w:cs="IRNazanin"/>
          <w:color w:val="111111"/>
          <w:sz w:val="28"/>
          <w:szCs w:val="28"/>
          <w:rtl w:val="true"/>
          <w:lang w:bidi="fa-IR"/>
        </w:rPr>
        <w:t>.</w:t>
      </w:r>
    </w:p>
    <w:p>
      <w:pPr>
        <w:pStyle w:val="Heading5"/>
        <w:numPr>
          <w:ilvl w:val="4"/>
          <w:numId w:val="1"/>
        </w:numPr>
        <w:rPr/>
      </w:pPr>
      <w:bookmarkStart w:id="167" w:name="__RefHeading___Toc1627173_581953129"/>
      <w:bookmarkStart w:id="168" w:name="_Toc60"/>
      <w:bookmarkEnd w:id="167"/>
      <w:r>
        <w:rPr/>
        <w:t>12</w:t>
      </w:r>
      <w:r>
        <w:rPr>
          <w:rtl w:val="true"/>
        </w:rPr>
        <w:t xml:space="preserve">. </w:t>
      </w:r>
      <w:r>
        <w:rPr>
          <w:rtl w:val="true"/>
        </w:rPr>
        <w:t>امامت، نظام امت</w:t>
      </w:r>
      <w:bookmarkEnd w:id="168"/>
    </w:p>
    <w:p>
      <w:pPr>
        <w:pStyle w:val="BookText"/>
        <w:rPr/>
      </w:pPr>
      <w:r>
        <w:rPr>
          <w:rFonts w:ascii="IRNazanin" w:hAnsi="IRNazanin" w:eastAsia="IRNazanin"/>
          <w:color w:val="111111"/>
          <w:sz w:val="28"/>
          <w:sz w:val="28"/>
          <w:szCs w:val="28"/>
          <w:rtl w:val="true"/>
          <w:lang w:bidi="fa-IR"/>
        </w:rPr>
        <w:t>امامت، به قدری مهم است که امام علی علیه السلام برای حفظ حکومت اسلامی و به منظور استقرار و بقای نظام اسلامی در میان امت اسلام، اقامه امامت اهل بیت پیامبر صلی الله علیه و آله را امری ضروری و حیاتی دانسته، پیروی از ایشان را به دلیل تکریم و بزرگداشت مقام امامت، فریضه و واجب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امامت را برای نظام اجتماع و امت، واجب کرده و اطاعت امام را به منظور بزرگداشت مقام امامت، فریضه قرار داده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الإمامی نظام الأمّی</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الإمامی زمام الدّین ونظام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 مهار دین و نظام مسلمانان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در حدیثی که فلسفه تعدادی از مسائل اسلامی را بیان می‌کند، درباره </w:t>
      </w:r>
    </w:p>
    <w:p>
      <w:pPr>
        <w:pStyle w:val="BookText"/>
        <w:rPr/>
      </w:pPr>
      <w:r>
        <w:rPr>
          <w:rFonts w:ascii="IRNazanin" w:hAnsi="IRNazanin" w:eastAsia="IRNazanin"/>
          <w:color w:val="111111"/>
          <w:sz w:val="28"/>
          <w:sz w:val="28"/>
          <w:szCs w:val="28"/>
          <w:rtl w:val="true"/>
          <w:lang w:bidi="fa-IR"/>
        </w:rPr>
        <w:t>امامت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حبّنا أهل البیت نظام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محبت ما خاندان، نظام دین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در حدیث اول، دوم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نظام دین معرّفی شد؛ بنابراین، برای شناخت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اهمیّت و جایگاه آن باید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نهج البلاغه، دقیقا معنای نظام را روشن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مکان القیّم من الأمر مکان النظام من الخَرَز یجمعه ویضمّه فإذا انقطع النظام، تفرّق الخرز وذهب ثمّ لم‌یجمع بحذافیره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سخن، امام علیه السلام زمامدار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جامعه و امت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ابی‌الحدید در شرح سخن امام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گردن‌بند، نخی است که آن را جمع می‌کند و نظم خاصی به آن می‌دهد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دانه‌های سوراخ‌داری است که برای درست کردن گردن‌بند و یا تسبیح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سخن امام علیه السلام چنین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زمامدار، رشته‌ای است که دانه‌های پراکنده یک جامعه را تحت نظام ویژه‌ای درمی‌آورد و آنها را به هم پیوند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نخ، پاره شود، دانه‌ها پراکنده می‌شوند و هر یک به سویی می‌روند و پس از آن، هیچ‌گاه به صورت اوّل، فراهم نمی‌شوند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رشته‌ای است که پراکندگیها را منسجم می‌کند و در یک مسیر و برای یک هدف، قرار می‌دهد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 نظر گرفتن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روایت مذکور نیز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رشته‌ای است که دانه‌های پراکنده امت مسلمان و ابعاد مختلف آن را منسجم می‌کند و به هم پیوند داده، در یک مسیر و برای یک هدف که تکامل و سعادت باشد، قرار </w:t>
      </w:r>
      <w:bookmarkStart w:id="169" w:name="pg5409_51041"/>
    </w:p>
    <w:p>
      <w:pPr>
        <w:pStyle w:val="BookText"/>
        <w:rPr/>
      </w:pPr>
      <w:bookmarkEnd w:id="169"/>
      <w:r>
        <w:rPr>
          <w:rFonts w:ascii="IRNazanin" w:hAnsi="IRNazanin" w:eastAsia="IRNazanin"/>
          <w:color w:val="111111"/>
          <w:sz w:val="28"/>
          <w:sz w:val="28"/>
          <w:szCs w:val="28"/>
          <w:rtl w:val="true"/>
          <w:lang w:bidi="fa-IR"/>
        </w:rPr>
        <w:t>می‌دهد و با قطع شدن این رشته، مسلمانان دچار تفرقه و پراکندگی و ازهم‌گسیختگی می‌گردند و هر گروه، یک بُعد از اسلام را می‌گیرد و جامعه مسلمانان، از اسلام، تهی می‌گردد</w:t>
      </w:r>
      <w:r>
        <w:rPr>
          <w:rFonts w:eastAsia="IRNazanin" w:cs="IRNazanin"/>
          <w:color w:val="111111"/>
          <w:sz w:val="28"/>
          <w:szCs w:val="28"/>
          <w:rtl w:val="true"/>
          <w:lang w:bidi="fa-IR"/>
        </w:rPr>
        <w:t>.</w:t>
      </w:r>
    </w:p>
    <w:p>
      <w:pPr>
        <w:pStyle w:val="Heading5"/>
        <w:numPr>
          <w:ilvl w:val="4"/>
          <w:numId w:val="1"/>
        </w:numPr>
        <w:rPr/>
      </w:pPr>
      <w:bookmarkStart w:id="170" w:name="__RefHeading___Toc1627175_581953129"/>
      <w:bookmarkStart w:id="171" w:name="_Toc61"/>
      <w:bookmarkEnd w:id="170"/>
      <w:r>
        <w:rPr/>
        <w:t>13</w:t>
      </w:r>
      <w:r>
        <w:rPr>
          <w:rtl w:val="true"/>
        </w:rPr>
        <w:t xml:space="preserve">. </w:t>
      </w:r>
      <w:r>
        <w:rPr>
          <w:rtl w:val="true"/>
        </w:rPr>
        <w:t>عدم شناخت امام، موجب گمراهی</w:t>
      </w:r>
      <w:bookmarkEnd w:id="171"/>
    </w:p>
    <w:p>
      <w:pPr>
        <w:pStyle w:val="BookText"/>
        <w:rPr/>
      </w:pPr>
      <w:r>
        <w:rPr>
          <w:rFonts w:ascii="IRNazanin" w:hAnsi="IRNazanin" w:eastAsia="IRNazanin"/>
          <w:color w:val="111111"/>
          <w:sz w:val="28"/>
          <w:sz w:val="28"/>
          <w:szCs w:val="28"/>
          <w:rtl w:val="true"/>
          <w:lang w:bidi="fa-IR"/>
        </w:rPr>
        <w:t>آنچه از مضمون احادیث اهل بیت عصمت و طهارت علیهم السلام به دست می‌آید، تکیه و تأکید بر اهمیت و ضرورت شناخت و معرفت هرچه بیشتر نسبت به امام معصوم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چنان مهم است که عدم شناخت آنها موجب فساد جامعه و گمراهی امّت اسلامی می‌شود؛ تا آن‌جا که امام صادق علیه السلام راز صلاح و اصلاح زمین و اهل آن را وابسته به وجود امام معصوم می‌داند و مهمترین نیاز هر مسلمان را شناخت امام و رهبر دینی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آباد و اصلاح نمی‌شود، مگر به وجود امام، و هر کس بمیرد و امام خود را نشناسد، به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هنگامی که هر یک از شما نفس می‌کشید، بیشتر از هر چیز، به شناسایی امام نیازمندترید تا در این حال بگویید به کار خوبی پرداخته‌ایم</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با اندک تأملی در حدیث فوق، شدّت، ضرورت و فزونی اهمیت شناخت امام، برای هر فرد مسلمانی روشن می‌شود؛ زیرا امام، مرگ بدون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مرگ جاهلیت؛ یعنی مرگ در شرک و کفر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این‌که امام علیه السلام، بزرگترین نیاز انسان را زمانی که مرگ وی فرارسیده، شناخت و معرفت امام می‌داند و اضافه می‌فرماید که اگر در حالی که برای شناخت امام خویش تلاش می‌کند، بمیرد، می‌تواند ادّعا کند در حالی مرده که به کار نیکویی سرگرم بوده است</w:t>
      </w:r>
      <w:r>
        <w:rPr>
          <w:rFonts w:eastAsia="IRNazanin" w:cs="IRNazanin"/>
          <w:color w:val="111111"/>
          <w:sz w:val="28"/>
          <w:szCs w:val="28"/>
          <w:rtl w:val="true"/>
          <w:lang w:bidi="fa-IR"/>
        </w:rPr>
        <w:t>.</w:t>
      </w:r>
    </w:p>
    <w:p>
      <w:pPr>
        <w:pStyle w:val="Heading5"/>
        <w:numPr>
          <w:ilvl w:val="4"/>
          <w:numId w:val="1"/>
        </w:numPr>
        <w:rPr/>
      </w:pPr>
      <w:bookmarkStart w:id="172" w:name="__RefHeading___Toc1627177_581953129"/>
      <w:bookmarkStart w:id="173" w:name="_Toc62"/>
      <w:bookmarkEnd w:id="172"/>
      <w:r>
        <w:rPr/>
        <w:t>14</w:t>
      </w:r>
      <w:r>
        <w:rPr>
          <w:rtl w:val="true"/>
        </w:rPr>
        <w:t xml:space="preserve">. </w:t>
      </w:r>
      <w:r>
        <w:rPr>
          <w:rtl w:val="true"/>
        </w:rPr>
        <w:t>امام، تنها عامل ولایت و تربیت معنوی</w:t>
      </w:r>
      <w:bookmarkEnd w:id="17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از نظر شیعه، مرتبه و شأن دیگری دارد که اوج مفهوم امامت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زندگی پیامبر اسلام صلی الله علیه و آله نمایانگر برنامه‌های اساسی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رهبر سیاسی و زمامدار جامعه مسلمانان بود و هم با وحی، احکام و قوانین اسلامی را از طرف خداوند دریافت می‌نمود و در قلمرو حکومت اسلامی، به کار می‌بست؛ چرا که اسلام در تأمین سعادت جامعه، ضمانت اجرای دنیوی نیز دارد و چنان نیست که کیفر کسانی را که به سعادت جامعه لطمه می‌زنند، فقط به آخرت حواله کند، بلکه در این دنیا نیز آنان را به کیفر مقرر شده،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حکومت و رهبری، در متن کار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اسلام، این امتیاز را بر دیگر سیستمهای حکومتی دنیا دارد که همگام با اکثر دستورهای اسلامی، به کسب فضایل معنوی انسانی سفارش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اسلام، پیوسته اساس و ایده خویش را بر همین تربیت معنوی انسانها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مردم، از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والای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غافلند؛ چرا که چنان لطیف و دقیق است که جز به چشم روشن‌بین،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انسانی که پس از گذشت قرنها، هنوز درصدی از فعالیتها و واکنشهای فیزیکی بدن خود را بازنشناخته است، چگونه می‌توان انتظار داشت که جنبه‌های متافیزیکی آن را بشناسد؟ پس بدون تردید، در این جهت، رهبری لازم است و آن رهبر باید کسی باشد که جوهر وجودش، با عالم ورای طبیعت، پیوند داشته باشد و مصون از خطا و بر مقام بلند معنوی ایستاده باشد؛ چرا که خداوند، تا کسی را کاملاً هدایت نکرده باشد، وظیفه هدایت دیگران را به او نمی‌سپارد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رهبری، پس از پیامبر اکرم صلی الله علیه و آله از شؤون امامت و ولایت 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حاصل بحث</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در مکتب امامیه، جزء اصول دین و از نظر لزوم اعتقاد، در ردیف توحید، نبوت و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منصب امامت در این مکتب، امتداد وظایف رسالت و پیامبری </w:t>
      </w:r>
    </w:p>
    <w:p>
      <w:pPr>
        <w:pStyle w:val="BookText"/>
        <w:rPr/>
      </w:pPr>
      <w:r>
        <w:rPr>
          <w:rFonts w:ascii="IRNazanin" w:hAnsi="IRNazanin" w:eastAsia="IRNazanin"/>
          <w:color w:val="111111"/>
          <w:sz w:val="28"/>
          <w:sz w:val="28"/>
          <w:szCs w:val="28"/>
          <w:rtl w:val="true"/>
          <w:lang w:bidi="fa-IR"/>
        </w:rPr>
        <w:t>می‌باشد و امام، به تمام وظایفی که بر عهده پیامبر صلی الله علیه و آله بود، قیام می‌کند و همه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مکتب، فلسفه بعثت پیامبران، با فلسفه نصب امام،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عللی که ایجاب می‌کند خداوند، رسولی را برگزیند، ایجاب می‌کند که امامی را پس از پیامبر، منصوب فرماید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مکتب اهل تسنن؛ اعم از اشاعره و معتزله، مقام امامت، یک مقام فرعی و اجتماعی است و دست جامعه اسلامی در انتخاب آن،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مکتبها، امامت از فروع دین است و لزوم انتخاب آن، به خاطر اجرای احکام الهی است؛ زیرا اجرای احکام و جهاد در راه خداوند، بدون امام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امت اسلامی، فردی را برگزیند تا احکام خدا را اجرا و با دشمن، جهاد نماید</w:t>
      </w:r>
      <w:r>
        <w:rPr>
          <w:rFonts w:eastAsia="IRNazanin" w:cs="IRNazanin"/>
          <w:color w:val="111111"/>
          <w:sz w:val="28"/>
          <w:szCs w:val="28"/>
          <w:rtl w:val="true"/>
          <w:lang w:bidi="fa-IR"/>
        </w:rPr>
        <w:t xml:space="preserve">. </w:t>
      </w:r>
      <w:bookmarkStart w:id="174" w:name="pg5409_51044"/>
    </w:p>
    <w:p>
      <w:pPr>
        <w:pStyle w:val="Heading3"/>
        <w:numPr>
          <w:ilvl w:val="2"/>
          <w:numId w:val="1"/>
        </w:numPr>
        <w:rPr/>
      </w:pPr>
      <w:bookmarkStart w:id="175" w:name="__RefHeading___Toc1627179_581953129"/>
      <w:bookmarkStart w:id="176" w:name="_Toc63"/>
      <w:bookmarkEnd w:id="174"/>
      <w:bookmarkEnd w:id="175"/>
      <w:r>
        <w:rPr>
          <w:rtl w:val="true"/>
        </w:rPr>
        <w:t>فصل سوم</w:t>
      </w:r>
      <w:r>
        <w:rPr>
          <w:rtl w:val="true"/>
        </w:rPr>
        <w:t xml:space="preserve">: </w:t>
      </w:r>
      <w:r>
        <w:rPr>
          <w:rtl w:val="true"/>
        </w:rPr>
        <w:t>جایگاه معرفتی امامت در اندیشه دینی</w:t>
      </w:r>
      <w:bookmarkEnd w:id="176"/>
    </w:p>
    <w:p>
      <w:pPr>
        <w:pStyle w:val="Heading4"/>
        <w:numPr>
          <w:ilvl w:val="3"/>
          <w:numId w:val="1"/>
        </w:numPr>
        <w:rPr/>
      </w:pPr>
      <w:bookmarkStart w:id="177" w:name="__RefHeading___Toc1627181_581953129"/>
      <w:bookmarkStart w:id="178" w:name="_Toc64"/>
      <w:bookmarkEnd w:id="177"/>
      <w:r>
        <w:rPr>
          <w:rtl w:val="true"/>
        </w:rPr>
        <w:t>مقدمه</w:t>
      </w:r>
      <w:bookmarkEnd w:id="178"/>
    </w:p>
    <w:p>
      <w:pPr>
        <w:pStyle w:val="BookText"/>
        <w:rPr/>
      </w:pPr>
      <w:r>
        <w:rPr>
          <w:rFonts w:ascii="IRNazanin" w:hAnsi="IRNazanin" w:eastAsia="IRNazanin"/>
          <w:color w:val="111111"/>
          <w:sz w:val="28"/>
          <w:sz w:val="28"/>
          <w:szCs w:val="28"/>
          <w:rtl w:val="true"/>
          <w:lang w:bidi="fa-IR"/>
        </w:rPr>
        <w:t>امامت، صرفاً نظریه‌ای تئوریک نیست، بلکه باوری در میان باورها و عقاید دینی مسلمانان است؛ البته باوری که در تفسیر آن، اختلاف و مواضع گوناگون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در تعیین مصداق امامت، اولین نزاع بین مسلمانان، بلافاصله پس از رحلت پیامبر گرامی اسلام صلی الله علیه و آله بود که رفته رفته از مصداق، فراتر رفت و به ویژه به دلیل مباحثی که شیعیان مطرح کردند، به صورت اختلاف در مفهوم‌سازی، چیستی امامت و حقیقت و منزلت آن درآمد و به صورت مسأله‌ای اعتقادی مطرح 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تحلیل مسأله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تعیین مصداق، شرایط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نکته‌ای را یادآور شویم که به اصطلاح فیلسوفان علم، می‌توان آن را مسأله‌ای از معرفت درجه دوم و مربوط به مسأله امامت و امام‌شناسی دانست و آن، این است که بحث از امامت، از نظر معرفتی، از موضوعات متعلق به دانش کلام است یا فقه؟ به عبارت دیگر، اعتقاد به امامت، اساساً از اصول دین است یا فروع آن؟ جایگاه مسأله در </w:t>
      </w:r>
      <w:bookmarkStart w:id="179" w:name="pg5409_51045"/>
    </w:p>
    <w:p>
      <w:pPr>
        <w:pStyle w:val="BookText"/>
        <w:rPr/>
      </w:pPr>
      <w:bookmarkEnd w:id="179"/>
      <w:r>
        <w:rPr>
          <w:rFonts w:ascii="IRNazanin" w:hAnsi="IRNazanin" w:eastAsia="IRNazanin"/>
          <w:color w:val="111111"/>
          <w:sz w:val="28"/>
          <w:sz w:val="28"/>
          <w:szCs w:val="28"/>
          <w:rtl w:val="true"/>
          <w:lang w:bidi="fa-IR"/>
        </w:rPr>
        <w:t>درخت معرفت دینی، کجاست؟ اگر از اصول عقاید است، آیا از اصول دین اسلام به شمار می‌رود؛ به گونه‌ای که یکی از ارکان و مقوّمات اندیشه اسلامی تلقّی گردد، یا از اصول مذهب می‌باشد؟</w:t>
      </w:r>
    </w:p>
    <w:p>
      <w:pPr>
        <w:pStyle w:val="BookText"/>
        <w:rPr/>
      </w:pPr>
      <w:r>
        <w:rPr>
          <w:rFonts w:ascii="IRNazanin" w:hAnsi="IRNazanin" w:eastAsia="IRNazanin"/>
          <w:color w:val="111111"/>
          <w:sz w:val="28"/>
          <w:sz w:val="28"/>
          <w:szCs w:val="28"/>
          <w:rtl w:val="true"/>
          <w:lang w:bidi="fa-IR"/>
        </w:rPr>
        <w:t>این مسأله، مبانی و لوازمی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عمده‌ترین مبانی این مسأله، تصویر فرد از اهمیت و منزلت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یک تصویر، امامت، از فروع است و بر مبنای تصویر دیگر، از اصول</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یکی از لوازم مسأله، تلقی ما از منکِر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اصل‌انگاری امامت، منکر آن، در واقع، یکی از مقوّمات را انکار کرده است؛ در حالی که بر مبنای فرع انگاری، چنین استلزامی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یکی از آثار این مسأله، نحوه ارتباط فرد با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آیا امامت، از اصول دین یا مذهب و یا از فروع آن است، به لحاظ منطقی، مسبوق بر شناخت مفاهیمی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تمایز مفهومی و حقیقی اصول و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همین دلیل، پیش از گزارش آرای دانشمندان در پاسخ به مسأله و تحلیل آنها، اشاره به تمایز اساسی دین و مذهب و اصل و فرع، ضروری است</w:t>
      </w:r>
      <w:r>
        <w:rPr>
          <w:rFonts w:eastAsia="IRNazanin" w:cs="IRNazanin"/>
          <w:color w:val="111111"/>
          <w:sz w:val="28"/>
          <w:szCs w:val="28"/>
          <w:rtl w:val="true"/>
          <w:lang w:bidi="fa-IR"/>
        </w:rPr>
        <w:t>:</w:t>
      </w:r>
    </w:p>
    <w:p>
      <w:pPr>
        <w:pStyle w:val="Heading4"/>
        <w:numPr>
          <w:ilvl w:val="3"/>
          <w:numId w:val="1"/>
        </w:numPr>
        <w:rPr/>
      </w:pPr>
      <w:bookmarkStart w:id="180" w:name="__RefHeading___Toc1627183_581953129"/>
      <w:bookmarkStart w:id="181" w:name="_Toc65"/>
      <w:bookmarkEnd w:id="180"/>
      <w:r>
        <w:rPr>
          <w:rtl w:val="true"/>
        </w:rPr>
        <w:t>گفتار اول</w:t>
      </w:r>
      <w:r>
        <w:rPr>
          <w:rtl w:val="true"/>
        </w:rPr>
        <w:t xml:space="preserve">: </w:t>
      </w:r>
      <w:r>
        <w:rPr>
          <w:rtl w:val="true"/>
        </w:rPr>
        <w:t>تمایز دین و مذهب</w:t>
      </w:r>
      <w:bookmarkEnd w:id="181"/>
    </w:p>
    <w:p>
      <w:pPr>
        <w:pStyle w:val="Heading5"/>
        <w:numPr>
          <w:ilvl w:val="4"/>
          <w:numId w:val="1"/>
        </w:numPr>
        <w:rPr/>
      </w:pPr>
      <w:bookmarkStart w:id="182" w:name="__RefHeading___Toc1627185_581953129"/>
      <w:bookmarkStart w:id="183" w:name="_Toc66"/>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 xml:space="preserve">دو واژه دین و مذهب، تابع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اجتمعا افترقا وإذا افترقا اجتمعا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هر دو با هم به کار رود، معمولاً دو معنای مختلف دارد، اما در کاربردهای جداگانه به معنای واحد به کار می‌رود</w:t>
      </w:r>
      <w:r>
        <w:rPr>
          <w:rFonts w:eastAsia="IRNazanin" w:cs="IRNazanin"/>
          <w:color w:val="111111"/>
          <w:sz w:val="28"/>
          <w:szCs w:val="28"/>
          <w:rtl w:val="true"/>
          <w:lang w:bidi="fa-IR"/>
        </w:rPr>
        <w:t>.</w:t>
      </w:r>
    </w:p>
    <w:p>
      <w:pPr>
        <w:pStyle w:val="Heading5"/>
        <w:numPr>
          <w:ilvl w:val="4"/>
          <w:numId w:val="1"/>
        </w:numPr>
        <w:rPr/>
      </w:pPr>
      <w:bookmarkStart w:id="184" w:name="__RefHeading___Toc1627187_581953129"/>
      <w:bookmarkStart w:id="185" w:name="_Toc67"/>
      <w:bookmarkEnd w:id="184"/>
      <w:r>
        <w:rPr/>
        <w:t>1</w:t>
      </w:r>
      <w:r>
        <w:rPr>
          <w:rtl w:val="true"/>
        </w:rPr>
        <w:t xml:space="preserve">. </w:t>
      </w:r>
      <w:r>
        <w:rPr>
          <w:rtl w:val="true"/>
        </w:rPr>
        <w:t xml:space="preserve">مفهوم‌شناسی </w:t>
      </w:r>
      <w:r>
        <w:rPr>
          <w:rtl w:val="true"/>
        </w:rPr>
        <w:t>«</w:t>
      </w:r>
      <w:r>
        <w:rPr>
          <w:rtl w:val="true"/>
        </w:rPr>
        <w:t>دین</w:t>
      </w:r>
      <w:r>
        <w:rPr>
          <w:rtl w:val="true"/>
        </w:rPr>
        <w:t>»</w:t>
      </w:r>
      <w:bookmarkEnd w:id="18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w:t>
      </w:r>
      <w:r>
        <w:rPr>
          <w:rStyle w:val="FootnoteAnchor"/>
          <w:rtl w:val="true"/>
        </w:rPr>
        <w:footnoteReference w:id="181"/>
      </w:r>
      <w:r>
        <w:rPr>
          <w:rFonts w:ascii="IRNazanin" w:hAnsi="IRNazanin" w:eastAsia="IRNazanin"/>
          <w:color w:val="111111"/>
          <w:sz w:val="28"/>
          <w:sz w:val="28"/>
          <w:szCs w:val="28"/>
          <w:rtl w:val="true"/>
          <w:lang w:bidi="fa-IR"/>
        </w:rPr>
        <w:t xml:space="preserve">به معنای جزاء، طاعت، حکم، شأن، عادت، عبادت، حساب و </w:t>
      </w:r>
    </w:p>
    <w:p>
      <w:pPr>
        <w:pStyle w:val="BookText"/>
        <w:rPr/>
      </w:pPr>
      <w:r>
        <w:rPr>
          <w:rFonts w:ascii="IRNazanin" w:hAnsi="IRNazanin" w:eastAsia="IRNazanin"/>
          <w:color w:val="111111"/>
          <w:sz w:val="28"/>
          <w:sz w:val="28"/>
          <w:szCs w:val="28"/>
          <w:rtl w:val="true"/>
          <w:lang w:bidi="fa-IR"/>
        </w:rPr>
        <w:t>غیر آن است و در اصطلاح، با تعابیر زیر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ما یدعو إلیه نبیّنا محمد صلی الله علیه و آله </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لجمیع ما تعبد اللّه به خلقه وأمرهم بالقیام به</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إلهی سائق لذوی العقول باختیارهم المحمود إلی ما هو خیر بالذات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إلهی سائق لذوی العقول باختیارهم المحمود إلی ما هو خیر بالذات قلبیا کان أو قالبیا</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إلهی سائق لذوی العقول باختیارهم إیّاه الصلاح فی الحال والفلاح فی المئال</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الشریعی الإلهیّی المعتمد علی الرسالی السماویّی</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التکالیف الّتی یدین بها عباد اللّه</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سلوک فی الحیای الدنیا یتضمّن صلاح الدنیا بما یوافق الکمال الأخروی</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طریقی اجتماعیّی جعلها اللّه علی عاتق الناس</w:t>
      </w:r>
      <w:r>
        <w:rPr>
          <w:rFonts w:eastAsia="IRNazanin" w:cs="IRNazanin"/>
          <w:color w:val="111111"/>
          <w:sz w:val="28"/>
          <w:szCs w:val="28"/>
          <w:rtl w:val="true"/>
          <w:lang w:bidi="fa-IR"/>
        </w:rPr>
        <w:t>».</w:t>
      </w:r>
      <w:r>
        <w:rPr>
          <w:rStyle w:val="FootnoteAnchor"/>
          <w:rtl w:val="true"/>
        </w:rPr>
        <w:footnoteReference w:id="19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تعاریفی که برای دین آمده است، به سه گروه خاص، عام و اعم، قابل تقسیم می‌باشد که در بالا تنها به دو دسته اوّل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تعاریف خاص، آن دسته از تعاریف است که تنها ناظر به دین اسلام است و منظور از تعاریف عام، تعاریفی است که به همه ادیان الهی اشاره دارد، و مقصود از تعاریف </w:t>
      </w:r>
      <w:bookmarkStart w:id="186" w:name="pg5409_51047"/>
    </w:p>
    <w:p>
      <w:pPr>
        <w:pStyle w:val="BookText"/>
        <w:rPr/>
      </w:pPr>
      <w:bookmarkEnd w:id="186"/>
      <w:r>
        <w:rPr>
          <w:rFonts w:ascii="IRNazanin" w:hAnsi="IRNazanin" w:eastAsia="IRNazanin"/>
          <w:color w:val="111111"/>
          <w:sz w:val="28"/>
          <w:sz w:val="28"/>
          <w:szCs w:val="28"/>
          <w:rtl w:val="true"/>
          <w:lang w:bidi="fa-IR"/>
        </w:rPr>
        <w:t>اعم، تعاریفی است که ناظر به دین به صورت کلّی؛ یعنی اعم از ادیان الهی و غیرالهی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تعاریف یاد شده، همه در الهی بودن دین، مشترک است و وجه تمایز آنها این است که در برخی به هر دو بُعد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 و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و در برخی دیگر، تنها به بیان چهره مذهبی یا دنیوی دین بسنده شده است</w:t>
      </w:r>
      <w:r>
        <w:rPr>
          <w:rFonts w:eastAsia="IRNazanin" w:cs="IRNazanin"/>
          <w:color w:val="111111"/>
          <w:sz w:val="28"/>
          <w:szCs w:val="28"/>
          <w:rtl w:val="true"/>
          <w:lang w:bidi="fa-IR"/>
        </w:rPr>
        <w:t>.</w:t>
      </w:r>
    </w:p>
    <w:p>
      <w:pPr>
        <w:pStyle w:val="Heading5"/>
        <w:numPr>
          <w:ilvl w:val="4"/>
          <w:numId w:val="1"/>
        </w:numPr>
        <w:rPr/>
      </w:pPr>
      <w:bookmarkStart w:id="187" w:name="__RefHeading___Toc1627189_581953129"/>
      <w:bookmarkStart w:id="188" w:name="_Toc68"/>
      <w:bookmarkEnd w:id="187"/>
      <w:r>
        <w:rPr/>
        <w:t>2</w:t>
      </w:r>
      <w:r>
        <w:rPr>
          <w:rtl w:val="true"/>
        </w:rPr>
        <w:t xml:space="preserve">. </w:t>
      </w:r>
      <w:r>
        <w:rPr>
          <w:rtl w:val="true"/>
        </w:rPr>
        <w:t xml:space="preserve">مفهوم‌شناسی </w:t>
      </w:r>
      <w:r>
        <w:rPr>
          <w:rtl w:val="true"/>
        </w:rPr>
        <w:t>«</w:t>
      </w:r>
      <w:r>
        <w:rPr>
          <w:rtl w:val="true"/>
        </w:rPr>
        <w:t>مذهب</w:t>
      </w:r>
      <w:r>
        <w:rPr>
          <w:rtl w:val="true"/>
        </w:rPr>
        <w:t>»</w:t>
      </w:r>
      <w:bookmarkEnd w:id="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روش، عقیده و طریقه است و در اصطلاح، عقیده‌ای است که صاحب آن، همواره در مسیر دینداری، بدان پای‌بند است</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به تعبیر دیگر، مذهب، روش خاصی در فهم مسائل اعتقادی است</w:t>
      </w:r>
      <w:r>
        <w:rPr>
          <w:rStyle w:val="FootnoteAnchor"/>
          <w:rtl w:val="true"/>
        </w:rPr>
        <w:footnoteReference w:id="192"/>
      </w:r>
      <w:r>
        <w:rPr>
          <w:rFonts w:ascii="IRNazanin" w:hAnsi="IRNazanin" w:eastAsia="IRNazanin"/>
          <w:color w:val="111111"/>
          <w:sz w:val="28"/>
          <w:sz w:val="28"/>
          <w:szCs w:val="28"/>
          <w:rtl w:val="true"/>
          <w:lang w:bidi="fa-IR"/>
        </w:rPr>
        <w:t>و یا راهی است که امّت، بعد از پیامبر صلی الله علیه و آله در برداشت از دین، برگزیدند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از این‌جا فرق دین و مذهب نیز روشن می‌گردد؛ زیرا طبق تعاریف فوق، مذهب، نوعی عقیده، روش و تلقی است که نسبت به دین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دینی نباشد، مذهبی نیز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مذهب، فرع بر دین است</w:t>
      </w:r>
      <w:r>
        <w:rPr>
          <w:rFonts w:eastAsia="IRNazanin" w:cs="IRNazanin"/>
          <w:color w:val="111111"/>
          <w:sz w:val="28"/>
          <w:szCs w:val="28"/>
          <w:rtl w:val="true"/>
          <w:lang w:bidi="fa-IR"/>
        </w:rPr>
        <w:t>.</w:t>
      </w:r>
      <w:r>
        <w:rPr>
          <w:rStyle w:val="FootnoteAnchor"/>
          <w:rtl w:val="true"/>
        </w:rPr>
        <w:footnoteReference w:id="194"/>
      </w:r>
    </w:p>
    <w:p>
      <w:pPr>
        <w:pStyle w:val="Heading4"/>
        <w:numPr>
          <w:ilvl w:val="3"/>
          <w:numId w:val="1"/>
        </w:numPr>
        <w:rPr/>
      </w:pPr>
      <w:bookmarkStart w:id="189" w:name="__RefHeading___Toc1627191_581953129"/>
      <w:bookmarkStart w:id="190" w:name="_Toc69"/>
      <w:bookmarkEnd w:id="189"/>
      <w:r>
        <w:rPr>
          <w:rtl w:val="true"/>
        </w:rPr>
        <w:t>گفتار دوم</w:t>
      </w:r>
      <w:r>
        <w:rPr>
          <w:rtl w:val="true"/>
        </w:rPr>
        <w:t xml:space="preserve">: </w:t>
      </w:r>
      <w:r>
        <w:rPr>
          <w:rtl w:val="true"/>
        </w:rPr>
        <w:t>تمایز اصل و فرع</w:t>
      </w:r>
      <w:bookmarkEnd w:id="19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واژه اصل و فرع، معانی لغوی و اصطلاحی فراوانی دارد و در مقابل یکدیگر به کار می‌رود؛ مثلاً در اصطلاح علوم عقلی، اصل و فرع، قاعده‌ای کلی است و آنچه از آن تفریع گردد، به کار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اصل و فرع در این‌جا، از نسبت خاص امری با باورهای دینی یا مذهبی حکایت دارد؛ مانند اصطلاحات ذاتی دین و عرضیات آن، گوهر دین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اصل و فرع را نباید با این </w:t>
      </w:r>
    </w:p>
    <w:p>
      <w:pPr>
        <w:pStyle w:val="BookText"/>
        <w:rPr/>
      </w:pPr>
      <w:r>
        <w:rPr>
          <w:rFonts w:ascii="IRNazanin" w:hAnsi="IRNazanin" w:eastAsia="IRNazanin"/>
          <w:color w:val="111111"/>
          <w:sz w:val="28"/>
          <w:sz w:val="28"/>
          <w:szCs w:val="28"/>
          <w:rtl w:val="true"/>
          <w:lang w:bidi="fa-IR"/>
        </w:rPr>
        <w:t>اصطلاحات درآمیخت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نسبت به مجموعه نظام‌مند باورهای دینی، از اصل و فرع، سخن به میان می‌آید، مراد این است که باور خاص در این نظام، چه جایگاهی دارد؟ آیا در ریشه آن است یا در تنه و یا شاخ و برگها؟ درخت بدون شاخه نیز درخت است، ولی درختی ناقص و درخت بدون ریشه، قوام و ماندگاری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اندیشه‌ای که ماندگاری و پایداری درخت معرفت دینی، به آن باشد، اندیشه‌ای از اصول است، و الاّ از فروعات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اصول، ارکان و مقوّمات نظام باورهای دینی است؛ به همین دلیل، در معرفت دینی مسلمانان، توحید،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اصول دین، باورهایی است که جزوماهیت دین به‌شمار می‌رود</w:t>
      </w:r>
      <w:r>
        <w:rPr>
          <w:rStyle w:val="FootnoteAnchor"/>
          <w:rtl w:val="true"/>
        </w:rPr>
        <w:footnoteReference w:id="195"/>
      </w:r>
      <w:r>
        <w:rPr>
          <w:rFonts w:ascii="IRNazanin" w:hAnsi="IRNazanin" w:eastAsia="IRNazanin"/>
          <w:color w:val="111111"/>
          <w:sz w:val="28"/>
          <w:sz w:val="28"/>
          <w:szCs w:val="28"/>
          <w:rtl w:val="true"/>
          <w:lang w:bidi="fa-IR"/>
        </w:rPr>
        <w:t>و به‌همین دلیل، ملاک اسلام و کفر است؛ معتقد به آن، مسلمان و منکر آن، کافر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اصول مذهب، اعتقاداتی است که جزو ماهیت دین نیست و دین، بدون آنها فرونمی‌ریزد، اما این اندیشه، جزو عقیده و روش خاصی در تلقی دین است که مذهب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توضیح مفاهیم اصل، فرع، دین و مذهب، پرسش اساسی تحقیق حاضر را در سه گزینه عمده می‌توان جُست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امامت، از اصول دین و جزو ماهیت دین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امامت، از اصول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امامت، به طور کلی از مسائل فروع دین و مذهب است؟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مسلمان، در این مسأله، سه دیدگاه عمده دارند که در واقع، هر کدام، یکی از سه گزینه یاد شده را برگزیده‌اند</w:t>
      </w:r>
      <w:r>
        <w:rPr>
          <w:rFonts w:eastAsia="IRNazanin" w:cs="IRNazanin"/>
          <w:color w:val="111111"/>
          <w:sz w:val="28"/>
          <w:szCs w:val="28"/>
          <w:rtl w:val="true"/>
          <w:lang w:bidi="fa-IR"/>
        </w:rPr>
        <w:t xml:space="preserve">. </w:t>
      </w:r>
      <w:bookmarkStart w:id="191" w:name="pg5409_51049"/>
    </w:p>
    <w:p>
      <w:pPr>
        <w:pStyle w:val="Heading4"/>
        <w:numPr>
          <w:ilvl w:val="3"/>
          <w:numId w:val="1"/>
        </w:numPr>
        <w:rPr/>
      </w:pPr>
      <w:bookmarkStart w:id="192" w:name="__RefHeading___Toc1627193_581953129"/>
      <w:bookmarkStart w:id="193" w:name="_Toc70"/>
      <w:bookmarkEnd w:id="191"/>
      <w:bookmarkEnd w:id="192"/>
      <w:r>
        <w:rPr>
          <w:rtl w:val="true"/>
        </w:rPr>
        <w:t>گفتار سوم</w:t>
      </w:r>
      <w:r>
        <w:rPr>
          <w:rtl w:val="true"/>
        </w:rPr>
        <w:t xml:space="preserve">: </w:t>
      </w:r>
      <w:r>
        <w:rPr>
          <w:rtl w:val="true"/>
        </w:rPr>
        <w:t>فرع‌انگاری امامت</w:t>
      </w:r>
      <w:bookmarkEnd w:id="193"/>
    </w:p>
    <w:p>
      <w:pPr>
        <w:pStyle w:val="Heading5"/>
        <w:numPr>
          <w:ilvl w:val="4"/>
          <w:numId w:val="1"/>
        </w:numPr>
        <w:rPr/>
      </w:pPr>
      <w:bookmarkStart w:id="194" w:name="__RefHeading___Toc1627195_581953129"/>
      <w:bookmarkStart w:id="195" w:name="_Toc71"/>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اشاعره و معتزله، بر این باورند که امامت و مباحث مربوط به آن، از موضوعات علم فقه است و طرح مباحث امامت در اواخر کتب کلامی، نه به دلیل کلامی بودن آن، بلکه صرفاً برای رعایت عادتی است که از دیرباز در این‌باره جاری بوده، و گرنه جایگاه اصلی طرح آن، علم 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الحرمین 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گفتن درباره امامت، از اصول عقاید به شمار نمی‌آید و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وارد بحث امامت می‌شود، بسی بیشتر از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نسبت به آن، از اساس، جاهل باشد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ابوحامد محمد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کردن در باب امامت، نه از اصول دین و نه بحثی صرفاً عقلی است، بلکه از مسائل فقهی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از آن‌جا که از دیرباز، رسم چنین بوده است که مباحث کتابهای اعتقادی را با بحث امامت به پایان برند، ما نیز چنین کردیم</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سیف‌الدین 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اعاظم عالمان اشعری در سده هفتم به شمار می‌رود، بر این باور است که سخن گفتن درباره امامت، نه از اصول دین است و نه آنقدر مهم است که مکلّف نتواند آن را رها کند و یا بدان جاهل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در پاسخ این پرسش که اگر امامت، از اصول عقاید نیست، پس چرا آن را در کتاب کلامی خویش مورد بحث قرار داده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عادت بر این بوده است که آن را در اواخر کتب کلامی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صحیح ندانستیم که با نیاوردن آن در این کتاب، خرق عادت کنیم</w:t>
      </w:r>
      <w:r>
        <w:rPr>
          <w:rFonts w:eastAsia="IRNazanin" w:cs="IRNazanin"/>
          <w:color w:val="111111"/>
          <w:sz w:val="28"/>
          <w:szCs w:val="28"/>
          <w:rtl w:val="true"/>
          <w:lang w:bidi="fa-IR"/>
        </w:rPr>
        <w:t>».</w:t>
      </w:r>
      <w:r>
        <w:rPr>
          <w:rStyle w:val="FootnoteAnchor"/>
          <w:rtl w:val="true"/>
        </w:rPr>
        <w:footnoteReference w:id="198"/>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عضدالدین ایجی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متکلمان بزرگ اشعری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w:t>
      </w:r>
      <w:bookmarkStart w:id="196" w:name="pg5409_51050"/>
    </w:p>
    <w:p>
      <w:pPr>
        <w:pStyle w:val="BookText"/>
        <w:rPr/>
      </w:pPr>
      <w:bookmarkEnd w:id="196"/>
      <w:r>
        <w:rPr>
          <w:rFonts w:ascii="IRNazanin" w:hAnsi="IRNazanin" w:eastAsia="IRNazanin"/>
          <w:color w:val="111111"/>
          <w:sz w:val="28"/>
          <w:sz w:val="28"/>
          <w:szCs w:val="28"/>
          <w:rtl w:val="true"/>
          <w:lang w:bidi="fa-IR"/>
        </w:rPr>
        <w:t>در نزد ما از فروع است و برای پیروی از گذشتگان ما آن را در علم کلام آوردیم</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808</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و دیگر مشاهیر اشاعره نیز تصریحا یا تلویحا، این مطلب را در نوشته‌های خویش آورده‌اند و تأیید کرده‌اند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صاحبان اندیشه فوق، امامت را نه تنها از اصول نمی‌دانند، بلکه در میان فروع نیز چندان اهمیتی برای آن قائل نیستند؛ تا آن‌جا که درباره امامت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به نجات کسی که از بحث امامت روگردان می‌شود، بیشتر است تا آن کسی که به مباحث امامت می‌پردازد</w:t>
      </w:r>
      <w:r>
        <w:rPr>
          <w:rFonts w:eastAsia="IRNazanin" w:cs="IRNazanin"/>
          <w:color w:val="111111"/>
          <w:sz w:val="28"/>
          <w:szCs w:val="28"/>
          <w:rtl w:val="true"/>
          <w:lang w:bidi="fa-IR"/>
        </w:rPr>
        <w:t>».</w:t>
      </w:r>
      <w:r>
        <w:rPr>
          <w:rStyle w:val="FootnoteAnchor"/>
          <w:rtl w:val="true"/>
        </w:rPr>
        <w:footnoteReference w:id="203"/>
      </w:r>
    </w:p>
    <w:p>
      <w:pPr>
        <w:pStyle w:val="Heading5"/>
        <w:numPr>
          <w:ilvl w:val="4"/>
          <w:numId w:val="1"/>
        </w:numPr>
        <w:rPr/>
      </w:pPr>
      <w:bookmarkStart w:id="197" w:name="__RefHeading___Toc1627197_581953129"/>
      <w:bookmarkStart w:id="198" w:name="_Toc72"/>
      <w:bookmarkEnd w:id="197"/>
      <w:r>
        <w:rPr>
          <w:rtl w:val="true"/>
        </w:rPr>
        <w:t>نقد اندیشه فرع‌انگاری امامت</w:t>
      </w:r>
      <w:bookmarkEnd w:id="198"/>
    </w:p>
    <w:p>
      <w:pPr>
        <w:pStyle w:val="BookText"/>
        <w:rPr/>
      </w:pPr>
      <w:r>
        <w:rPr>
          <w:rFonts w:ascii="IRNazanin" w:hAnsi="IRNazanin" w:eastAsia="IRNazanin"/>
          <w:color w:val="111111"/>
          <w:sz w:val="28"/>
          <w:sz w:val="28"/>
          <w:szCs w:val="28"/>
          <w:rtl w:val="true"/>
          <w:lang w:bidi="fa-IR"/>
        </w:rPr>
        <w:t>اندیشه فوق، چنان که از گفتار برخی از قائلان به این نظریه برمی‌آید،</w:t>
      </w:r>
      <w:r>
        <w:rPr>
          <w:rStyle w:val="FootnoteAnchor"/>
          <w:rtl w:val="true"/>
        </w:rPr>
        <w:footnoteReference w:id="204"/>
      </w:r>
      <w:r>
        <w:rPr>
          <w:rFonts w:ascii="IRNazanin" w:hAnsi="IRNazanin" w:eastAsia="IRNazanin"/>
          <w:color w:val="111111"/>
          <w:sz w:val="28"/>
          <w:sz w:val="28"/>
          <w:szCs w:val="28"/>
          <w:rtl w:val="true"/>
          <w:lang w:bidi="fa-IR"/>
        </w:rPr>
        <w:t>مبتنی بر نظریه‌ای دیگر است که اشاعره و معتزله در باب ضرورت امامت اتخاذ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مسأله ضرورت امامت، بر این گمانند که نصب و تعیین امام، در شرع بر مردم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 دیدگاه آنان، تعیین و برگزیدن امام، فعلی از افعال مکلّفان است، و چون افعال مکلّفان، موضوع علم فقه است، پس مباحث امامت نیز مربوط به علم فقه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از آن‌جا که ادله شرعی وجوب امامت، در جای خود، نقد و به آن پاسخ داده شده است، نظریه فرع‌انگاری امامت نیز که بر آن مبتنی است، معتبر نخواهد 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این نظریه، مبتنی بر تصویری خاص از منزلت، نقش و اهمیت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تصویر، همان‌گونه که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دیدگاه تحویلی </w:t>
      </w:r>
      <w:bookmarkStart w:id="199" w:name="pg5409_51051"/>
    </w:p>
    <w:p>
      <w:pPr>
        <w:pStyle w:val="BookText"/>
        <w:rPr/>
      </w:pPr>
      <w:bookmarkEnd w:id="199"/>
      <w:r>
        <w:rPr>
          <w:rFonts w:ascii="IRNazanin" w:hAnsi="IRNazanin" w:eastAsia="IRNazanin"/>
          <w:color w:val="111111"/>
          <w:sz w:val="28"/>
          <w:sz w:val="28"/>
          <w:szCs w:val="28"/>
          <w:rtl w:val="true"/>
          <w:lang w:bidi="fa-IR"/>
        </w:rPr>
        <w:t>نگرانه و مبتنی بر مغالطه کنه و وجه است</w:t>
      </w:r>
      <w:r>
        <w:rPr>
          <w:rFonts w:eastAsia="IRNazanin" w:cs="IRNazanin"/>
          <w:color w:val="111111"/>
          <w:sz w:val="28"/>
          <w:szCs w:val="28"/>
          <w:rtl w:val="true"/>
          <w:lang w:bidi="fa-IR"/>
        </w:rPr>
        <w:t>.</w:t>
      </w:r>
      <w:r>
        <w:rPr>
          <w:rStyle w:val="FootnoteAnchor"/>
          <w:rtl w:val="true"/>
        </w:rPr>
        <w:footnoteReference w:id="205"/>
      </w:r>
    </w:p>
    <w:p>
      <w:pPr>
        <w:pStyle w:val="Heading4"/>
        <w:numPr>
          <w:ilvl w:val="3"/>
          <w:numId w:val="1"/>
        </w:numPr>
        <w:rPr/>
      </w:pPr>
      <w:bookmarkStart w:id="200" w:name="__RefHeading___Toc1627199_581953129"/>
      <w:bookmarkStart w:id="201" w:name="_Toc73"/>
      <w:bookmarkEnd w:id="200"/>
      <w:r>
        <w:rPr>
          <w:rtl w:val="true"/>
        </w:rPr>
        <w:t>گفتار چهارم</w:t>
      </w:r>
      <w:r>
        <w:rPr>
          <w:rtl w:val="true"/>
        </w:rPr>
        <w:t xml:space="preserve">: </w:t>
      </w:r>
      <w:r>
        <w:rPr>
          <w:rtl w:val="true"/>
        </w:rPr>
        <w:t>امامت، به مثابه یک اصل دینی</w:t>
      </w:r>
      <w:bookmarkEnd w:id="201"/>
    </w:p>
    <w:p>
      <w:pPr>
        <w:pStyle w:val="Heading5"/>
        <w:numPr>
          <w:ilvl w:val="4"/>
          <w:numId w:val="1"/>
        </w:numPr>
        <w:rPr/>
      </w:pPr>
      <w:bookmarkStart w:id="202" w:name="__RefHeading___Toc1627201_581953129"/>
      <w:bookmarkStart w:id="203" w:name="_Toc74"/>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بیشتر اندیشمندان امامیه و شماری از عالمان اشعری، امامت را از اصول دین دانسته‌اند و بر این باورند که اعتقاد به امامت، لازم است و انکار آن، موجب کفر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انکار امامت را همچون انکار نبوت و توحید می‌داند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أن یعتقد أنّ المنکر للإمام کالمنکر للنبوّی والمنکر للنبوّی کالمنکر للتوحید</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و از آن‌جا که منکر نبوت و توحید، کافرند، پس منکر امامت نیز کافر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اتفقت الامامیی علی انّ من انکر امامی احد الائمی وجحد ما اوجب اللّه من فرض الطاعات فهو کافر ضالّ، مستحق للخلود فی النار</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 را همچون نبوت، از کبار اصول دین به شمار آورده است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شیخ الطائفه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تهذیب بر این باور است که مخالفان، به سبب انکار اصلی از اصول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محکوم به کفرند</w:t>
      </w:r>
      <w:r>
        <w:rPr>
          <w:rFonts w:eastAsia="IRNazanin" w:cs="IRNazanin"/>
          <w:color w:val="111111"/>
          <w:sz w:val="28"/>
          <w:szCs w:val="28"/>
          <w:rtl w:val="true"/>
          <w:lang w:bidi="fa-IR"/>
        </w:rPr>
        <w:t>.</w:t>
      </w:r>
      <w:r>
        <w:rPr>
          <w:rStyle w:val="FootnoteAnchor"/>
          <w:rtl w:val="true"/>
        </w:rPr>
        <w:footnoteReference w:id="20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متأخّران نیز عده‌ای، امامت را در زمره اصول دین قرار داده‌اند که از جمله می‌توان به مقدس اردبیلی</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سیدنوراللّه تستری</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محقق </w:t>
      </w:r>
      <w:bookmarkStart w:id="204" w:name="pg5409_51052"/>
    </w:p>
    <w:p>
      <w:pPr>
        <w:pStyle w:val="BookText"/>
        <w:rPr/>
      </w:pPr>
      <w:bookmarkEnd w:id="204"/>
      <w:r>
        <w:rPr>
          <w:rFonts w:ascii="IRNazanin" w:hAnsi="IRNazanin" w:eastAsia="IRNazanin"/>
          <w:color w:val="111111"/>
          <w:sz w:val="28"/>
          <w:sz w:val="28"/>
          <w:szCs w:val="28"/>
          <w:rtl w:val="true"/>
          <w:lang w:bidi="fa-IR"/>
        </w:rPr>
        <w:t>لاهیجی</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ملاصالح مازندرانی</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حدائق</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 محمدمهدی نراقی</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جواهر</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مرتضی انصاری</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حکیم سبزواری</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برخی از اندیشه‌وران معاصر امامیه، نظر فوق را برگزیده‌اند که به عنوان مثال، می‌توان از محمدحسن مظفر،</w:t>
      </w:r>
      <w:r>
        <w:rPr>
          <w:rStyle w:val="FootnoteAnchor"/>
          <w:rtl w:val="true"/>
        </w:rPr>
        <w:footnoteReference w:id="219"/>
      </w:r>
      <w:r>
        <w:rPr>
          <w:rFonts w:ascii="IRNazanin" w:hAnsi="IRNazanin" w:eastAsia="IRNazanin"/>
          <w:color w:val="111111"/>
          <w:sz w:val="28"/>
          <w:sz w:val="28"/>
          <w:szCs w:val="28"/>
          <w:rtl w:val="true"/>
          <w:lang w:bidi="fa-IR"/>
        </w:rPr>
        <w:t>محمدرضا مظفر،</w:t>
      </w:r>
      <w:r>
        <w:rPr>
          <w:rStyle w:val="FootnoteAnchor"/>
          <w:rtl w:val="true"/>
        </w:rPr>
        <w:footnoteReference w:id="220"/>
      </w:r>
      <w:r>
        <w:rPr>
          <w:rFonts w:ascii="IRNazanin" w:hAnsi="IRNazanin" w:eastAsia="IRNazanin"/>
          <w:color w:val="111111"/>
          <w:sz w:val="28"/>
          <w:sz w:val="28"/>
          <w:szCs w:val="28"/>
          <w:rtl w:val="true"/>
          <w:lang w:bidi="fa-IR"/>
        </w:rPr>
        <w:t>آیی اللّه خویی</w:t>
      </w:r>
      <w:r>
        <w:rPr>
          <w:rStyle w:val="FootnoteAnchor"/>
          <w:rtl w:val="true"/>
        </w:rPr>
        <w:footnoteReference w:id="221"/>
      </w:r>
      <w:r>
        <w:rPr>
          <w:rFonts w:ascii="IRNazanin" w:hAnsi="IRNazanin" w:eastAsia="IRNazanin"/>
          <w:color w:val="111111"/>
          <w:sz w:val="28"/>
          <w:sz w:val="28"/>
          <w:szCs w:val="28"/>
          <w:rtl w:val="true"/>
          <w:lang w:bidi="fa-IR"/>
        </w:rPr>
        <w:t>و آیی اللّه مرعشی</w:t>
      </w:r>
      <w:r>
        <w:rPr>
          <w:rStyle w:val="FootnoteAnchor"/>
          <w:rtl w:val="true"/>
        </w:rPr>
        <w:footnoteReference w:id="222"/>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چنان که گذشت، نظریه فوق، اختصاص به شیعه امامیه ندارد، بلکه این دیدگاه در میان عالمان اهل سنت نیز نظر عدّه‌ای را به خود جلب کرده است؛ قاضی بیضاوی</w:t>
      </w:r>
      <w:r>
        <w:rPr>
          <w:rStyle w:val="FootnoteAnchor"/>
          <w:rtl w:val="true"/>
        </w:rPr>
        <w:footnoteReference w:id="223"/>
      </w:r>
      <w:r>
        <w:rPr>
          <w:rFonts w:ascii="IRNazanin" w:hAnsi="IRNazanin" w:eastAsia="IRNazanin"/>
          <w:color w:val="111111"/>
          <w:sz w:val="28"/>
          <w:sz w:val="28"/>
          <w:szCs w:val="28"/>
          <w:rtl w:val="true"/>
          <w:lang w:bidi="fa-IR"/>
        </w:rPr>
        <w:t>و علامه اسروشنی</w:t>
      </w:r>
      <w:r>
        <w:rPr>
          <w:rStyle w:val="FootnoteAnchor"/>
          <w:rtl w:val="true"/>
        </w:rPr>
        <w:footnoteReference w:id="224"/>
      </w:r>
      <w:r>
        <w:rPr>
          <w:rFonts w:ascii="IRNazanin" w:hAnsi="IRNazanin" w:eastAsia="IRNazanin"/>
          <w:color w:val="111111"/>
          <w:sz w:val="28"/>
          <w:sz w:val="28"/>
          <w:szCs w:val="28"/>
          <w:rtl w:val="true"/>
          <w:lang w:bidi="fa-IR"/>
        </w:rPr>
        <w:t>از جمله کسانی‌اند که امامت را جزو اصول شمرده‌اند</w:t>
      </w:r>
      <w:r>
        <w:rPr>
          <w:rFonts w:eastAsia="IRNazanin" w:cs="IRNazanin"/>
          <w:color w:val="111111"/>
          <w:sz w:val="28"/>
          <w:szCs w:val="28"/>
          <w:rtl w:val="true"/>
          <w:lang w:bidi="fa-IR"/>
        </w:rPr>
        <w:t>.</w:t>
      </w:r>
    </w:p>
    <w:p>
      <w:pPr>
        <w:pStyle w:val="Heading5"/>
        <w:numPr>
          <w:ilvl w:val="4"/>
          <w:numId w:val="1"/>
        </w:numPr>
        <w:rPr/>
      </w:pPr>
      <w:bookmarkStart w:id="205" w:name="__RefHeading___Toc1627203_581953129"/>
      <w:bookmarkStart w:id="206" w:name="_Toc75"/>
      <w:bookmarkEnd w:id="205"/>
      <w:r>
        <w:rPr>
          <w:rtl w:val="true"/>
        </w:rPr>
        <w:t>ادلّه دیدگاه دوم</w:t>
      </w:r>
      <w:bookmarkEnd w:id="206"/>
    </w:p>
    <w:p>
      <w:pPr>
        <w:pStyle w:val="Heading6"/>
        <w:numPr>
          <w:ilvl w:val="5"/>
          <w:numId w:val="1"/>
        </w:numPr>
        <w:rPr/>
      </w:pPr>
      <w:bookmarkStart w:id="207" w:name="__RefHeading___Toc1627205_581953129"/>
      <w:bookmarkStart w:id="208" w:name="_Toc76"/>
      <w:bookmarkEnd w:id="207"/>
      <w:r>
        <w:rPr>
          <w:rtl w:val="true"/>
        </w:rPr>
        <w:t>اشاره</w:t>
      </w:r>
      <w:bookmarkEnd w:id="20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دلایلی که در این باب اقامه شده است، به چهار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تقسیم است</w:t>
      </w:r>
      <w:r>
        <w:rPr>
          <w:rFonts w:eastAsia="IRNazanin" w:cs="IRNazanin"/>
          <w:color w:val="111111"/>
          <w:sz w:val="28"/>
          <w:szCs w:val="28"/>
          <w:rtl w:val="true"/>
          <w:lang w:bidi="fa-IR"/>
        </w:rPr>
        <w:t xml:space="preserve">: </w:t>
      </w:r>
      <w:bookmarkStart w:id="209" w:name="pg5409_51053"/>
    </w:p>
    <w:p>
      <w:pPr>
        <w:pStyle w:val="Heading6"/>
        <w:numPr>
          <w:ilvl w:val="5"/>
          <w:numId w:val="1"/>
        </w:numPr>
        <w:rPr/>
      </w:pPr>
      <w:bookmarkStart w:id="210" w:name="__RefHeading___Toc1627207_581953129"/>
      <w:bookmarkStart w:id="211" w:name="_Toc77"/>
      <w:bookmarkEnd w:id="209"/>
      <w:bookmarkEnd w:id="210"/>
      <w:r>
        <w:rPr>
          <w:rtl w:val="true"/>
        </w:rPr>
        <w:t>الف</w:t>
      </w:r>
      <w:r>
        <w:rPr>
          <w:rtl w:val="true"/>
        </w:rPr>
        <w:t xml:space="preserve">. </w:t>
      </w:r>
      <w:r>
        <w:rPr>
          <w:rtl w:val="true"/>
        </w:rPr>
        <w:t>آیات</w:t>
      </w:r>
      <w:bookmarkEnd w:id="211"/>
    </w:p>
    <w:p>
      <w:pPr>
        <w:pStyle w:val="Heading6"/>
        <w:numPr>
          <w:ilvl w:val="5"/>
          <w:numId w:val="1"/>
        </w:numPr>
        <w:rPr/>
      </w:pPr>
      <w:bookmarkStart w:id="212" w:name="__RefHeading___Toc1627209_581953129"/>
      <w:bookmarkStart w:id="213" w:name="_Toc78"/>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کسانی که امامت را جزو اصول دین می‌دانند، به آیات فراوانی، از جمله به آیات زیر استدلال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مُحَمَّدٌ إِلاَّ رَسُولٌ قَدْ خَلَتْ مِن قَبْلِهِ الرُّسُلُ أَفَإِن مَّاتَ أَوْ قُتِلَ انقَلَبْتُمْ عَلَی أَعْقَابِکُمْ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خلاصه استدلال به این آیه شریفه، چنین است که استفهام موجود در آن، نمی‌تواند حقیقی باشد؛ زیرا پرسش حقیقی، مستلزم جهل پرسشگر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آن را استفهام توبیخی یا انکاری دانست</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و چنان که ارباب ادب گفته‌اند، پرسش توبیخی یا انکاری، در موردی به کار می‌رود که آنچه به پرسش، فراخوانده می‌شود، قطعا جامه عمل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مخاطبان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پس از رحلت آن حضرت، از دین عدول کرده، به رسم جاهلیت بر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در آیه، از لفظ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تا تحقق حتمی آن را گوشزد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که صحابه، نه از اعتقاد به توحید و نبوت دست برداشته بودند و نه از باور داشتن به روز واپسین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شریفه، از آن سخن رفته است، عدول از چیزی دیگر است و آن، چیزی جز پشت پا زدن به مسأله امامت و رهبری، بدان سان که نبی اکرم صلی الله علیه و آله طرح آن را ریخته بود، نیست؛ زیرا به اتفاق نظر همه، هیچ حادثه دیگری در صدر اسلام رخ نداده است که موجب بازگشت عمومی به حالت پیش از اسلام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انکار امامت، به منزله ترک دین به شمار می‌آید، به طور قطع، امامت باید اصلی از اصول دین باشد</w:t>
      </w:r>
      <w:r>
        <w:rPr>
          <w:rFonts w:eastAsia="IRNazanin" w:cs="IRNazanin"/>
          <w:color w:val="111111"/>
          <w:sz w:val="28"/>
          <w:szCs w:val="28"/>
          <w:rtl w:val="true"/>
          <w:lang w:bidi="fa-IR"/>
        </w:rPr>
        <w:t>.</w:t>
      </w:r>
      <w:r>
        <w:rPr>
          <w:rStyle w:val="FootnoteAnchor"/>
          <w:rtl w:val="true"/>
        </w:rPr>
        <w:footnoteReference w:id="22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مطلب، با نزول آیه در جنگ احد، از آن حیث که برخی از مسلمانان، </w:t>
      </w:r>
    </w:p>
    <w:p>
      <w:pPr>
        <w:pStyle w:val="BookText"/>
        <w:rPr/>
      </w:pPr>
      <w:r>
        <w:rPr>
          <w:rFonts w:ascii="IRNazanin" w:hAnsi="IRNazanin" w:eastAsia="IRNazanin"/>
          <w:color w:val="111111"/>
          <w:sz w:val="28"/>
          <w:sz w:val="28"/>
          <w:szCs w:val="28"/>
          <w:rtl w:val="true"/>
          <w:lang w:bidi="fa-IR"/>
        </w:rPr>
        <w:t>تصمیم به ارتداد گرفته بودند، منافاتی ندارد؛ زیرا آنچه سبب نزول آیه شریفه در جنگ احد شده است، نمی‌تواند مانع از صراحت آیه درباره بازگشت آنان به حالت پیش از اسلام شود؛ چرا که در جنگ احد، مردم گمان کردند که رسول خدا صلی الله علیه و آله کشته شده است، در حالی که آیه شریفه، علاوه بر کشته شدن، مرگ را نیز یادآور می‌شود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در نقد مطالب فوق باید گفت که در این استدلال، مغالطه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ما لیس بعلی 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زیرا دلیل یاد شده، اعم از مدعاست؛ چرا که چنان که خواهد آمد، ارتداد، همان‌سان که با انکار اصلی از اصول دین، حاصل می‌شود، با انکار فرعی از فرعیات ضروری اسلام نیز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صرف این‌که انکار امامت، موجب ارتداد می‌شود، نمی‌توان لزوما به این نتیجه رسید که امامت، از اصول دین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الرَّسُولُ بَلِّغْ مَا أُنزِلَ إِلَیْک مِن رَّبِّک وَإِن لَّمْ تَفْعَلْ فَمَا بَلَّغْتَ رِسَالَتَهُ وَاللّهُ یَعْصِمُک مِنَ النَّاسِ إِنَّ اللّهَ لاَ یَهْدِی الْقَوْمَ الْکَافِرِینَ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حکم این آیه شریفه، ابلاغ و عدم ابلاغ دین، به ابلاغ و عدم ابلاغ امامت منوط است و هر آنچه ابلاغ و عدم ابلاغ دین، متوقف بر آن باشد، از اصول دین خواهد بود، پس امامت، از اصول دین است</w:t>
      </w:r>
      <w:r>
        <w:rPr>
          <w:rFonts w:eastAsia="IRNazanin" w:cs="IRNazanin"/>
          <w:color w:val="111111"/>
          <w:sz w:val="28"/>
          <w:szCs w:val="28"/>
          <w:rtl w:val="true"/>
          <w:lang w:bidi="fa-IR"/>
        </w:rPr>
        <w:t>.</w:t>
      </w:r>
      <w:r>
        <w:rPr>
          <w:rStyle w:val="FootnoteAnchor"/>
          <w:rtl w:val="true"/>
        </w:rPr>
        <w:footnoteReference w:id="228"/>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فراوانی که از طریق فریقین</w:t>
      </w:r>
      <w:r>
        <w:rPr>
          <w:rStyle w:val="FootnoteAnchor"/>
          <w:rtl w:val="true"/>
        </w:rPr>
        <w:footnoteReference w:id="229"/>
      </w:r>
      <w:r>
        <w:rPr>
          <w:rFonts w:ascii="IRNazanin" w:hAnsi="IRNazanin" w:eastAsia="IRNazanin"/>
          <w:color w:val="111111"/>
          <w:sz w:val="28"/>
          <w:sz w:val="28"/>
          <w:szCs w:val="28"/>
          <w:rtl w:val="true"/>
          <w:lang w:bidi="fa-IR"/>
        </w:rPr>
        <w:t xml:space="preserve">وارد شده، به وضوح بیانگر این واقعیت است که آیه یاد شده، درباره ولایت و خلافت حضرت امیر علیه السلام، تعیین جانشینی برای </w:t>
      </w:r>
      <w:bookmarkStart w:id="214" w:name="pg5409_51055"/>
    </w:p>
    <w:p>
      <w:pPr>
        <w:pStyle w:val="BookText"/>
        <w:rPr/>
      </w:pPr>
      <w:bookmarkEnd w:id="214"/>
      <w:r>
        <w:rPr>
          <w:rFonts w:ascii="IRNazanin" w:hAnsi="IRNazanin" w:eastAsia="IRNazanin"/>
          <w:color w:val="111111"/>
          <w:sz w:val="28"/>
          <w:sz w:val="28"/>
          <w:szCs w:val="28"/>
          <w:rtl w:val="true"/>
          <w:lang w:bidi="fa-IR"/>
        </w:rPr>
        <w:t>پیامبر صلی الله علیه و آله و سرنوشت آینده اسلام و مسلمانان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مطابق روایات مربوط، مفاد آیه فوق، چنین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سوی پروردگارت درباره ولایت و امامت علی بر تو نازل شده، به مردم برسان، و اگر چنین نکنی، رسالت او را نگذارده‌ای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آیه شریفه، به این نکته مهم دست می‌یابیم که ابلاغ و عدم ابلاغ دین، منوط به ابلاغ و عدم ابلاغ امامت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یکی از ویژگیهای اصول دین، این است که نفی و اثبات آن، مستلزم نفی و اثبات دین باشد؛ پس هر چیزی که نفی و اثبات آن، موجب نفی و اثبات دین گردد، از اصول دین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مقدمات استدلال، تمام است؛ در نتیجه آن نیز نباید تردید روا داشت؛ یعنی باید پذیرفت که امامت از اصول دین است</w:t>
      </w:r>
      <w:r>
        <w:rPr>
          <w:rFonts w:eastAsia="IRNazanin" w:cs="IRNazanin"/>
          <w:color w:val="111111"/>
          <w:sz w:val="28"/>
          <w:szCs w:val="28"/>
          <w:rtl w:val="true"/>
          <w:lang w:bidi="fa-IR"/>
        </w:rPr>
        <w:t>.</w:t>
      </w:r>
    </w:p>
    <w:p>
      <w:pPr>
        <w:pStyle w:val="Heading6"/>
        <w:numPr>
          <w:ilvl w:val="5"/>
          <w:numId w:val="1"/>
        </w:numPr>
        <w:rPr/>
      </w:pPr>
      <w:bookmarkStart w:id="215" w:name="__RefHeading___Toc1627211_581953129"/>
      <w:bookmarkStart w:id="216" w:name="_Toc79"/>
      <w:bookmarkEnd w:id="215"/>
      <w:r>
        <w:rPr>
          <w:rtl w:val="true"/>
        </w:rPr>
        <w:t>نقد و بررسی استدلال به آیه تبلیغ</w:t>
      </w:r>
      <w:bookmarkEnd w:id="21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که استدلال فوق برای تحکیم اعتقاد یک فرد شیعه، مفید و ثمربخش است، لکن مخالف را نمی‌تواند ملزم به قبول کند؛ زیرا او می‌تواند آن را مصادره به مطلوب تلقی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بودن مقدمه اوّل آن، بر این فرض استوار است که آنچه تبلیغ آن در آیه شریفه، مورد تأکید قرار گرفته است، امامت و ولایت حضرت امیر علیه السلام است، در صورتی که این فرض، خود، اول کلام است؛ چرا که گر چه برخی از اندیشه‌وران اشعری و معتزلی، روایاتی را که در آن شأن نزول آیه، امامت و خلافت حضرت امیر علیه السلام دانسته شده است، در مکتوبات خویش آورده‌اند، لکن در مقام ردّ و قبول، برخی از آنها روایات مربوط را از اساس، ضعیف، جعلی و غیرقابل اعتماد تلقی کرده‌اند و برخی دیگر، هر چند روایات یاد شده را پذیرفته‌اند و نزول آیه را درباره علی علیه السلام مسلّم انگاشته‌اند، اما در این‌که دلالت بر مسأله ولایت و خلافت کند، تردید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مخالف، مقدمه اول را تمام نمی‌داند و قانع نمی‌شود</w:t>
      </w:r>
      <w:r>
        <w:rPr>
          <w:rFonts w:eastAsia="IRNazanin" w:cs="IRNazanin"/>
          <w:color w:val="111111"/>
          <w:sz w:val="28"/>
          <w:szCs w:val="28"/>
          <w:rtl w:val="true"/>
          <w:lang w:bidi="fa-IR"/>
        </w:rPr>
        <w:t xml:space="preserve">. </w:t>
      </w:r>
      <w:bookmarkStart w:id="217" w:name="pg5409_51056"/>
    </w:p>
    <w:p>
      <w:pPr>
        <w:pStyle w:val="Heading6"/>
        <w:numPr>
          <w:ilvl w:val="5"/>
          <w:numId w:val="1"/>
        </w:numPr>
        <w:rPr/>
      </w:pPr>
      <w:bookmarkStart w:id="218" w:name="__RefHeading___Toc1627213_581953129"/>
      <w:bookmarkStart w:id="219" w:name="_Toc80"/>
      <w:bookmarkEnd w:id="217"/>
      <w:bookmarkEnd w:id="218"/>
      <w:r>
        <w:rPr>
          <w:rtl w:val="true"/>
        </w:rPr>
        <w:t>ب</w:t>
      </w:r>
      <w:r>
        <w:rPr>
          <w:rtl w:val="true"/>
        </w:rPr>
        <w:t xml:space="preserve">. </w:t>
      </w:r>
      <w:r>
        <w:rPr>
          <w:rtl w:val="true"/>
        </w:rPr>
        <w:t>روایات</w:t>
      </w:r>
      <w:bookmarkEnd w:id="219"/>
    </w:p>
    <w:p>
      <w:pPr>
        <w:pStyle w:val="Heading6"/>
        <w:numPr>
          <w:ilvl w:val="5"/>
          <w:numId w:val="1"/>
        </w:numPr>
        <w:rPr/>
      </w:pPr>
      <w:bookmarkStart w:id="220" w:name="__RefHeading___Toc1627215_581953129"/>
      <w:bookmarkStart w:id="221" w:name="_Toc81"/>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روایاتی که در این زمینه آمده است، به چند دسته عمده، قابل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این روایات، در مقام توصیف و تمجید مقام منیع امامت و ولایت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الإسلام علی خمس؛ علی الصلای والصوم والزکات والحجّ والولایی ولم‌یناد بشی‌ء کما نودی بالولایی</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دسته دیگر، مخالفان و منکران امامت را معرفی می‌کند که این دسته، خود به دو بخش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روایات، از مخالفان و منکران امامت، به عنوان کافر و در بخش دیگر، به عنوان مرتد، یاد شده است که در ذیل، از هر کدام، نمونه‌هایی را یادآور می‌شویم</w:t>
      </w:r>
      <w:r>
        <w:rPr>
          <w:rFonts w:eastAsia="IRNazanin" w:cs="IRNazanin"/>
          <w:color w:val="111111"/>
          <w:sz w:val="28"/>
          <w:szCs w:val="28"/>
          <w:rtl w:val="true"/>
          <w:lang w:bidi="fa-IR"/>
        </w:rPr>
        <w:t>:</w:t>
      </w:r>
    </w:p>
    <w:p>
      <w:pPr>
        <w:pStyle w:val="Heading6"/>
        <w:numPr>
          <w:ilvl w:val="5"/>
          <w:numId w:val="1"/>
        </w:numPr>
        <w:rPr/>
      </w:pPr>
      <w:bookmarkStart w:id="222" w:name="__RefHeading___Toc1627217_581953129"/>
      <w:bookmarkStart w:id="223" w:name="_Toc82"/>
      <w:bookmarkEnd w:id="222"/>
      <w:r>
        <w:rPr>
          <w:rtl w:val="true"/>
        </w:rPr>
        <w:t>یک</w:t>
      </w:r>
      <w:r>
        <w:rPr>
          <w:rtl w:val="true"/>
        </w:rPr>
        <w:t xml:space="preserve">. </w:t>
      </w:r>
      <w:r>
        <w:rPr>
          <w:rtl w:val="true"/>
        </w:rPr>
        <w:t>روایاتی که بیانگر کفر مخالفان است</w:t>
      </w:r>
      <w:bookmarkEnd w:id="22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ولم‌یعرف إمام زمانه مات میتی جاهلیّی</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این حدیث، از رسول اکرم صلی الله علیه و آله با تعابیر مختلف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من هذه الأمّی لا إمام له، أصبح ضالاً تائها وإن مات علی هذه الحالی مات میتی کفر ونفاق</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عرفنا کان مؤمنا ومن أنکرنا کان کافرا</w:t>
      </w:r>
      <w:r>
        <w:rPr>
          <w:rFonts w:eastAsia="IRNazanin" w:cs="IRNazanin"/>
          <w:color w:val="111111"/>
          <w:sz w:val="28"/>
          <w:szCs w:val="28"/>
          <w:rtl w:val="true"/>
          <w:lang w:bidi="fa-IR"/>
        </w:rPr>
        <w:t>».</w:t>
      </w:r>
      <w:r>
        <w:rPr>
          <w:rStyle w:val="FootnoteAnchor"/>
          <w:rtl w:val="true"/>
        </w:rPr>
        <w:footnoteReference w:id="23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خطاب به یکی از اصحاب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حذیفی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حجی اللّه بعدی علیک علی بن أبی‌طالب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به کفر باللّه والشرک به شرک باللّه والشک فیه شک فی اللّه والإلحاد فیه إلحاد فی اللّه</w:t>
      </w:r>
      <w:r>
        <w:rPr>
          <w:rFonts w:eastAsia="IRNazanin" w:cs="IRNazanin"/>
          <w:color w:val="111111"/>
          <w:sz w:val="28"/>
          <w:szCs w:val="28"/>
          <w:rtl w:val="true"/>
          <w:lang w:bidi="fa-IR"/>
        </w:rPr>
        <w:t>... ».</w:t>
      </w:r>
      <w:r>
        <w:rPr>
          <w:rStyle w:val="FootnoteAnchor"/>
          <w:rtl w:val="true"/>
        </w:rPr>
        <w:footnoteReference w:id="234"/>
      </w:r>
      <w:bookmarkStart w:id="224" w:name="pg5409_51057"/>
    </w:p>
    <w:p>
      <w:pPr>
        <w:pStyle w:val="Heading6"/>
        <w:numPr>
          <w:ilvl w:val="5"/>
          <w:numId w:val="1"/>
        </w:numPr>
        <w:rPr/>
      </w:pPr>
      <w:bookmarkStart w:id="225" w:name="__RefHeading___Toc1627219_581953129"/>
      <w:bookmarkStart w:id="226" w:name="_Toc83"/>
      <w:bookmarkEnd w:id="224"/>
      <w:bookmarkEnd w:id="225"/>
      <w:r>
        <w:rPr>
          <w:rtl w:val="true"/>
        </w:rPr>
        <w:t>دو</w:t>
      </w:r>
      <w:r>
        <w:rPr>
          <w:rtl w:val="true"/>
        </w:rPr>
        <w:t xml:space="preserve">. </w:t>
      </w:r>
      <w:r>
        <w:rPr>
          <w:rtl w:val="true"/>
        </w:rPr>
        <w:t>روایات دال بر ارتداد مخالفان</w:t>
      </w:r>
      <w:bookmarkEnd w:id="22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بخاری، به طرق مختلف، از پیامبر اسلام صلی الله علیه و آله نقل شده است که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یرد علی یوم القیمی رهط من أصحابی فیجلون عن الحوض، فأقول یا ربّ أصحابی، فیقول إنّک لا علم لک بما أحدثوا بعدک، إنّهم ارتدّوا علی أدبارهم القهقری</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مسلم، در حدیثی از عایشه می‌خوانیم که پیامبر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علی الحوض أنتظر من یرد علی منکم، فواللّه لیقتطعنّ دونی رجال فلأقولنّ، أی ربّی منّی ومن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إنّک لاتدری ما أحدثوا بعدک؟ ما زالوا یرجعون علی أعقابهم</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این 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مخاطبان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یرتدّ منکم عن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کسانی‌اند که منصب امامت را غصب کرده‌اند</w:t>
      </w:r>
      <w:r>
        <w:rPr>
          <w:rFonts w:eastAsia="IRNazanin" w:cs="IRNazanin"/>
          <w:color w:val="111111"/>
          <w:sz w:val="28"/>
          <w:szCs w:val="28"/>
          <w:rtl w:val="true"/>
          <w:lang w:bidi="fa-IR"/>
        </w:rPr>
        <w:t>.</w:t>
      </w:r>
      <w:r>
        <w:rPr>
          <w:rStyle w:val="FootnoteAnchor"/>
          <w:rtl w:val="true"/>
        </w:rPr>
        <w:footnoteReference w:id="237"/>
      </w:r>
    </w:p>
    <w:p>
      <w:pPr>
        <w:pStyle w:val="Heading6"/>
        <w:numPr>
          <w:ilvl w:val="5"/>
          <w:numId w:val="1"/>
        </w:numPr>
        <w:rPr/>
      </w:pPr>
      <w:bookmarkStart w:id="227" w:name="__RefHeading___Toc1627221_581953129"/>
      <w:bookmarkStart w:id="228" w:name="_Toc84"/>
      <w:bookmarkEnd w:id="227"/>
      <w:r>
        <w:rPr>
          <w:rtl w:val="true"/>
        </w:rPr>
        <w:t>سه</w:t>
      </w:r>
      <w:r>
        <w:rPr>
          <w:rtl w:val="true"/>
        </w:rPr>
        <w:t xml:space="preserve">. </w:t>
      </w:r>
      <w:r>
        <w:rPr>
          <w:rtl w:val="true"/>
        </w:rPr>
        <w:t>خلاصه استدلال به روایات</w:t>
      </w:r>
      <w:bookmarkEnd w:id="228"/>
    </w:p>
    <w:p>
      <w:pPr>
        <w:pStyle w:val="BookText"/>
        <w:rPr/>
      </w:pPr>
      <w:r>
        <w:rPr>
          <w:rFonts w:ascii="IRNazanin" w:hAnsi="IRNazanin" w:eastAsia="IRNazanin"/>
          <w:color w:val="111111"/>
          <w:sz w:val="28"/>
          <w:sz w:val="28"/>
          <w:szCs w:val="28"/>
          <w:rtl w:val="true"/>
          <w:lang w:bidi="fa-IR"/>
        </w:rPr>
        <w:t>بر اساس روایات فوق، انکار امامت، موجب کفر و ارتداد می‌شود و هر آنچه انکار آن، چنین باشد، از اصول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امامت از اصول دین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اثبات مقدمه اول می‌توان گفت که این مقدمه، برگرفته از همان روایات دال بر کفر یا ارتداد مخالفان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 بودن آن، بستگی تام به تمامیّت آن روایات دارد و چون تمام بودن روایات مزبور، مفروض است، بنابراین، در تمام بودن مقدمه اوّل، نیز نباید تردید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دوم نیز روشن است؛ زیرا این مقدمه به یکی از ویژگی‌های اصول دین اشاره دارد و چنان که پیش از این یادآور شدیم، یکی از ویژگی‌ها و معیارهای اصول دین، ملاک بودنش در تعیین اسلام و کفر است؛ یعنی باورمندی به آن، نشانه مسلمانی و عدم پای‌بندی نسبت به آن، علامتِ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bookmarkStart w:id="229" w:name="pg5409_51058"/>
    </w:p>
    <w:p>
      <w:pPr>
        <w:pStyle w:val="BookText"/>
        <w:rPr/>
      </w:pPr>
      <w:bookmarkEnd w:id="229"/>
      <w:r>
        <w:rPr>
          <w:rFonts w:ascii="IRNazanin" w:hAnsi="IRNazanin" w:eastAsia="IRNazanin"/>
          <w:color w:val="111111"/>
          <w:sz w:val="28"/>
          <w:sz w:val="28"/>
          <w:szCs w:val="28"/>
          <w:rtl w:val="true"/>
          <w:lang w:bidi="fa-IR"/>
        </w:rPr>
        <w:t>دو مقدمه استدلال، تمام است و نباید در نتیجه آن تردید 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امامت از اصول دین است</w:t>
      </w:r>
      <w:r>
        <w:rPr>
          <w:rFonts w:eastAsia="IRNazanin" w:cs="IRNazanin"/>
          <w:color w:val="111111"/>
          <w:sz w:val="28"/>
          <w:szCs w:val="28"/>
          <w:rtl w:val="true"/>
          <w:lang w:bidi="fa-IR"/>
        </w:rPr>
        <w:t>.</w:t>
      </w:r>
    </w:p>
    <w:p>
      <w:pPr>
        <w:pStyle w:val="Heading6"/>
        <w:numPr>
          <w:ilvl w:val="5"/>
          <w:numId w:val="1"/>
        </w:numPr>
        <w:rPr/>
      </w:pPr>
      <w:bookmarkStart w:id="230" w:name="__RefHeading___Toc1627223_581953129"/>
      <w:bookmarkStart w:id="231" w:name="_Toc85"/>
      <w:bookmarkEnd w:id="230"/>
      <w:r>
        <w:rPr>
          <w:rtl w:val="true"/>
        </w:rPr>
        <w:t>چهار</w:t>
      </w:r>
      <w:r>
        <w:rPr>
          <w:rtl w:val="true"/>
        </w:rPr>
        <w:t xml:space="preserve">. </w:t>
      </w:r>
      <w:r>
        <w:rPr>
          <w:rtl w:val="true"/>
        </w:rPr>
        <w:t>ارزیابی روایات</w:t>
      </w:r>
      <w:bookmarkEnd w:id="231"/>
    </w:p>
    <w:p>
      <w:pPr>
        <w:pStyle w:val="BookText"/>
        <w:rPr/>
      </w:pPr>
      <w:r>
        <w:rPr>
          <w:rFonts w:ascii="IRNazanin" w:hAnsi="IRNazanin" w:eastAsia="IRNazanin"/>
          <w:color w:val="111111"/>
          <w:sz w:val="28"/>
          <w:sz w:val="28"/>
          <w:szCs w:val="28"/>
          <w:rtl w:val="true"/>
          <w:lang w:bidi="fa-IR"/>
        </w:rPr>
        <w:t>بدون تردید، این گونه روایات، اهمیّت و ضرورت امامت و ولایت را بیان می‌کند؛ همچنان که اهمیّت نماز، روزه، حجّ و جهاد نیز از این روایات، قابل استنباط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دلالت آنها بر این‌که امامت جزو اصول دین است، جای بسی تأمل است؛ زیرا اگر بناست که امامت با استناد به همین روایات، از اصول دین شمرده شود، نماز،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یاد شده، از آنها هم به عنوان پایه دین نام برده شده است نیز باید از اصول دین محسوب گردد؛ چرا که هرچند نسبت به مسأله امامت، سفارش بیشتری شده، امّا در این‌که بر هر یک از امور مزبور، اطلاق پایه دین شده است، مشترکند و صرف اهمیّت دادن بیشتر شارع نسبت به مسأله امامت، موجب نمی‌شود که تنها امامت از اصول دین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برخی از محققان با این‌که امامت را از اصول دین می‌دانند، اما از استدلال به روایات فوق خودداری کرده،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لایستفاد ذلک من تلک الأخبار الدالّی علی أن بنی الإسلام علی خمس ولایلزم من أهمّیّتها فی نظر الشارع، صیرورتها ضروریّی</w:t>
      </w:r>
      <w:r>
        <w:rPr>
          <w:rFonts w:eastAsia="IRNazanin" w:cs="IRNazanin"/>
          <w:color w:val="111111"/>
          <w:sz w:val="28"/>
          <w:szCs w:val="28"/>
          <w:rtl w:val="true"/>
          <w:lang w:bidi="fa-IR"/>
        </w:rPr>
        <w:t>.</w:t>
      </w:r>
      <w:r>
        <w:rPr>
          <w:rStyle w:val="FootnoteAnchor"/>
          <w:rtl w:val="true"/>
        </w:rPr>
        <w:footnoteReference w:id="238"/>
      </w:r>
    </w:p>
    <w:p>
      <w:pPr>
        <w:pStyle w:val="Heading6"/>
        <w:numPr>
          <w:ilvl w:val="5"/>
          <w:numId w:val="1"/>
        </w:numPr>
        <w:rPr/>
      </w:pPr>
      <w:bookmarkStart w:id="232" w:name="__RefHeading___Toc1627225_581953129"/>
      <w:bookmarkStart w:id="233" w:name="_Toc86"/>
      <w:bookmarkEnd w:id="232"/>
      <w:r>
        <w:rPr>
          <w:rtl w:val="true"/>
        </w:rPr>
        <w:t>پنج</w:t>
      </w:r>
      <w:r>
        <w:rPr>
          <w:rtl w:val="true"/>
        </w:rPr>
        <w:t xml:space="preserve">. </w:t>
      </w:r>
      <w:r>
        <w:rPr>
          <w:rtl w:val="true"/>
        </w:rPr>
        <w:t>نقد استدلال به روایات کفر مخالفان</w:t>
      </w:r>
      <w:bookmarkEnd w:id="233"/>
    </w:p>
    <w:p>
      <w:pPr>
        <w:pStyle w:val="BookText"/>
        <w:rPr/>
      </w:pPr>
      <w:r>
        <w:rPr>
          <w:rFonts w:ascii="IRNazanin" w:hAnsi="IRNazanin" w:eastAsia="IRNazanin"/>
          <w:color w:val="111111"/>
          <w:sz w:val="28"/>
          <w:sz w:val="28"/>
          <w:szCs w:val="28"/>
          <w:rtl w:val="true"/>
          <w:lang w:bidi="fa-IR"/>
        </w:rPr>
        <w:t>این نقد، مبتنی بر دو مقدمه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روایتی که از امام صادق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معانی مختلفی دارد که متّصف شدن به برخی از معانی آن، موجب خروج از دین است؛ همچون انکار ربوبیّت و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کفر جحودی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نَه‌تنها با اسلام، منافات ندارد، بلکه با آن،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است، کفر</w:t>
      </w:r>
    </w:p>
    <w:p>
      <w:pPr>
        <w:pStyle w:val="BookText"/>
        <w:rPr/>
      </w:pPr>
      <w:r>
        <w:rPr>
          <w:rFonts w:ascii="IRNazanin" w:hAnsi="IRNazanin" w:eastAsia="IRNazanin"/>
          <w:color w:val="111111"/>
          <w:sz w:val="28"/>
          <w:sz w:val="28"/>
          <w:szCs w:val="28"/>
          <w:rtl w:val="true"/>
          <w:lang w:bidi="fa-IR"/>
        </w:rPr>
        <w:t>به معنای ناسپاسی در برابر شکر و یا کفر به معنای ترک اوامر الهی در برابر اطاعت</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گفتنی است که کفر در روایات نیز به معانی فوق به کار رفته است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آیات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روایات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استفاده می‌شود که نسبت میان اسلام و ایمان، عام و خاص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هر مؤمنی مسلمان است، ولی هر مسلمانی، الزاما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کفر مقابل اسلام نیز غیر از کفر مقابل ایمان است و نسبت میان این دو، عکس نسبت اسلام و ایمان است؛ یعنی هر کفر مقابل اسلام، کفر مقابل ایمان هم هست، و لکن هر کفر مقابل ایمان، کفر مقابل اسلام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کفر مقابل ایمان، با اسلام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نکات فوق، پاسخ استدلال به روایات یاد شده، روشن می‌شود؛ زیرا این استدلال، در صورتی تمام است که پیشتر، دو مطلب به اثبات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دلالت روایات بر مدّعا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باشد و دیگر این‌که معارض نداشته باشد؛ در حالی که هر دو مطلب، قابل مناقشه است؛ زیرا اولاً، دلالت روایات فوق بر مدّعا، مخدوش است؛ چرا که روایات، در صورتی مثبت مدّعاست که واژه کفر در آنها به معنای در برابر اسلام به کار رفته باشد، در حالی که در هیچ یک از روایات مربوط، چنین نیست، بلکه واژه کفر، بیشتر در معنای مقابل ایمان به کار رفته است، نَه مقابل اسلام، و چنان که گذشت، کفر به این معنی، نَه‌تنها با اسلام منافات ندارد، بلکه با آن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روایات بر مدّعا،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فوق را گروه زیادی از اندیشمندان متأخر و معاصر امامیّه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می‌گوید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فلعلّ ما ورد فی الأخبار الکثیری، من تکفیر منکر علی علیه السلام محمول علی إرادی </w:t>
      </w:r>
    </w:p>
    <w:p>
      <w:pPr>
        <w:pStyle w:val="BookText"/>
        <w:rPr/>
      </w:pPr>
      <w:r>
        <w:rPr>
          <w:rFonts w:ascii="IRNazanin" w:hAnsi="IRNazanin" w:eastAsia="IRNazanin"/>
          <w:color w:val="111111"/>
          <w:sz w:val="28"/>
          <w:sz w:val="28"/>
          <w:szCs w:val="28"/>
          <w:rtl w:val="true"/>
          <w:lang w:bidi="fa-IR"/>
        </w:rPr>
        <w:t>الکافر فی مقابل الإیمان</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شیخ انصاری رحمة الله، با این‌که امامت را از اصول دین می‌داند، با نسبت دادن کفر به مخالفان، به شدت مخالفت کرده، در پاسخ کسانی که برای اثبات کفر مخالفان، به روایات استناد کرده‌اند،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المستفاد من مجموع الأخبار وکلمات الأخیار أنّ المراد بهذا الکفر، المقابل للإیمان الّذی هو أخصّ من الإسلام</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مرحوم حکیم در مستمسک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النصوص، فالّذی یظهر منها أنّها فی مقام إثبات الکفر للمخالفین بالمعنی المقابل للإیمان کما یظهر من المقابلی بین الکافر والمؤمن</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امام خمینی رحمة الله نیز از جمله کسانی است که تقابل در این گونه روایات را، میان کفر و ایمان می‌داند و در پاسخ کسانی که برای اثبات مدّعای خود، به روایات تمسّک کرده‌اند،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فهلاّ تنبّه بأنّ الروایات التی تشبّث بها لم‌یرد فی واحد منها أنّ من عرف علیّا علیه السلام فهو مسلم ومن جهله فهو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قابل فی جمیعها بین المؤمن والکافر والکافر مقابل المسلم، غیر المقابل للإیمان</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چنان که ملاحظه شد، دلالت روایات فوق بر مدّعا،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بر فرض که مشکل دلالی روایات مزبور، منتفی باشد، باز هم تمسّک به آنها از جهت دیگری مخدوش است؛ زیرا در برابر آنها روایات متعدد و معتبری وجود دارد که بر اسلام حقیقی مخالفان، به شرط عدم جحد و عناد دلالت می‌کند و در حقیقت، می‌تواند حاکم و مفسّر روایات مورد بحث باشد</w:t>
      </w:r>
      <w:r>
        <w:rPr>
          <w:rFonts w:eastAsia="IRNazanin" w:cs="IRNazanin"/>
          <w:color w:val="111111"/>
          <w:sz w:val="28"/>
          <w:szCs w:val="28"/>
          <w:rtl w:val="true"/>
          <w:lang w:bidi="fa-IR"/>
        </w:rPr>
        <w:t>.</w:t>
      </w:r>
      <w:r>
        <w:rPr>
          <w:rStyle w:val="FootnoteAnchor"/>
          <w:rtl w:val="true"/>
        </w:rPr>
        <w:footnoteReference w:id="24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دیگر، ما با دو دسته روایات مواجه هستیم که یکی بر کفر مطلق مخالفان </w:t>
      </w:r>
    </w:p>
    <w:p>
      <w:pPr>
        <w:pStyle w:val="BookText"/>
        <w:rPr/>
      </w:pPr>
      <w:r>
        <w:rPr>
          <w:rFonts w:ascii="IRNazanin" w:hAnsi="IRNazanin" w:eastAsia="IRNazanin"/>
          <w:color w:val="111111"/>
          <w:sz w:val="28"/>
          <w:sz w:val="28"/>
          <w:szCs w:val="28"/>
          <w:rtl w:val="true"/>
          <w:lang w:bidi="fa-IR"/>
        </w:rPr>
        <w:t>دلالت دارد و دیگری بر کفر مقیّد به نصب و عناد و جمع هر دو دسته، به این است که روایات مطلق را حمل بر روایات مقیّد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روایات، اشاره به کفر کسانی خواهد داشت که از روی جحد و عناد، با مسأله امامت مخالفت می‌کنند، نَه مطلق مخالفان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روایاتی که بر اسلام مخالفان به شرط عدم جحد و عناد، دلالت دارد، روایات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اصول کافی روایت مشروحی در این زمینه وارد شده است که خلاصه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نفر از اصحاب امام صادق علیه السلام به نامهای هاشم صاحب البرید، ابوخطاب و محمد بن مسلم، درباره مخالفان امامت، اختلاف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معتقد بود که جاهلان و منکران امامت، کافرند، ولی ابوخطاب، در کفر مخالفان، وجود حجت را شرط می‌دانست و محمد بن مسلم، افزون بر آن، تحقق انکار و جحد را نیز معتبر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این سه نفر، در ایّام حجّ، نزد امام صادق علیه السلام کشیده شد و امام علیه السلام ضمن گوشزد کردن اعتقاد مخالفان به توحید و نبوت و انجام اعمال عبادی، با اظهار تعجب مکرّر و گفتن سبحان اللّه، آنان را از نسبت دادن کفر به جاهلان مسأله امامت، برحذر داشت و تلویحا نظر محمد بن مسلم را تأیید فرمود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بحارالانوار، گفت‌وگوی مشروحی از حضرت امیر علیه السلام با اشعث بن قیس آمده است که امام در بخشی از آن، ضمن تشریح سیاستهای خود در حوادثی که بعد از رحلت پیامبر صلی الله علیه و آله تا آن زمان رخ داده بود، در پاسخ اشعث از هلاکت غیر شیعه می‌فرماید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هلک من الأمیّی إلاّ الناصبین والمکاثرین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والجاحدین والمعاندین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من تمسّک بالتوحید والإقرار بمحمّد صلی الله علیه و آله والإسلام ولم‌یخرج من الملّی ولم‌یظاهر علینا الظلمی ولم‌ینصب علینا العداوی وشک فی الخلافی </w:t>
      </w:r>
      <w:bookmarkStart w:id="234" w:name="pg5409_51062"/>
    </w:p>
    <w:p>
      <w:pPr>
        <w:pStyle w:val="BookText"/>
        <w:rPr/>
      </w:pPr>
      <w:bookmarkEnd w:id="234"/>
      <w:r>
        <w:rPr>
          <w:rFonts w:ascii="IRNazanin" w:hAnsi="IRNazanin" w:eastAsia="IRNazanin"/>
          <w:color w:val="111111"/>
          <w:sz w:val="28"/>
          <w:sz w:val="28"/>
          <w:szCs w:val="28"/>
          <w:rtl w:val="true"/>
          <w:lang w:bidi="fa-IR"/>
        </w:rPr>
        <w:t>ولم‌یعرف أهلها وولاتها ولم‌یعرف لنا 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مسلم مستضعف یرجی له رحمی اللّه</w:t>
      </w:r>
      <w:r>
        <w:rPr>
          <w:rFonts w:eastAsia="IRNazanin" w:cs="IRNazanin"/>
          <w:color w:val="111111"/>
          <w:sz w:val="28"/>
          <w:szCs w:val="28"/>
          <w:rtl w:val="true"/>
          <w:lang w:bidi="fa-IR"/>
        </w:rPr>
        <w:t>.</w:t>
      </w:r>
      <w:r>
        <w:rPr>
          <w:rStyle w:val="FootnoteAnchor"/>
          <w:rtl w:val="true"/>
        </w:rPr>
        <w:footnoteReference w:id="247"/>
      </w:r>
    </w:p>
    <w:p>
      <w:pPr>
        <w:pStyle w:val="Heading6"/>
        <w:numPr>
          <w:ilvl w:val="5"/>
          <w:numId w:val="1"/>
        </w:numPr>
        <w:rPr/>
      </w:pPr>
      <w:bookmarkStart w:id="235" w:name="__RefHeading___Toc1627227_581953129"/>
      <w:bookmarkStart w:id="236" w:name="_Toc87"/>
      <w:bookmarkEnd w:id="235"/>
      <w:r>
        <w:rPr>
          <w:rtl w:val="true"/>
        </w:rPr>
        <w:t>شش</w:t>
      </w:r>
      <w:r>
        <w:rPr>
          <w:rtl w:val="true"/>
        </w:rPr>
        <w:t xml:space="preserve">. </w:t>
      </w:r>
      <w:r>
        <w:rPr>
          <w:rtl w:val="true"/>
        </w:rPr>
        <w:t>نقد استدلال به روایات ارتداد مخالفان</w:t>
      </w:r>
      <w:bookmarkEnd w:id="236"/>
    </w:p>
    <w:p>
      <w:pPr>
        <w:pStyle w:val="BookText"/>
        <w:rPr/>
      </w:pPr>
      <w:r>
        <w:rPr>
          <w:rFonts w:ascii="IRNazanin" w:hAnsi="IRNazanin" w:eastAsia="IRNazanin"/>
          <w:color w:val="111111"/>
          <w:sz w:val="28"/>
          <w:sz w:val="28"/>
          <w:szCs w:val="28"/>
          <w:rtl w:val="true"/>
          <w:lang w:bidi="fa-IR"/>
        </w:rPr>
        <w:t>استدلال به این روایتها نیز از جهات ذیل، قابل مناقشه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روایتهای فوق، در صورتی مثبِت ارتداد مخالفان است که واژه ارتداد، در آنها به مفهوم اصطلاحی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ارتداد در روایات مورد بحث، قابل حمل بر معنای مصطلح آن نیست؛ زیرا لازمه‌اش خروج بیشتر مسلمانان از حوزه دین است؛ چرا که بسیاری از مسلمانان، امامت را به آن شکل که امامیّه مطرح کرده‌اند، نمی‌پذیرند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نَه‌تنها مخالف اصل و مستلزم حرج است، بلکه با اجماعی که بر عدم احتراز امامان شیعه و اصحاب آنان از هرگونه معاشرت با مخالفان، منعقد است نیز نمی‌سازد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از این رو، برخی از ژرف‌اندیشان معاصر امامیّه، احتمال دیگری را مطرح کرده‌اند و چنین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کون المراد من ارتداد الناس، نکث عهد الولایی ولو ظاهرا وتقیّی لا الارتداد عن الإسلام وهو الأقرب</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ناگفته پیداست که صرف وجود چنین احتمالی، کافی است که در اعتبار استدلال فوق، تردید راه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که از احتمال فوق، صرف نظر کرده، ارتداد را به ارتداد از اصل اسلام تفسیر کنیم، باز هم روایات، دلالت بر ارتداد همه مخالفان ندارد؛ زیرا چنان که</w:t>
      </w:r>
      <w:bookmarkStart w:id="237" w:name="pg5409_51063"/>
    </w:p>
    <w:p>
      <w:pPr>
        <w:pStyle w:val="BookText"/>
        <w:rPr/>
      </w:pPr>
      <w:bookmarkEnd w:id="237"/>
      <w:r>
        <w:rPr>
          <w:rFonts w:ascii="IRNazanin" w:hAnsi="IRNazanin" w:eastAsia="IRNazanin"/>
          <w:color w:val="111111"/>
          <w:sz w:val="28"/>
          <w:sz w:val="28"/>
          <w:szCs w:val="28"/>
          <w:rtl w:val="true"/>
          <w:lang w:bidi="fa-IR"/>
        </w:rPr>
        <w:t>گذشت، در پاره‌ای از این روایات، سبب ارتداد، غصب حق آل محمد صلی الله علیه و آله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احتمال داد که روایتهای فوق، به ارتداد کسانی اشاره دارد که با آگاهی، خلافت و به تبع آن، حق آل محمد صلی الله علیه و آله را غصب کرده‌اند و ناگفته پیداست که عموم مردم، در آن نقشی نداشته‌اند تا به ارتداد متّصف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روایات، همانند روایات پیشین، معارض با اخباری است که اسلام مخالفان را تأیید می‌کند</w:t>
      </w:r>
      <w:r>
        <w:rPr>
          <w:rStyle w:val="FootnoteAnchor"/>
          <w:rtl w:val="true"/>
        </w:rPr>
        <w:footnoteReference w:id="250"/>
      </w:r>
      <w:r>
        <w:rPr>
          <w:rFonts w:ascii="IRNazanin" w:hAnsi="IRNazanin" w:eastAsia="IRNazanin"/>
          <w:color w:val="111111"/>
          <w:sz w:val="28"/>
          <w:sz w:val="28"/>
          <w:szCs w:val="28"/>
          <w:rtl w:val="true"/>
          <w:lang w:bidi="fa-IR"/>
        </w:rPr>
        <w:t>و بنا به قاعده اصولی، در صورت عدم رجحان یکی از دو طرف، مرجع، عمومات یا اصل خواهد بود و چنان که گذشت، مفاد عمومات و اصول، اسلام مخالفان است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فوق، اعم از مدّعاست؛ چرا که ارتداد، همان سان که با انکار اصلی از اصول دین، تحقق می‌یابد، با انکار فرعی از ضروریات دین نیز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این‌که انکار امامت، موجب ارتداد می‌شود، لزوما نمی‌توان به این نتیجه رسید که امامت از اصول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معلوم شد که با تمسّک به آیات و روایات یاد شده، نمی‌توان اثبات کرد که امامت از اصول دین است؛ چرا که نتیجه استدلالهای مزبور حداکثر، اثبات کفر، یا ارتداد مخالفان است و این مقدار، هرچند که برای اثبات مدّعا، لازم به نظر می‌رسد،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باید اثبات گردد که هر چیزی که انکار آن، موجب کفر یا ارتداد گردد، از اصول دین است؛ و چنان که ملاحظه شد، این مطلب، اثبات نشد</w:t>
      </w:r>
      <w:r>
        <w:rPr>
          <w:rFonts w:eastAsia="IRNazanin" w:cs="IRNazanin"/>
          <w:color w:val="111111"/>
          <w:sz w:val="28"/>
          <w:szCs w:val="28"/>
          <w:rtl w:val="true"/>
          <w:lang w:bidi="fa-IR"/>
        </w:rPr>
        <w:t>.</w:t>
      </w:r>
    </w:p>
    <w:p>
      <w:pPr>
        <w:pStyle w:val="Heading6"/>
        <w:numPr>
          <w:ilvl w:val="5"/>
          <w:numId w:val="1"/>
        </w:numPr>
        <w:rPr/>
      </w:pPr>
      <w:bookmarkStart w:id="238" w:name="__RefHeading___Toc1627229_581953129"/>
      <w:bookmarkStart w:id="239" w:name="_Toc88"/>
      <w:bookmarkEnd w:id="238"/>
      <w:r>
        <w:rPr>
          <w:rtl w:val="true"/>
        </w:rPr>
        <w:t>ج</w:t>
      </w:r>
      <w:r>
        <w:rPr>
          <w:rtl w:val="true"/>
        </w:rPr>
        <w:t xml:space="preserve">. </w:t>
      </w:r>
      <w:r>
        <w:rPr>
          <w:rtl w:val="true"/>
        </w:rPr>
        <w:t>اجماع و نقد آن</w:t>
      </w:r>
      <w:bookmarkEnd w:id="23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که برخی از اندیشمندان امامیّه در این باره که امامت، یکی از اصول دین </w:t>
      </w:r>
    </w:p>
    <w:p>
      <w:pPr>
        <w:pStyle w:val="BookText"/>
        <w:rPr/>
      </w:pPr>
      <w:r>
        <w:rPr>
          <w:rFonts w:ascii="IRNazanin" w:hAnsi="IRNazanin" w:eastAsia="IRNazanin"/>
          <w:color w:val="111111"/>
          <w:sz w:val="28"/>
          <w:sz w:val="28"/>
          <w:szCs w:val="28"/>
          <w:rtl w:val="true"/>
          <w:lang w:bidi="fa-IR"/>
        </w:rPr>
        <w:t>است ادعای وجود اجماع کرده‌اند،</w:t>
      </w:r>
      <w:r>
        <w:rPr>
          <w:rStyle w:val="FootnoteAnchor"/>
          <w:rtl w:val="true"/>
        </w:rPr>
        <w:footnoteReference w:id="252"/>
      </w:r>
      <w:r>
        <w:rPr>
          <w:rFonts w:ascii="IRNazanin" w:hAnsi="IRNazanin" w:eastAsia="IRNazanin"/>
          <w:color w:val="111111"/>
          <w:sz w:val="28"/>
          <w:sz w:val="28"/>
          <w:szCs w:val="28"/>
          <w:rtl w:val="true"/>
          <w:lang w:bidi="fa-IR"/>
        </w:rPr>
        <w:t>لیکن این ادّعا، از چند منظر به تأمّل بیشتری نیازمند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اجماع، به دو نحو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این اجماع، مورد قبول همه فرق اسلامی باشد و دیگر این‌که تنها امامیّه، مدّعی چنین اجماعی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در این‌جا، در صورتی مثبت مدّعاست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 اصول دین بودن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فرض اوّل، قابل اثبات باشد، در حالی که این فرض، نَه مدّعی دارد و نَه اثبات می‌شود؛ چرا که مخالفان امامت که اکثریّت را تشکیل می‌دهند، منکر چنین اجماعی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 هرچند که قابل اثبات است، لیکن نمی‌تواند مثبت مدّعا باشد؛ زیرا نتیجه این فرض، جزو اصول مذهب بودن آن است؛ چون انعقاد اجماع بر جزو اصول دین بودنِ امری نزد فرقه خاص، اصل بودن آن را تنها نزد همان فرقه اثبات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به اجماع مستلزم دور است؛ زیرا حجّیت اجماع از منظر امامیّه، نَه به نَفْس اجماع، بلکه به سبب ملازمه آن با قول معصوم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این دیدگاه، حجّت محسوب می‌شود، همان قول معصوم علیه السلام است که در هر اجماعی، مفروض انگاشته می‌شود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فقهای بلندآوازه امامی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خلا المأی من فقهائنا من قوله علیه السلام لما کان حجّی ولو حصل فی اثنین کان قولهما حجّی</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بنابراین، در هر اجماعی، اولاً وجود معصوم علیه السلام و سپس حجیّت قول وی، مفروض گرفته می‌شود، در حالی که مخالفان، نَه‌تنها حجیّت قول وی، بلکه وجود او را نیز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استدلال به </w:t>
      </w:r>
      <w:bookmarkStart w:id="240" w:name="pg5409_51065"/>
    </w:p>
    <w:p>
      <w:pPr>
        <w:pStyle w:val="BookText"/>
        <w:rPr/>
      </w:pPr>
      <w:bookmarkEnd w:id="240"/>
      <w:r>
        <w:rPr>
          <w:rFonts w:ascii="IRNazanin" w:hAnsi="IRNazanin" w:eastAsia="IRNazanin"/>
          <w:color w:val="111111"/>
          <w:sz w:val="28"/>
          <w:sz w:val="28"/>
          <w:szCs w:val="28"/>
          <w:rtl w:val="true"/>
          <w:lang w:bidi="fa-IR"/>
        </w:rPr>
        <w:t>این اجماع، در حقیقت، اثبات اصل بودن امامت، با قول امام می‌باشد که دور است</w:t>
      </w:r>
      <w:r>
        <w:rPr>
          <w:rFonts w:eastAsia="IRNazanin" w:cs="IRNazanin"/>
          <w:color w:val="111111"/>
          <w:sz w:val="28"/>
          <w:szCs w:val="28"/>
          <w:rtl w:val="true"/>
          <w:lang w:bidi="fa-IR"/>
        </w:rPr>
        <w:t>.</w:t>
      </w:r>
      <w:r>
        <w:rPr>
          <w:rStyle w:val="FootnoteAnchor"/>
          <w:rtl w:val="true"/>
        </w:rPr>
        <w:footnoteReference w:id="254"/>
      </w:r>
    </w:p>
    <w:p>
      <w:pPr>
        <w:pStyle w:val="Heading6"/>
        <w:numPr>
          <w:ilvl w:val="5"/>
          <w:numId w:val="1"/>
        </w:numPr>
        <w:rPr/>
      </w:pPr>
      <w:bookmarkStart w:id="241" w:name="__RefHeading___Toc1627231_581953129"/>
      <w:bookmarkStart w:id="242" w:name="_Toc89"/>
      <w:bookmarkEnd w:id="241"/>
      <w:r>
        <w:rPr>
          <w:rtl w:val="true"/>
        </w:rPr>
        <w:t>د</w:t>
      </w:r>
      <w:r>
        <w:rPr>
          <w:rtl w:val="true"/>
        </w:rPr>
        <w:t xml:space="preserve">. </w:t>
      </w:r>
      <w:r>
        <w:rPr>
          <w:rtl w:val="true"/>
        </w:rPr>
        <w:t>ضرورت امامت و نقد آن</w:t>
      </w:r>
      <w:bookmarkEnd w:id="242"/>
    </w:p>
    <w:p>
      <w:pPr>
        <w:pStyle w:val="BookText"/>
        <w:rPr/>
      </w:pPr>
      <w:r>
        <w:rPr>
          <w:rFonts w:ascii="IRNazanin" w:hAnsi="IRNazanin" w:eastAsia="IRNazanin"/>
          <w:color w:val="111111"/>
          <w:sz w:val="28"/>
          <w:sz w:val="28"/>
          <w:szCs w:val="28"/>
          <w:rtl w:val="true"/>
          <w:lang w:bidi="fa-IR"/>
        </w:rPr>
        <w:t>یکی دیگر از دلایل مدّعیان کفر مخالفان، ادّعای ضرورت</w:t>
      </w:r>
      <w:r>
        <w:rPr>
          <w:rStyle w:val="FootnoteAnchor"/>
          <w:rtl w:val="true"/>
        </w:rPr>
        <w:footnoteReference w:id="255"/>
      </w:r>
      <w:r>
        <w:rPr>
          <w:rFonts w:ascii="IRNazanin" w:hAnsi="IRNazanin" w:eastAsia="IRNazanin"/>
          <w:color w:val="111111"/>
          <w:sz w:val="28"/>
          <w:sz w:val="28"/>
          <w:szCs w:val="28"/>
          <w:rtl w:val="true"/>
          <w:lang w:bidi="fa-IR"/>
        </w:rPr>
        <w:t>در مسأله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استدلال،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حضرت علی علیه السلام از جانب خدا و توسط پیامبر اسلام صلی الله علیه و آله به مناسبتهای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جریان غدیر خم، اعلام شده و نقل متواتر این مطلب، آن را به سرحدّ ضرورت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انکار آن، در حقیقت، انکار یکی از ضروریات دین اسلام است که منجر به کفر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امامت به معنایی که نزد امامیّه مطرح است، از ضروریات دین محسوب نمی‌شود؛ زیرا ضروریات دین، اموری است که نزد همه فِرَق اسلامی و تمام طبقات مسلمانان، بدیهی باشد</w:t>
      </w:r>
      <w:r>
        <w:rPr>
          <w:rStyle w:val="FootnoteAnchor"/>
          <w:rtl w:val="true"/>
        </w:rPr>
        <w:footnoteReference w:id="256"/>
      </w:r>
      <w:r>
        <w:rPr>
          <w:rFonts w:ascii="IRNazanin" w:hAnsi="IRNazanin" w:eastAsia="IRNazanin"/>
          <w:color w:val="111111"/>
          <w:sz w:val="28"/>
          <w:sz w:val="28"/>
          <w:szCs w:val="28"/>
          <w:rtl w:val="true"/>
          <w:lang w:bidi="fa-IR"/>
        </w:rPr>
        <w:t>و امامتی که شیعه مدّعی آن است، نَه‌تنها از ضروریات نیست، بلکه عدّه زیادی، خلاف آن را از ضروریات می‌پندارند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ثانیا این دلیل، به یک اعتبار اعم، و به اعتبار دیگر، اخص از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بودن آن، از این روست که ضرورت، وصف انحصاری اصول دین نیست، بلکه برخی از امور فرعی نیز متّصف به ضرورت می‌شود؛ مانند وجوب نماز،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ضروریات دین اسلام به شمار می‌رود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صرف اتّصاف مسأله‌ای به ضرورت، لزوما نمی‌توان اصل بودن آن را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اخص بودن آن، از این نظر است که امامت به معنای یاد شده، نَه </w:t>
      </w:r>
      <w:bookmarkStart w:id="243" w:name="pg5409_51066"/>
    </w:p>
    <w:p>
      <w:pPr>
        <w:pStyle w:val="BookText"/>
        <w:rPr/>
      </w:pPr>
      <w:bookmarkEnd w:id="243"/>
      <w:r>
        <w:rPr>
          <w:rFonts w:ascii="IRNazanin" w:hAnsi="IRNazanin" w:eastAsia="IRNazanin"/>
          <w:color w:val="111111"/>
          <w:sz w:val="28"/>
          <w:sz w:val="28"/>
          <w:szCs w:val="28"/>
          <w:rtl w:val="true"/>
          <w:lang w:bidi="fa-IR"/>
        </w:rPr>
        <w:t>نزد همه، بلکه تنها نزد امامیّه از ضروریات است؛ زیرا آنچه نزد همه از ضروریات محسوب می‌شود، ولایت به معنای محبّت است، امّا ولایت به معنای امامت و خلافت، فقط نزد شیعه، مسلّم است</w:t>
      </w:r>
      <w:r>
        <w:rPr>
          <w:rFonts w:eastAsia="IRNazanin" w:cs="IRNazanin"/>
          <w:color w:val="111111"/>
          <w:sz w:val="28"/>
          <w:szCs w:val="28"/>
          <w:rtl w:val="true"/>
          <w:lang w:bidi="fa-IR"/>
        </w:rPr>
        <w:t>.</w:t>
      </w:r>
      <w:r>
        <w:rPr>
          <w:rStyle w:val="FootnoteAnchor"/>
          <w:rtl w:val="true"/>
        </w:rPr>
        <w:footnoteReference w:id="258"/>
      </w:r>
    </w:p>
    <w:p>
      <w:pPr>
        <w:pStyle w:val="Heading4"/>
        <w:numPr>
          <w:ilvl w:val="3"/>
          <w:numId w:val="1"/>
        </w:numPr>
        <w:rPr/>
      </w:pPr>
      <w:bookmarkStart w:id="244" w:name="__RefHeading___Toc1627233_581953129"/>
      <w:bookmarkStart w:id="245" w:name="_Toc90"/>
      <w:bookmarkEnd w:id="244"/>
      <w:r>
        <w:rPr>
          <w:rtl w:val="true"/>
        </w:rPr>
        <w:t>گفتار پنجم</w:t>
      </w:r>
      <w:r>
        <w:rPr>
          <w:rtl w:val="true"/>
        </w:rPr>
        <w:t xml:space="preserve">: </w:t>
      </w:r>
      <w:r>
        <w:rPr>
          <w:rtl w:val="true"/>
        </w:rPr>
        <w:t>امامت، به منزله اصل در مذهب</w:t>
      </w:r>
      <w:bookmarkEnd w:id="245"/>
    </w:p>
    <w:p>
      <w:pPr>
        <w:pStyle w:val="Heading5"/>
        <w:numPr>
          <w:ilvl w:val="4"/>
          <w:numId w:val="1"/>
        </w:numPr>
        <w:rPr/>
      </w:pPr>
      <w:bookmarkStart w:id="246" w:name="__RefHeading___Toc1627235_581953129"/>
      <w:bookmarkStart w:id="247" w:name="_Toc91"/>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این نظریه را می‌توان بازسازی و ترمیم نظریه دوم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طرح دیدگاه فوق، پاسخ به اِشکال معروفی است که دامنگیر نظریه جزو اصول دین انگاشتن امامت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چنین است که لازمه تلقی امامت به عنوان اصلی از اصول دین، خروج اکثر فرق اسلامی از حوزه اسلام و دین است؛ در حالی که این لازم، به دلایلی که گذشت،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این معضل، راه حل‌هایی ارائه شده است که از جمله، نظریه جزو اصول مذهب دانستن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راه حل در این باره، قابل طرح است</w:t>
      </w:r>
      <w:r>
        <w:rPr>
          <w:rFonts w:eastAsia="IRNazanin" w:cs="IRNazanin"/>
          <w:color w:val="111111"/>
          <w:sz w:val="28"/>
          <w:szCs w:val="28"/>
          <w:rtl w:val="true"/>
          <w:lang w:bidi="fa-IR"/>
        </w:rPr>
        <w:t>:</w:t>
      </w:r>
    </w:p>
    <w:p>
      <w:pPr>
        <w:pStyle w:val="Heading5"/>
        <w:numPr>
          <w:ilvl w:val="4"/>
          <w:numId w:val="1"/>
        </w:numPr>
        <w:rPr/>
      </w:pPr>
      <w:bookmarkStart w:id="248" w:name="__RefHeading___Toc1627237_581953129"/>
      <w:bookmarkStart w:id="249" w:name="_Toc92"/>
      <w:bookmarkEnd w:id="248"/>
      <w:r>
        <w:rPr/>
        <w:t>1</w:t>
      </w:r>
      <w:r>
        <w:rPr>
          <w:rtl w:val="true"/>
        </w:rPr>
        <w:t xml:space="preserve">. </w:t>
      </w:r>
      <w:r>
        <w:rPr>
          <w:rtl w:val="true"/>
        </w:rPr>
        <w:t>اسلام واقعی و ظاهری</w:t>
      </w:r>
      <w:bookmarkEnd w:id="24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با تقسیم اسلام به اسلام واقعی و ظاهری، به حل مسأله پرداخته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مخالفان، منکر یک اصل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نمی‌توانند مسلمان واقعی باشند، و از سوی دیگر، چنان که گذشت، طبق پاره‌ای از آیات و روایات و سیره امامان معصوم شیعه و اصحاب آنان و فقهای امامیه، مخالفان امامت، مسلمان تلقی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چاره‌ای نیست جز این‌که گفته شود مخالفان، مسلمانند، لکن اسلامشان، ظاهری است و در ترتّب احکام اسلامی، همین مقدار، کافی است</w:t>
      </w:r>
      <w:r>
        <w:rPr>
          <w:rFonts w:eastAsia="IRNazanin" w:cs="IRNazanin"/>
          <w:color w:val="111111"/>
          <w:sz w:val="28"/>
          <w:szCs w:val="28"/>
          <w:rtl w:val="true"/>
          <w:lang w:bidi="fa-IR"/>
        </w:rPr>
        <w:t>.</w:t>
      </w:r>
      <w:r>
        <w:rPr>
          <w:rStyle w:val="FootnoteAnchor"/>
          <w:rtl w:val="true"/>
        </w:rPr>
        <w:footnoteReference w:id="259"/>
      </w:r>
      <w:bookmarkStart w:id="250" w:name="pg5409_51067"/>
    </w:p>
    <w:p>
      <w:pPr>
        <w:pStyle w:val="Heading5"/>
        <w:numPr>
          <w:ilvl w:val="4"/>
          <w:numId w:val="1"/>
        </w:numPr>
        <w:rPr/>
      </w:pPr>
      <w:bookmarkStart w:id="251" w:name="__RefHeading___Toc1627239_581953129"/>
      <w:bookmarkStart w:id="252" w:name="_Toc93"/>
      <w:bookmarkEnd w:id="250"/>
      <w:bookmarkEnd w:id="251"/>
      <w:r>
        <w:rPr/>
        <w:t>2</w:t>
      </w:r>
      <w:r>
        <w:rPr>
          <w:rtl w:val="true"/>
        </w:rPr>
        <w:t xml:space="preserve">. </w:t>
      </w:r>
      <w:r>
        <w:rPr>
          <w:rtl w:val="true"/>
        </w:rPr>
        <w:t>اصول اسلام و اصول ایمان</w:t>
      </w:r>
      <w:bookmarkEnd w:id="252"/>
    </w:p>
    <w:p>
      <w:pPr>
        <w:pStyle w:val="BookText"/>
        <w:rPr/>
      </w:pPr>
      <w:r>
        <w:rPr>
          <w:rFonts w:ascii="IRNazanin" w:hAnsi="IRNazanin" w:eastAsia="IRNazanin"/>
          <w:color w:val="111111"/>
          <w:sz w:val="28"/>
          <w:sz w:val="28"/>
          <w:szCs w:val="28"/>
          <w:rtl w:val="true"/>
          <w:lang w:bidi="fa-IR"/>
        </w:rPr>
        <w:t>برخی دیگر کوشیده‌اند تا با فرق گذاشتن میان اصول اسلام و اصول ایمان، به پاسخ مسأله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آنان بر این است که اصول دین، به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اصول اسلام و بخش دیگر، اصول ایمان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نبوت و معاد، از قسم اوّل و امامت و عدل، از قسم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ملاک اسلام و کفر است، اصول اسلام است، نَه اصول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مخالفان امامت، اصول اسلام را باور دارند، مسلمانند</w:t>
      </w:r>
      <w:r>
        <w:rPr>
          <w:rFonts w:eastAsia="IRNazanin" w:cs="IRNazanin"/>
          <w:color w:val="111111"/>
          <w:sz w:val="28"/>
          <w:szCs w:val="28"/>
          <w:rtl w:val="true"/>
          <w:lang w:bidi="fa-IR"/>
        </w:rPr>
        <w:t>.</w:t>
      </w:r>
      <w:r>
        <w:rPr>
          <w:rStyle w:val="FootnoteAnchor"/>
          <w:rtl w:val="true"/>
        </w:rPr>
        <w:footnoteReference w:id="260"/>
      </w:r>
    </w:p>
    <w:p>
      <w:pPr>
        <w:pStyle w:val="Heading5"/>
        <w:numPr>
          <w:ilvl w:val="4"/>
          <w:numId w:val="1"/>
        </w:numPr>
        <w:rPr/>
      </w:pPr>
      <w:bookmarkStart w:id="253" w:name="__RefHeading___Toc1627241_581953129"/>
      <w:bookmarkStart w:id="254" w:name="_Toc94"/>
      <w:bookmarkEnd w:id="253"/>
      <w:r>
        <w:rPr/>
        <w:t>3</w:t>
      </w:r>
      <w:r>
        <w:rPr>
          <w:rtl w:val="true"/>
        </w:rPr>
        <w:t xml:space="preserve">. </w:t>
      </w:r>
      <w:r>
        <w:rPr>
          <w:rtl w:val="true"/>
        </w:rPr>
        <w:t>اصول دین و اصول مذهب</w:t>
      </w:r>
      <w:bookmarkEnd w:id="254"/>
    </w:p>
    <w:p>
      <w:pPr>
        <w:pStyle w:val="BookText"/>
        <w:rPr/>
      </w:pPr>
      <w:r>
        <w:rPr>
          <w:rFonts w:ascii="IRNazanin" w:hAnsi="IRNazanin" w:eastAsia="IRNazanin"/>
          <w:color w:val="111111"/>
          <w:sz w:val="28"/>
          <w:sz w:val="28"/>
          <w:szCs w:val="28"/>
          <w:rtl w:val="true"/>
          <w:lang w:bidi="fa-IR"/>
        </w:rPr>
        <w:t xml:space="preserve">سومین پاسخی که به مشکل فوق داده شده است، این است که اصول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دسته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اصول دین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نبوت و معاد، و دسته دیگر، از اصول مذهب؛ نظیر اصل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انکار امامت، نَه انکار اصلی از اصول دین، بلکه انکار اصلی از اصول یک مذهب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چنان که یادآور شدیم، انکار چنین اصلی، موجب کفر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پاسخ را می‌توان تقریر دیگری از راه حل دوم دانست؛ زیرا همان‌گونه که گذشت، کسانی که امامت را از اصول مذهب انگاشته‌اند، روایاتی را که دال بر کفر مخالفان امامت است، حمل بر کفر مقابل ایمان کرده‌اند،</w:t>
      </w:r>
      <w:r>
        <w:rPr>
          <w:rStyle w:val="FootnoteAnchor"/>
          <w:rtl w:val="true"/>
        </w:rPr>
        <w:footnoteReference w:id="261"/>
      </w:r>
      <w:r>
        <w:rPr>
          <w:rFonts w:ascii="IRNazanin" w:hAnsi="IRNazanin" w:eastAsia="IRNazanin"/>
          <w:color w:val="111111"/>
          <w:sz w:val="28"/>
          <w:sz w:val="28"/>
          <w:szCs w:val="28"/>
          <w:rtl w:val="true"/>
          <w:lang w:bidi="fa-IR"/>
        </w:rPr>
        <w:t>و این، بیانگر آن است که امامت از منظر آنان، از اصول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فرقی میان اصول مذهب و اصول ایمان وجود ندارد، بلکه دو تعبیر از یک واقعیّت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این نظریه، نخستین بار، در میان متفکران متأخر امامیّه مطرح شد و رفته رفته، توجه بسیاری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طرز تفکر، امامت، نَه از اصول </w:t>
      </w:r>
    </w:p>
    <w:p>
      <w:pPr>
        <w:pStyle w:val="BookText"/>
        <w:rPr/>
      </w:pPr>
      <w:r>
        <w:rPr>
          <w:rFonts w:ascii="IRNazanin" w:hAnsi="IRNazanin" w:eastAsia="IRNazanin"/>
          <w:color w:val="111111"/>
          <w:sz w:val="28"/>
          <w:sz w:val="28"/>
          <w:szCs w:val="28"/>
          <w:rtl w:val="true"/>
          <w:lang w:bidi="fa-IR"/>
        </w:rPr>
        <w:t>دین و نَه از فروع آن، بلکه از اصول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مؤلف آگاهی دارد، میرزای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نخستین کسانی است که نظریّه یاد شده را کشف و ترویج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رساله فارسی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اصول دین،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نبوت و معاد، امّا عدل و امامت، از اصول مذهب است، پس هر که منکر یکی از سه چیز اوّل بشود، کافر و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اقرار به آن سه داشته باشد و منکر عدل و امامت باشد، کافر نیست؛ لیکن شیعه هم نیست</w:t>
      </w:r>
      <w:r>
        <w:rPr>
          <w:rFonts w:eastAsia="IRNazanin" w:cs="IRNazanin"/>
          <w:color w:val="111111"/>
          <w:sz w:val="28"/>
          <w:szCs w:val="28"/>
          <w:rtl w:val="true"/>
          <w:lang w:bidi="fa-IR"/>
        </w:rPr>
        <w:t>...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پس از صاحب قوانین، تعدادی از شاگردان و معاصران وی نیز این نظریه را پذیرفتند و از آن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 محمد ابراهیم کرباسی</w:t>
      </w:r>
      <w:r>
        <w:rPr>
          <w:rFonts w:eastAsia="IRNazanin" w:cs="IRNazanin"/>
          <w:color w:val="111111"/>
          <w:sz w:val="28"/>
          <w:szCs w:val="28"/>
          <w:rtl w:val="true"/>
          <w:lang w:bidi="fa-IR"/>
        </w:rPr>
        <w:t>»</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جعفر استرآبادی</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متفکران معاصر امامیّه نیز امامت را از اصول مذهب می‌دانند که به برخی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محمدحسین کاشف الغطاء از اعاظم و مفاخر دانشمندان شیعه در قرن حاضر، در کتاب گرانسنگ اصل الشیعی و اصولها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 ایمان، مترادف و به معنای اعم که اساس آن را سه اصل توحید، نبوت و معاد تشکیل می‌دهد،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شیعه امامیه، اعتقاد به امامت را به آنها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کسی که به امامت، به همان معنایی که در نزد شیعه مطرح است، باور داشته باشد، از نظر آنان، مؤمن به معنای اخص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این‌که منکر اصل امامت، به کلّی از اسلام، خارج باشد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امینی، محقق ژرف‌اندیش و پُرتلاش شیعه در کتاب ارزشمند الغدیر، ضمن</w:t>
      </w:r>
    </w:p>
    <w:p>
      <w:pPr>
        <w:pStyle w:val="BookText"/>
        <w:rPr/>
      </w:pPr>
      <w:r>
        <w:rPr>
          <w:rFonts w:ascii="IRNazanin" w:hAnsi="IRNazanin" w:eastAsia="IRNazanin"/>
          <w:color w:val="111111"/>
          <w:sz w:val="28"/>
          <w:sz w:val="28"/>
          <w:szCs w:val="28"/>
          <w:rtl w:val="true"/>
          <w:lang w:bidi="fa-IR"/>
        </w:rPr>
        <w:t>نقل و نقد برخی از اعتراضات ابن تیمیه بر مذهب شیعه، امامت را از اصول مذهب شیعه دانسته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 فرزانه و مفسّر بزرگ معاصر، علامه طباطبایی نیز امامت را از اصول دین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تفسیر وزین المیزان، ذیل تفسیر آیه شریفه</w:t>
      </w:r>
    </w:p>
    <w:p>
      <w:pPr>
        <w:pStyle w:val="BookText"/>
        <w:rPr/>
      </w:pPr>
      <w:r>
        <w:rPr>
          <w:rFonts w:ascii="Amiri" w:hAnsi="Amiri" w:eastAsia="Amiri" w:cs="Amiri"/>
          <w:color w:val="111111"/>
          <w:sz w:val="28"/>
          <w:sz w:val="28"/>
          <w:szCs w:val="28"/>
          <w:rtl w:val="true"/>
          <w:lang w:bidi="ar-SA"/>
        </w:rPr>
        <w:t>قُلْ إِنَّمَا أَنَا بَشَرٌ مِّثْلُکُمْ یُوحَی إِلَیَّ أَنَّمَا إِلَهُکُمْ إِلَهٌ وَاحِدٌ فَمَن کَانَ یَرْجُو لِقَاء رَبِّهِ فَلْیَعْمَلْ عَمَلاً صَالِحاً وَلَا یُشْرِک بِعِبَادَی رَبِّهِ أَحَداً</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اصول دین را در سه اصلِ توحید، نبوت و معاد، منحصر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آخرین آیه سوره است که غرض از بیان سوره را خلاصه می‌کند و در آن، اصول سه‌گانه دین را که توحید، نبوت و معاد است؛ جمع کرده است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 محقق و اسلام‌شناس نامدار شیعه در قرن حاضر، استاد شهید مرتضی مطهری در کتاب ارزشمند عدل الهی، اعتقاد به امامت را از نشانه‌های شیعه بودن دانسته و آن را جزو اصول این مذهب به شمار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به تنهایی علامت اشعری نبودن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امامت، توأمان، علامت تشیع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گفته می‌شد اصول دین اسلام، سه چیز و اصول مذهب شیعه نیز همان سه چیز است بعلاوه اصل عدل و امامت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متفکر بزرگ و احیاگر دین در عصر حاضر نیز از جمله کسانی است که امامت را در شمار اصول مذهب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کتاب الطهاری، ضمن بیان احکام مخالفان، به تفسیر ماهیّت اسلام پرداخته، چنین می‌گوید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ماهیّت اسلام، چیزی جز گواهی دادن به وحدانیّت خداوند و رسالت پیامبر و اعتقاد به معاد نیست و غیر از این امور، هیچ چیزی دیگر، از جمله، اعتقاد به ولایت ائمّه علیهم السلام در ماهیّت اسلام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امامت از اصول مذهب </w:t>
      </w:r>
    </w:p>
    <w:p>
      <w:pPr>
        <w:pStyle w:val="BookText"/>
        <w:rPr/>
      </w:pPr>
      <w:r>
        <w:rPr>
          <w:rFonts w:ascii="Amiri" w:hAnsi="Amiri" w:eastAsia="Amiri" w:cs="Amiri"/>
          <w:color w:val="111111"/>
          <w:sz w:val="28"/>
          <w:sz w:val="28"/>
          <w:szCs w:val="28"/>
          <w:rtl w:val="true"/>
          <w:lang w:bidi="ar-SA"/>
        </w:rPr>
        <w:t>است، نَه دین</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آیی اللّه آقا میرزاجواد تبریزی، یکی دیگر از بزرگان شیعه، پس از بیان این مطلب که معرفت اصول اعتقادی، بر هر مکلفی واجب عینی است و اعتقاد به آنها باید از روی یقین باشد،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اصول عقاید؛ نظیر توحید، نبوتِ خاصه و معادِ جسمانی، از اصول دین و برخی دیگر؛ مانند عدل و امامت از اصول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اصول دین را باور نداشته باشد، از دین اسلام، خارج است، امّا اگر به اصول دین اعتقاد داشته باشد، ولی اصول مذهب را نپذیرد، از اسلام خارج نیست، بلکه تنها از مذهب شیعه خارج خواهد بود</w:t>
      </w:r>
      <w:r>
        <w:rPr>
          <w:rFonts w:eastAsia="IRNazanin" w:cs="IRNazanin"/>
          <w:color w:val="111111"/>
          <w:sz w:val="28"/>
          <w:szCs w:val="28"/>
          <w:rtl w:val="true"/>
          <w:lang w:bidi="fa-IR"/>
        </w:rPr>
        <w:t>.</w:t>
      </w:r>
      <w:r>
        <w:rPr>
          <w:rStyle w:val="FootnoteAnchor"/>
          <w:rtl w:val="true"/>
        </w:rPr>
        <w:footnoteReference w:id="270"/>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بدین‌ترتیب، موافقان و مخالفان اصل امامت، هر دو، مسلمان و به حکم آیه شریفه </w:t>
      </w:r>
      <w:r>
        <w:rPr>
          <w:rFonts w:ascii="Amiri" w:hAnsi="Amiri" w:eastAsia="Amiri" w:cs="Amiri"/>
          <w:color w:val="111111"/>
          <w:sz w:val="28"/>
          <w:sz w:val="28"/>
          <w:szCs w:val="28"/>
          <w:rtl w:val="true"/>
          <w:lang w:bidi="ar-SA"/>
        </w:rPr>
        <w:t>إِنَّمَا الْمُؤْمِنُونَ إِخْوَی</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یکدیگرند و انکار اصل امامت، اگر از روی تعصب و عناد نباشد، ضرری به مسلمان بودن مخالف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اعتقاد به امامت به معنایی که گذشت، دارای فواید و برکاتی است که در صورت فقدان آن، خسارتهای زیانبار و جبران‌ناپذیری به جوامع اسلامی وارد می‌شود؛ زیرا اعتقاد به امامت، یعنی باور داشتن به این‌که پیامبر اسلام صلی الله علیه و آله به دستور صریح خداوند، اوصیا و جانشینان خویش را تعیین و به مردم، شناسانده است و آنان کسانی‌اند که همچون شخص پیامبر صلی الله علیه و آله ملکه عصمت و علم خداداد دارند و تمام احکام الهی را می‌دانند و به همین دلیل، تبیین احکام دین و تفسیر واقعی کتاب و سنت و نیز سرپرستی جوامع اسلامی در هر زمان، به آنها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امامت یعنی الگوی کامل و منحصر به فردی برای انتظام بخشیدن به امور دینی و دنیوی، و ناگفته پیداست که از دست دادن چنین الگویی، ضایعه‌ای اسفناک و جبران‌ناپذیر است</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5" w:name="pg5409_51072"/>
      <w:bookmarkStart w:id="256" w:name="pg5409_51072"/>
      <w:bookmarkEnd w:id="256"/>
    </w:p>
    <w:p>
      <w:pPr>
        <w:pStyle w:val="Heading3"/>
        <w:numPr>
          <w:ilvl w:val="2"/>
          <w:numId w:val="1"/>
        </w:numPr>
        <w:rPr/>
      </w:pPr>
      <w:bookmarkStart w:id="257" w:name="pg5409_51072"/>
      <w:bookmarkStart w:id="258" w:name="__RefHeading___Toc1627243_581953129"/>
      <w:bookmarkStart w:id="259" w:name="_Toc95"/>
      <w:bookmarkEnd w:id="257"/>
      <w:bookmarkEnd w:id="258"/>
      <w:r>
        <w:rPr>
          <w:rtl w:val="true"/>
        </w:rPr>
        <w:t>فصل چهارم</w:t>
      </w:r>
      <w:r>
        <w:rPr>
          <w:rtl w:val="true"/>
        </w:rPr>
        <w:t xml:space="preserve">: </w:t>
      </w:r>
      <w:r>
        <w:rPr>
          <w:rtl w:val="true"/>
        </w:rPr>
        <w:t>اثبات ضرورت امامت</w:t>
      </w:r>
      <w:bookmarkEnd w:id="259"/>
    </w:p>
    <w:p>
      <w:pPr>
        <w:pStyle w:val="Heading4"/>
        <w:numPr>
          <w:ilvl w:val="3"/>
          <w:numId w:val="1"/>
        </w:numPr>
        <w:rPr/>
      </w:pPr>
      <w:bookmarkStart w:id="260" w:name="__RefHeading___Toc1627245_581953129"/>
      <w:bookmarkStart w:id="261" w:name="_Toc96"/>
      <w:bookmarkEnd w:id="260"/>
      <w:r>
        <w:rPr>
          <w:rtl w:val="true"/>
        </w:rPr>
        <w:t>مقدمه</w:t>
      </w:r>
      <w:bookmarkEnd w:id="261"/>
    </w:p>
    <w:p>
      <w:pPr>
        <w:pStyle w:val="BookText"/>
        <w:rPr/>
      </w:pPr>
      <w:r>
        <w:rPr>
          <w:rFonts w:ascii="IRNazanin" w:hAnsi="IRNazanin" w:eastAsia="IRNazanin"/>
          <w:color w:val="111111"/>
          <w:sz w:val="28"/>
          <w:sz w:val="28"/>
          <w:szCs w:val="28"/>
          <w:rtl w:val="true"/>
          <w:lang w:bidi="fa-IR"/>
        </w:rPr>
        <w:t>مباحث امامت، شامل دو دسته عمده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سخن از چیستی امامت و شرایط و اوصاف امام است و گاهی چرایی و ادله وجوب تعیین یا نصب امام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نخست، مربوط به مقام تصور است که در پاسخ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می‌شود و بحث دوم، مربوط به مقام تصدیق است که در پاسخ دو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می‌گردد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در اصل اعتقاد به امامت، اختلاف قابل ملاحظه‌ای وجود ندارد و در میان فرقه‌های اسلامی، تنها نجدات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فرقه‌ای از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پیروان نجدی بن عامر هستند، ضرورت امامت را نپذیرفته‌اند،</w:t>
      </w:r>
      <w:r>
        <w:rPr>
          <w:rStyle w:val="FootnoteAnchor"/>
          <w:rtl w:val="true"/>
        </w:rPr>
        <w:footnoteReference w:id="271"/>
      </w:r>
      <w:r>
        <w:rPr>
          <w:rFonts w:ascii="IRNazanin" w:hAnsi="IRNazanin" w:eastAsia="IRNazanin"/>
          <w:color w:val="111111"/>
          <w:sz w:val="28"/>
          <w:sz w:val="28"/>
          <w:szCs w:val="28"/>
          <w:rtl w:val="true"/>
          <w:lang w:bidi="fa-IR"/>
        </w:rPr>
        <w:t xml:space="preserve">در مقام تبیین این ضرورت و بیان آن که وجوب امامت، عقلی است یا شرعی؟ و آیا تعیین امام توسط مردم، ضرورت و وجوب دارد یا انتصاب او از جانب خدا ضروری است؟ اختلاف‌نظر فراوان وجود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اشاعره، غالبا وجوب امامت را سمعی و شرعی می‌دانند و آن را به عنوان تکلیف مکلفان،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نیز وجوب را عقلی می‌انگارند، اما مانند اشاعره، بر وجوب بر مردم تأکید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متکلمان شیعه، به وجوب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قائلند و طبق مبانی فیلسوفان، وجوب، به نحو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از ادله ضرورت امامت، منطقا مسبوق به تحلیل مفهوم امامت و بررسی تصویر دانشمندان از هویت و حقیقت امامت است؛ زیرا سنخیت بین ادله و مدعا اقتضا می‌کند که مدعا از هر جهت، روشن و واضح باشد، و الا از مغالطه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ما لیس بعلی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نخواهیم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پرداختن به تعریف و حقیقت امامت، نوشتار مستقلی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 برداشتی کلی از امامت بسنده می‌کنیم که طبق آن، تعریف امامت، ریاست عامه در امور دین و دنیای مردم به نیابت از پیامبر اسلام صلی الله علیه و آله است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اغلبِ تعریفهایی که برای امامت ذکر شده است، به همین مطلب اشاره دارد و اگر در برخی تعاریف، قیدی زیاد یا کم شده است، صرفاً برای رعایت جامع و مانع بودن تعریف است، نه تغییر بنیادی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میان تعریفهایی که برای امام و امامت ذکر شده است، تفاوت چندانی به چشم نمی‌خورد و به همین دلیل، برخی از محققان بر این باورند که متکلمان اسلامی با همه اختلافاتی که در سایر ابعاد امامت دارند، در تعریف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ریاست عامه در دین و دنیای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توافق دارند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کسانی که به توافق متکلمان مسلمان در تعریف امامت اشاره نموده‌اند، </w:t>
      </w:r>
      <w:bookmarkStart w:id="262" w:name="pg5409_51074"/>
    </w:p>
    <w:p>
      <w:pPr>
        <w:pStyle w:val="BookText"/>
        <w:rPr/>
      </w:pPr>
      <w:bookmarkEnd w:id="262"/>
      <w:r>
        <w:rPr>
          <w:rFonts w:ascii="IRNazanin" w:hAnsi="IRNazanin" w:eastAsia="IRNazanin"/>
          <w:color w:val="111111"/>
          <w:sz w:val="28"/>
          <w:sz w:val="28"/>
          <w:szCs w:val="28"/>
          <w:rtl w:val="true"/>
          <w:lang w:bidi="fa-IR"/>
        </w:rPr>
        <w:t>می‌توان محقق لاهیجی،</w:t>
      </w:r>
      <w:r>
        <w:rPr>
          <w:rStyle w:val="FootnoteAnchor"/>
          <w:rtl w:val="true"/>
        </w:rPr>
        <w:footnoteReference w:id="273"/>
      </w:r>
      <w:r>
        <w:rPr>
          <w:rFonts w:ascii="IRNazanin" w:hAnsi="IRNazanin" w:eastAsia="IRNazanin"/>
          <w:color w:val="111111"/>
          <w:sz w:val="28"/>
          <w:sz w:val="28"/>
          <w:szCs w:val="28"/>
          <w:rtl w:val="true"/>
          <w:lang w:bidi="fa-IR"/>
        </w:rPr>
        <w:t>مهدی نراقی</w:t>
      </w:r>
      <w:r>
        <w:rPr>
          <w:rStyle w:val="FootnoteAnchor"/>
          <w:rtl w:val="true"/>
        </w:rPr>
        <w:footnoteReference w:id="274"/>
      </w:r>
      <w:r>
        <w:rPr>
          <w:rFonts w:ascii="IRNazanin" w:hAnsi="IRNazanin" w:eastAsia="IRNazanin"/>
          <w:color w:val="111111"/>
          <w:sz w:val="28"/>
          <w:sz w:val="28"/>
          <w:szCs w:val="28"/>
          <w:rtl w:val="true"/>
          <w:lang w:bidi="fa-IR"/>
        </w:rPr>
        <w:t>و استاد مطهری</w:t>
      </w:r>
      <w:r>
        <w:rPr>
          <w:rStyle w:val="FootnoteAnchor"/>
          <w:rtl w:val="true"/>
        </w:rPr>
        <w:footnoteReference w:id="275"/>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برخی از محققان</w:t>
      </w:r>
      <w:r>
        <w:rPr>
          <w:rStyle w:val="FootnoteAnchor"/>
          <w:rtl w:val="true"/>
        </w:rPr>
        <w:footnoteReference w:id="276"/>
      </w:r>
      <w:r>
        <w:rPr>
          <w:rFonts w:ascii="IRNazanin" w:hAnsi="IRNazanin" w:eastAsia="IRNazanin"/>
          <w:color w:val="111111"/>
          <w:sz w:val="28"/>
          <w:sz w:val="28"/>
          <w:szCs w:val="28"/>
          <w:rtl w:val="true"/>
          <w:lang w:bidi="fa-IR"/>
        </w:rPr>
        <w:t>معاصر، بر این نکته که متکلمان مذاهب اسلامی، حتی در تعریف امامت نیز با هم اختلاف‌نظر دارند، پای می‌فشارند</w:t>
      </w:r>
      <w:r>
        <w:rPr>
          <w:rFonts w:eastAsia="IRNazanin" w:cs="IRNazanin"/>
          <w:color w:val="111111"/>
          <w:sz w:val="28"/>
          <w:szCs w:val="28"/>
          <w:rtl w:val="true"/>
          <w:lang w:bidi="fa-IR"/>
        </w:rPr>
        <w:t>.</w:t>
      </w:r>
    </w:p>
    <w:p>
      <w:pPr>
        <w:pStyle w:val="Heading4"/>
        <w:numPr>
          <w:ilvl w:val="3"/>
          <w:numId w:val="1"/>
        </w:numPr>
        <w:rPr/>
      </w:pPr>
      <w:bookmarkStart w:id="263" w:name="__RefHeading___Toc1627247_581953129"/>
      <w:bookmarkStart w:id="264" w:name="_Toc97"/>
      <w:bookmarkEnd w:id="263"/>
      <w:r>
        <w:rPr>
          <w:rtl w:val="true"/>
        </w:rPr>
        <w:t>گفتار اول</w:t>
      </w:r>
      <w:r>
        <w:rPr>
          <w:rtl w:val="true"/>
        </w:rPr>
        <w:t xml:space="preserve">: </w:t>
      </w:r>
      <w:r>
        <w:rPr>
          <w:rtl w:val="true"/>
        </w:rPr>
        <w:t>اشاعره و ضرورت امامت</w:t>
      </w:r>
      <w:bookmarkEnd w:id="264"/>
    </w:p>
    <w:p>
      <w:pPr>
        <w:pStyle w:val="Heading5"/>
        <w:numPr>
          <w:ilvl w:val="4"/>
          <w:numId w:val="1"/>
        </w:numPr>
        <w:rPr/>
      </w:pPr>
      <w:bookmarkStart w:id="265" w:name="__RefHeading___Toc1627249_581953129"/>
      <w:bookmarkStart w:id="266" w:name="_Toc98"/>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اشاعره و اکثر معتزله، بر این باورند که نصب امام، شرعا بر مردم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تفسیر آنها از ضرورت امامت، دارای دو 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وجوب را شرعی می‌دانند و نه عقلی و ثانیا، آن را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می‌انگارند و برای اثبات این مدعا، به ادله‌ای تمسّک کرده‌اند که در ذیل به مهمترین آنها اشاره می‌شود</w:t>
      </w:r>
      <w:r>
        <w:rPr>
          <w:rFonts w:eastAsia="IRNazanin" w:cs="IRNazanin"/>
          <w:color w:val="111111"/>
          <w:sz w:val="28"/>
          <w:szCs w:val="28"/>
          <w:rtl w:val="true"/>
          <w:lang w:bidi="fa-IR"/>
        </w:rPr>
        <w:t>:</w:t>
      </w:r>
    </w:p>
    <w:p>
      <w:pPr>
        <w:pStyle w:val="Heading5"/>
        <w:numPr>
          <w:ilvl w:val="4"/>
          <w:numId w:val="1"/>
        </w:numPr>
        <w:rPr/>
      </w:pPr>
      <w:bookmarkStart w:id="267" w:name="__RefHeading___Toc1627251_581953129"/>
      <w:bookmarkStart w:id="268" w:name="_Toc99"/>
      <w:bookmarkEnd w:id="267"/>
      <w:r>
        <w:rPr/>
        <w:t>1</w:t>
      </w:r>
      <w:r>
        <w:rPr>
          <w:rtl w:val="true"/>
        </w:rPr>
        <w:t xml:space="preserve">. </w:t>
      </w:r>
      <w:r>
        <w:rPr>
          <w:rtl w:val="true"/>
        </w:rPr>
        <w:t>اجماع</w:t>
      </w:r>
      <w:bookmarkEnd w:id="268"/>
    </w:p>
    <w:p>
      <w:pPr>
        <w:pStyle w:val="Heading6"/>
        <w:numPr>
          <w:ilvl w:val="5"/>
          <w:numId w:val="1"/>
        </w:numPr>
        <w:rPr/>
      </w:pPr>
      <w:bookmarkStart w:id="269" w:name="__RefHeading___Toc1627253_581953129"/>
      <w:bookmarkStart w:id="270" w:name="_Toc100"/>
      <w:bookmarkEnd w:id="269"/>
      <w:r>
        <w:rPr>
          <w:rtl w:val="true"/>
        </w:rPr>
        <w:t>اشاره</w:t>
      </w:r>
      <w:bookmarkEnd w:id="27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عمده‌ترین دلیل آنان، اجماع صحابه و دیگران بر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اصحاب، پس از درگذشت پیامبر اسلام صلی الله علیه و آله، مهمترین واجب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جسد مطهر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کردند و به سروسامان بخشیدن به مسأله جانشینی وی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محمد صلی الله علیه و آله را می‌پرستید، بداند که وی مرده است و هر کس خدای او را پرستش می‌کرد، پس او زنده است و هرگز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برای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 خود را ارائه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وی را تصدیق کردند و هیچ کس نگفت که نیازی به امام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صحابه درباره شخص جانشین، به توافق نرسیدند، ولی همه لزوم </w:t>
      </w:r>
      <w:bookmarkStart w:id="271" w:name="pg5409_51075"/>
    </w:p>
    <w:p>
      <w:pPr>
        <w:pStyle w:val="BookText"/>
        <w:rPr/>
      </w:pPr>
      <w:bookmarkEnd w:id="271"/>
      <w:r>
        <w:rPr>
          <w:rFonts w:ascii="IRNazanin" w:hAnsi="IRNazanin" w:eastAsia="IRNazanin"/>
          <w:color w:val="111111"/>
          <w:sz w:val="28"/>
          <w:sz w:val="28"/>
          <w:szCs w:val="28"/>
          <w:rtl w:val="true"/>
          <w:lang w:bidi="fa-IR"/>
        </w:rPr>
        <w:t>جانشینی را تأیید کردند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پس از صحابه، امّت اسلام نیز بر عمل آنان، مهر تأیید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عملی که مورد تأیید اصحاب و امت اسلام است، واجب می‌شود؛ زیرا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لاتجتمع أمّتی علی الضلالی</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و از آن‌جا که اجماع، از منابع شرع است، پس امامت، شرعا واجب است</w:t>
      </w:r>
      <w:r>
        <w:rPr>
          <w:rFonts w:eastAsia="IRNazanin" w:cs="IRNazanin"/>
          <w:color w:val="111111"/>
          <w:sz w:val="28"/>
          <w:szCs w:val="28"/>
          <w:rtl w:val="true"/>
          <w:lang w:bidi="fa-IR"/>
        </w:rPr>
        <w:t>.</w:t>
      </w:r>
    </w:p>
    <w:p>
      <w:pPr>
        <w:pStyle w:val="Heading6"/>
        <w:numPr>
          <w:ilvl w:val="5"/>
          <w:numId w:val="1"/>
        </w:numPr>
        <w:rPr/>
      </w:pPr>
      <w:bookmarkStart w:id="272" w:name="__RefHeading___Toc1627255_581953129"/>
      <w:bookmarkStart w:id="273" w:name="_Toc101"/>
      <w:bookmarkEnd w:id="272"/>
      <w:r>
        <w:rPr>
          <w:rtl w:val="true"/>
        </w:rPr>
        <w:t>نقد دلیل اجماع</w:t>
      </w:r>
      <w:bookmarkEnd w:id="273"/>
    </w:p>
    <w:p>
      <w:pPr>
        <w:pStyle w:val="BookText"/>
        <w:rPr/>
      </w:pPr>
      <w:r>
        <w:rPr>
          <w:rFonts w:ascii="IRNazanin" w:hAnsi="IRNazanin" w:eastAsia="IRNazanin"/>
          <w:color w:val="111111"/>
          <w:sz w:val="28"/>
          <w:sz w:val="28"/>
          <w:szCs w:val="28"/>
          <w:rtl w:val="true"/>
          <w:lang w:bidi="fa-IR"/>
        </w:rPr>
        <w:t>اجماع در مفهومی که دانشمندان اهل سنت در اثبات مدعای خود به آن تمسّک نموده‌اند، از جهات مختلفی قابل نقد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اجماع، توافقی جمعی از صحابه در سقیفه بنی‌ساعده بود که در غیاب دیگران انجام شد و ضمن تأکید بر اصل لزوم جانشینی پیامبر صلی الله علیه و آله، ابوبکر بن ابی‌قحافه را به این سمت برگزیدند؛ در صورتی که توافق جمع مزبور، با هیچ یک از معانی معتبر اجماع در نزد اهل سنت،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آنان، اجماع در صورتی تحقق می‌یابد که یکی از توافقات زیر حاصل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اهل حل و 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مردم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اعاظم علمای اسلام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اندک آشنایی با تاریخ صدر اسلام دارند، به خوبی می‌دانند که در </w:t>
      </w:r>
    </w:p>
    <w:p>
      <w:pPr>
        <w:pStyle w:val="BookText"/>
        <w:rPr/>
      </w:pPr>
      <w:r>
        <w:rPr>
          <w:rFonts w:ascii="IRNazanin" w:hAnsi="IRNazanin" w:eastAsia="IRNazanin"/>
          <w:color w:val="111111"/>
          <w:sz w:val="28"/>
          <w:sz w:val="28"/>
          <w:szCs w:val="28"/>
          <w:rtl w:val="true"/>
          <w:lang w:bidi="fa-IR"/>
        </w:rPr>
        <w:t>سقیفه، اجماع به هیچ یک از معانی فوق، حاصل نشد؛ زیرا چگونه می‌توان ادعای اجماع کرد، در حالی که علی علیه السلام ؛ یعنی آن کس که به فرموده صریح پیامبر صلی الله علیه و آله به هر طرف بگردد، حق با او خواهد گردید</w:t>
      </w:r>
      <w:r>
        <w:rPr>
          <w:rStyle w:val="FootnoteAnchor"/>
          <w:rtl w:val="true"/>
        </w:rPr>
        <w:footnoteReference w:id="279"/>
      </w:r>
      <w:r>
        <w:rPr>
          <w:rFonts w:ascii="IRNazanin" w:hAnsi="IRNazanin" w:eastAsia="IRNazanin"/>
          <w:color w:val="111111"/>
          <w:sz w:val="28"/>
          <w:sz w:val="28"/>
          <w:szCs w:val="28"/>
          <w:rtl w:val="true"/>
          <w:lang w:bidi="fa-IR"/>
        </w:rPr>
        <w:t xml:space="preserve">و حضرت زهرا علیها السلام و حسنین علیهما السلام و سایر بنی‌هاشم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عبادی و قیس بن سعد و جمعی از صحابه بزرگ؛ مانند سلمان، ابوذر، مقداد، عمار، خالد بن سعید، حذیفی بن یمان، بریده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بزرگان اهل حل و عقد، از اعاظم علمای اسلام و از اجلّه مردم مدینه به شمار می‌آمدند، در سقیفه حضور نداشتند؟</w:t>
      </w:r>
      <w:r>
        <w:rPr>
          <w:rStyle w:val="FootnoteAnchor"/>
          <w:rtl w:val="true"/>
        </w:rPr>
        <w:footnoteReference w:id="280"/>
      </w:r>
      <w:r>
        <w:rPr>
          <w:rFonts w:ascii="IRNazanin" w:hAnsi="IRNazanin" w:eastAsia="IRNazanin"/>
          <w:color w:val="111111"/>
          <w:sz w:val="28"/>
          <w:sz w:val="28"/>
          <w:szCs w:val="28"/>
          <w:rtl w:val="true"/>
          <w:lang w:bidi="fa-IR"/>
        </w:rPr>
        <w:t>بنابراین، ادعای اجماع در این زمینه، نه تنها ادعایی دور از واقعیت است، بلکه با هیچ یک از معانی اجماع که در نزد اهل سنت پذیرفته شده است، سازگاری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استدلال به اجماع یاد شده، مشتمل بر مغالطه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ما لیس بعلی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اجماع مزبور، بر فرض تحقق، اخصّ از مدعاست؛ چه این‌که مدعا، اصل وجوب شرعی نصب امام به طور عام است، اما دلیل، اجماعی است که بر امامت ابوبکر صورت گرفته است، و ناگفته پیداست که امامت ابوبکر، بر فرض صحت، یکی از مصادیق مدعا و اخص از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ایراد فوق، ناشی از خلط نمودن مستشکل میان دو اجماع است؛ نخست، اجماع صحابه بر اصل وجوب نصب امام؛ همان گونه که برخی از دانشمندان اهل سنت، به آن تصریح نموده‌اند</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و دیگری، اجماع آنان بر امامت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اهل سنت برای اثبات وجوب نصب امام به آن تمسّک نموده‌اند، اجماع نخست است که مساوی با </w:t>
      </w:r>
    </w:p>
    <w:p>
      <w:pPr>
        <w:pStyle w:val="BookText"/>
        <w:rPr/>
      </w:pPr>
      <w:r>
        <w:rPr>
          <w:rFonts w:ascii="IRNazanin" w:hAnsi="IRNazanin" w:eastAsia="IRNazanin"/>
          <w:color w:val="111111"/>
          <w:sz w:val="28"/>
          <w:sz w:val="28"/>
          <w:szCs w:val="28"/>
          <w:rtl w:val="true"/>
          <w:lang w:bidi="fa-IR"/>
        </w:rPr>
        <w:t>مدعاست و آنچه در ایراد فوق، اخص از مدعا انگاشته شده، اجماع دوم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ایراد دیگری که بر اجماع یادشده وارد است و دانشمندان اهل سنت، تاکنون نتوانسته‌اند برای آن، پاسخ قانع‌کننده‌ای ارائه نمایند، این است که اجماع مزبور، بر فرض تحقّق، در صورتی دال بر وجوب شرعی نصب امام است که خود، مستند به دلیل شرعی دیگری باشد؛ در غیر این صورت، نمی‌توان آن را دلیل شرعی وجوب نصب امام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 که، آیا کسانی که در سقیفه گرد هم آمدند و بر وجوب نصب امام، تأکید کردند، دلیل و مدرکی برای این امر داشتند؟ به عبارت دیگر، دلیل اهل سنت بر مدعا، اجماع صحابه است، اکنون این پرسش مطرح است که صحابه با چه دلیلی بر وجوب نصب امام، بر مردم اجماع نمودند؟ آیا آنان در این خصوص، دلیل داشتند یا بدون هیچ گونه دلیلی، به چنین توافقی مبادرت کردند؟</w:t>
      </w:r>
    </w:p>
    <w:p>
      <w:pPr>
        <w:pStyle w:val="BookText"/>
        <w:rPr/>
      </w:pPr>
      <w:r>
        <w:rPr>
          <w:rFonts w:ascii="IRNazanin" w:hAnsi="IRNazanin" w:eastAsia="IRNazanin"/>
          <w:color w:val="111111"/>
          <w:sz w:val="28"/>
          <w:sz w:val="28"/>
          <w:szCs w:val="28"/>
          <w:rtl w:val="true"/>
          <w:lang w:bidi="fa-IR"/>
        </w:rPr>
        <w:t>در پاسخ پرسش فوق، سه احتمال زیر را می‌توان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صحابه، مستند به دلیل شرعی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مزبور، با استناد به دلیل عقلی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بدون هیچ گونه دلیلی، به چنین اجماعی مبادرت ورزیدند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دانشمندان اهل سنت، کسی که طرفدار فرضیه دوم و سوم باشد، وجود ندارد؛ بنابراین، استدلال آنها به اجماع یاد شده، مبتنی بر فرضیه نخست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فرضیه، قابل دفاع نیست؛ زیرا ادله شرعی، غیر از اجماع در نزد اهل سنت، کتاب، سنت و قیاس است که هیچ کدام از آنها دلالت بر مدعا ندارد؛ زیرا نه آیات قرآنی، دال بر وجوب نصب امام بر مردم است و نه از قیاس، چنین نتیجه‌ای می‌توان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سنت پیامبر صلی الله علیه و آله نیز سخنی که دلالت بر لزوم انتخاب امام بر مردم کند، وجود ندارد؛ چه این‌که اگر چنین سخنی وجود داشت، به نحو متواتر نقل می‌شد و دیگران نیز از آن آگاه می‌شدند، در صورتی که هیچ کس، حتی قائلان به اجماع یاد شده، چنین ادعایی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اجماع صحابه، هیچ گونه دلیل و </w:t>
      </w:r>
    </w:p>
    <w:p>
      <w:pPr>
        <w:pStyle w:val="BookText"/>
        <w:rPr/>
      </w:pPr>
      <w:r>
        <w:rPr>
          <w:rFonts w:ascii="IRNazanin" w:hAnsi="IRNazanin" w:eastAsia="IRNazanin"/>
          <w:color w:val="111111"/>
          <w:sz w:val="28"/>
          <w:sz w:val="28"/>
          <w:szCs w:val="28"/>
          <w:rtl w:val="true"/>
          <w:lang w:bidi="fa-IR"/>
        </w:rPr>
        <w:t>مدرک شرعی نداشته است</w:t>
      </w:r>
      <w:r>
        <w:rPr>
          <w:rStyle w:val="FootnoteAnchor"/>
          <w:rtl w:val="true"/>
        </w:rPr>
        <w:footnoteReference w:id="282"/>
      </w:r>
      <w:r>
        <w:rPr>
          <w:rFonts w:ascii="IRNazanin" w:hAnsi="IRNazanin" w:eastAsia="IRNazanin"/>
          <w:color w:val="111111"/>
          <w:sz w:val="28"/>
          <w:sz w:val="28"/>
          <w:szCs w:val="28"/>
          <w:rtl w:val="true"/>
          <w:lang w:bidi="fa-IR"/>
        </w:rPr>
        <w:t>و به همین دلیل، نمی‌توان آن را دلیل وجوب شرعی نصب امام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محققان اهل سنت، متوجه اشکال فوق بوده‌اند و به آن، چنین پاسخ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اجماع، به دو دلیل، به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با نقل متواتر اجماع، دیگر نیازی به ذکر مدرک آن نبوده است و دیگر آن که شاید مدرک و مستند اجماع در این خصوص، از قبیل قراین و شواهد بوده است که قابل نقل به دیگران نیست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پاسخ فوق، اصلاً قانع‌کننده نیست؛ زیرا دلایلی که برای عدم نقل مدرک اجماع در آن ذکر شده است، از جهاتی قابل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این ادله، هر کدام در حد یک احتمال، مطرح است که در مقام استدلال، نمی‌توان به آن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دلیل اوّل که برای توجیه عدم نقل مدرک اجماع آمده است، مستلزم کم‌اهمیت جلوه دادن مسأله امامت است؛ زیرا اگر مسأله امامت از مسائل مهم و ضروری جهان اسلام تلقی شود، دیگر مجالی برای این احتمال که درباره آن، دلیل نقلی وجود داشته، اما نیازی به ذکر آن نبوده است، باقی نمی‌ماند؛ در حالی که اهمیت موضوع امامت، بر کسی که اندک آشنایی با بحث حاضر دارد، پوشیده نیست؛ زیرا چگونه می‌توان آن را کم‌ارزش تلقی نمود، در صورتی که به گفته برخی از دانشمندان اهل سنت، هیچ مسأله‌ای از مسائل دین، به اندازه مسأله امامت، مورد اختلاف قرار نگرفته است؟</w:t>
      </w:r>
      <w:r>
        <w:rPr>
          <w:rStyle w:val="FootnoteAnchor"/>
          <w:rtl w:val="true"/>
        </w:rPr>
        <w:footnoteReference w:id="284"/>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موضوعی بدین اهمیت، اگر دلیل شرعی وجود داشت، قطعا به نحو متواتر نقل می‌شد و به دیگران هم می‌رسید و چون نرسیده است، کشف می‌کنیم که </w:t>
      </w:r>
      <w:bookmarkStart w:id="274" w:name="pg5409_51079"/>
    </w:p>
    <w:p>
      <w:pPr>
        <w:pStyle w:val="BookText"/>
        <w:rPr/>
      </w:pPr>
      <w:bookmarkEnd w:id="274"/>
      <w:r>
        <w:rPr>
          <w:rFonts w:ascii="IRNazanin" w:hAnsi="IRNazanin" w:eastAsia="IRNazanin"/>
          <w:color w:val="111111"/>
          <w:sz w:val="28"/>
          <w:sz w:val="28"/>
          <w:szCs w:val="28"/>
          <w:rtl w:val="true"/>
          <w:lang w:bidi="fa-IR"/>
        </w:rPr>
        <w:t>دلیلی نقلی در این زمینه وجود نداشته است</w:t>
      </w:r>
      <w:r>
        <w:rPr>
          <w:rFonts w:eastAsia="IRNazanin" w:cs="IRNazanin"/>
          <w:color w:val="111111"/>
          <w:sz w:val="28"/>
          <w:szCs w:val="28"/>
          <w:rtl w:val="true"/>
          <w:lang w:bidi="fa-IR"/>
        </w:rPr>
        <w:t>.</w:t>
      </w:r>
    </w:p>
    <w:p>
      <w:pPr>
        <w:pStyle w:val="Heading5"/>
        <w:numPr>
          <w:ilvl w:val="4"/>
          <w:numId w:val="1"/>
        </w:numPr>
        <w:rPr/>
      </w:pPr>
      <w:bookmarkStart w:id="275" w:name="__RefHeading___Toc1627257_581953129"/>
      <w:bookmarkStart w:id="276" w:name="_Toc102"/>
      <w:bookmarkEnd w:id="275"/>
      <w:r>
        <w:rPr/>
        <w:t>2</w:t>
      </w:r>
      <w:r>
        <w:rPr>
          <w:rtl w:val="true"/>
        </w:rPr>
        <w:t xml:space="preserve">. </w:t>
      </w:r>
      <w:r>
        <w:rPr>
          <w:rtl w:val="true"/>
        </w:rPr>
        <w:t>نصب امام، مقدمه واجبات مطلق</w:t>
      </w:r>
      <w:bookmarkEnd w:id="276"/>
    </w:p>
    <w:p>
      <w:pPr>
        <w:pStyle w:val="BookText"/>
        <w:rPr/>
      </w:pPr>
      <w:r>
        <w:rPr>
          <w:rFonts w:ascii="IRNazanin" w:hAnsi="IRNazanin" w:eastAsia="IRNazanin"/>
          <w:color w:val="111111"/>
          <w:sz w:val="28"/>
          <w:sz w:val="28"/>
          <w:szCs w:val="28"/>
          <w:rtl w:val="true"/>
          <w:lang w:bidi="fa-IR"/>
        </w:rPr>
        <w:t xml:space="preserve">دلیل دیگر بر ضرورت شرعی نصب امام بر مردم، این است که نصب امام، مقدمه واجبات مطلق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مقدّمات واجبات مطلق،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نصب امام،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مقدمه اول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به اجرای حدود، تجهیز ارتش، حفظ مرزهای بلاد اسلامی و پاسداری از کیان اسلام، امر فرموده است و امور یاد شده که همه از واجبات مطلق به حساب می‌آید، بدون امام، قابل اجرا نیست، پس نصب امام، مقدمه واجبات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مقدمه واجبات مطلق، در صورت مقدور بودن، واجب است نیز در جای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رسیده است، پس باید به حکم برهان فوق، پذیرفت که نصب امام، واجب شرعی است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مقدمه دوم استدلال فوق، قابل مناقشه است؛ زیرا چنان که علمای علم اصول گفته‌اند، در وجوب مقدمه، دو احتمال عمده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وجوب مقدمه، غیری باشد، در برابر وجوب ذی‌المقدمه که نفسی است و دوم این‌که وجوب مقدمه، عقلی باشد؛ بدین معنی که عقل دلالت کند بدون انجام مقدمه، نمی‌توان به ذی‌المقدمه دست یافت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یک از این دو احتمال، با مذاق اشعری سازگاری ندارد؛ زیرا وجوب غیری مقدمه، تنها با قاعده ثبوت ملازمه بین احکام شرعی و عقلی، قابل اثبات است که اشعریان چنین قاعده‌ای را نپذیرفته‌اند؛ چون اساس آن را که قاعده حسن و قبح عقلی است،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دوم نیز وجوب عقلی مقدمه را به اثبات می‌رساند که </w:t>
      </w:r>
      <w:bookmarkStart w:id="277" w:name="pg5409_51080"/>
    </w:p>
    <w:p>
      <w:pPr>
        <w:pStyle w:val="BookText"/>
        <w:rPr/>
      </w:pPr>
      <w:bookmarkEnd w:id="277"/>
      <w:r>
        <w:rPr>
          <w:rFonts w:ascii="IRNazanin" w:hAnsi="IRNazanin" w:eastAsia="IRNazanin"/>
          <w:color w:val="111111"/>
          <w:sz w:val="28"/>
          <w:sz w:val="28"/>
          <w:szCs w:val="28"/>
          <w:rtl w:val="true"/>
          <w:lang w:bidi="fa-IR"/>
        </w:rPr>
        <w:t>آن نیز با اندیشه اشعری، در تنافی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مقدمه دوم استدلال یاد شده،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آنچه گذشت، بر فرض این‌که استدلال مزبور، تمام باشد، وجوب مقدمه، حتی نسبت به واجب تعالی عام است؛ زیرا خداوند متعال نیز اگر اراده انجام کاری را داشته باشد که مبتنی بر مقدّماتی است، لامحاله، اراده مقدّمات را نیز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نصب امام، مقدمه بقای دین و نظام امور مسلمانان باشد، نصب امام بر خداوند، واجب است؛ چرا که بدون شک، بقای دین و نظام امور مسلمانان، مراد خداوند و نصب امام، مقدمه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نصب امام، بر خداوند لازم است</w:t>
      </w:r>
      <w:r>
        <w:rPr>
          <w:rFonts w:eastAsia="IRNazanin" w:cs="IRNazanin"/>
          <w:color w:val="111111"/>
          <w:sz w:val="28"/>
          <w:szCs w:val="28"/>
          <w:rtl w:val="true"/>
          <w:lang w:bidi="fa-IR"/>
        </w:rPr>
        <w:t>.</w:t>
      </w:r>
      <w:r>
        <w:rPr>
          <w:rStyle w:val="FootnoteAnchor"/>
          <w:rtl w:val="true"/>
        </w:rPr>
        <w:footnoteReference w:id="286"/>
      </w:r>
    </w:p>
    <w:p>
      <w:pPr>
        <w:pStyle w:val="Heading5"/>
        <w:numPr>
          <w:ilvl w:val="4"/>
          <w:numId w:val="1"/>
        </w:numPr>
        <w:rPr/>
      </w:pPr>
      <w:bookmarkStart w:id="278" w:name="__RefHeading___Toc1627259_581953129"/>
      <w:bookmarkStart w:id="279" w:name="_Toc103"/>
      <w:bookmarkEnd w:id="278"/>
      <w:r>
        <w:rPr/>
        <w:t>3</w:t>
      </w:r>
      <w:r>
        <w:rPr>
          <w:rtl w:val="true"/>
        </w:rPr>
        <w:t xml:space="preserve">. </w:t>
      </w:r>
      <w:r>
        <w:rPr>
          <w:rtl w:val="true"/>
        </w:rPr>
        <w:t>دلیل غزالی</w:t>
      </w:r>
      <w:bookmarkEnd w:id="279"/>
    </w:p>
    <w:p>
      <w:pPr>
        <w:pStyle w:val="BookText"/>
        <w:rPr/>
      </w:pP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الاقتصاد، هر گونه ضرورت عقلی امامت را انکار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گمان شود که لزوم نصب امام، به حکم عقل است، بلکه باید گفت، ضرورت آن،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چنین استدلال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اجماعی که در این زمینه اقامه شده است، می‌توان برهان قطعی شرعی بر لزوم امامت اقامه کرد و آن این‌که نظام امر دین، قطعا مقصود شارع است و نزاعی در این مقدمه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دیگر این‌که، نظام امر دین، حاصل نخواهد شد، مگر به وسیله امام مطاع؛ پس نتیجه می‌گیریم که نصب امام، شرعا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سپس در مقام اثبات مقدمات،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بر مقدمه اوّل، این است که نظام دین، بدون نظام دنیا، حاصل شدنی نیست و نظام دنیا، بدون امام مطاع، میسّر نخواهد شد؛ پس نظام دین، بدون امام مطاع، حاصل نخواهد 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مقدمه دوم، فتنه‌هایی است که در گذشته تاریخ، هنگام مرگ خلفا یا سلاطین،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فتنه‌هایی که اگر با نصب سلطان یا خلیفه دیگر، مهار نمی‌شد، همه چیز را نابود و سبب قطع حرث و نسل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w:t>
      </w:r>
      <w:bookmarkStart w:id="280" w:name="pg5409_51081"/>
    </w:p>
    <w:p>
      <w:pPr>
        <w:pStyle w:val="BookText"/>
        <w:rPr/>
      </w:pPr>
      <w:bookmarkEnd w:id="280"/>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الدین والسلطان توأمان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أسّ والسلطان حارس وما لا أسّ له فمهدوم وما لا حارس له فضائع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که سلطان یا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دنیا، ضروری است و نظام دنیا، در نظام دین، و نظام دین، در نیل به سعادت اخروی، لازم است؛ پس وجوب نصب امام، از ضروریات شرعیه است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می‌شود گفت که برهان غزالی، بیان دیگری از برهان قبلی است؛ زیرا مفاد مقدمه دوم آن، این است که نصب امام، مقدمه نظام امور دینی است و گذشت که وجوب مقدمه، به حکم عقل است، نه شرع</w:t>
      </w:r>
      <w:r>
        <w:rPr>
          <w:rFonts w:eastAsia="IRNazanin" w:cs="IRNazanin"/>
          <w:color w:val="111111"/>
          <w:sz w:val="28"/>
          <w:szCs w:val="28"/>
          <w:rtl w:val="true"/>
          <w:lang w:bidi="fa-IR"/>
        </w:rPr>
        <w:t>.</w:t>
      </w:r>
    </w:p>
    <w:p>
      <w:pPr>
        <w:pStyle w:val="Heading5"/>
        <w:numPr>
          <w:ilvl w:val="4"/>
          <w:numId w:val="1"/>
        </w:numPr>
        <w:rPr/>
      </w:pPr>
      <w:bookmarkStart w:id="281" w:name="__RefHeading___Toc1627261_581953129"/>
      <w:bookmarkStart w:id="282" w:name="_Toc104"/>
      <w:bookmarkEnd w:id="281"/>
      <w:r>
        <w:rPr/>
        <w:t>4</w:t>
      </w:r>
      <w:r>
        <w:rPr>
          <w:rtl w:val="true"/>
        </w:rPr>
        <w:t xml:space="preserve">. </w:t>
      </w:r>
      <w:r>
        <w:rPr>
          <w:rtl w:val="true"/>
        </w:rPr>
        <w:t>برهان ماوردی</w:t>
      </w:r>
      <w:bookmarkEnd w:id="282"/>
    </w:p>
    <w:p>
      <w:pPr>
        <w:pStyle w:val="BookText"/>
        <w:rPr/>
      </w:pPr>
      <w:r>
        <w:rPr>
          <w:rFonts w:ascii="IRNazanin" w:hAnsi="IRNazanin" w:eastAsia="IRNazanin"/>
          <w:color w:val="111111"/>
          <w:sz w:val="28"/>
          <w:sz w:val="28"/>
          <w:szCs w:val="28"/>
          <w:rtl w:val="true"/>
          <w:lang w:bidi="fa-IR"/>
        </w:rPr>
        <w:t xml:space="preserve">ماوردی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الاحکام السلطانیه، برای اثبات ضرورت امامت، به گونه دیگری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اصل ضرورت امامت را با یک قیاس استثنایی، ثابت می‌کند و سپس با تتمّه‌ای، شرعی بودن آن را نتیجه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برهان وی،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امامت واجب نبود، صحابه در سقیفه بر سر تعیین شخص امام، نزاع نمی‌کردند؛ لکن نزاع کرده‌اند، پس اصل امامت، واجب بوده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تردید، نزاع صحابه در سقیفه، یک نزاع صغروی و متعلق به مصداق بوده است؛ یعنی نزاع، این بوده است که چه کسی امام و جانشین پیامبر صلی الله علیه و آله باشد؟ و پرواضح است که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ضرورت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 گرفته نشود یا اثبات نگردد، نوبت به این نمی‌رسد که چه کسی خلیفه و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امامت، از اساس، واجب نبود یا وجوب آن، اختلافی بود، دیگر جایی برای نزاع اصحاب در این‌که امام و خلیفه، چه کسی باشد، باقی نمی‌ماند؛ در حالی که هیچ کس به آنها نگفت که امامت، اصلاً واجب نیست؛ نه در قریش و نه در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اصحاب بر سر تعیین فردی به عنوان امام، اختلاف کرده‌اند و انصار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امیری و از </w:t>
      </w:r>
      <w:bookmarkStart w:id="283" w:name="pg5409_51082"/>
    </w:p>
    <w:p>
      <w:pPr>
        <w:pStyle w:val="BookText"/>
        <w:rPr/>
      </w:pPr>
      <w:bookmarkEnd w:id="283"/>
      <w:r>
        <w:rPr>
          <w:rFonts w:ascii="IRNazanin" w:hAnsi="IRNazanin" w:eastAsia="IRNazanin"/>
          <w:color w:val="111111"/>
          <w:sz w:val="28"/>
          <w:sz w:val="28"/>
          <w:szCs w:val="28"/>
          <w:rtl w:val="true"/>
          <w:lang w:bidi="fa-IR"/>
        </w:rPr>
        <w:t>شما امیری و ابوبکر و یارانش نیز با استناد به قول پیامبر صلی الله علیه و آله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از آن قریش است، معلوم می‌شود که در اصل ضرورت و وجوب امامت، با هم اختلافی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معلوم شد امامت، واجب است، باید توجه داشت که وجوب آن، شرعی است، نه عقلی؛ زیرا با عقل، نمی‌شود وجوب، حرمت، حلیت یا اباحه اشیا را فهمید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این‌که با عقل، نمی‌توان به وجوب، حرمت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 مبتنی بر انکار ملازمه میان احکام عقلی و احکام شرعی است؛ در حالی که مخالفان اشاعره، ملازمه مذکور را قبول دارند</w:t>
      </w:r>
      <w:r>
        <w:rPr>
          <w:rFonts w:eastAsia="IRNazanin" w:cs="IRNazanin"/>
          <w:color w:val="111111"/>
          <w:sz w:val="28"/>
          <w:szCs w:val="28"/>
          <w:rtl w:val="true"/>
          <w:lang w:bidi="fa-IR"/>
        </w:rPr>
        <w:t>.</w:t>
      </w:r>
    </w:p>
    <w:p>
      <w:pPr>
        <w:pStyle w:val="Heading5"/>
        <w:numPr>
          <w:ilvl w:val="4"/>
          <w:numId w:val="1"/>
        </w:numPr>
        <w:rPr/>
      </w:pPr>
      <w:bookmarkStart w:id="284" w:name="__RefHeading___Toc1627263_581953129"/>
      <w:bookmarkStart w:id="285" w:name="_Toc105"/>
      <w:bookmarkEnd w:id="284"/>
      <w:r>
        <w:rPr/>
        <w:t>5</w:t>
      </w:r>
      <w:r>
        <w:rPr>
          <w:rtl w:val="true"/>
        </w:rPr>
        <w:t xml:space="preserve">. </w:t>
      </w:r>
      <w:r>
        <w:rPr>
          <w:rtl w:val="true"/>
        </w:rPr>
        <w:t>دلیل امام فخر رازی</w:t>
      </w:r>
      <w:bookmarkEnd w:id="285"/>
    </w:p>
    <w:p>
      <w:pPr>
        <w:pStyle w:val="BookText"/>
        <w:rPr/>
      </w:pPr>
      <w:r>
        <w:rPr>
          <w:rFonts w:ascii="IRNazanin" w:hAnsi="IRNazanin" w:eastAsia="IRNazanin"/>
          <w:color w:val="111111"/>
          <w:sz w:val="28"/>
          <w:sz w:val="28"/>
          <w:szCs w:val="28"/>
          <w:rtl w:val="true"/>
          <w:lang w:bidi="fa-IR"/>
        </w:rPr>
        <w:t xml:space="preserve">این دلیل، با بیانهای مختلف، توسط متکلمان اشاعره و معتزله مطرح شده است و آنچه در پی می‌آید، تقریری از بیان امام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برای وجوب شرعی امامت، چنین استدلال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امام، موجب دفع ضرر از نفس است و دفع ضرر از نفس، واجب است؛ پس نصب امام، واجب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رازی پس از ادعای این‌که مقدمه اوّل، از ضروریات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دوم نیز مورد وفاق همه عقلای عالم است؛ چه کسانی که منکر حسن و قبح اشیا هستند و چه کسانی که آن را قبول دارند؛ زیرا کسانی که حسن و قبح اشیا را انکار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دفع ضرر از نفس، به اجماع انبیا و رسل و جمیع امم و ادیان، ثابت است و آنان که حسن و قبح اشیا را باور دارند،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دفع ضرر از نفس، از بدیهیات عقلی است؛ پس در هر صورت، وجوب دفع ضرر از نفس، مورد توافق عقلای عالم است</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 xml:space="preserve">حال که مقدّمات، اثبات شد، در نتیجه آن نیز نباید تردید روا </w:t>
      </w:r>
      <w:bookmarkStart w:id="286" w:name="pg5409_51083"/>
    </w:p>
    <w:p>
      <w:pPr>
        <w:pStyle w:val="BookText"/>
        <w:rPr/>
      </w:pPr>
      <w:bookmarkEnd w:id="286"/>
      <w:r>
        <w:rPr>
          <w:rFonts w:ascii="IRNazanin" w:hAnsi="IRNazanin" w:eastAsia="IRNazanin"/>
          <w:color w:val="111111"/>
          <w:sz w:val="28"/>
          <w:sz w:val="28"/>
          <w:szCs w:val="28"/>
          <w:rtl w:val="true"/>
          <w:lang w:bidi="fa-IR"/>
        </w:rPr>
        <w:t>داشت و آن این‌که نصب امام،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دلیل یاد شده نیز ایراداتی وارد شده است که از جمله، می‌توان به اعتراض خواجه نصیرالدین طوسی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اول قیاس مذکور، از باب حسن و قبح عقلی است که رازی آن را قبول ندارد و مقدمه دوم آن، عقلاً واضحتر از اولی است و نیازی به ادعای اجماع ندارد</w:t>
      </w:r>
      <w:r>
        <w:rPr>
          <w:rFonts w:eastAsia="IRNazanin" w:cs="IRNazanin"/>
          <w:color w:val="111111"/>
          <w:sz w:val="28"/>
          <w:szCs w:val="28"/>
          <w:rtl w:val="true"/>
          <w:lang w:bidi="fa-IR"/>
        </w:rPr>
        <w:t>.</w:t>
      </w:r>
      <w:r>
        <w:rPr>
          <w:rStyle w:val="FootnoteAnchor"/>
          <w:rtl w:val="true"/>
        </w:rPr>
        <w:footnoteReference w:id="290"/>
      </w:r>
    </w:p>
    <w:p>
      <w:pPr>
        <w:pStyle w:val="Heading5"/>
        <w:numPr>
          <w:ilvl w:val="4"/>
          <w:numId w:val="1"/>
        </w:numPr>
        <w:rPr/>
      </w:pPr>
      <w:bookmarkStart w:id="287" w:name="__RefHeading___Toc1627265_581953129"/>
      <w:bookmarkStart w:id="288" w:name="_Toc106"/>
      <w:bookmarkEnd w:id="287"/>
      <w:r>
        <w:rPr/>
        <w:t>6</w:t>
      </w:r>
      <w:r>
        <w:rPr>
          <w:rtl w:val="true"/>
        </w:rPr>
        <w:t xml:space="preserve">. </w:t>
      </w:r>
      <w:r>
        <w:rPr>
          <w:rtl w:val="true"/>
        </w:rPr>
        <w:t xml:space="preserve">حدیث </w:t>
      </w:r>
      <w:r>
        <w:rPr>
          <w:rtl w:val="true"/>
        </w:rPr>
        <w:t>«</w:t>
      </w:r>
      <w:r>
        <w:rPr>
          <w:rtl w:val="true"/>
        </w:rPr>
        <w:t>من ماتَ و لم یعرف إمام زمانه، ماتَ میتی جاهلیی</w:t>
      </w:r>
      <w:r>
        <w:rPr>
          <w:rtl w:val="true"/>
        </w:rPr>
        <w:t>»</w:t>
      </w:r>
      <w:bookmarkEnd w:id="28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إمام زمانه، ماتَ میتی جاهلیی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یکی دیگر از ادله‌ای که اشاعره بر ضرورت شرعی نصب امام بر مردم، اقامه کرده‌اند، حدیث شریف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استدلال که معرفت امام، به حکم حدیث فوق، شرعا واجب است و از آن‌جا که معرفت، فرع بر حصول و تعیین است، باید گفت که تعیین و انتخاب امام، شرعا بر مردم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اشاعره، نظیر این استدلال را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وأطیعوا الرسول وأولی الأمر منکم</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نیز کرده‌اند و گفته‌اند که اطاعت، فرع بر شناخت و شناخت، فرع بر نصب و تعیین است؛ پس به مقتضای آیه شریفه، نصب و تعیین امام، بر مردم واجب است</w:t>
      </w:r>
      <w:r>
        <w:rPr>
          <w:rFonts w:eastAsia="IRNazanin" w:cs="IRNazanin"/>
          <w:color w:val="111111"/>
          <w:sz w:val="28"/>
          <w:szCs w:val="28"/>
          <w:rtl w:val="true"/>
          <w:lang w:bidi="fa-IR"/>
        </w:rPr>
        <w:t>.</w:t>
      </w:r>
      <w:r>
        <w:rPr>
          <w:rStyle w:val="FootnoteAnchor"/>
          <w:rtl w:val="true"/>
        </w:rPr>
        <w:footnoteReference w:id="292"/>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ولم‌یعرف إمام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توسط اشاعره و هم امامیّه، مورد مناقشه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ابتدا استدلال فوق را رد می‌کند و آنگاه پس از بیان پاسخی برای این ایراد، استدلال را ناتمام و دارای خلل می‌انگارد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مقام اعتراض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حدیثی که از رسول اکرم صلی الله علیه و آله وارد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 بعد از من، سی سال است و بعد از آن، به سلطنت گزنده تبدیل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 xml:space="preserve">لازمه دو حدیث فوق، این است که پس از خلفای راشدین، زمان و </w:t>
      </w:r>
    </w:p>
    <w:p>
      <w:pPr>
        <w:pStyle w:val="BookText"/>
        <w:rPr/>
      </w:pPr>
      <w:r>
        <w:rPr>
          <w:rFonts w:ascii="IRNazanin" w:hAnsi="IRNazanin" w:eastAsia="IRNazanin"/>
          <w:color w:val="111111"/>
          <w:sz w:val="28"/>
          <w:sz w:val="28"/>
          <w:szCs w:val="28"/>
          <w:rtl w:val="true"/>
          <w:lang w:bidi="fa-IR"/>
        </w:rPr>
        <w:t>مکان، از امام، خالی شود و همه امت، عاصی گردند و مردنشان، مردن جاهلیت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خلافت در حدیث نبوی، خلافت کامل است، نه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که مطلق هم باشد، مراد این است که زمان خلافت پایان می‌یابد، نه زمان امامت؛ بنا بر این‌که امامت، اعم از خلافت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علمای اهل سنت، کسی را سراغ ندارم که چنین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اشکال را پذیرفته،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پس از خلفای عباسی، کار، مشکل است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توسط امامیّه نیز اعتراضات متعددی بر استدلال مزبور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ملاّصدرا در شرح اصول کافی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دلیل یاد شده، تمام باشد، مفاد آن، صرفاً وجوب معرفت امام است، نه وجوب نصب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مفاد آیه شریفه </w:t>
      </w:r>
      <w:r>
        <w:rPr>
          <w:rFonts w:ascii="Amiri" w:hAnsi="Amiri" w:eastAsia="Amiri" w:cs="Amiri"/>
          <w:color w:val="111111"/>
          <w:sz w:val="28"/>
          <w:sz w:val="28"/>
          <w:szCs w:val="28"/>
          <w:rtl w:val="true"/>
          <w:lang w:bidi="ar-SA"/>
        </w:rPr>
        <w:t>أَطِیعُواْ اللّهَ وَأَطِیعُواْ الرَّسُولَ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اطاعت و معرفت رسول است، نه نصب آن</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خلاصه و نتیجه</w:t>
      </w:r>
    </w:p>
    <w:p>
      <w:pPr>
        <w:pStyle w:val="BookText"/>
        <w:rPr/>
      </w:pPr>
      <w:r>
        <w:rPr>
          <w:rFonts w:ascii="IRNazanin" w:hAnsi="IRNazanin" w:eastAsia="IRNazanin"/>
          <w:color w:val="111111"/>
          <w:sz w:val="28"/>
          <w:sz w:val="28"/>
          <w:szCs w:val="28"/>
          <w:rtl w:val="true"/>
          <w:lang w:bidi="fa-IR"/>
        </w:rPr>
        <w:t>آنچه گذشت، مهمترین ادله اشاعره بود که بر ضرورت شرعی نصب امام بر مردم، اقامه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ملاحظه شد، نه اجماع و نه وجوب مقدمه واجب و نه وجوب دفع ضرر از نفس و نه براهین ماوردی و غزالی و نه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ولم یعرف إمام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آیه شریفه </w:t>
      </w:r>
      <w:r>
        <w:rPr>
          <w:rFonts w:ascii="Amiri" w:hAnsi="Amiri" w:eastAsia="Amiri" w:cs="Amiri"/>
          <w:color w:val="111111"/>
          <w:sz w:val="28"/>
          <w:sz w:val="28"/>
          <w:szCs w:val="28"/>
          <w:rtl w:val="true"/>
          <w:lang w:bidi="ar-SA"/>
        </w:rPr>
        <w:t>أَطِیعُواْ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برای اثبات مطلوب اشاعره کافی نیست؛ زیرا معلوم شد که اجماع بر فرض وقوع، اخصّ از مدعاست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مقدمه واجب و وجوب دفع ضرر از نفس و براهین ماوردی و غزالی نیز، بر فرض تمام بودن، دلالت بر لزوم عقلی امامت دارد، نه وجوب شرعی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bookmarkStart w:id="289" w:name="pg5409_51085"/>
    </w:p>
    <w:p>
      <w:pPr>
        <w:pStyle w:val="BookText"/>
        <w:rPr/>
      </w:pPr>
      <w:bookmarkEnd w:id="289"/>
      <w:r>
        <w:rPr>
          <w:rFonts w:ascii="IRNazanin" w:hAnsi="IRNazanin" w:eastAsia="IRNazanin"/>
          <w:color w:val="111111"/>
          <w:sz w:val="28"/>
          <w:sz w:val="28"/>
          <w:szCs w:val="28"/>
          <w:rtl w:val="true"/>
          <w:lang w:bidi="fa-IR"/>
        </w:rPr>
        <w:t>نبوی و آیه شریفه نیز بر بیشتر از وجوب معرفت و اطاعت، دلالت ندارد</w:t>
      </w:r>
      <w:r>
        <w:rPr>
          <w:rFonts w:eastAsia="IRNazanin" w:cs="IRNazanin"/>
          <w:color w:val="111111"/>
          <w:sz w:val="28"/>
          <w:szCs w:val="28"/>
          <w:rtl w:val="true"/>
          <w:lang w:bidi="fa-IR"/>
        </w:rPr>
        <w:t>.</w:t>
      </w:r>
    </w:p>
    <w:p>
      <w:pPr>
        <w:pStyle w:val="Heading4"/>
        <w:numPr>
          <w:ilvl w:val="3"/>
          <w:numId w:val="1"/>
        </w:numPr>
        <w:rPr/>
      </w:pPr>
      <w:bookmarkStart w:id="290" w:name="__RefHeading___Toc1627267_581953129"/>
      <w:bookmarkStart w:id="291" w:name="_Toc107"/>
      <w:bookmarkEnd w:id="290"/>
      <w:r>
        <w:rPr>
          <w:rtl w:val="true"/>
        </w:rPr>
        <w:t>گفتار دوم</w:t>
      </w:r>
      <w:r>
        <w:rPr>
          <w:rtl w:val="true"/>
        </w:rPr>
        <w:t xml:space="preserve">: </w:t>
      </w:r>
      <w:r>
        <w:rPr>
          <w:rtl w:val="true"/>
        </w:rPr>
        <w:t>معتزله و ضرورت امامت</w:t>
      </w:r>
      <w:bookmarkEnd w:id="291"/>
    </w:p>
    <w:p>
      <w:pPr>
        <w:pStyle w:val="BookText"/>
        <w:rPr/>
      </w:pPr>
      <w:r>
        <w:rPr>
          <w:rFonts w:ascii="IRNazanin" w:hAnsi="IRNazanin" w:eastAsia="IRNazanin"/>
          <w:color w:val="111111"/>
          <w:sz w:val="28"/>
          <w:sz w:val="28"/>
          <w:szCs w:val="28"/>
          <w:rtl w:val="true"/>
          <w:lang w:bidi="fa-IR"/>
        </w:rPr>
        <w:t>برخی از معتزلیان بر این باورند که نصب و انتخاب امام، عقلاً بر مردم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میان، می‌توان به ابوالقاسم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ابوالقاسم کعبی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ابوالحسین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امام، موجب دفع ضرر از نفس است و دفع ضرر از نفس، عقلاً واجب است؛ زیرا بدون تردید، ضرورت دفع ضرر، یک اصل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آیا ترک نصب امام، موجب ضرر است تا صغرای قیاس نیز تمام باشد، یا نه؟</w:t>
      </w:r>
    </w:p>
    <w:p>
      <w:pPr>
        <w:pStyle w:val="BookText"/>
        <w:rPr/>
      </w:pPr>
      <w:r>
        <w:rPr>
          <w:rFonts w:ascii="IRNazanin" w:hAnsi="IRNazanin" w:eastAsia="IRNazanin"/>
          <w:color w:val="111111"/>
          <w:sz w:val="28"/>
          <w:sz w:val="28"/>
          <w:szCs w:val="28"/>
          <w:rtl w:val="true"/>
          <w:lang w:bidi="fa-IR"/>
        </w:rPr>
        <w:t>شکی نیست که اگر در ترک نصب امام، ضرر قطعی نباشد، ضرر احتمالی هست و عقل، همان‌سان که دفع ضرر قطعی را لازم می‌داند، دفع ضرر مظنون را نیز لازم می‌بیند؛ مثلاً اگر انسان بداند که از هر غذای مسمومی باید پرهیز کرد و سپس با غذایی مواجه شود که احتمال مسموم بودن آن وجود دارد، بی‌تردید، عقل صریحا حکم به اجتناب از چنین غذایی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کسی بداند که زیر دیوار مُشرِف به سقوط، نباید توقف کرد و سپس به دیواری برسد که احتمال سقوط آن هست، عقل به طور صریح، حکم به توقف نکردن در زیر چنین دیواری،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می‌توان پی برد که در احکام مسلم عقلی، میان موضوعات، از جهت معلوم یا مظنون بودن، تفاوتی وجود ندارد؛ چنان که در شرح المواقف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 اصل کلی که خود دارای حکم قطعی است، برخی از افراد آن از نظر حکم، مظنون باشد، باید افراد یاد شده را محکوم به همان حکم قطعی کلی دانست</w:t>
      </w:r>
      <w:r>
        <w:rPr>
          <w:rFonts w:eastAsia="IRNazanin" w:cs="IRNazanin"/>
          <w:color w:val="111111"/>
          <w:sz w:val="28"/>
          <w:szCs w:val="28"/>
          <w:rtl w:val="true"/>
          <w:lang w:bidi="fa-IR"/>
        </w:rPr>
        <w:t>».</w:t>
      </w:r>
      <w:r>
        <w:rPr>
          <w:rStyle w:val="FootnoteAnchor"/>
          <w:rtl w:val="true"/>
        </w:rPr>
        <w:footnoteReference w:id="296"/>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کبرا و صغرای دلیل فوق، تمام است؛ پس در نتیجه آن نیز نباید تردید کرد</w:t>
      </w:r>
      <w:r>
        <w:rPr>
          <w:rFonts w:eastAsia="IRNazanin" w:cs="IRNazanin"/>
          <w:color w:val="111111"/>
          <w:sz w:val="28"/>
          <w:szCs w:val="28"/>
          <w:rtl w:val="true"/>
          <w:lang w:bidi="fa-IR"/>
        </w:rPr>
        <w:t xml:space="preserve">. </w:t>
      </w:r>
      <w:bookmarkStart w:id="292" w:name="pg5409_51086"/>
    </w:p>
    <w:p>
      <w:pPr>
        <w:pStyle w:val="BookText"/>
        <w:rPr/>
      </w:pPr>
      <w:bookmarkEnd w:id="292"/>
      <w:r>
        <w:rPr>
          <w:rFonts w:ascii="IRNazanin" w:hAnsi="IRNazanin" w:eastAsia="IRNazanin"/>
          <w:color w:val="111111"/>
          <w:sz w:val="28"/>
          <w:sz w:val="28"/>
          <w:szCs w:val="28"/>
          <w:rtl w:val="true"/>
          <w:lang w:bidi="fa-IR"/>
        </w:rPr>
        <w:t>گر چه برهان فوق، عین همان دلیلی است که قائلان به لزوم شرعی امامت بدان تمسّک کرده‌اند، لیکن در عین حال با هم متفاوت است؛ زیرا قائلان به ضرورت شرعی نصب امام، کبرای دلیل را با اجماع ثابت می‌کنند و اجماع، دلیلی شرعی است، در حالی که معتزله، کبرا را از بدیهیّات عقلی می‌دانند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نصب امام بر مردم، عقلی است</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نخستین اشکال، این‌که قاضی عبدالجبار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الاصول الخمسی، امامت و ضرورت نصب آن را بر مردم، شرعی دانسته و لزوم عقلی آن را به شدت انکار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به ضرورت وجود امام، به حکم عقل باشد، نیاز به آن نیز باید در عقلیات باشد؛ در حالی که نیاز به امام تنها در اجرای احکام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تشخیص ضرورت امام و نصب آن، نمی‌تواند به حکم 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ایرادی را بر اعتراض خویش مطرح و به آن پاسخ می‌دهد</w:t>
      </w:r>
      <w:r>
        <w:rPr>
          <w:rStyle w:val="FootnoteAnchor"/>
          <w:rtl w:val="true"/>
        </w:rPr>
        <w:footnoteReference w:id="298"/>
      </w:r>
      <w:r>
        <w:rPr>
          <w:rFonts w:ascii="IRNazanin" w:hAnsi="IRNazanin" w:eastAsia="IRNazanin"/>
          <w:color w:val="111111"/>
          <w:sz w:val="28"/>
          <w:sz w:val="28"/>
          <w:szCs w:val="28"/>
          <w:rtl w:val="true"/>
          <w:lang w:bidi="fa-IR"/>
        </w:rPr>
        <w:t>که به خاطر رعایت اختصار، از ذکر آن صرف‌نظر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این است که وجوب اختیار یک شی‌ء و دفع ضرر به وسیله آن، فرع بر شناخت و معرفت آن شی‌ء است؛ پس باید اوّلاً، امام را به وسیله اوصافی که در شرع برای او تعیین شده است، شناسایی کرد و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آن برای امت،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شایستگی امام برای امامت، نه محسوس است و نه بدیهی، پس باید گفت که امت، قادر بر شناسایی آن نخواهند بود و قدرت اختیار آن را نیز نخواهند داشت</w:t>
      </w:r>
      <w:r>
        <w:rPr>
          <w:rFonts w:eastAsia="IRNazanin" w:cs="IRNazanin"/>
          <w:color w:val="111111"/>
          <w:sz w:val="28"/>
          <w:szCs w:val="28"/>
          <w:rtl w:val="true"/>
          <w:lang w:bidi="fa-IR"/>
        </w:rPr>
        <w:t>.</w:t>
      </w:r>
      <w:r>
        <w:rPr>
          <w:rStyle w:val="FootnoteAnchor"/>
          <w:rtl w:val="true"/>
        </w:rPr>
        <w:footnoteReference w:id="299"/>
      </w:r>
    </w:p>
    <w:p>
      <w:pPr>
        <w:pStyle w:val="Heading4"/>
        <w:numPr>
          <w:ilvl w:val="3"/>
          <w:numId w:val="1"/>
        </w:numPr>
        <w:rPr/>
      </w:pPr>
      <w:bookmarkStart w:id="293" w:name="__RefHeading___Toc1627269_581953129"/>
      <w:bookmarkStart w:id="294" w:name="_Toc108"/>
      <w:bookmarkEnd w:id="293"/>
      <w:r>
        <w:rPr>
          <w:rtl w:val="true"/>
        </w:rPr>
        <w:t>گفتار سوم</w:t>
      </w:r>
      <w:r>
        <w:rPr>
          <w:rtl w:val="true"/>
        </w:rPr>
        <w:t xml:space="preserve">: </w:t>
      </w:r>
      <w:r>
        <w:rPr>
          <w:rtl w:val="true"/>
        </w:rPr>
        <w:t>امامیه و ضرورت امامت</w:t>
      </w:r>
      <w:bookmarkEnd w:id="294"/>
    </w:p>
    <w:p>
      <w:pPr>
        <w:pStyle w:val="Heading5"/>
        <w:numPr>
          <w:ilvl w:val="4"/>
          <w:numId w:val="1"/>
        </w:numPr>
        <w:rPr/>
      </w:pPr>
      <w:bookmarkStart w:id="295" w:name="__RefHeading___Toc1627271_581953129"/>
      <w:bookmarkStart w:id="296" w:name="_Toc109"/>
      <w:bookmarkEnd w:id="295"/>
      <w:r>
        <w:rPr>
          <w:rtl w:val="true"/>
        </w:rPr>
        <w:t>اشاره</w:t>
      </w:r>
      <w:bookmarkEnd w:id="29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امامیه برای اثبات ضرورت امامت، هم دلایل شرعی اقامه کرده‌اند و هم براهین </w:t>
      </w:r>
      <w:bookmarkStart w:id="297" w:name="pg5409_51087"/>
    </w:p>
    <w:p>
      <w:pPr>
        <w:pStyle w:val="BookText"/>
        <w:rPr/>
      </w:pPr>
      <w:bookmarkEnd w:id="297"/>
      <w:r>
        <w:rPr>
          <w:rFonts w:ascii="IRNazanin" w:hAnsi="IRNazanin" w:eastAsia="IRNazanin"/>
          <w:color w:val="111111"/>
          <w:sz w:val="28"/>
          <w:sz w:val="28"/>
          <w:szCs w:val="28"/>
          <w:rtl w:val="true"/>
          <w:lang w:bidi="fa-IR"/>
        </w:rPr>
        <w:t>عقلی؛ اما با توجه به این‌که ادعای اصلی آنان، ضرورت عقلی امامت است، نه وجوب شرعی آن، باید دلایل شرعی لزوم امامت را حمل بر ارشاد و تأیید کرد و این بدان معنی است که عقل، بدون وساطت شرع، می‌تواند چنین ضرورتی را درک کند؛ هر چند که شارع نیز درک عقل را در این زمینه، تأیید و امضا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آثار متکلمان و حکمای شیعه، دلایل متعددی بر ضرورت امامت وجود دارد که به مهمترین آنها اشاره می‌شود</w:t>
      </w:r>
      <w:r>
        <w:rPr>
          <w:rFonts w:eastAsia="IRNazanin" w:cs="IRNazanin"/>
          <w:color w:val="111111"/>
          <w:sz w:val="28"/>
          <w:szCs w:val="28"/>
          <w:rtl w:val="true"/>
          <w:lang w:bidi="fa-IR"/>
        </w:rPr>
        <w:t>:</w:t>
      </w:r>
    </w:p>
    <w:p>
      <w:pPr>
        <w:pStyle w:val="Heading5"/>
        <w:numPr>
          <w:ilvl w:val="4"/>
          <w:numId w:val="1"/>
        </w:numPr>
        <w:rPr/>
      </w:pPr>
      <w:bookmarkStart w:id="298" w:name="__RefHeading___Toc1627273_581953129"/>
      <w:bookmarkStart w:id="299" w:name="_Toc110"/>
      <w:bookmarkEnd w:id="298"/>
      <w:r>
        <w:rPr/>
        <w:t>1</w:t>
      </w:r>
      <w:r>
        <w:rPr>
          <w:rtl w:val="true"/>
        </w:rPr>
        <w:t xml:space="preserve">. </w:t>
      </w:r>
      <w:r>
        <w:rPr>
          <w:rtl w:val="true"/>
        </w:rPr>
        <w:t>قاعده لطف</w:t>
      </w:r>
      <w:bookmarkEnd w:id="299"/>
    </w:p>
    <w:p>
      <w:pPr>
        <w:pStyle w:val="BookText"/>
        <w:rPr/>
      </w:pPr>
      <w:r>
        <w:rPr>
          <w:rFonts w:ascii="IRNazanin" w:hAnsi="IRNazanin" w:eastAsia="IRNazanin"/>
          <w:color w:val="111111"/>
          <w:sz w:val="28"/>
          <w:sz w:val="28"/>
          <w:szCs w:val="28"/>
          <w:rtl w:val="true"/>
          <w:lang w:bidi="fa-IR"/>
        </w:rPr>
        <w:t>امامیه با استناد به این قاعده، نصب امام را بر حق تعالی، لازم می‌دانند و چنین استدلال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امام، لطف است و لطف، بر خداوند، واجب است؛ پس نصب امام، بر حکیم تعالی واجب است</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سپس مقدمات را به شرح ذیل، اثبات و تبیین می‌کنند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موهبتی است که در پرتو آن، اسباب اطاعت از دستورات مولی فراهم و زمینه‌های دوری از معصیت او، مساعد می‌گردد و بی‌گمان، نصب امام، از این ویژگی برخوردار است؛ زیرا تردیدی نیست که اگر در میان مردم، حاکم و زمامدار مطاعی باشد که برای استقرار عدالت در جامعه بکوشد و با هر گونه ظلم، فساد و تجاوز مبارزه کند، مردم را به انجام وظایف الهی‌شان وادار کند و از ارتکاب معاصی، باز دارد، زمینه برای روی آوردن مردمان به اطاعت الهی و پرهیز از گناهان و معاصی، آماده‌تر و مقدمات صلاح و رستگاری، فراهمتر می‌شود؛</w:t>
      </w:r>
      <w:r>
        <w:rPr>
          <w:rStyle w:val="FootnoteAnchor"/>
          <w:rtl w:val="true"/>
        </w:rPr>
        <w:footnoteReference w:id="301"/>
      </w:r>
      <w:r>
        <w:rPr>
          <w:rFonts w:ascii="IRNazanin" w:hAnsi="IRNazanin" w:eastAsia="IRNazanin"/>
          <w:color w:val="111111"/>
          <w:sz w:val="28"/>
          <w:sz w:val="28"/>
          <w:szCs w:val="28"/>
          <w:rtl w:val="true"/>
          <w:lang w:bidi="fa-IR"/>
        </w:rPr>
        <w:t xml:space="preserve">بویژه اگر چنین </w:t>
      </w:r>
    </w:p>
    <w:p>
      <w:pPr>
        <w:pStyle w:val="BookText"/>
        <w:rPr/>
      </w:pPr>
      <w:r>
        <w:rPr>
          <w:rFonts w:ascii="IRNazanin" w:hAnsi="IRNazanin" w:eastAsia="IRNazanin"/>
          <w:color w:val="111111"/>
          <w:sz w:val="28"/>
          <w:sz w:val="28"/>
          <w:szCs w:val="28"/>
          <w:rtl w:val="true"/>
          <w:lang w:bidi="fa-IR"/>
        </w:rPr>
        <w:t>حاکمی، از ناحیه خداوند منصوب گردد، امور یاد شده به گونه مطلوب و شایسته‌تری فراهم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نصب امام، لطف است و لطف، بر خداوند، واجب است؛ زیرا ترک لطف، موجب اخلال به 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خداوند از آفرینش انسانها، عبادت و اطاعت و نیز دوری گزیدن از معصیّت است و چنانچه لطف انجام نگیرد، غرض یاد شده به دست نخواهد آمد، و نقض غرض، از حکیم تعالی قبیح است</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بنابراین، لطف بر خداوند،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مقدمات برهان ثابت شد، در نتیجه آن که لزوم نصب امام بر خداوند است نیز نباید تردید روا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قاعده لطف، توسط اشاعره و معتزله، از جهات گوناگون، مورد مناقشه قرار گرفته است؛ با این تفاوت که اشاعره، قاعده یاد شده را به خاطر مبتنی بودن آن بر حسن و قبح عقلی، از اساس نپذیرفته‌اند؛ چه این‌که آنان هر گونه حسن و قبح عقلی را در حوزه امور شرعی، انکار می‌کنند و آن دو را تابع احکام و دستورات الهی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معتزله، ضمن قبول اصل قاعده لطف، صغرای آن را مورد انتقاد قرار داده‌اند و بدین ترتیب، هر دو گروه، اشکالهایی ذکر کرده‌اند که به مهمترین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شیعیان، وجود امام را حتی با قطع نظر از اظهار و اعمال امامت، لطف می‌دانند، اعتراض مخالفان را برانگیخته‌اند؛ زیرا جای این سؤال هست که چگونه ممکن است بدون امام ظاهر و قاهر، زمینه اطاعت و عبادت و پرهیز از معصیّت، فراهم شود؟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مواقف، بعد از ردّ اصل وجوب لطف، اشکال فوق را چنین 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لطف بر خداوند، لازم باشد، لطف، تنها با امام ظاهر و قاهر، حاصل می‌شود، در حالی که شیعه، نصب چنین امامی را واجب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p>
    <w:p>
      <w:pPr>
        <w:pStyle w:val="BookText"/>
        <w:rPr/>
      </w:pPr>
      <w:r>
        <w:rPr>
          <w:rFonts w:ascii="IRNazanin" w:hAnsi="IRNazanin" w:eastAsia="IRNazanin"/>
          <w:color w:val="111111"/>
          <w:sz w:val="28"/>
          <w:sz w:val="28"/>
          <w:szCs w:val="28"/>
          <w:rtl w:val="true"/>
          <w:lang w:bidi="fa-IR"/>
        </w:rPr>
        <w:t>خطاب به شیعیان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آنچه را می‌تواند لطف باشد واجب نمی‌دانید و آنچه واجب می‌دانید، صلاحیت لطف بودن را ندارد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البته باید توجه داشت که طرّاح اشکال فوق، تنها صاحب مواقف نیست، بلکه اکثر علما و اندیشمندان اهل سنت، اعم از اشاعره و معتزله، ایراد مذکور را در آثارشان آورده‌اند که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w:t>
      </w:r>
      <w:r>
        <w:rPr>
          <w:rStyle w:val="FootnoteAnchor"/>
          <w:rtl w:val="true"/>
        </w:rPr>
        <w:footnoteReference w:id="304"/>
      </w:r>
      <w:r>
        <w:rPr>
          <w:rFonts w:ascii="IRNazanin" w:hAnsi="IRNazanin" w:eastAsia="IRNazanin"/>
          <w:color w:val="111111"/>
          <w:sz w:val="28"/>
          <w:sz w:val="28"/>
          <w:szCs w:val="28"/>
          <w:rtl w:val="true"/>
          <w:lang w:bidi="fa-IR"/>
        </w:rPr>
        <w:t>قاضی عبدالجبار،</w:t>
      </w:r>
      <w:r>
        <w:rPr>
          <w:rStyle w:val="FootnoteAnchor"/>
          <w:rtl w:val="true"/>
        </w:rPr>
        <w:footnoteReference w:id="305"/>
      </w:r>
      <w:r>
        <w:rPr>
          <w:rFonts w:ascii="IRNazanin" w:hAnsi="IRNazanin" w:eastAsia="IRNazanin"/>
          <w:color w:val="111111"/>
          <w:sz w:val="28"/>
          <w:sz w:val="28"/>
          <w:szCs w:val="28"/>
          <w:rtl w:val="true"/>
          <w:lang w:bidi="fa-IR"/>
        </w:rPr>
        <w:t>امام فخر رازی</w:t>
      </w:r>
      <w:r>
        <w:rPr>
          <w:rStyle w:val="FootnoteAnchor"/>
          <w:rtl w:val="true"/>
        </w:rPr>
        <w:footnoteReference w:id="306"/>
      </w:r>
      <w:r>
        <w:rPr>
          <w:rFonts w:ascii="IRNazanin" w:hAnsi="IRNazanin" w:eastAsia="IRNazanin"/>
          <w:color w:val="111111"/>
          <w:sz w:val="28"/>
          <w:sz w:val="28"/>
          <w:szCs w:val="28"/>
          <w:rtl w:val="true"/>
          <w:lang w:bidi="fa-IR"/>
        </w:rPr>
        <w:t>و سعدالدین تفتازانی</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پاسخی که شیعیان به این نوع اشکالات داده‌اند، این است که وجود امام، لطف، و تصرف وی، لطف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پنهان بودن امام از انظار و عدم اعمال امامت از جانب او، به خاطر سوءاختیار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در توضیح جواب فوق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بودن امامت، منوط به تمام بودن امور سه‌گانه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کردن امام و تجهیز وی به قدرت، علم و نص بر اسم و نصب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امامت و تحمّل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امام و دفاع از حریم امامت و قبول اوامر و نواهی او</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اوّل، بر خداوند لازم است و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دوم، بر امام واجب است و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سوم، بر امت واجب است که متأسفانه زیر بار مسؤولیت آن نرفته‌اند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عدم تمکن امام از اعمال امامت و تصرّف در امور، نه به خاطر قصور خداوند یا امام، بلکه به خاطر تقصیر امت 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بودن امامت، مشتمل بر تسلسل، و تسلسل،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اگر امامت، لطف باشد، از دو حال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همه لطف است و یا برای 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دوم، باطل است؛ زیرا بر اساس آن، می‌توان گفت که بعضی از زمانها، خالی از امام باشد؛ چون اگر امامت برای بعضی، لطف باشد، قهرا آن بعض، غیرمعصوم خواهند بود و اگر فرض کنیم که در یک برهه زمانی، همه مردم، معصوم باشند، دیگر امامت برای آنها، نه لطف خواهد داشت و نه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این‌که بعضی از زمانها، خالی از امام باشد، وجود دارد و این، بر خلاف رأی شماست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زمانی، خالی از امام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 نیز نمی‌تواند صحیح باشد؛ چون مشتمل بر تسلسل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یکی از مکلفان است، پس باید امام داشته باشد و همین‌طور نقل کلام می‌شود در امام امام، و هلم جرا که تسلسل است و باطل</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پاسخ، این است که علت احتیاج به امام، احتمال خطا در مکلفان است، پس اگر امام، مصون از خطا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ما بر آنیم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امام دیگر نخواهد داشت تا تسلسل لازم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می‌شود که جواز خالی بودن پاره‌ای از زمانها از امام، با رأی ما منافات ندارد؛ زیرا ما معتقدیم که اگر مردم یک زمان، همه معصوم باشند، دیگر نیازی به امام نخواهند داشت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ژرف‌اندیشان امامیه نیز استدلال به قاعده مزبور را ناکافی دانسته‌اند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قاعده لطف، خالی از ضعف نیست؛ زیرا عقول آدمیان از ادراک غوامض الطاف الهی در حق بندگان، قاصر است</w:t>
      </w:r>
      <w:r>
        <w:rPr>
          <w:rFonts w:eastAsia="IRNazanin" w:cs="IRNazanin"/>
          <w:color w:val="111111"/>
          <w:sz w:val="28"/>
          <w:szCs w:val="28"/>
          <w:rtl w:val="true"/>
          <w:lang w:bidi="fa-IR"/>
        </w:rPr>
        <w:t>.</w:t>
      </w:r>
      <w:r>
        <w:rPr>
          <w:rStyle w:val="FootnoteAnchor"/>
          <w:rtl w:val="true"/>
        </w:rPr>
        <w:footnoteReference w:id="311"/>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اشکال نیز روشن است؛ زیرا لطفی که در میان متکلمان، مصطلح است، به معنای مقرِّب و مبعِّد بودن است و بی‌گمان، لطف به این معنی، هیچ گونه </w:t>
      </w:r>
      <w:bookmarkStart w:id="300" w:name="pg5409_51091"/>
    </w:p>
    <w:p>
      <w:pPr>
        <w:pStyle w:val="BookText"/>
        <w:rPr/>
      </w:pPr>
      <w:bookmarkEnd w:id="300"/>
      <w:r>
        <w:rPr>
          <w:rFonts w:ascii="IRNazanin" w:hAnsi="IRNazanin" w:eastAsia="IRNazanin"/>
          <w:color w:val="111111"/>
          <w:sz w:val="28"/>
          <w:sz w:val="28"/>
          <w:szCs w:val="28"/>
          <w:rtl w:val="true"/>
          <w:lang w:bidi="fa-IR"/>
        </w:rPr>
        <w:t>سختی در ادراک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کنار قاعده لطف، از قاعده‌ای دیگری با عنوان وجوب اصلح، نام برده می‌شود و خلاصه آن، چنین است که نصب امام، اصلح به حال عباد است و هر اصلحی، بر خداوند، واجب است،</w:t>
      </w:r>
      <w:r>
        <w:rPr>
          <w:rStyle w:val="FootnoteAnchor"/>
          <w:rtl w:val="true"/>
        </w:rPr>
        <w:footnoteReference w:id="312"/>
      </w:r>
      <w:r>
        <w:rPr>
          <w:rFonts w:ascii="IRNazanin" w:hAnsi="IRNazanin" w:eastAsia="IRNazanin"/>
          <w:color w:val="111111"/>
          <w:sz w:val="28"/>
          <w:sz w:val="28"/>
          <w:szCs w:val="28"/>
          <w:rtl w:val="true"/>
          <w:lang w:bidi="fa-IR"/>
        </w:rPr>
        <w:t>پس نصب امام بر خداوند،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قاعده اصلح و لطف، وحدت ملاک دارند؛ زیرا وجوب هر دو، مستند به حکمت و عنایت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قاعده نیز مورد قبول اشاعره و معتزله قرار نگرفته است</w:t>
      </w:r>
      <w:r>
        <w:rPr>
          <w:rFonts w:eastAsia="IRNazanin" w:cs="IRNazanin"/>
          <w:color w:val="111111"/>
          <w:sz w:val="28"/>
          <w:szCs w:val="28"/>
          <w:rtl w:val="true"/>
          <w:lang w:bidi="fa-IR"/>
        </w:rPr>
        <w:t>.</w:t>
      </w:r>
    </w:p>
    <w:p>
      <w:pPr>
        <w:pStyle w:val="Heading5"/>
        <w:numPr>
          <w:ilvl w:val="4"/>
          <w:numId w:val="1"/>
        </w:numPr>
        <w:rPr/>
      </w:pPr>
      <w:bookmarkStart w:id="301" w:name="__RefHeading___Toc1627275_581953129"/>
      <w:bookmarkStart w:id="302" w:name="_Toc111"/>
      <w:bookmarkEnd w:id="301"/>
      <w:r>
        <w:rPr/>
        <w:t>2</w:t>
      </w:r>
      <w:r>
        <w:rPr>
          <w:rtl w:val="true"/>
        </w:rPr>
        <w:t xml:space="preserve">. </w:t>
      </w:r>
      <w:r>
        <w:rPr>
          <w:rtl w:val="true"/>
        </w:rPr>
        <w:t>قاعده امکان اشرف</w:t>
      </w:r>
      <w:bookmarkEnd w:id="302"/>
    </w:p>
    <w:p>
      <w:pPr>
        <w:pStyle w:val="BookText"/>
        <w:rPr/>
      </w:pPr>
      <w:r>
        <w:rPr>
          <w:rFonts w:ascii="IRNazanin" w:hAnsi="IRNazanin" w:eastAsia="IRNazanin"/>
          <w:color w:val="111111"/>
          <w:sz w:val="28"/>
          <w:sz w:val="28"/>
          <w:szCs w:val="28"/>
          <w:rtl w:val="true"/>
          <w:lang w:bidi="fa-IR"/>
        </w:rPr>
        <w:t>همان‌گونه که ارسطو، نخستین بار قاعده امکان اشرف را کشف</w:t>
      </w:r>
      <w:r>
        <w:rPr>
          <w:rStyle w:val="FootnoteAnchor"/>
          <w:rtl w:val="true"/>
        </w:rPr>
        <w:footnoteReference w:id="313"/>
      </w:r>
      <w:r>
        <w:rPr>
          <w:rFonts w:ascii="IRNazanin" w:hAnsi="IRNazanin" w:eastAsia="IRNazanin"/>
          <w:color w:val="111111"/>
          <w:sz w:val="28"/>
          <w:sz w:val="28"/>
          <w:szCs w:val="28"/>
          <w:rtl w:val="true"/>
          <w:lang w:bidi="fa-IR"/>
        </w:rPr>
        <w:t xml:space="preserve">و آن را مستند بسیاری از مسائل فلسفی قرار داد، ملاصدرا نیز اولین حکیمی است که آن را در خدمت یکی از مهمترین مباحث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ضرورت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لزوم وجود امام در هر زمان را از آن نتیجه گرفته است</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وی در کتاب شرح اصول کافی،</w:t>
      </w:r>
      <w:r>
        <w:rPr>
          <w:rStyle w:val="FootnoteAnchor"/>
          <w:rtl w:val="true"/>
        </w:rPr>
        <w:footnoteReference w:id="315"/>
      </w:r>
      <w:r>
        <w:rPr>
          <w:rFonts w:ascii="IRNazanin" w:hAnsi="IRNazanin" w:eastAsia="IRNazanin"/>
          <w:color w:val="111111"/>
          <w:sz w:val="28"/>
          <w:sz w:val="28"/>
          <w:szCs w:val="28"/>
          <w:rtl w:val="true"/>
          <w:lang w:bidi="fa-IR"/>
        </w:rPr>
        <w:t>برای اثبات ضرورت امامت، به این قاعده نیز تمسّک می‌کند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قاعده، برابر آنچه در اسفار آمده است،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مراتب وجود، لازم است، ممکن اشرف، مقدّم بر ممکن اخس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گاه ممکن اخس، موجود شده باشد، باید مقدم بر آن، ممکن اشرف، وجود یافته باشد</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مثلاً چنانچه عقل و نفس را در نظر بگیریم، عقل، اشرف از نفس و برتر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وجود نفس، مسلّم باشد و به طریقی به آن دست یافته باشیم، به موجب برهان فوق، به وجود عقل که امر ممکن و اشرف از نفس است، در رتبه‌ای مقدّم، علم </w:t>
      </w:r>
    </w:p>
    <w:p>
      <w:pPr>
        <w:pStyle w:val="BookText"/>
        <w:rPr/>
      </w:pPr>
      <w:r>
        <w:rPr>
          <w:rFonts w:ascii="IRNazanin" w:hAnsi="IRNazanin" w:eastAsia="IRNazanin"/>
          <w:color w:val="111111"/>
          <w:sz w:val="28"/>
          <w:sz w:val="28"/>
          <w:szCs w:val="28"/>
          <w:rtl w:val="true"/>
          <w:lang w:bidi="fa-IR"/>
        </w:rPr>
        <w:t>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مفاد قاعده روشن شد، می‌توان برهان را به ترتیب ذیل، سامان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نبی و امام، نوع عالی و اشرف از سایر انواع انسانی است و هر نوعی که چنین باشد، از نظر رتبه وجودی، مقدم بر سایر انواع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نوع نبی و امام، مقدم بر سایر انواع انسانی در رتبه وجودی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ملاحظه شد، برهان مذکور، دارای دو مقدمه است و طبیعی است که مقدمات یک برهان، باید قبلاً به اثبات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مقام تبیین مقدمات، باید گفت که مقدمه دوم، همان قاعده امکان اشرف است که در جای خود به اثبات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هم‌اکنون نیازمند اثبات است، مقدمه اوّل است که آیا نوع نبی و امام، نوع عالی و شریف است، یا نه؟ زیرا ممکن است گفته شود که امام و امت، هر دو از یک نوعند و افراد یک نوع، مماثلند و فرد، هیچ گونه تقدم بالذات بر فرد دیگر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می‌توان گفت که مشابهت و مماثلت میان افراد انسان، در ماده بدنی و جسمانی است و مربوط است به قبل از آن که نفوس هیولایی، با حصول ملکات و اخلاق فاضله یا رذیله، از قوه به فعل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نظر منشأ روحانی، انسانها تحت انواع مختلف قرار دارند و آیه شریفه </w:t>
      </w:r>
      <w:r>
        <w:rPr>
          <w:rFonts w:ascii="Amiri" w:hAnsi="Amiri" w:eastAsia="Amiri" w:cs="Amiri"/>
          <w:color w:val="111111"/>
          <w:sz w:val="28"/>
          <w:sz w:val="28"/>
          <w:szCs w:val="28"/>
          <w:rtl w:val="true"/>
          <w:lang w:bidi="ar-SA"/>
        </w:rPr>
        <w:t>قُلْ إِنَّمَا أَنَا بَشَرٌ مِّثْلُکُمْ</w:t>
      </w:r>
      <w:r>
        <w:rPr>
          <w:rStyle w:val="FootnoteAnchor"/>
          <w:rtl w:val="true"/>
        </w:rPr>
        <w:footnoteReference w:id="317"/>
      </w:r>
      <w:r>
        <w:rPr>
          <w:rFonts w:ascii="IRNazanin" w:hAnsi="IRNazanin" w:eastAsia="IRNazanin"/>
          <w:color w:val="111111"/>
          <w:sz w:val="28"/>
          <w:sz w:val="28"/>
          <w:szCs w:val="28"/>
          <w:rtl w:val="true"/>
          <w:lang w:bidi="fa-IR"/>
        </w:rPr>
        <w:t>ناظر به نشأی اولی است، 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نوع نبی و امام، اشرف از سایر انواع انسانی است و نسبت نبی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سایر بشر، در رتبه وجود، مانند نسبت انسان به سایر حیوانات و نسبت حیوان به نبات و نبات به جمادات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تقدم و تأخر میان نوع شریف و نوع خسیس، مسلّم است و این است معنای آیه شریفه </w:t>
      </w:r>
      <w:r>
        <w:rPr>
          <w:rFonts w:ascii="Amiri" w:hAnsi="Amiri" w:eastAsia="Amiri" w:cs="Amiri"/>
          <w:color w:val="111111"/>
          <w:sz w:val="28"/>
          <w:sz w:val="28"/>
          <w:szCs w:val="28"/>
          <w:rtl w:val="true"/>
          <w:lang w:bidi="ar-SA"/>
        </w:rPr>
        <w:t>خَلَقَ لَکُم مَّا فِی الأَرْضِ جَمِیعاً</w:t>
      </w:r>
      <w:r>
        <w:rPr>
          <w:rFonts w:ascii="IRNazanin" w:hAnsi="IRNazanin" w:eastAsia="IRNazanin"/>
          <w:color w:val="111111"/>
          <w:sz w:val="28"/>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چرا که انسان، اشرف موجودات زمینی است و اگر انسان از زمین مرتفع گردد، حیوان نیز مرتفع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w:t>
      </w:r>
      <w:bookmarkStart w:id="303" w:name="pg5409_51093"/>
    </w:p>
    <w:p>
      <w:pPr>
        <w:pStyle w:val="BookText"/>
        <w:rPr/>
      </w:pPr>
      <w:bookmarkEnd w:id="303"/>
      <w:r>
        <w:rPr>
          <w:rFonts w:ascii="IRNazanin" w:hAnsi="IRNazanin" w:eastAsia="IRNazanin"/>
          <w:color w:val="111111"/>
          <w:sz w:val="28"/>
          <w:sz w:val="28"/>
          <w:szCs w:val="28"/>
          <w:rtl w:val="true"/>
          <w:lang w:bidi="fa-IR"/>
        </w:rPr>
        <w:t>حجی اللّه در زمین نباشد، همه آدمیان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الحجّی، لساخت الأرض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زمانی، حجی اللّه وجود خواهد داشت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امکان اشرف، تنها در ابداعیات که وجودشان به ماده قابله و استعداد نیاز ندارد، جاری است، نه در وجودهای زمانی و مادی که در جهان حرکات و اضداد و اتفاقیات قرار دارد؛ زیرا چه بسا که ممکن اشرف، به خاطر وجود مانعی خارجی و یا فقدان استعداد لازم، موجود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حکم انواع و طبایع کلّیه، ذاتا همانند ابداعیات است؛ چرا که نیاز نوع طبیعی؛ مانند فلک، انسان، فرس و امثال آنها به استعداد، ذاتی نیست، بلکه عرضی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نوعیّت نوع، به ماده نیست؛ هر چند که برای وجود در عالم مادی خارجی، نیاز به ماده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طبیعت، فی نفسه کون و فساد، ملحوظ نشده، بلکه می‌تواند کلّی و مجرد یا جزئی و مادی باشد</w:t>
      </w:r>
      <w:r>
        <w:rPr>
          <w:rFonts w:eastAsia="IRNazanin" w:cs="IRNazanin"/>
          <w:color w:val="111111"/>
          <w:sz w:val="28"/>
          <w:szCs w:val="28"/>
          <w:rtl w:val="true"/>
          <w:lang w:bidi="fa-IR"/>
        </w:rPr>
        <w:t>.</w:t>
      </w:r>
      <w:r>
        <w:rPr>
          <w:rStyle w:val="FootnoteAnchor"/>
          <w:rtl w:val="true"/>
        </w:rPr>
        <w:footnoteReference w:id="320"/>
      </w:r>
    </w:p>
    <w:p>
      <w:pPr>
        <w:pStyle w:val="Heading5"/>
        <w:numPr>
          <w:ilvl w:val="4"/>
          <w:numId w:val="1"/>
        </w:numPr>
        <w:rPr/>
      </w:pPr>
      <w:bookmarkStart w:id="304" w:name="__RefHeading___Toc1627277_581953129"/>
      <w:bookmarkStart w:id="305" w:name="_Toc112"/>
      <w:bookmarkEnd w:id="304"/>
      <w:r>
        <w:rPr/>
        <w:t>3</w:t>
      </w:r>
      <w:r>
        <w:rPr>
          <w:rtl w:val="true"/>
        </w:rPr>
        <w:t xml:space="preserve">. </w:t>
      </w:r>
      <w:r>
        <w:rPr>
          <w:rtl w:val="true"/>
        </w:rPr>
        <w:t>نیاز شرع به حافظ</w:t>
      </w:r>
      <w:bookmarkEnd w:id="30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ادله ضرورت امامت، برهان نیاز شرع به حافظ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جمیع فرق اسلامی، دین اسلام، جاودانی و همگانی است؛ یعنی همه مردم، از عصر رسالت تا انقراض زمان تکلیف، موظفند به دین اسلام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دینی که دارای چنین ویژگی‌ای باشد، نیازمند حافظی قابل اطمینان است تا آن را بی‌کم و کاست، به اعصار بعدی منتقل کند؛ در غیر این صورت، دو تالی فاسد، خواهد داشت؛ زیرا اگر جمیع شرع، از کانال اطمینان‌بخشی به اعصار متأخّر نرسد، مردم آن زمان، اطمینان به وصول جمیع شرع، پیدا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گفته شود که آنان باید متعبّد به جمیع شرع باشند، تکلیف به غیر معلوم لازم آید و اگر گفته شود که به بعض شرع متعبّد باشند، خلاف اجماع امت، لازم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لازم، بالاتفاق، باطل </w:t>
      </w:r>
      <w:bookmarkStart w:id="306" w:name="pg5409_51094"/>
    </w:p>
    <w:p>
      <w:pPr>
        <w:pStyle w:val="BookText"/>
        <w:rPr/>
      </w:pPr>
      <w:bookmarkEnd w:id="306"/>
      <w:r>
        <w:rPr>
          <w:rFonts w:ascii="IRNazanin" w:hAnsi="IRNazanin" w:eastAsia="IRNazanin"/>
          <w:color w:val="111111"/>
          <w:sz w:val="28"/>
          <w:sz w:val="28"/>
          <w:szCs w:val="28"/>
          <w:rtl w:val="true"/>
          <w:lang w:bidi="fa-IR"/>
        </w:rPr>
        <w:t>است، پس باید پذیرفت که شرع در هر زمان، نیاز به حافظی قابل اطمینان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شرع، می‌تواند کتاب، سنت مقطوعه، اجماع، قیاس، خبر واحد و یا معصوم باشد و ادعای این‌که شرع، می‌تواند از طریقی دیگر محفوظ بماند، خلاف اجماع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بررسی کرد که کدام یک می‌تواند حافظ باشد؟ می‌شود گفت که قرآن نمی‌تواند حافظ باشد؛ زیرا گذشته از این‌که خود آن، نیازمند حافظ است، تا او را از تغییر و تحریف حفظ کند، تفاصیل شریعت در آن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مقطوعه و اجماع هم نمی‌تواند حافظ شرع باشد؛ زیرا تمام شرع در سنت مقطوعه و اجماع نیز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احاد و رأی و قیاس نیز نمی‌تواند حافظ شرع باشد؛ چرا که اعتبار خود آنها هنوز مورد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 معصوم باقی می‌ماند و هو المطلوب</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در برهان فوق، توجه به دو نکته،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اگر برهان مذکور، تمام باشد، علاوه بر اثبات اصل امامت، معصوم بودن امام را نیز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بر فرض تمام بودن برهان یاد شده، تنها معتزله را مجاب خواهد کرد، نه اشاعره را؛ زیرا اشاعره تکلیف به غیر معلوم را که از مصادیق تکلیف ما لایطاق است، محال نمی‌دانند</w:t>
      </w:r>
      <w:r>
        <w:rPr>
          <w:rFonts w:eastAsia="IRNazanin" w:cs="IRNazanin"/>
          <w:color w:val="111111"/>
          <w:sz w:val="28"/>
          <w:szCs w:val="28"/>
          <w:rtl w:val="true"/>
          <w:lang w:bidi="fa-IR"/>
        </w:rPr>
        <w:t>.</w:t>
      </w:r>
    </w:p>
    <w:p>
      <w:pPr>
        <w:pStyle w:val="Heading5"/>
        <w:numPr>
          <w:ilvl w:val="4"/>
          <w:numId w:val="1"/>
        </w:numPr>
        <w:rPr/>
      </w:pPr>
      <w:bookmarkStart w:id="307" w:name="__RefHeading___Toc1627279_581953129"/>
      <w:bookmarkStart w:id="308" w:name="_Toc113"/>
      <w:bookmarkEnd w:id="307"/>
      <w:r>
        <w:rPr/>
        <w:t>4</w:t>
      </w:r>
      <w:r>
        <w:rPr>
          <w:rtl w:val="true"/>
        </w:rPr>
        <w:t xml:space="preserve">. </w:t>
      </w:r>
      <w:r>
        <w:rPr>
          <w:rtl w:val="true"/>
        </w:rPr>
        <w:t>واسطه فیض</w:t>
      </w:r>
      <w:bookmarkEnd w:id="30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براهین فلسفی بر ضرورت عقلی امامت که صبغه عرفانی نیز دارد، لزوم واسطه فیض است</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هدف غایی نفس انسانی، نیل به کمالات ماوراءالطبیعه و اتصال به عالم غیب و تخلق به اخلاق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کشش و میل به سوی این هدف را در فطرت انسان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خودش، نیک تعمق کند، چنین </w:t>
      </w:r>
      <w:bookmarkStart w:id="309" w:name="pg5409_51095"/>
    </w:p>
    <w:p>
      <w:pPr>
        <w:pStyle w:val="BookText"/>
        <w:rPr/>
      </w:pPr>
      <w:bookmarkEnd w:id="309"/>
      <w:r>
        <w:rPr>
          <w:rFonts w:ascii="IRNazanin" w:hAnsi="IRNazanin" w:eastAsia="IRNazanin"/>
          <w:color w:val="111111"/>
          <w:sz w:val="28"/>
          <w:sz w:val="28"/>
          <w:szCs w:val="28"/>
          <w:rtl w:val="true"/>
          <w:lang w:bidi="fa-IR"/>
        </w:rPr>
        <w:t>میلی را وجدان خواهد کرد و خواهد دید که زبان فطرت، او را همواره به سوی کمالات لایق او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وصول به این کمالات، همان صراط مستقیم است که توسط شرایع آسمانی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پیمودن صراط مستقیم، بدون راهنما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کسی می‌تواند در این مسیر، راهبری را به عهده گیرد که خود، این راه را رفته و به هدف غایی، واصل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میان نوع انسانی، چنین فردی برگزیده، وجود داشته باشد تا رابطه فیض میان عالم ربوبی و جهان انسانی گردد؛ و گر نه حرکت استکمالی نوع انسانی، بی‌غایت خواهد بود و میان عالم ربوبی و نوع انسانی، ارتباطی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نوع بی‌غایت، ضرورتا محکوم به انقراض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برگزیده، در اصطلاح شرع، امام نامیده می‌شود</w:t>
      </w:r>
      <w:r>
        <w:rPr>
          <w:rFonts w:eastAsia="IRNazanin" w:cs="IRNazanin"/>
          <w:color w:val="111111"/>
          <w:sz w:val="28"/>
          <w:szCs w:val="28"/>
          <w:rtl w:val="true"/>
          <w:lang w:bidi="fa-IR"/>
        </w:rPr>
        <w:t>.</w:t>
      </w:r>
      <w:r>
        <w:rPr>
          <w:rStyle w:val="FootnoteAnchor"/>
          <w:rtl w:val="true"/>
        </w:rPr>
        <w:footnoteReference w:id="323"/>
      </w:r>
    </w:p>
    <w:p>
      <w:pPr>
        <w:pStyle w:val="Heading5"/>
        <w:numPr>
          <w:ilvl w:val="4"/>
          <w:numId w:val="1"/>
        </w:numPr>
        <w:rPr/>
      </w:pPr>
      <w:bookmarkStart w:id="310" w:name="__RefHeading___Toc1627281_581953129"/>
      <w:bookmarkStart w:id="311" w:name="_Toc114"/>
      <w:bookmarkEnd w:id="310"/>
      <w:r>
        <w:rPr/>
        <w:t>5</w:t>
      </w:r>
      <w:r>
        <w:rPr>
          <w:rtl w:val="true"/>
        </w:rPr>
        <w:t xml:space="preserve"> - </w:t>
      </w:r>
      <w:r>
        <w:rPr/>
        <w:t>6</w:t>
      </w:r>
      <w:r>
        <w:rPr>
          <w:rtl w:val="true"/>
        </w:rPr>
        <w:t xml:space="preserve">. </w:t>
      </w:r>
      <w:r>
        <w:rPr>
          <w:rtl w:val="true"/>
        </w:rPr>
        <w:t>هدایت عمومی و اتمام حجّت</w:t>
      </w:r>
      <w:bookmarkEnd w:id="311"/>
    </w:p>
    <w:p>
      <w:pPr>
        <w:pStyle w:val="BookText"/>
        <w:rPr/>
      </w:pPr>
      <w:r>
        <w:rPr>
          <w:rFonts w:ascii="IRNazanin" w:hAnsi="IRNazanin" w:eastAsia="IRNazanin"/>
          <w:color w:val="111111"/>
          <w:sz w:val="28"/>
          <w:sz w:val="28"/>
          <w:szCs w:val="28"/>
          <w:rtl w:val="true"/>
          <w:lang w:bidi="fa-IR"/>
        </w:rPr>
        <w:t>فلسفه تعیین و نصب امام از دیدگاه دانشمندان شیعه، همان فلسفه بعثت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طرز تفکر، همان ادله‌ای که بر ضرورت برانگیخته شدن پیام‌آوران الهی دلالت دارد، بر لزوم تعیین و نصب امام نیز دلالت می‌کند</w:t>
      </w:r>
      <w:r>
        <w:rPr>
          <w:rFonts w:eastAsia="IRNazanin" w:cs="IRNazanin"/>
          <w:color w:val="111111"/>
          <w:sz w:val="28"/>
          <w:szCs w:val="28"/>
          <w:rtl w:val="true"/>
          <w:lang w:bidi="fa-IR"/>
        </w:rPr>
        <w:t>.</w:t>
      </w:r>
      <w:r>
        <w:rPr>
          <w:rStyle w:val="FootnoteAnchor"/>
          <w:rtl w:val="true"/>
        </w:rPr>
        <w:footnoteReference w:id="324"/>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ادله لزوم بعثت، برهان هدایت عمومی</w:t>
      </w:r>
      <w:r>
        <w:rPr>
          <w:rStyle w:val="FootnoteAnchor"/>
          <w:rtl w:val="true"/>
        </w:rPr>
        <w:footnoteReference w:id="325"/>
      </w:r>
      <w:r>
        <w:rPr>
          <w:rFonts w:ascii="IRNazanin" w:hAnsi="IRNazanin" w:eastAsia="IRNazanin"/>
          <w:color w:val="111111"/>
          <w:sz w:val="28"/>
          <w:sz w:val="28"/>
          <w:szCs w:val="28"/>
          <w:rtl w:val="true"/>
          <w:lang w:bidi="fa-IR"/>
        </w:rPr>
        <w:t>و دیگری، مسأله اتمام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هدایت عمومی الهی، خدای متعال، همه آفریدگان خویش را به سوی رشد و کمال نهایی آنان هدایت می‌کند و این هدایت، در دو بعد تکوینی و تشریعی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هدایت تکوینی، جایی برای اختیار و انتخاب وجود ندارد؛ یعنی خدای متعال در آفرینش موجودات، موجبات آن را به گونه‌ای که عدول از آن ممکن نیست،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درخت، به نمو، شکوفه کردن و میوه‌دادن که غایت وجودی و کمال نهایی آن است، هدایت می‌شود و این </w:t>
      </w:r>
    </w:p>
    <w:p>
      <w:pPr>
        <w:pStyle w:val="BookText"/>
        <w:rPr/>
      </w:pPr>
      <w:r>
        <w:rPr>
          <w:rFonts w:ascii="IRNazanin" w:hAnsi="IRNazanin" w:eastAsia="IRNazanin"/>
          <w:color w:val="111111"/>
          <w:sz w:val="28"/>
          <w:sz w:val="28"/>
          <w:szCs w:val="28"/>
          <w:rtl w:val="true"/>
          <w:lang w:bidi="fa-IR"/>
        </w:rPr>
        <w:t>هدایت، جبری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پرنده نیز هدف وجودی خود را دنبال می‌کند و مسیر ویژه زندگی خود را به طور جبری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که همه موجودات از نعمت هدایت تکوینی الهی برخوردارند، از آیات قرآنی نیز می‌توان استفاده کرد؛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ما کسی است که هر چیز را آفریده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غایت وجودیش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فرموده است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در عالم انسانی هم تا آن‌جا که به امور تکوینی آن؛ از قبیل نمو، جذب، دفع، جوانی، پیری و مرگ مربوط است، مسأله به همین صورت است و هدایت آن به سوی کمال وجودی‌اش، جبری و غیرقابل عدول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چه بخواهد یا نخواهد و بداند یا نداند، به تدریج رشد می‌کند به کمال جسمانی می‌رسد و از این نظر، هیچ گونه تفاوتی با نباتات و سایر حیوانات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بهره‌مند شدن از هدایت تشریعی و پیمودن مسیر تکامل معنوی، مسأله به صورت دیگر است؛ زیرا خداوند، طبق حکمت خود، نوع انسان را بر سایر موجودات برتری داده و به آن، قدرت اختیار و انتخاب بخشیده است تا با خواست و انتخاب خودش، راه کمال نفسانی خویش را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تکامل معنوی و رشد نفسانی در پرتو هدایت تشریعی خداوند، جبری نیست، بلکه بستگی به خواست و انتخاب و عمل خود آدمی دارد و نقش هدایت عمومی در این مورد، تنها نشان دادن راه است؛ تا انسان با اختیار خود، در مسیر سعادت، گام بردارد و یا راه ضلالت و گمراهی در پیش گیرد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هَدَیْنَاهُ السَّبِیلَ إِمَّا شَاکِراً وَإِمَّا کَفُوراً</w:t>
      </w:r>
      <w:r>
        <w:rPr>
          <w:rStyle w:val="FootnoteAnchor"/>
          <w:rtl w:val="true"/>
        </w:rPr>
        <w:footnoteReference w:id="327"/>
      </w:r>
      <w:r>
        <w:rPr>
          <w:rFonts w:ascii="IRNazanin" w:hAnsi="IRNazanin" w:eastAsia="IRNazanin"/>
          <w:color w:val="111111"/>
          <w:sz w:val="28"/>
          <w:sz w:val="28"/>
          <w:szCs w:val="28"/>
          <w:rtl w:val="true"/>
          <w:lang w:bidi="fa-IR"/>
        </w:rPr>
        <w:t>این راه، همان راه ادیان آسمانی است که خداوند به وسیله پیامبران بر بشر نازل فرموده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یکی از اهداف بعثت پیامبران، اتمام حجت است؛ یعنی انسان به دلیل قدرت اختیار و انتخابی که دارد، در برابر اعمال خویش، مسؤول است و در آخرت، به همه کارهای او رسیدگی می‌شود و پاداش و کیفر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bookmarkStart w:id="312" w:name="pg5409_51097"/>
    </w:p>
    <w:p>
      <w:pPr>
        <w:pStyle w:val="BookText"/>
        <w:rPr/>
      </w:pPr>
      <w:bookmarkEnd w:id="312"/>
      <w:r>
        <w:rPr>
          <w:rFonts w:ascii="IRNazanin" w:hAnsi="IRNazanin" w:eastAsia="IRNazanin"/>
          <w:color w:val="111111"/>
          <w:sz w:val="28"/>
          <w:sz w:val="28"/>
          <w:szCs w:val="28"/>
          <w:rtl w:val="true"/>
          <w:lang w:bidi="fa-IR"/>
        </w:rPr>
        <w:t>خداوند با فرستادن پیامبران و کتب آسمانی، اتمام حجت می‌کند، تا مبادا در قیامت و هنگام حساب‌رسی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نمی‌دانستیم؛ اگر کسی را می‌فرستادی و راه هدایت را به ما نشان می‌داد، به راه هدایت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بر این حقیقت که خداوند با فرستادن پیامبران، اتمام حجت می‌کند، تصریح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پیامبرانی بشارت دهنده و بیم کننده، تا مردمان پس از فرستادن پیامبران، حجتی نداشته باشند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اینک پس از بیان دو برهان یاد شده،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فرستادن پیامبران را ایجاب می‌کند، عینا اقتضا دارد که پس از درگذشت پیامبر صلی الله علیه و آله کسی که در اوصاف کمال، مانند او باشد، به جای وی گماشته شود تا مردم، معارف دین را از او گرفته و در موارد حیرت و اختلاف، به او مراجعه نمایند؛ در غیر این صورت، لازم می‌آید که خداوند، مردمان را پس از پیامبر صلی الله علیه و آله به حال خود رها کند و آنان را از نعمت هدایت، محروم و از وجود حجت، بی‌بهره سازد</w:t>
      </w:r>
      <w:r>
        <w:rPr>
          <w:rFonts w:eastAsia="IRNazanin" w:cs="IRNazanin"/>
          <w:color w:val="111111"/>
          <w:sz w:val="28"/>
          <w:szCs w:val="28"/>
          <w:rtl w:val="true"/>
          <w:lang w:bidi="fa-IR"/>
        </w:rPr>
        <w:t>.</w:t>
      </w:r>
      <w:r>
        <w:rPr>
          <w:rStyle w:val="FootnoteAnchor"/>
          <w:rtl w:val="true"/>
        </w:rPr>
        <w:footnoteReference w:id="329"/>
      </w:r>
    </w:p>
    <w:p>
      <w:pPr>
        <w:pStyle w:val="Heading5"/>
        <w:numPr>
          <w:ilvl w:val="4"/>
          <w:numId w:val="1"/>
        </w:numPr>
        <w:rPr/>
      </w:pPr>
      <w:bookmarkStart w:id="313" w:name="__RefHeading___Toc1627283_581953129"/>
      <w:bookmarkStart w:id="314" w:name="_Toc115"/>
      <w:bookmarkEnd w:id="313"/>
      <w:r>
        <w:rPr/>
        <w:t>7</w:t>
      </w:r>
      <w:r>
        <w:rPr>
          <w:rtl w:val="true"/>
        </w:rPr>
        <w:t xml:space="preserve">. </w:t>
      </w:r>
      <w:r>
        <w:rPr>
          <w:rtl w:val="true"/>
        </w:rPr>
        <w:t>نیاز شرع به مفسّر</w:t>
      </w:r>
      <w:bookmarkEnd w:id="314"/>
    </w:p>
    <w:p>
      <w:pPr>
        <w:pStyle w:val="BookText"/>
        <w:rPr/>
      </w:pPr>
      <w:r>
        <w:rPr>
          <w:rFonts w:ascii="IRNazanin" w:hAnsi="IRNazanin" w:eastAsia="IRNazanin"/>
          <w:color w:val="111111"/>
          <w:sz w:val="28"/>
          <w:sz w:val="28"/>
          <w:szCs w:val="28"/>
          <w:rtl w:val="true"/>
          <w:lang w:bidi="fa-IR"/>
        </w:rPr>
        <w:t>از دیگر دلایل اثبات ضرورت عقلی امامت، برهان لزوم مفسِّر و مبیّن برای احکام و معارف اسلامی است که بر چهار مقدمه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خاتم پیامبران است و احکام ایشان، برای همیشه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معجزه جاویدان نبی اکرم صلی الله علیه و آله است و برای همیشه، پرتوافشان رهپویان طریق سعادت و کمال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کریم، نیازمند تبیین و توضیح است و یکی از وظایف رسول اکرم صلی الله علیه و آله نیز همین بود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در حیات رسول اکرم صلی الله علیه و آله تبیین احکام و معارف اسلامی و تفسیر و </w:t>
      </w:r>
    </w:p>
    <w:p>
      <w:pPr>
        <w:pStyle w:val="BookText"/>
        <w:rPr/>
      </w:pPr>
      <w:r>
        <w:rPr>
          <w:rFonts w:ascii="IRNazanin" w:hAnsi="IRNazanin" w:eastAsia="IRNazanin"/>
          <w:color w:val="111111"/>
          <w:sz w:val="28"/>
          <w:sz w:val="28"/>
          <w:szCs w:val="28"/>
          <w:rtl w:val="true"/>
          <w:lang w:bidi="fa-IR"/>
        </w:rPr>
        <w:t>توضیح آیات قرآنی، به گونه‌ای که مردم را در طول تاریخ و پس از پایان دوره رسالت، از هدایت هدایتگران الهی بی‌نیاز کند، انجام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شاهد بر این مدّعا، پیدایش فرقه‌های متعددی است که به رغم آن که همه، خود را مسلمان می‌پندارند، بین بسیاری از آنها، حتی در اصول اعتقادی، وجوه اختلاف، بیش از موارد اشتراک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خود نیز از این امر آگاه بود ومی‌فرمود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من، هفتاد وسه فرقه خواهدشد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حال، براهین لزوم نبوت که بر اساس حکمت الهی، اقامه می‌شد، در این‌جا نیز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در آن‌جا برای اثبات لزوم نبوت بود، اما در این‌جا برای اثبات لزوم مرجعی است که بتواند احکام و دستورات نازل شده توسط خداوند به واسطه رسول اکرم صلی الله علیه و آله را برای مردم، تبیین کند و بدین ترتیب، راه سعادت و نیک فرجامی را برای مردم، آشکار سازد؛ زیرا تا وقتی که معارف آسمانی، برای مردم، ناشناخته باقی بماند، نمی‌تواند نقش روشنگری داشته باشد و مورد استفاده آنها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حکمت الهی،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نمی‌رسد که هیچ فرقه‌ای از فرق اسلامی، در صحت مقدّمات یاد شده، تردید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اشاعره و معتزله، راه تفسیر و تبیین را منحصر به شخصی که مورد نظر امامیه است، نمی‌دانند، بلکه به نظر آنها، هر کسی که دارای نیروی اجتهاد و استنباط باشد، می‌تواند با عقل، رأی و قیاس، دست به تفسیر و تبیین احکام و معارف اسلامی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دو نکته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اندیشمندان امامیه، افزون بر آنچه گذشت، به ادله دیگری نیز تمسّک کرده‌اند که از آن میان می‌توان به قواعدی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وجود علّت غایی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 الهی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315" w:name="pg5409_51099"/>
    </w:p>
    <w:p>
      <w:pPr>
        <w:pStyle w:val="BookText"/>
        <w:rPr/>
      </w:pPr>
      <w:bookmarkEnd w:id="3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 ربانیّه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 بودن بالطبع انسان</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ادله یاد شده، توسط مخالفان، مورد نقض و ابرام قرار نگرفته است، ما نیز از شرح و بسط آن، صرف‌نظر و تنها به اشاره عناوین آنها، اکتفا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فیلسوفان بزرگ مشّایی و اشراقی نیز نظام امامت و رهبری را طبق مذهب شیعه، پذیرفته‌اند؛ چنان که ابن سینا به این مطلب، اذعان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امام و خلیفه با نصّ، به صواب، نزدیکتر است؛ زیرا از این طریق می‌توان جلو اختلافات و درگیریها 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ناگفته روشن است که مراد وی از نص، این است که باید پیامبر صلی الله علیه و آله جانشین بعد از خود را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اشراق نیز خالی نماندن عالم از وجود امام را با صراحت می‌پذیرد و در مقدمه کتاب شرح حکمی الاشراق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عالم، خالی از خلیفه و امام نخواهد ماند و او همان است که ارباب مکاشفه و مشاهده، او را قطب می‌نامند و ریاست و اختیار امور دین و دنیا با اوست؛ هر چند که از مداخله در امور، برکنار باشد و مردم، او را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سیاست و تدبیر امور به دست او باشد، روزگاران، نورانی خواهد بود و در غیر این صورت، تاریکیها بر جهان، حکم‌فرما خواهد شد</w:t>
      </w:r>
      <w:r>
        <w:rPr>
          <w:rFonts w:eastAsia="IRNazanin" w:cs="IRNazanin"/>
          <w:color w:val="111111"/>
          <w:sz w:val="28"/>
          <w:szCs w:val="28"/>
          <w:rtl w:val="true"/>
          <w:lang w:bidi="fa-IR"/>
        </w:rPr>
        <w:t>.</w:t>
      </w:r>
      <w:r>
        <w:rPr>
          <w:rStyle w:val="FootnoteAnchor"/>
          <w:rtl w:val="true"/>
        </w:rPr>
        <w:footnoteReference w:id="333"/>
      </w:r>
    </w:p>
    <w:p>
      <w:pPr>
        <w:pStyle w:val="Heading5"/>
        <w:numPr>
          <w:ilvl w:val="4"/>
          <w:numId w:val="1"/>
        </w:numPr>
        <w:rPr/>
      </w:pPr>
      <w:bookmarkStart w:id="316" w:name="__RefHeading___Toc1627285_581953129"/>
      <w:bookmarkStart w:id="317" w:name="_Toc116"/>
      <w:bookmarkEnd w:id="316"/>
      <w:r>
        <w:rPr>
          <w:rtl w:val="true"/>
        </w:rPr>
        <w:t>چکیده</w:t>
      </w:r>
      <w:bookmarkEnd w:id="31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اشاعره و اکثر معتزله، بر این باورند که امامت از نظر اسلام، معادل حکومتهای رایج در سایر جوامع بشری است که در آن، تعیین امام و تشکیل حکومت، هر دو به عهده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هر زمان، وظیفه شرعی دارند که شخصی را به عنوان امام و حاکم،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در این امر، هیچ گونه نقشی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از دیدگاه شیعه، یک منصب الهی است و به کسی واگذار می‌شود که خداوند او را از طریق پیامبرش معرفی می‌کند و به همین دلیل است که عقلا نصب و تعیین امام را بر خداوند، لازم می‌دانند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و عنایت خداوند، به دور است که مردم را پس از دوره رسالت، تا انقراض عالم، بی‌سرپرست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معتزله نیز نصب امام را عقلاً لازم می‌دانند؛ لیکن بر مردم، نه بر خدا</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8" w:name="pg5409_51102"/>
      <w:bookmarkStart w:id="319" w:name="pg5409_51102"/>
      <w:bookmarkEnd w:id="319"/>
    </w:p>
    <w:p>
      <w:pPr>
        <w:pStyle w:val="Heading3"/>
        <w:numPr>
          <w:ilvl w:val="2"/>
          <w:numId w:val="1"/>
        </w:numPr>
        <w:rPr/>
      </w:pPr>
      <w:bookmarkStart w:id="320" w:name="pg5409_51102"/>
      <w:bookmarkStart w:id="321" w:name="__RefHeading___Toc1627287_581953129"/>
      <w:bookmarkStart w:id="322" w:name="_Toc117"/>
      <w:bookmarkEnd w:id="320"/>
      <w:bookmarkEnd w:id="321"/>
      <w:r>
        <w:rPr>
          <w:rtl w:val="true"/>
        </w:rPr>
        <w:t>فصل پنجم</w:t>
      </w:r>
      <w:r>
        <w:rPr>
          <w:rtl w:val="true"/>
        </w:rPr>
        <w:t xml:space="preserve">: </w:t>
      </w:r>
      <w:r>
        <w:rPr>
          <w:rtl w:val="true"/>
        </w:rPr>
        <w:t>اوصاف و ویژگیهای شخصیتی امام</w:t>
      </w:r>
      <w:bookmarkEnd w:id="322"/>
    </w:p>
    <w:p>
      <w:pPr>
        <w:pStyle w:val="Heading4"/>
        <w:numPr>
          <w:ilvl w:val="3"/>
          <w:numId w:val="1"/>
        </w:numPr>
        <w:rPr/>
      </w:pPr>
      <w:bookmarkStart w:id="323" w:name="__RefHeading___Toc1627289_581953129"/>
      <w:bookmarkStart w:id="324" w:name="_Toc118"/>
      <w:bookmarkEnd w:id="323"/>
      <w:r>
        <w:rPr>
          <w:rtl w:val="true"/>
        </w:rPr>
        <w:t>مقدمه</w:t>
      </w:r>
      <w:bookmarkEnd w:id="324"/>
    </w:p>
    <w:p>
      <w:pPr>
        <w:pStyle w:val="BookText"/>
        <w:rPr/>
      </w:pPr>
      <w:r>
        <w:rPr>
          <w:rFonts w:ascii="IRNazanin" w:hAnsi="IRNazanin" w:eastAsia="IRNazanin"/>
          <w:color w:val="111111"/>
          <w:sz w:val="28"/>
          <w:sz w:val="28"/>
          <w:szCs w:val="28"/>
          <w:rtl w:val="true"/>
          <w:lang w:bidi="fa-IR"/>
        </w:rPr>
        <w:t>موضوع جستار حاضر، اوصاف و ویژگیهای شخصیتی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مسؤولیت امامت را بر عهده می‌گیرد، دارای چه ویژگیهایی است؟ فرقه‌های عمده سه‌گانه در کلام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معتزله و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اوصاف امام، چه دیدگاهی اخذ کرده‌اند و این دیدگاهها بر چه مبنایی استوار است؟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بحث از اوصاف امام، بویژه از این جهت است که راه شناخت امام را هموار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امامت خاصه، وقتی سخن از مصادیق امامت می‌رود، با چه ملاکهایی می‌توان داوری کرد که این شخص، امام هست یا نه؟ اگر چه منصب امامت به اعتقاد شیعه، انتصابی است و با نص، به امامت امام پی می‌بریم که نوعی نقش برهان لم در این برهان را ایفا می‌کند، و لکن با صفات امام نیز می‌توان به نحو برهان إنْ تشخیص داد که این شخص، هرگز نمی‌تواند عهده‌دار منصب امامت باشد؛ همان‌گونه که بر اساس آیه صریح قرآنی، استدلال می‌شود که عهدِ امامت از آنِ </w:t>
      </w:r>
    </w:p>
    <w:p>
      <w:pPr>
        <w:pStyle w:val="BookText"/>
        <w:rPr/>
      </w:pPr>
      <w:r>
        <w:rPr>
          <w:rFonts w:ascii="IRNazanin" w:hAnsi="IRNazanin" w:eastAsia="IRNazanin"/>
          <w:color w:val="111111"/>
          <w:sz w:val="28"/>
          <w:sz w:val="28"/>
          <w:szCs w:val="28"/>
          <w:rtl w:val="true"/>
          <w:lang w:bidi="fa-IR"/>
        </w:rPr>
        <w:t>ظالمان نیست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با توجه به این‌که معرفت به خداوند، در گرو شناخت صحیح از امامت است و همچنان که گذشت، شناخت امام در پرتو اوصاف و ویژگیهای او قابل حصول است، نقش و اهمیت بحث از اوصاف امام، آشکارتر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وثیق شناخت امام با معرفت خداوند، موجب می‌شود که هر گونه خللی در شناخت امام و انحراف و خطا در مقام تعیین مصداق امامت، سبب خلل جبران‌ناپذیر در خداشناسی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مبناست که روایت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بدون امام</w:t>
      </w:r>
      <w:r>
        <w:rPr>
          <w:rStyle w:val="FootnoteAnchor"/>
          <w:rtl w:val="true"/>
        </w:rPr>
        <w:footnoteReference w:id="335"/>
      </w:r>
      <w:r>
        <w:rPr>
          <w:rFonts w:ascii="IRNazanin" w:hAnsi="IRNazanin" w:eastAsia="IRNazanin"/>
          <w:color w:val="111111"/>
          <w:sz w:val="28"/>
          <w:sz w:val="28"/>
          <w:szCs w:val="28"/>
          <w:rtl w:val="true"/>
          <w:lang w:bidi="fa-IR"/>
        </w:rPr>
        <w:t>و یا بدون شناخت امام</w:t>
      </w:r>
      <w:r>
        <w:rPr>
          <w:rStyle w:val="FootnoteAnchor"/>
          <w:rtl w:val="true"/>
        </w:rPr>
        <w:footnoteReference w:id="336"/>
      </w:r>
      <w:r>
        <w:rPr>
          <w:rFonts w:ascii="IRNazanin" w:hAnsi="IRNazanin" w:eastAsia="IRNazanin"/>
          <w:color w:val="111111"/>
          <w:sz w:val="28"/>
          <w:sz w:val="28"/>
          <w:szCs w:val="28"/>
          <w:rtl w:val="true"/>
          <w:lang w:bidi="fa-IR"/>
        </w:rPr>
        <w:t>از دنیا برود،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عمیقتر می‌توان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اوصاف و ویژگیهای شخصیتی امام، با چند مسأله دیگر در امامت ارتباط معنی‌دار و منطقی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امامت در معرفت دینی و این‌که امامت از اصول است یا فروع و به مباحث کلامی متعلق است یا فقهی، نقش مبنایی در پاسخ به این مسأله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اشعری و متعزلی که امامت را مسأله‌ای فرعی و فقهی انگاشته‌اند، در ترسیم اوصاف امام، به اندازه‌ای از تسامح رسیده‌اند که برخی از آنها فاسق بودن شخص را منافی منصب امامت نپنداشته‌اند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است این مسأله که آیا امام منصوص و منصوب است یا به انتخاب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بر مبنای این‌که منصب امامت، استمرار منصب نبوت است و در بسیاری از مسائل، مانند نبوت می‌باشد، تعیین فرد برای منصب امامت را انتصاب الهی و با نص می‌داند و بر این مبنا به شاخصها و ملاکهای الهی در تعیین امام، توجه می‌کند و خداوند متعال را نسبت به اوصاف کسی که عهده‌دار این منصب است، آگاهتر </w:t>
      </w:r>
      <w:bookmarkStart w:id="325" w:name="pg5409_51104"/>
    </w:p>
    <w:p>
      <w:pPr>
        <w:pStyle w:val="BookText"/>
        <w:rPr/>
      </w:pPr>
      <w:bookmarkEnd w:id="325"/>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أَعْلَمُ حَیْثُ یَجْعَلُ رِسَالَتَهُ</w:t>
      </w:r>
      <w:r>
        <w:rPr>
          <w:rFonts w:ascii="IRNazanin" w:hAnsi="IRNazanin" w:eastAsia="IRNazanin"/>
          <w:color w:val="111111"/>
          <w:sz w:val="28"/>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چرا که هر دو منصب، لطف الهی است</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این نگرش، تأثیر بسزایی در بحث از اوصاف امام دارد</w:t>
      </w:r>
      <w:r>
        <w:rPr>
          <w:rFonts w:eastAsia="IRNazanin" w:cs="IRNazanin"/>
          <w:color w:val="111111"/>
          <w:sz w:val="28"/>
          <w:szCs w:val="28"/>
          <w:rtl w:val="true"/>
          <w:lang w:bidi="fa-IR"/>
        </w:rPr>
        <w:t>.</w:t>
      </w:r>
    </w:p>
    <w:p>
      <w:pPr>
        <w:pStyle w:val="Heading4"/>
        <w:numPr>
          <w:ilvl w:val="3"/>
          <w:numId w:val="1"/>
        </w:numPr>
        <w:rPr/>
      </w:pPr>
      <w:bookmarkStart w:id="326" w:name="__RefHeading___Toc1627291_581953129"/>
      <w:bookmarkStart w:id="327" w:name="_Toc119"/>
      <w:bookmarkEnd w:id="326"/>
      <w:r>
        <w:rPr>
          <w:rtl w:val="true"/>
        </w:rPr>
        <w:t>گفتار اول</w:t>
      </w:r>
      <w:r>
        <w:rPr>
          <w:rtl w:val="true"/>
        </w:rPr>
        <w:t xml:space="preserve">: </w:t>
      </w:r>
      <w:r>
        <w:rPr>
          <w:rtl w:val="true"/>
        </w:rPr>
        <w:t>اوصاف امام از نظر اشاعره و معتزله</w:t>
      </w:r>
      <w:bookmarkEnd w:id="327"/>
    </w:p>
    <w:p>
      <w:pPr>
        <w:pStyle w:val="BookText"/>
        <w:rPr/>
      </w:pPr>
      <w:r>
        <w:rPr>
          <w:rFonts w:ascii="IRNazanin" w:hAnsi="IRNazanin" w:eastAsia="IRNazanin"/>
          <w:color w:val="111111"/>
          <w:sz w:val="28"/>
          <w:sz w:val="28"/>
          <w:szCs w:val="28"/>
          <w:rtl w:val="true"/>
          <w:lang w:bidi="fa-IR"/>
        </w:rPr>
        <w:t>متکلمان معتزلی و اشعری در باب امام، شرایط و اوصاف معینی را به میان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هشت وصف، تا حدودی اتفاق‌نظر وجود دارد؛ به گونه‌ای که عده‌ای ادعای وفاق جمهور اهل سنت در اعتبار آن شرطها را مطرح کرده‌اند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این اوصاف،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صاحب رأی، شجاع، عادل، عاقل، بالغ، مرد و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شجاعت، عدالت، صاحب رأی بودن و عقل، از ویژگیهای شخصیتی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جنسیت اشاره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شرایط جسمانی و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توانایی استنباط از احکام مربوط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بردگی است</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در خصوص شرایطی غیر از هشت مورد یاد شده، نزد متکلمان معتزلی و اشعری،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قریشی بودن را اشاعره، شرط امام می‌دانند، اما معتزله چنین شرطی را معتبر نمی‌انگارند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و اشاعره، عصمت را نیز شرط امام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برخی از آنها، حتی ارتداد و یا جنون و یا دچار امراض خاص شدن، منافاتی با امامت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تصدی منصب امامت، عدالت را شرط دانسته‌اند، در این مسأله، اختلاف کرده‌اند که آیا با فاسق شدن کسی که بالفعل، این منصب را داراست، وی از امامت خلع می‌شود یا نه؟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تفتازانی تصریح می‌کند</w:t>
      </w:r>
      <w:r>
        <w:rPr>
          <w:rFonts w:eastAsia="IRNazanin" w:cs="IRNazanin"/>
          <w:color w:val="111111"/>
          <w:sz w:val="28"/>
          <w:szCs w:val="28"/>
          <w:rtl w:val="true"/>
          <w:lang w:bidi="fa-IR"/>
        </w:rPr>
        <w:t xml:space="preserve">: </w:t>
      </w:r>
      <w:bookmarkStart w:id="328" w:name="pg5409_51105"/>
    </w:p>
    <w:p>
      <w:pPr>
        <w:pStyle w:val="BookText"/>
        <w:rPr/>
      </w:pPr>
      <w:bookmarkEnd w:id="328"/>
      <w:r>
        <w:rPr>
          <w:rFonts w:ascii="IRNazanin" w:hAnsi="IRNazanin" w:eastAsia="IRNazanin"/>
          <w:color w:val="111111"/>
          <w:sz w:val="28"/>
          <w:sz w:val="28"/>
          <w:szCs w:val="28"/>
          <w:rtl w:val="true"/>
          <w:lang w:bidi="fa-IR"/>
        </w:rPr>
        <w:t>امامت به واسطه عارض شدن امری که مقصود از امام را نقض کند، منحل می‌شود؛ مانند ارتداد، جنون، برخی از امراض، خلع کردن خویش و مغلوب شدن به وسیله امام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این‌که امام می‌تواند خودش را خلع کند یا نه و این‌که در صورت فاسق شدن، از این منصب خلع می‌شود یا نه، آراء، مختلف است</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چنان که روشن است، معتزله و اشاعره، امامت را منصب دنیوی صرف دیده‌اند که توسط مردم و با روشهای مختلفی انتخاب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میان اوصاف و شرایط امامت، روی‌آورد فقهی اخذ کرده‌اند، نه کلامی، و جنبه ارتباط الهی و اوصافی چون عصمت را معتبر ندانسته‌اند و در برخورداری امام از علم، گرایش حداقلی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شیعه به دلیل تصویر خاصی که از امامت دارد، علاوه بر شجاعت، افضلیت به عصمت و عالم بودن، به کلیه اموری که حفظ شریعت و امت، به آن وابسته است، به نحو عاری از خطا، تأکید دارد</w:t>
      </w:r>
      <w:r>
        <w:rPr>
          <w:rFonts w:eastAsia="IRNazanin" w:cs="IRNazanin"/>
          <w:color w:val="111111"/>
          <w:sz w:val="28"/>
          <w:szCs w:val="28"/>
          <w:rtl w:val="true"/>
          <w:lang w:bidi="fa-IR"/>
        </w:rPr>
        <w:t>.</w:t>
      </w:r>
      <w:r>
        <w:rPr>
          <w:rStyle w:val="FootnoteAnchor"/>
          <w:rtl w:val="true"/>
        </w:rPr>
        <w:footnoteReference w:id="342"/>
      </w:r>
    </w:p>
    <w:p>
      <w:pPr>
        <w:pStyle w:val="Heading4"/>
        <w:numPr>
          <w:ilvl w:val="3"/>
          <w:numId w:val="1"/>
        </w:numPr>
        <w:rPr/>
      </w:pPr>
      <w:bookmarkStart w:id="329" w:name="__RefHeading___Toc1627293_581953129"/>
      <w:bookmarkStart w:id="330" w:name="_Toc120"/>
      <w:bookmarkEnd w:id="329"/>
      <w:r>
        <w:rPr>
          <w:rtl w:val="true"/>
        </w:rPr>
        <w:t>گفتار دوم</w:t>
      </w:r>
      <w:r>
        <w:rPr>
          <w:rtl w:val="true"/>
        </w:rPr>
        <w:t xml:space="preserve">: </w:t>
      </w:r>
      <w:r>
        <w:rPr>
          <w:rtl w:val="true"/>
        </w:rPr>
        <w:t>اوصاف امام از نظر شیعه</w:t>
      </w:r>
      <w:bookmarkEnd w:id="330"/>
    </w:p>
    <w:p>
      <w:pPr>
        <w:pStyle w:val="Heading5"/>
        <w:numPr>
          <w:ilvl w:val="4"/>
          <w:numId w:val="1"/>
        </w:numPr>
        <w:rPr/>
      </w:pPr>
      <w:bookmarkStart w:id="331" w:name="__RefHeading___Toc1627295_581953129"/>
      <w:bookmarkStart w:id="332" w:name="_Toc121"/>
      <w:bookmarkEnd w:id="331"/>
      <w:r>
        <w:rPr/>
        <w:t>1</w:t>
      </w:r>
      <w:r>
        <w:rPr>
          <w:rtl w:val="true"/>
        </w:rPr>
        <w:t xml:space="preserve">. </w:t>
      </w:r>
      <w:r>
        <w:rPr>
          <w:rtl w:val="true"/>
        </w:rPr>
        <w:t>عصمت</w:t>
      </w:r>
      <w:bookmarkEnd w:id="332"/>
    </w:p>
    <w:p>
      <w:pPr>
        <w:pStyle w:val="Heading6"/>
        <w:numPr>
          <w:ilvl w:val="5"/>
          <w:numId w:val="1"/>
        </w:numPr>
        <w:rPr/>
      </w:pPr>
      <w:bookmarkStart w:id="333" w:name="__RefHeading___Toc1627297_581953129"/>
      <w:bookmarkStart w:id="334" w:name="_Toc122"/>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شیعه، بر خلاف معتزله و اشاعره، بر برخورداری امام از عصمت به منزله یک ویژگی شخصیتی، تأکید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نظر متکلمان امامیه، همانند پیامبران و فرشتگان، باید معصوم و از هرگونه پلیدی،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سرپیچی از دستورات الهی و ارتکاب معاصی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یا بزرگ، عمدی یا سهوی و آشکار یا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تصدی منصب امامت، منافات دارد</w:t>
      </w:r>
      <w:r>
        <w:rPr>
          <w:rFonts w:eastAsia="IRNazanin" w:cs="IRNazanin"/>
          <w:color w:val="111111"/>
          <w:sz w:val="28"/>
          <w:szCs w:val="28"/>
          <w:rtl w:val="true"/>
          <w:lang w:bidi="fa-IR"/>
        </w:rPr>
        <w:t>.</w:t>
      </w:r>
    </w:p>
    <w:p>
      <w:pPr>
        <w:pStyle w:val="Heading6"/>
        <w:numPr>
          <w:ilvl w:val="5"/>
          <w:numId w:val="1"/>
        </w:numPr>
        <w:rPr/>
      </w:pPr>
      <w:bookmarkStart w:id="335" w:name="__RefHeading___Toc1627299_581953129"/>
      <w:bookmarkStart w:id="336" w:name="_Toc123"/>
      <w:bookmarkEnd w:id="335"/>
      <w:r>
        <w:rPr>
          <w:rtl w:val="true"/>
        </w:rPr>
        <w:t>الف</w:t>
      </w:r>
      <w:r>
        <w:rPr>
          <w:rtl w:val="true"/>
        </w:rPr>
        <w:t xml:space="preserve">. </w:t>
      </w:r>
      <w:r>
        <w:rPr>
          <w:rtl w:val="true"/>
        </w:rPr>
        <w:t>تحلیل مفهوم عصمت</w:t>
      </w:r>
      <w:bookmarkEnd w:id="33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از ادله عصمت و نقد دلایل مخالفان آن، منطقا مسبوق به تحلیل مفهوم </w:t>
      </w:r>
    </w:p>
    <w:p>
      <w:pPr>
        <w:pStyle w:val="BookText"/>
        <w:rPr/>
      </w:pPr>
      <w:r>
        <w:rPr>
          <w:rFonts w:ascii="IRNazanin" w:hAnsi="IRNazanin" w:eastAsia="IRNazanin"/>
          <w:color w:val="111111"/>
          <w:sz w:val="28"/>
          <w:sz w:val="28"/>
          <w:szCs w:val="28"/>
          <w:rtl w:val="true"/>
          <w:lang w:bidi="fa-IR"/>
        </w:rPr>
        <w:t>عصمت و بیان تمایز آن از اوصافی چون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w:t>
      </w:r>
      <w:r>
        <w:rPr>
          <w:rStyle w:val="FootnoteAnchor"/>
          <w:rtl w:val="true"/>
        </w:rPr>
        <w:footnoteReference w:id="343"/>
      </w:r>
      <w:r>
        <w:rPr>
          <w:rFonts w:ascii="IRNazanin" w:hAnsi="IRNazanin" w:eastAsia="IRNazanin"/>
          <w:color w:val="111111"/>
          <w:sz w:val="28"/>
          <w:sz w:val="28"/>
          <w:szCs w:val="28"/>
          <w:rtl w:val="true"/>
          <w:lang w:bidi="fa-IR"/>
        </w:rPr>
        <w:t xml:space="preserve">به لحاظ ساختار صرفی، اسم مصدر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در زبان عربی به معنای منع و امساک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 بن احمد که یکی از قدیمی‌ترین کتابهای لغت‌شناسی از آنِ اوست،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آن است که خداوند متعال تو را از شر نگه دارد؛ یعنی شر را از تو دفع کند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ابن فارس نیز قریب به همین مضمون، عمصت را نگه‌داشت الهی از امور و حوادث سوءی دانسته است که بر بندگان عارض می‌شود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عده‌ای از اهل لغت؛ همچون مقری</w:t>
      </w:r>
      <w:r>
        <w:rPr>
          <w:rStyle w:val="FootnoteAnchor"/>
          <w:rtl w:val="true"/>
        </w:rPr>
        <w:footnoteReference w:id="346"/>
      </w:r>
      <w:r>
        <w:rPr>
          <w:rFonts w:ascii="IRNazanin" w:hAnsi="IRNazanin" w:eastAsia="IRNazanin"/>
          <w:color w:val="111111"/>
          <w:sz w:val="28"/>
          <w:sz w:val="28"/>
          <w:szCs w:val="28"/>
          <w:rtl w:val="true"/>
          <w:lang w:bidi="fa-IR"/>
        </w:rPr>
        <w:t>و زبیدی،</w:t>
      </w:r>
      <w:r>
        <w:rPr>
          <w:rStyle w:val="FootnoteAnchor"/>
          <w:rtl w:val="true"/>
        </w:rPr>
        <w:footnoteReference w:id="347"/>
      </w:r>
      <w:r>
        <w:rPr>
          <w:rFonts w:ascii="IRNazanin" w:hAnsi="IRNazanin" w:eastAsia="IRNazanin"/>
          <w:color w:val="111111"/>
          <w:sz w:val="28"/>
          <w:sz w:val="28"/>
          <w:szCs w:val="28"/>
          <w:rtl w:val="true"/>
          <w:lang w:bidi="fa-IR"/>
        </w:rPr>
        <w:t>عصمت را به معنای کسب نیز دانسته‌اند و عده‌ای در ساختار معنایی عصمت، تحقق محفوظیت از شرّ و اندفاع بالفعل را معتبر دانسته‌اند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خودداری کردن آورده است</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عصمت در اصطلاح کلامی، تعریفهای مختلفی دارد</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ابن ابی‌الحدید معتزلی در شرح خود بر نهج‌البلاغه، مفهوم‌سازی معتزله از عصمت را چنین گزارش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نزد دانشمندان ما، لطفی است که مکلَّف را از فعلِ قبیح، به اختیار بازمی‌دارد</w:t>
      </w:r>
      <w:r>
        <w:rPr>
          <w:rFonts w:eastAsia="IRNazanin" w:cs="IRNazanin"/>
          <w:color w:val="111111"/>
          <w:sz w:val="28"/>
          <w:szCs w:val="28"/>
          <w:rtl w:val="true"/>
          <w:lang w:bidi="fa-IR"/>
        </w:rPr>
        <w:t>.</w:t>
      </w:r>
      <w:r>
        <w:rPr>
          <w:rStyle w:val="FootnoteAnchor"/>
          <w:rtl w:val="true"/>
        </w:rPr>
        <w:footnoteReference w:id="351"/>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طوسی در قواعد العقاید، عصمت را چنین تعریف کرده است</w:t>
      </w:r>
      <w:r>
        <w:rPr>
          <w:rFonts w:eastAsia="IRNazanin" w:cs="IRNazanin"/>
          <w:color w:val="111111"/>
          <w:sz w:val="28"/>
          <w:szCs w:val="28"/>
          <w:rtl w:val="true"/>
          <w:lang w:bidi="fa-IR"/>
        </w:rPr>
        <w:t xml:space="preserve">: </w:t>
      </w:r>
      <w:bookmarkStart w:id="337" w:name="pg5409_51107"/>
    </w:p>
    <w:p>
      <w:pPr>
        <w:pStyle w:val="BookText"/>
        <w:rPr/>
      </w:pPr>
      <w:bookmarkEnd w:id="337"/>
      <w:r>
        <w:rPr>
          <w:rFonts w:ascii="IRNazanin" w:hAnsi="IRNazanin" w:eastAsia="IRNazanin"/>
          <w:color w:val="111111"/>
          <w:sz w:val="28"/>
          <w:sz w:val="28"/>
          <w:szCs w:val="28"/>
          <w:rtl w:val="true"/>
          <w:lang w:bidi="fa-IR"/>
        </w:rPr>
        <w:t>عصمت آن است که مکلّف به گونه‌ای باشد که گناهی از وی صادر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بدون آن که چنین وضعیتی بر وی اجبار گردد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علامه حلی نیز بر لطف بودن تأکید دارد</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فاضل سیوری در اللوامع الالهیه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در تعریف عصمت، سخنی نیکو و فراگیر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ملکه‌ای است نفسانی که متصف به آن را از فجور باز می‌دارد، اگر چه آنان توانایی چنین رفتارهایی را دارند</w:t>
      </w:r>
      <w:r>
        <w:rPr>
          <w:rFonts w:eastAsia="IRNazanin" w:cs="IRNazanin"/>
          <w:color w:val="111111"/>
          <w:sz w:val="28"/>
          <w:szCs w:val="28"/>
          <w:rtl w:val="true"/>
          <w:lang w:bidi="fa-IR"/>
        </w:rPr>
        <w:t>.</w:t>
      </w:r>
      <w:r>
        <w:rPr>
          <w:rStyle w:val="FootnoteAnchor"/>
          <w:rtl w:val="true"/>
        </w:rPr>
        <w:footnoteReference w:id="354"/>
      </w:r>
    </w:p>
    <w:p>
      <w:pPr>
        <w:pStyle w:val="Heading6"/>
        <w:numPr>
          <w:ilvl w:val="5"/>
          <w:numId w:val="1"/>
        </w:numPr>
        <w:rPr/>
      </w:pPr>
      <w:bookmarkStart w:id="338" w:name="__RefHeading___Toc1627301_581953129"/>
      <w:bookmarkStart w:id="339" w:name="_Toc124"/>
      <w:bookmarkEnd w:id="338"/>
      <w:r>
        <w:rPr>
          <w:rtl w:val="true"/>
        </w:rPr>
        <w:t>ب</w:t>
      </w:r>
      <w:r>
        <w:rPr>
          <w:rtl w:val="true"/>
        </w:rPr>
        <w:t xml:space="preserve">. </w:t>
      </w:r>
      <w:r>
        <w:rPr>
          <w:rtl w:val="true"/>
        </w:rPr>
        <w:t>فرق عدالت و عصمت</w:t>
      </w:r>
      <w:bookmarkEnd w:id="339"/>
    </w:p>
    <w:p>
      <w:pPr>
        <w:pStyle w:val="BookText"/>
        <w:rPr/>
      </w:pPr>
      <w:r>
        <w:rPr>
          <w:rFonts w:ascii="IRNazanin" w:hAnsi="IRNazanin" w:eastAsia="IRNazanin"/>
          <w:color w:val="111111"/>
          <w:sz w:val="28"/>
          <w:sz w:val="28"/>
          <w:szCs w:val="28"/>
          <w:rtl w:val="true"/>
          <w:lang w:bidi="fa-IR"/>
        </w:rPr>
        <w:t>عدالت و عصمت، هر دو، ملکه اجتناب از معاصی است؛ با این تفاوت که عدالت، گر چه مانع از صدور گناه می‌شود، ولی داعیه گناه را از بین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لحظه، احتمال صدور گناه از شخص عادل وجود دارد و همچنین، با وجود عدالت، غالبا از شخص عادل، گناه تحقق پیدا نمی‌کند؛ به این معنی که گاهی از او معصیت سر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وجود عصمت، گر چه قدرت بر گناه هست، ولی صدور معصیت، ممتنع است و این امتناع، به خاطر عدم داعی به سوی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مطلب بالا نتیجه می‌گیریم که عصمت و عدالت، هر دو، ملکه است و با وجود هر دو، قدرت بر گناه هست، اما صدور گناه از معصوم، ممتنع است؛ به خاطر نبود داعی بر گناه، ولی صدور گناه از عادل، ممتنع نیست، به خاطر وجود داعی</w:t>
      </w:r>
      <w:r>
        <w:rPr>
          <w:rFonts w:eastAsia="IRNazanin" w:cs="IRNazanin"/>
          <w:color w:val="111111"/>
          <w:sz w:val="28"/>
          <w:szCs w:val="28"/>
          <w:rtl w:val="true"/>
          <w:lang w:bidi="fa-IR"/>
        </w:rPr>
        <w:t>.</w:t>
      </w:r>
    </w:p>
    <w:p>
      <w:pPr>
        <w:pStyle w:val="Heading6"/>
        <w:numPr>
          <w:ilvl w:val="5"/>
          <w:numId w:val="1"/>
        </w:numPr>
        <w:rPr/>
      </w:pPr>
      <w:bookmarkStart w:id="340" w:name="__RefHeading___Toc1627303_581953129"/>
      <w:bookmarkStart w:id="341" w:name="_Toc125"/>
      <w:bookmarkEnd w:id="340"/>
      <w:r>
        <w:rPr>
          <w:rtl w:val="true"/>
        </w:rPr>
        <w:t>ج</w:t>
      </w:r>
      <w:r>
        <w:rPr>
          <w:rtl w:val="true"/>
        </w:rPr>
        <w:t xml:space="preserve">. </w:t>
      </w:r>
      <w:r>
        <w:rPr>
          <w:rtl w:val="true"/>
        </w:rPr>
        <w:t>منکران عصمت و ادله آنها</w:t>
      </w:r>
      <w:bookmarkEnd w:id="34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ذکر شرایط، بیان شد که اشاعره و معتزله، عصمت را به عنوان شرطی از شروط امامت، نمی‌پذیرند و فسق را مانع امامت نمی‌دانند؛ به‌طوری که ابویعلی الفراء می‌گوید</w:t>
      </w:r>
      <w:r>
        <w:rPr>
          <w:rFonts w:eastAsia="IRNazanin" w:cs="IRNazanin"/>
          <w:color w:val="111111"/>
          <w:sz w:val="28"/>
          <w:szCs w:val="28"/>
          <w:rtl w:val="true"/>
          <w:lang w:bidi="fa-IR"/>
        </w:rPr>
        <w:t xml:space="preserve">: </w:t>
      </w:r>
      <w:bookmarkStart w:id="342" w:name="pg5409_51108"/>
    </w:p>
    <w:p>
      <w:pPr>
        <w:pStyle w:val="BookText"/>
        <w:rPr/>
      </w:pPr>
      <w:bookmarkEnd w:id="342"/>
      <w:r>
        <w:rPr>
          <w:rFonts w:ascii="IRNazanin" w:hAnsi="IRNazanin" w:eastAsia="IRNazanin"/>
          <w:color w:val="111111"/>
          <w:sz w:val="28"/>
          <w:sz w:val="28"/>
          <w:szCs w:val="28"/>
          <w:rtl w:val="true"/>
          <w:lang w:bidi="fa-IR"/>
        </w:rPr>
        <w:t>فسق، مانع تداوم امامت نمی‌باشد؛ اعم از این‌که فسق، مربوط به افعال جوارح باشد و از روی شهوت مرتکب منکرات شود یا این‌که متعلق به اعتقاد باشد؛ به طوری که با عارض شدن شبهه‌ای، راه خلاف حق را برگزیند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دلایلی که اشاعره و معتزله برای معتبر نبودن عصمت اقامه کرده‌اند، اختصارا بدین ترتیب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احتیاج به دلیل دارد، اشتراط عصمت است، والا معتبر ندانستن عصمت، احتیاج به دلیل ندارد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می‌دانیم، ابوبکر، امام بود و هیچ کس عصمتش را لازم و واجب ندانسته است</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در صورتی لازم است که فرد مورد نظر، از جانب خدا، حجت باشد؛ مثل پیامبر صلی الله علیه و آله و حال آن که امام، حجت بر مردم نمی‌باشد؛ زیرا مسائل دین را ما از پیامبر صلی الله علیه و آله اخذ می‌کنیم</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نقد ادله منکران عصمت، در پرتو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عقلی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شیعه اقامه کرده است، مورد بحث قرار می‌گیرد</w:t>
      </w:r>
      <w:r>
        <w:rPr>
          <w:rFonts w:eastAsia="IRNazanin" w:cs="IRNazanin"/>
          <w:color w:val="111111"/>
          <w:sz w:val="28"/>
          <w:szCs w:val="28"/>
          <w:rtl w:val="true"/>
          <w:lang w:bidi="fa-IR"/>
        </w:rPr>
        <w:t>.</w:t>
      </w:r>
    </w:p>
    <w:p>
      <w:pPr>
        <w:pStyle w:val="Heading6"/>
        <w:numPr>
          <w:ilvl w:val="5"/>
          <w:numId w:val="1"/>
        </w:numPr>
        <w:rPr/>
      </w:pPr>
      <w:bookmarkStart w:id="343" w:name="__RefHeading___Toc1627305_581953129"/>
      <w:bookmarkStart w:id="344" w:name="_Toc126"/>
      <w:bookmarkEnd w:id="343"/>
      <w:r>
        <w:rPr>
          <w:rtl w:val="true"/>
        </w:rPr>
        <w:t>د</w:t>
      </w:r>
      <w:r>
        <w:rPr>
          <w:rtl w:val="true"/>
        </w:rPr>
        <w:t xml:space="preserve">. </w:t>
      </w:r>
      <w:r>
        <w:rPr>
          <w:rtl w:val="true"/>
        </w:rPr>
        <w:t>دلایل عقلی عصمت</w:t>
      </w:r>
      <w:bookmarkEnd w:id="344"/>
    </w:p>
    <w:p>
      <w:pPr>
        <w:pStyle w:val="BookText"/>
        <w:rPr/>
      </w:pPr>
      <w:r>
        <w:rPr>
          <w:rFonts w:ascii="IRNazanin" w:hAnsi="IRNazanin" w:eastAsia="IRNazanin"/>
          <w:color w:val="111111"/>
          <w:sz w:val="28"/>
          <w:sz w:val="28"/>
          <w:szCs w:val="28"/>
          <w:rtl w:val="true"/>
          <w:lang w:bidi="fa-IR"/>
        </w:rPr>
        <w:t>متکلمان شیعه، در اثبات ضرورت معصوم بودن امام، ادله گوناگون عقلی و نقلی به میان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ادله عقلی، به ذکر دو دلیل عمده و مهم،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حفاظت از شرع، عصمت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مسؤولیت اصلی امام، حفاظت از شرع است و به این جهت است که باید معصوم باشد؛ مگر آن که کسی مدعی شود که حفاظت از دین، منحصر در امام نمی‌باشد و </w:t>
      </w:r>
    </w:p>
    <w:p>
      <w:pPr>
        <w:pStyle w:val="BookText"/>
        <w:rPr/>
      </w:pPr>
      <w:r>
        <w:rPr>
          <w:rFonts w:ascii="IRNazanin" w:hAnsi="IRNazanin" w:eastAsia="IRNazanin"/>
          <w:color w:val="111111"/>
          <w:sz w:val="28"/>
          <w:sz w:val="28"/>
          <w:szCs w:val="28"/>
          <w:rtl w:val="true"/>
          <w:lang w:bidi="fa-IR"/>
        </w:rPr>
        <w:t>مؤلفه‌های دیگری هم هست که قادر به حفاظت از دین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که آیا بدون امام، حفاظت از دین، تحقق پیدا می‌کند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راههایی که به واسطه آنها ممکن است دین حفظ شود، قرآن، سنت، اجماع، قیاس و اصل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که آیا این موارد، قادر به حفاظت از دین هستند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مسلمانان اتفاق دارند که قرآن نمی‌تواند حافظ دین باشد؛ زیرا تفسیر و برداشت از قرآن، متفاوت است و از طرف دیگر، حوادثی که در طول تاریخ رخ می‌دهد، بسیار زیاد است و ممکن است تطبیق این حوادث با قرآن و برداشت احکام مورد نیاز، برای هر کسی میسور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سنت نبوی هم نمی‌تواند حافظ شرع باشد؛ به همان دلیلی که در بالا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اعتبار اجماع، به وجود معصوم است و اگر در بین اجماع‌کنندگان، امام نباشد، احتمال خطا در اجماع هم وجود دارد؛ زیرا احتمال کذب درباره هر یک از افراد اجماع، هست؛ بنابراین، احتمال کذب در مجموع آنها هم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قیاس، آن است که برای به دست آوردن حکم مسأله‌ای، به موارد مشابه آن استناد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حکم مسأله‌ای در فلان مورد، حرمت است، پس حکم این موارد هم، چون شبیه آن است، حرمت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حاصل قیاس، چیزی جز ظن ضعیف نمی‌باشد، قیاس در استنباط احکام شرعی، حجت نیست؛ بنابراین، حافظ شرع هم نمی‌تواند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منظور از اصل برائت، این است که هر گاه نهی یا امری از جانب شارع در موردی نرسیده باشد، ما می‌توانیم با توجه به برائت، حکم به واجب نبودن یا حرام نبودن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اصل هم نمی‌تواند حافظ شرع باشد؛ زیرا اگر برائت بتواند حافظ شرع باشد، بعثت انبیاء لازم نبود و انسان می‌توانست به عقل خویش اکتفا کند؛ و حال آن که اکتفا به عقل، صحیح نیست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موارد بالا؛ مجموع اینها هم نمی‌تواند حافظ شرع باشد؛ زیرا در کتاب و </w:t>
      </w:r>
      <w:bookmarkStart w:id="345" w:name="pg5409_51110"/>
    </w:p>
    <w:p>
      <w:pPr>
        <w:pStyle w:val="BookText"/>
        <w:rPr/>
      </w:pPr>
      <w:bookmarkEnd w:id="345"/>
      <w:r>
        <w:rPr>
          <w:rFonts w:ascii="IRNazanin" w:hAnsi="IRNazanin" w:eastAsia="IRNazanin"/>
          <w:color w:val="111111"/>
          <w:sz w:val="28"/>
          <w:sz w:val="28"/>
          <w:szCs w:val="28"/>
          <w:rtl w:val="true"/>
          <w:lang w:bidi="fa-IR"/>
        </w:rPr>
        <w:t>سنت، تنازع واقع شده و کتاب و سنت هم از جمله این مجموع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نیز حجت نیست؛ بنابراین، بر مجموع هم اشکال وارد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می‌گیریم که حفاظت از شریعت، تنها به وسیله امام صورت می‌گیرد و بنابراین، باید معصوم باشد تا دین از خطر سقوط و انحراف، مصون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معصوم نباشد، تسلسل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خطا کند، برای رفع خطا باید به امام دیگر مراجعه کرد و اگر او هم معصوم نباشد، رجوع به امام دیگر لازم می‌آید و هیچ وقت رفع خطا و اشتباه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تسلسل، باطل است، وجود امام معصوم، ضروری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مرتکب خطا یا گناهی شود، یا باید از او تبعیت کرد که این، باطل است؛ به دلیل آیه قرآن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گناه و ستمکاری، همدیگر را کمک نکنید</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و یا این‌که نباید از او پیروی کرد، که در این صورت، فایده امام، منتفی خواهد بود</w:t>
      </w:r>
      <w:r>
        <w:rPr>
          <w:rFonts w:eastAsia="IRNazanin" w:cs="IRNazanin"/>
          <w:color w:val="111111"/>
          <w:sz w:val="28"/>
          <w:szCs w:val="28"/>
          <w:rtl w:val="true"/>
          <w:lang w:bidi="fa-IR"/>
        </w:rPr>
        <w:t>.</w:t>
      </w:r>
    </w:p>
    <w:p>
      <w:pPr>
        <w:pStyle w:val="Heading6"/>
        <w:numPr>
          <w:ilvl w:val="5"/>
          <w:numId w:val="1"/>
        </w:numPr>
        <w:rPr/>
      </w:pPr>
      <w:bookmarkStart w:id="346" w:name="__RefHeading___Toc1627307_581953129"/>
      <w:bookmarkStart w:id="347" w:name="_Toc127"/>
      <w:bookmarkEnd w:id="346"/>
      <w:r>
        <w:rPr>
          <w:rtl w:val="true"/>
        </w:rPr>
        <w:t>ه</w:t>
      </w:r>
      <w:r>
        <w:rPr>
          <w:rtl w:val="true"/>
        </w:rPr>
        <w:t xml:space="preserve">. </w:t>
      </w:r>
      <w:r>
        <w:rPr>
          <w:rtl w:val="true"/>
        </w:rPr>
        <w:t>دلایل نقلی عصمت امام</w:t>
      </w:r>
      <w:bookmarkEnd w:id="347"/>
    </w:p>
    <w:p>
      <w:pPr>
        <w:pStyle w:val="BookText"/>
        <w:rPr/>
      </w:pPr>
      <w:r>
        <w:rPr>
          <w:rFonts w:ascii="IRNazanin" w:hAnsi="IRNazanin" w:eastAsia="IRNazanin"/>
          <w:color w:val="111111"/>
          <w:sz w:val="28"/>
          <w:sz w:val="28"/>
          <w:szCs w:val="28"/>
          <w:rtl w:val="true"/>
          <w:lang w:bidi="fa-IR"/>
        </w:rPr>
        <w:t>آیات متعدد و روایات مختلفی حاکی از اعتبار عصمت امام است که اکنون به بررسی برخی از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ابْتَلَی إِبْرَاهِیمَ رَبُّهُ بِکَلِمَاتٍ فَأَتَمَّهُنَّ قَالَ إِنِّی جَاعِلُک لِلنَّاسِ إِمَاماً قَالَ وَمِن ذُرِّیَّتِی قَالَ لاَ یَنَالُ عَهْدِی الظَّالِمِینَ</w:t>
      </w:r>
      <w:r>
        <w:rPr>
          <w:rStyle w:val="FootnoteAnchor"/>
          <w:rtl w:val="true"/>
        </w:rPr>
        <w:footnoteReference w:id="360"/>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در صورتی دلالت بر عصمت دارد که ثابت شود امامت، عهد خداست و بنا به نظر شیعه که نصب امام را از جانب خدا با نص، واجب می‌داند، امامت، عهد </w:t>
      </w:r>
    </w:p>
    <w:p>
      <w:pPr>
        <w:pStyle w:val="BookText"/>
        <w:rPr/>
      </w:pPr>
      <w:r>
        <w:rPr>
          <w:rFonts w:ascii="IRNazanin" w:hAnsi="IRNazanin" w:eastAsia="IRNazanin"/>
          <w:color w:val="111111"/>
          <w:sz w:val="28"/>
          <w:sz w:val="28"/>
          <w:szCs w:val="28"/>
          <w:rtl w:val="true"/>
          <w:lang w:bidi="fa-IR"/>
        </w:rPr>
        <w:t>خداست و عصمت، با این آیه ثابت می‌شود، ولی بنا به نظر اشاعره و معتزله که نصب امام را از جانب خدا، واجب نمی‌دانند و به اختیار مردم واگذار می‌کنند، عهد خدا ثابت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عصمت هم برای امام، ثابت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که از علمای معتزله است، در توضیح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به کسی می‌رسد که عادل و از ظلم، مبرّا باشد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همچنین، معتبر بودن عصمت و استنباط آن از این آیه، به تعریفی بستگی دارد که از ظلم ارائه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ظالم به کسی اطلاق شود که مرتکب معصیتی شود و توبه نکند، عصمت از آیه استفاده نمی‌گردد؛ چنان‌که در شرح مواقف، همین نظر را بیان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نداریم که معنای ظالم، معصوم نبودن باشد، بلکه ظالم، کسی است که مرتکب معصیتی شود که از عدالت، ساقط گردد؛ به شرطی که توبه و اصلاح ننماید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ولی حق، آن است که این آیه، دلالت بر عصمت دارد و خداوند تبارک و تعالی ابا دارد که این مقام منیع را به کسی بدهد که ملکه عصمت در او رسوخ نکرده و صدور معصیت از او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رحمة الله در این باره می‌فرمایند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یکی از اساتید ما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بیانی این آیه بر عصمت امام دلالت دارد؟ او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حکم عقل، از یکی از چهار قسم بیرون نیستند و قسم پنجمی هم برای این تقسیم نیست؛ یا در تمام عمر، ظالمند و یا در تمام عمر، ظالم نیستند، یا در اول عمر، ظالم و در آخر، توبه‌کارند و یا بالعکس، در اول، صالح و در آخر، ظالمند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شأنش اجلّ از این است که از خدای تعالی درخواست کند که مقام امامت را به دسته اول و چهارم از ذریه‌اش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قطع، دعای ابراهیم علیه السلام شامل حال این دو دسته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می‌ماند دوم و سوم؛ یعنی آن کسی که در تمامی عمرش ظلم نمی‌کند و کسی </w:t>
      </w:r>
    </w:p>
    <w:p>
      <w:pPr>
        <w:pStyle w:val="BookText"/>
        <w:rPr/>
      </w:pPr>
      <w:r>
        <w:rPr>
          <w:rFonts w:ascii="IRNazanin" w:hAnsi="IRNazanin" w:eastAsia="IRNazanin"/>
          <w:color w:val="111111"/>
          <w:sz w:val="28"/>
          <w:sz w:val="28"/>
          <w:szCs w:val="28"/>
          <w:rtl w:val="true"/>
          <w:lang w:bidi="fa-IR"/>
        </w:rPr>
        <w:t>که اگر در اول عمر، ظلم کرد، در آخر، توبه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قسم خدا قسم دوم را نفی کرده، باقی می‌ماند یک قسم و آن کسی است که در تمامی عمرش، هیچ ظلمی مرتکب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چهار قسم بالا، دو قسمش را ابراهیم علیه السلام از خدا نخواست و از دو قسمی که خواست، یک قسمش مستجاب شد و آن، کسی است که در تمامی عمر، معصوم باشد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دو بحث درباره این آیه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آیا این آیه دلالت بر عصمت امام می‌کند یا نه؟ دیگر آن که منظور از اهل بیت، چه کسانی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عصمت را برای غیر نبی قائل نیستند؛ مثل اشاعره و معتزله، لزوما عصمت امام را از این آیه استنباط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مدعایش این است که از این آیه، عصمت امام فهمیده می‌شود و کیفیت استدلال، به این نحو است که از قرآن، دو نوع اراده برای خداوند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تشریعی و اراده 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تشریعی، آن است که خداوند اراده کرده است مردم، واجبات را انجام بدهند و از محرمات، دوری کنند و به همدیگر ظلم نکنند و موجبات گسترش عدالت را فراهم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ممکن است این اراده الهی، در نظام آفرینش تحقق پیدا کند و ممکن است، تحقق پیدا نکند؛ یعنی ممکن است مردم، نماز بخوانند یا نخوانند؛ با آن که خداوند اراده کرده است که آنان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تکوینی، اراده‌ای است که خلاف آن، تحقق پیدا نمی‌کند؛ مثلاً خداوند اراده کرده است که خورشید از مشرق، طلوع و در مغرب، غروب کند و همچنین، اراده نموده است که زمین به دور خود بچرخد که همیشه به همین صورت خواهد بود و تغییر نمی‌کند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در صورتی بر عصمت دلالت می‌کند که منظور از اراده، اراده تکوینی </w:t>
      </w:r>
    </w:p>
    <w:p>
      <w:pPr>
        <w:pStyle w:val="BookText"/>
        <w:rPr/>
      </w:pPr>
      <w:r>
        <w:rPr>
          <w:rFonts w:ascii="IRNazanin" w:hAnsi="IRNazanin" w:eastAsia="IRNazanin"/>
          <w:color w:val="111111"/>
          <w:sz w:val="28"/>
          <w:sz w:val="28"/>
          <w:szCs w:val="28"/>
          <w:rtl w:val="true"/>
          <w:lang w:bidi="fa-IR"/>
        </w:rPr>
        <w:t>باشد؛ زیرا اراده تکوینی، تخلف‌ناپذیر است و به دنبال اراده تطهیر، مسلما تطهیر واقع می‌شود و این، همان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مراد از آیه، اراده تکوینی است، نه اراده تشریعی، به این جهت است که اراده تطهیر، اختصاص به گروه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 و اگر اراده تشریعی بود، باید شامل همه می‌شد و مقید به اهل بیت نمی‌گشت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 این است که منظور از اهل بیت، چه کسانی است؟ اشاعره و معتزله، نظرات متفاوتی در این باره بیان کرده‌اند و اعتقاد دارند که اهل بیت، اختصاص به خمسه طیبه ندارد، بلکه همسران نبی صلی الله علیه و آله هم جزء اهل بیت محسوب می‌شوند</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 xml:space="preserve">حتی بعضی می‌گویند که اهل بیت، اختصاص به همسران نبی دارد و مذکر آوردن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بوده که رسول خدا صلی الله علیه و آله هم از جمله اهل بیت می‌باشد</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دلیل عمده آنها در این باره، این است که آیه در ضمن آیات مربوط به همسران پیغمبر صلی الله علیه و آله آمده است؛ لذا همسران پیغمبر صلی الله علیه و آله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بزرگان و محدثان اهل تسنن، روایاتی را ذکر کرده‌اند که در آنها، اهل بیت به خمسه طیبه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صحیح مسلم، از عایشه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رسول خدا صلی الله علیه و آله امام حسن و امام حسین و فاطمه و علی علیهم السلام را در زیر کساء جای داد، این آیه را 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7"/>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ضمیر و سیاق آیه نسبت به آیات گذشته، تغییر کرده و با توجه به روایاتی که از شیعه و سنی در تفسیر این آیه آمده است، معلوم می‌شود که منظور از </w:t>
      </w:r>
      <w:bookmarkStart w:id="348" w:name="pg5409_51114"/>
    </w:p>
    <w:p>
      <w:pPr>
        <w:pStyle w:val="BookText"/>
        <w:rPr/>
      </w:pPr>
      <w:bookmarkEnd w:id="348"/>
      <w:r>
        <w:rPr>
          <w:rFonts w:ascii="IRNazanin" w:hAnsi="IRNazanin" w:eastAsia="IRNazanin"/>
          <w:color w:val="111111"/>
          <w:sz w:val="28"/>
          <w:sz w:val="28"/>
          <w:szCs w:val="28"/>
          <w:rtl w:val="true"/>
          <w:lang w:bidi="fa-IR"/>
        </w:rPr>
        <w:t>اهل بیت، زنان پیغمبر نیست و اگر منظور از اهل بیت، زنان پیغمبر بود، لازم می‌آمد که زنان پیغمبر هم معصوم باشند و حال آن که هیچ کس ادعای عصمت آنان را نکرده است؛ لذا می‌توان نتیجه گرفت که منظور از اهل بیت، خمسه طیبه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عصمت خمسه طیبه ثابت شد، عصمت بقیه ائمه هم از راه اقوال کسانی که عصمت آنان ثابت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ثقلین</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وعترتی، ما إن تمسّکتم بهما لن‌تضلّوا وإنّهما لن‌یفترقا حتّی یردا علی الحوض وإنّی سألت اللّه عزّوجلّ أن لایفرّق بینهما حتّی یوردهما علی الحوض</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بین شما، دو چیز گرانبها به یادگار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قرآن و دیگری، عترت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به این دو تمسّک کنید، گمراه نمی‌شوید و این دو هرگز از همدیگر جدا نمی‌شوند تا این‌که بر سر حوض کوثر بر من وارد می‌شوند و من از خدا خواستم که بین این دو تا وقتی که بر سر حوض کوثر بر من وارد می‌شوند، جدایی نیندازد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ثقلین به طور متواتر، از شیعه و سنی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إن تمسّکتم بهما لن‌تضلّوا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لن‌یفترقا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برای عصمت، استدلال کرد؛ زیرا چنگ زدن به کتاب و عترت، برای همیشه از گمراهی، جلوگیری می‌کند و لازمه این، عصمت عترت پیامبر صلی الله علیه و آله است و همچنین، جدا نشدن و عدم افتراق از قرآن، آن هم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عصمت آنهاست</w:t>
      </w:r>
      <w:r>
        <w:rPr>
          <w:rFonts w:eastAsia="IRNazanin" w:cs="IRNazanin"/>
          <w:color w:val="111111"/>
          <w:sz w:val="28"/>
          <w:szCs w:val="28"/>
          <w:rtl w:val="true"/>
          <w:lang w:bidi="fa-IR"/>
        </w:rPr>
        <w:t>.</w:t>
      </w:r>
    </w:p>
    <w:p>
      <w:pPr>
        <w:pStyle w:val="Heading6"/>
        <w:numPr>
          <w:ilvl w:val="5"/>
          <w:numId w:val="1"/>
        </w:numPr>
        <w:rPr/>
      </w:pPr>
      <w:bookmarkStart w:id="349" w:name="__RefHeading___Toc1627309_581953129"/>
      <w:bookmarkStart w:id="350" w:name="_Toc128"/>
      <w:bookmarkEnd w:id="349"/>
      <w:r>
        <w:rPr>
          <w:rtl w:val="true"/>
        </w:rPr>
        <w:t>و</w:t>
      </w:r>
      <w:r>
        <w:rPr>
          <w:rtl w:val="true"/>
        </w:rPr>
        <w:t xml:space="preserve">. </w:t>
      </w:r>
      <w:r>
        <w:rPr>
          <w:rtl w:val="true"/>
        </w:rPr>
        <w:t>عصمت و اختیار</w:t>
      </w:r>
      <w:bookmarkEnd w:id="35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مسلم است، این‌که معصوم، گناه نمی‌کند، اما آیا این ترک معصیت، از روی اختیار است یا خیر؟ قبلاً گفته شد که عصمت، ناشی از کثرت علم است و هر </w:t>
      </w:r>
    </w:p>
    <w:p>
      <w:pPr>
        <w:pStyle w:val="BookText"/>
        <w:rPr/>
      </w:pPr>
      <w:r>
        <w:rPr>
          <w:rFonts w:ascii="IRNazanin" w:hAnsi="IRNazanin" w:eastAsia="IRNazanin"/>
          <w:color w:val="111111"/>
          <w:sz w:val="28"/>
          <w:sz w:val="28"/>
          <w:szCs w:val="28"/>
          <w:rtl w:val="true"/>
          <w:lang w:bidi="fa-IR"/>
        </w:rPr>
        <w:t>چه علم، قویتر و شدیدتر باشد، عمل نیز به مقتضای علم، قویتر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 علیهم السلام به زشتی معصیت، یقین دارند و این یقین، موجب می‌شود که هرگز مرتکب آن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شدید است که مانع ارتکاب زشتی می‌شود، ولی این علم، موجب سلب اختیار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هم به زشتی و قبح گناه، علم دارد و با توجه به این علم، ارتکاب معصیت، محال است، اما محال عادی، نه محال ذاتی؛ محال عادی، امکان تحقق دارد، ولی تحقق پیدا نمی‌کند، ولی محال ذاتی، امکان تحقق ندارد و ذاتا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معصوم، در فعل طاعات و ترک محرمات، اختیار نداشته باشد، مستحق مدح نمی‌شود و لایق ثواب نمی‌گردد و لازم می‌آید که از دایره تکلیف، خارج گردد، و حال آن که مسلمانان اجماع دارند که امام یا رسول، مکلف است؛ به دلیل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إِنَّمَا أَنَا بَشَرٌ مِّثْلُکُمْ یُوحَی إِلَیَّ</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عصمت، لطفی است که خداوند نسبت به عبدش عطا می‌فرماید و آن عبد هم با وجود این لطف، دوری از قبایح را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گفته می‌شود که خداوند، او را معصوم کرد، یعنی خداوند، لطفی کرد و او با توجه به آن لطف، با انتخاب خود، از قبایح عدول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علت این‌که چرا خداوند، این لطف را به سایر مکلفان عطا نفرمود تا آنها هم از قبایح اعراض نمایند، باید گفت که اگر کسی باشد که وقتی خداوند، چنین لطفی به او عطا فرماید، او اجتناب از معاصی را انتخاب کند و خداوند نیز این را بداند، بر خداوند واجب است که این لطف را در حق او بنماید؛ هر چند که نبی و امام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خاصیت را عده قلیلی از مردم دارا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مقام عصمت، منحصر در امام و نبی نیست و سایر انسانها اگر صلاحیت داشته باشند، می‌توانند به این مقام برسند، ولی از آن‌جا که عصمت، امری پنهانی است، شناختن این گونه افراد، برای غیرخداوند، ممکن نیست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شیخ جعفر کاشف الغطاء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bookmarkStart w:id="351" w:name="pg5409_51116"/>
    </w:p>
    <w:p>
      <w:pPr>
        <w:pStyle w:val="BookText"/>
        <w:rPr/>
      </w:pPr>
      <w:bookmarkEnd w:id="351"/>
      <w:r>
        <w:rPr>
          <w:rFonts w:ascii="IRNazanin" w:hAnsi="IRNazanin" w:eastAsia="IRNazanin"/>
          <w:color w:val="111111"/>
          <w:sz w:val="28"/>
          <w:sz w:val="28"/>
          <w:szCs w:val="28"/>
          <w:rtl w:val="true"/>
          <w:lang w:bidi="fa-IR"/>
        </w:rPr>
        <w:t>معصوم علیه السلام در تمام عمرش مرتکب گناه نمی‌شود؟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یک غیرمعصومم، مدت چهل سال است که یک مکروه هم انجام نداده‌ام، چه رسد به امام معصوم علیه السلام</w:t>
      </w:r>
      <w:r>
        <w:rPr>
          <w:rFonts w:eastAsia="IRNazanin" w:cs="IRNazanin"/>
          <w:color w:val="111111"/>
          <w:sz w:val="28"/>
          <w:szCs w:val="28"/>
          <w:rtl w:val="true"/>
          <w:lang w:bidi="fa-IR"/>
        </w:rPr>
        <w:t>.</w:t>
      </w:r>
      <w:r>
        <w:rPr>
          <w:rStyle w:val="FootnoteAnchor"/>
          <w:rtl w:val="true"/>
        </w:rPr>
        <w:footnoteReference w:id="369"/>
      </w:r>
    </w:p>
    <w:p>
      <w:pPr>
        <w:pStyle w:val="Heading5"/>
        <w:numPr>
          <w:ilvl w:val="4"/>
          <w:numId w:val="1"/>
        </w:numPr>
        <w:rPr/>
      </w:pPr>
      <w:bookmarkStart w:id="352" w:name="__RefHeading___Toc1627311_581953129"/>
      <w:bookmarkStart w:id="353" w:name="_Toc129"/>
      <w:bookmarkEnd w:id="352"/>
      <w:r>
        <w:rPr/>
        <w:t>2</w:t>
      </w:r>
      <w:r>
        <w:rPr>
          <w:rtl w:val="true"/>
        </w:rPr>
        <w:t xml:space="preserve">. </w:t>
      </w:r>
      <w:r>
        <w:rPr>
          <w:rtl w:val="true"/>
        </w:rPr>
        <w:t>افضلیت</w:t>
      </w:r>
      <w:bookmarkEnd w:id="353"/>
    </w:p>
    <w:p>
      <w:pPr>
        <w:pStyle w:val="Heading6"/>
        <w:numPr>
          <w:ilvl w:val="5"/>
          <w:numId w:val="1"/>
        </w:numPr>
        <w:rPr/>
      </w:pPr>
      <w:bookmarkStart w:id="354" w:name="__RefHeading___Toc1627313_581953129"/>
      <w:bookmarkStart w:id="355" w:name="_Toc130"/>
      <w:bookmarkEnd w:id="354"/>
      <w:r>
        <w:rPr>
          <w:rtl w:val="true"/>
        </w:rPr>
        <w:t>اشاره</w:t>
      </w:r>
      <w:bookmarkEnd w:id="355"/>
    </w:p>
    <w:p>
      <w:pPr>
        <w:pStyle w:val="BookText"/>
        <w:rPr/>
      </w:pPr>
      <w:r>
        <w:rPr>
          <w:rFonts w:ascii="IRNazanin" w:hAnsi="IRNazanin" w:eastAsia="IRNazanin"/>
          <w:color w:val="111111"/>
          <w:sz w:val="28"/>
          <w:sz w:val="28"/>
          <w:szCs w:val="28"/>
          <w:rtl w:val="true"/>
          <w:lang w:bidi="fa-IR"/>
        </w:rPr>
        <w:t>یکی دیگر از ویژگیهایی که مورد اختلاف است، ویژگی افضلیت است که بنا به نظر شیعه، امام باید افضل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مفضول، حق امامت ندارد و خداوند، کسی را به امامت منصوب می‌کند که از سایر مسلمانان، افضل باشد</w:t>
      </w:r>
      <w:r>
        <w:rPr>
          <w:rFonts w:eastAsia="IRNazanin" w:cs="IRNazanin"/>
          <w:color w:val="111111"/>
          <w:sz w:val="28"/>
          <w:szCs w:val="28"/>
          <w:rtl w:val="true"/>
          <w:lang w:bidi="fa-IR"/>
        </w:rPr>
        <w:t>.</w:t>
      </w:r>
    </w:p>
    <w:p>
      <w:pPr>
        <w:pStyle w:val="Heading6"/>
        <w:numPr>
          <w:ilvl w:val="5"/>
          <w:numId w:val="1"/>
        </w:numPr>
        <w:rPr/>
      </w:pPr>
      <w:bookmarkStart w:id="356" w:name="__RefHeading___Toc1627315_581953129"/>
      <w:bookmarkStart w:id="357" w:name="_Toc131"/>
      <w:bookmarkEnd w:id="356"/>
      <w:r>
        <w:rPr>
          <w:rtl w:val="true"/>
        </w:rPr>
        <w:t>الف</w:t>
      </w:r>
      <w:r>
        <w:rPr>
          <w:rtl w:val="true"/>
        </w:rPr>
        <w:t xml:space="preserve">. </w:t>
      </w:r>
      <w:r>
        <w:rPr>
          <w:rtl w:val="true"/>
        </w:rPr>
        <w:t>ملاک افضلیت</w:t>
      </w:r>
      <w:bookmarkEnd w:id="357"/>
    </w:p>
    <w:p>
      <w:pPr>
        <w:pStyle w:val="BookText"/>
        <w:rPr/>
      </w:pPr>
      <w:r>
        <w:rPr>
          <w:rFonts w:ascii="IRNazanin" w:hAnsi="IRNazanin" w:eastAsia="IRNazanin"/>
          <w:color w:val="111111"/>
          <w:sz w:val="28"/>
          <w:sz w:val="28"/>
          <w:szCs w:val="28"/>
          <w:rtl w:val="true"/>
          <w:lang w:bidi="fa-IR"/>
        </w:rPr>
        <w:t>آیا افضلیت به معنای کثرت ثواب، کثرت علم یا کثرت عمل است؟ و آیا فرقی بین اینها هست یا ملازم همدیگرند؟ از کلمات اشاعره و معتزله بر می‌آید که افضلیت را به معنای کثرت ثواب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عبدالجبار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به معنای اکثر الثواب است</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به همین خاطر، راه شناخت افضل را شرع می‌دانند؛ به این دلیل که عقل نمی‌تواند مقدار ثواب و عقاب را معین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تفتازانی بعد از ذکر فضایل علی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علی علیه السلام دارای این فضایل و کمالات است، نزاعی نیست، ولی این فضایل، دلالت بر افضلیت به معنای کثرت ثواب و کرامت در نزد خدا نمی‌کند</w:t>
      </w:r>
      <w:r>
        <w:rPr>
          <w:rFonts w:eastAsia="IRNazanin" w:cs="IRNazanin"/>
          <w:color w:val="111111"/>
          <w:sz w:val="28"/>
          <w:szCs w:val="28"/>
          <w:rtl w:val="true"/>
          <w:lang w:bidi="fa-IR"/>
        </w:rPr>
        <w:t>.</w:t>
      </w:r>
      <w:r>
        <w:rPr>
          <w:rStyle w:val="FootnoteAnchor"/>
          <w:rtl w:val="true"/>
        </w:rPr>
        <w:footnoteReference w:id="371"/>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ایجی هم بر این عقیده است که افضلیت به معنای کثرت ثواب و کرامت در نزد خداست و این، حاصل نمی‌گردد، مگر با طاعات و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می‌کند که آنچه از فضایل علی علیه السلام ذکر کردیم، فقط دلالت بر فضیلت می‌کند</w:t>
      </w:r>
      <w:r>
        <w:rPr>
          <w:rFonts w:eastAsia="IRNazanin" w:cs="IRNazanin"/>
          <w:color w:val="111111"/>
          <w:sz w:val="28"/>
          <w:szCs w:val="28"/>
          <w:rtl w:val="true"/>
          <w:lang w:bidi="fa-IR"/>
        </w:rPr>
        <w:t xml:space="preserve">. </w:t>
      </w:r>
      <w:bookmarkStart w:id="358" w:name="pg5409_51117"/>
    </w:p>
    <w:p>
      <w:pPr>
        <w:pStyle w:val="BookText"/>
        <w:rPr/>
      </w:pPr>
      <w:bookmarkEnd w:id="358"/>
      <w:r>
        <w:rPr>
          <w:rFonts w:ascii="IRNazanin" w:hAnsi="IRNazanin" w:eastAsia="IRNazanin"/>
          <w:color w:val="111111"/>
          <w:sz w:val="28"/>
          <w:sz w:val="28"/>
          <w:szCs w:val="28"/>
          <w:rtl w:val="true"/>
          <w:lang w:bidi="fa-IR"/>
        </w:rPr>
        <w:t>بنابر این‌که افضل به معنای اکثر الثواب باشد، ممکن است یک نفر، فضایل و کراماتش زیاد باشد، ولی اکثرالثواب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تفسیری از افضلیت، با آنچه شیعه می‌گوید، منافات ندارد؛ زیرا ثواب، مترتب نمی‌شود، مگر بر اعمال خیر، اخلاص و نصرت دین، و هر کس که گوی سبقت را از دیگران در این میدان ربوده باشد، اکثرالثواب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دو نوع افضلیت نداریم که یکی به معنای اکثریت ثواب باشد و دیگری معنایی غیر از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افضلیت، یک معنی دارد و آن، برتر بودن در هر چیزی است که باعث برتری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علم، عمل و ثواب، ملازمه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افضلیت را در نبی می‌پذیرند، اما افضلیت در امام را نمی‌پذیرند و معتقدند که گاهی مفضول، بر امور امامت، تواناتر است؛ چنان که تفتازانی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مفضول، اقدر است بر قیام به مصالح دین و ملک؛ بر خلاف نبی</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همچنین بسیاری از معتزله، تقدیم مفضول را جایز می‌دانند و معتقدند که می‌شود امیر، مفضول باشد و در میان رعیتش، افرادی یافت شوند که از او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بسیاری از معتزله نسبت داده‌اند</w:t>
      </w:r>
      <w:r>
        <w:rPr>
          <w:rFonts w:eastAsia="IRNazanin" w:cs="IRNazanin"/>
          <w:color w:val="111111"/>
          <w:sz w:val="28"/>
          <w:szCs w:val="28"/>
          <w:rtl w:val="true"/>
          <w:lang w:bidi="fa-IR"/>
        </w:rPr>
        <w:t>.</w:t>
      </w:r>
      <w:r>
        <w:rPr>
          <w:rStyle w:val="FootnoteAnchor"/>
          <w:rtl w:val="true"/>
        </w:rPr>
        <w:footnoteReference w:id="373"/>
      </w:r>
    </w:p>
    <w:p>
      <w:pPr>
        <w:pStyle w:val="Heading6"/>
        <w:numPr>
          <w:ilvl w:val="5"/>
          <w:numId w:val="1"/>
        </w:numPr>
        <w:rPr/>
      </w:pPr>
      <w:bookmarkStart w:id="359" w:name="__RefHeading___Toc1627317_581953129"/>
      <w:bookmarkStart w:id="360" w:name="_Toc132"/>
      <w:bookmarkEnd w:id="359"/>
      <w:r>
        <w:rPr>
          <w:rtl w:val="true"/>
        </w:rPr>
        <w:t>ب</w:t>
      </w:r>
      <w:r>
        <w:rPr>
          <w:rtl w:val="true"/>
        </w:rPr>
        <w:t xml:space="preserve">. </w:t>
      </w:r>
      <w:r>
        <w:rPr>
          <w:rtl w:val="true"/>
        </w:rPr>
        <w:t>وجوه تقدیم مفضول</w:t>
      </w:r>
      <w:bookmarkEnd w:id="360"/>
    </w:p>
    <w:p>
      <w:pPr>
        <w:pStyle w:val="BookText"/>
        <w:rPr/>
      </w:pPr>
      <w:r>
        <w:rPr>
          <w:rFonts w:ascii="IRNazanin" w:hAnsi="IRNazanin" w:eastAsia="IRNazanin"/>
          <w:color w:val="111111"/>
          <w:sz w:val="28"/>
          <w:sz w:val="28"/>
          <w:szCs w:val="28"/>
          <w:rtl w:val="true"/>
          <w:lang w:bidi="fa-IR"/>
        </w:rPr>
        <w:t>برای جواز تقدیم مفضول، به وجوهی استناد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 اجماع دارند که بعد از خلفای راشدین، امامت برای بعضی از افراد، منعقد شد، در حالی که افضل از آنها در بین مردم، موجود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امامت را در بین شش نفر قرار داد، بدون این‌که افضل را تعیین کند، در حالی که در بین این شش نفر، عثمان و علی بودند که از دیگران افضل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افضلیت، امری مخفی است که اهل حل و عقد، به ندرت از آن مطلع می‌شوند و </w:t>
      </w:r>
      <w:bookmarkStart w:id="361" w:name="pg5409_51118"/>
    </w:p>
    <w:p>
      <w:pPr>
        <w:pStyle w:val="BookText"/>
        <w:rPr/>
      </w:pPr>
      <w:bookmarkEnd w:id="361"/>
      <w:r>
        <w:rPr>
          <w:rFonts w:ascii="IRNazanin" w:hAnsi="IRNazanin" w:eastAsia="IRNazanin"/>
          <w:color w:val="111111"/>
          <w:sz w:val="28"/>
          <w:sz w:val="28"/>
          <w:szCs w:val="28"/>
          <w:rtl w:val="true"/>
          <w:lang w:bidi="fa-IR"/>
        </w:rPr>
        <w:t>گاهی هم همین مسأله، باعث نزاع و موجب تشویش امور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استحقاق امامت، به عمل حاصل نمی‌گردد؛ بنابراین، ممکن است غیر امام با امام، در فضل، برابر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عصمت در امام شرط نیست، لازم نیست که افضل اهل زمانش باشد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بسا که مفضول، در قیام به مصالح دین و ملک، اقدر باشد؛ بر خلاف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نتیجه‌ای که از وجوه بالا می‌گیرند، این است که لازم نیست امام حتما افضل باشد، بلکه اگر مفضول هم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که اگر اشکالی در نصب افضل نباشد، افضل منصوب خواهد شد</w:t>
      </w:r>
      <w:r>
        <w:rPr>
          <w:rFonts w:eastAsia="IRNazanin" w:cs="IRNazanin"/>
          <w:color w:val="111111"/>
          <w:sz w:val="28"/>
          <w:szCs w:val="28"/>
          <w:rtl w:val="true"/>
          <w:lang w:bidi="fa-IR"/>
        </w:rPr>
        <w:t>.</w:t>
      </w:r>
    </w:p>
    <w:p>
      <w:pPr>
        <w:pStyle w:val="Heading6"/>
        <w:numPr>
          <w:ilvl w:val="5"/>
          <w:numId w:val="1"/>
        </w:numPr>
        <w:rPr/>
      </w:pPr>
      <w:bookmarkStart w:id="362" w:name="__RefHeading___Toc1627319_581953129"/>
      <w:bookmarkStart w:id="363" w:name="_Toc133"/>
      <w:bookmarkEnd w:id="362"/>
      <w:r>
        <w:rPr>
          <w:rtl w:val="true"/>
        </w:rPr>
        <w:t>ج</w:t>
      </w:r>
      <w:r>
        <w:rPr>
          <w:rtl w:val="true"/>
        </w:rPr>
        <w:t xml:space="preserve">. </w:t>
      </w:r>
      <w:r>
        <w:rPr>
          <w:rtl w:val="true"/>
        </w:rPr>
        <w:t>ادله تقدیم افضل</w:t>
      </w:r>
      <w:bookmarkEnd w:id="363"/>
    </w:p>
    <w:p>
      <w:pPr>
        <w:pStyle w:val="BookText"/>
        <w:rPr/>
      </w:pPr>
      <w:r>
        <w:rPr>
          <w:rFonts w:ascii="IRNazanin" w:hAnsi="IRNazanin" w:eastAsia="IRNazanin"/>
          <w:color w:val="111111"/>
          <w:sz w:val="28"/>
          <w:sz w:val="28"/>
          <w:szCs w:val="28"/>
          <w:rtl w:val="true"/>
          <w:lang w:bidi="fa-IR"/>
        </w:rPr>
        <w:t>شیعه در این باب، هم به دلیل عقلی تمسّک کرده‌اند و هم به دلیل نقلی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عقلی</w:t>
      </w:r>
    </w:p>
    <w:p>
      <w:pPr>
        <w:pStyle w:val="BookText"/>
        <w:rPr/>
      </w:pPr>
      <w:r>
        <w:rPr>
          <w:rFonts w:ascii="IRNazanin" w:hAnsi="IRNazanin" w:eastAsia="IRNazanin"/>
          <w:color w:val="111111"/>
          <w:sz w:val="28"/>
          <w:sz w:val="28"/>
          <w:szCs w:val="28"/>
          <w:rtl w:val="true"/>
          <w:lang w:bidi="fa-IR"/>
        </w:rPr>
        <w:t>خلاصه دلیل، این است که تقدیم مفضول بر فاضل و تقدیم احد المتساویین بر دیگری، عقلاً قبیح است و صدور قبیح، از خدای تعالی ممتنع است؛ کما این‌که اگر کسی به شافعی بگوید که در درس بعضی از فقها حاضر شود و به فتوایشان عمل کند، بر خلاف حکم عقل،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می‌شود که تقدیم افضل، در صورتی لازم است که مفسده‌ای بر آن مترتب نباشد، و الاّ مقدم شدن مفضول، عقلاً قبیح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این است که اولاً، این خلف است؛ زیرا افضل، آن است که در نصب آن، نه تنها مفسده نباشد، بلکه مصلحت باشد، و الاّ اگر در نصب آن، مفسده باشد، او افضل نخواهد بود و ثانیا، مفسده ناشی از امت، ضرری به افضلیت افضل نمی‌رساند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نقلی</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بیانگر قبح تقدیم مفضول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یَهْدِی إِلَی الْحَقِّ أَحَقُّ أَن یُتَّبَعَ أَمَّن لاَّ یَهِدِّیَ إِلاَّ أَن یُهْدَی فَمَا لَکُمْ کَیْفَ تَحْکُمُونَ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که خلق را به راه حق رهبری می‌کند، سزاوار به پیروی است یا آن که نمی‌کند؟ مگر آن که خود به هدایت خدا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مشرکان را چه شده و چگونه چنین قضاوت باطل را برای بتها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بیان می‌کند که کسی سزاوار رهبری و هدایت دیگران است که خود، هدایت شده باشد؛ نه این‌که محتاج به هدایت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است که احتیاج به هدایت دیگران ندارد، و الاّ مفضول محتاج هدایت دیگران است و آیه، صلاحیت او را برای رهبری، نفی می‌کند؛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استفهام تقریری است که دلالت می‌کند بر قبح تقدیم مفضول بر فاضل، سمعا، بلکه قبح عقلی هم از آن، مستفاد است</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امام، افضل باشد، احتمال تبعیت مردم از او، بیشتر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امام، جانشین پیغمبر است، باید مثل پیغمبر صلی الله علیه و آله افضل مردم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حکومت عزل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بهترین شما نیستم، در حالی که علی علیه السلام در بین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 وضوح دلالت می‌کند که تقدیم مفضول بر فاضل، درست نیست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در جواب این مطلب که اشاعره و معتزله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افضل، اَقدر بر اداره امور نمی‌باشد و ممکن است با امامت افضل، مردم پراکنده شوند و فتنه‌ها ایجاد گردد، باید گفت که یکی از صفات افضل، اقدریت است، و الاّ اگر بیش از دیگران، قدرت اداره امور را نداشته باشد، افضل نخواهد بود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با تصدی امور از جانب افضل، تشتت و پراکندگی در بین مردم ایجاد شود که در این صورت، افضل بر غیرافضل ترجیح </w:t>
      </w:r>
      <w:bookmarkStart w:id="364" w:name="pg5409_51120"/>
    </w:p>
    <w:p>
      <w:pPr>
        <w:pStyle w:val="BookText"/>
        <w:rPr/>
      </w:pPr>
      <w:bookmarkEnd w:id="364"/>
      <w:r>
        <w:rPr>
          <w:rFonts w:ascii="IRNazanin" w:hAnsi="IRNazanin" w:eastAsia="IRNazanin"/>
          <w:color w:val="111111"/>
          <w:sz w:val="28"/>
          <w:sz w:val="28"/>
          <w:szCs w:val="28"/>
          <w:rtl w:val="true"/>
          <w:lang w:bidi="fa-IR"/>
        </w:rPr>
        <w:t>پیدا نخواهد کرد، چنین است که اتحاد و اتفاقی مورد نظر شارع است که به وجه شرعی، تحقق پیدا کند، و الاّ هر اتفاق و اتحادی، و لو اتحادی که بر اثر ظلم و تعدی در بین مردم حاکم باشد، مورد نظر شارع نمی‌باشد و اگر با تصدی افضل، پراکندگی و اختلاف در بین مردم جریان داشته باشد، این پراکندگی، ناشی از مردم است و سبب آن هم، مردم می‌باشند، و این باعث نمی‌شود که صلاحیت افضل در اداره امور جامعه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افضل باشد، یعنی افضل از همه مردم باشد، به طوری که احدی یافت نشود که از او بالاتر باشد</w:t>
      </w:r>
      <w:r>
        <w:rPr>
          <w:rFonts w:eastAsia="IRNazanin" w:cs="IRNazanin"/>
          <w:color w:val="111111"/>
          <w:sz w:val="28"/>
          <w:szCs w:val="28"/>
          <w:rtl w:val="true"/>
          <w:lang w:bidi="fa-IR"/>
        </w:rPr>
        <w:t>.</w:t>
      </w:r>
    </w:p>
    <w:p>
      <w:pPr>
        <w:pStyle w:val="Heading5"/>
        <w:numPr>
          <w:ilvl w:val="4"/>
          <w:numId w:val="1"/>
        </w:numPr>
        <w:rPr/>
      </w:pPr>
      <w:bookmarkStart w:id="365" w:name="__RefHeading___Toc1627321_581953129"/>
      <w:bookmarkStart w:id="366" w:name="_Toc134"/>
      <w:bookmarkEnd w:id="365"/>
      <w:r>
        <w:rPr/>
        <w:t>3</w:t>
      </w:r>
      <w:r>
        <w:rPr>
          <w:rtl w:val="true"/>
        </w:rPr>
        <w:t xml:space="preserve">. </w:t>
      </w:r>
      <w:r>
        <w:rPr>
          <w:rtl w:val="true"/>
        </w:rPr>
        <w:t>علم</w:t>
      </w:r>
      <w:bookmarkEnd w:id="366"/>
    </w:p>
    <w:p>
      <w:pPr>
        <w:pStyle w:val="Heading6"/>
        <w:numPr>
          <w:ilvl w:val="5"/>
          <w:numId w:val="1"/>
        </w:numPr>
        <w:rPr/>
      </w:pPr>
      <w:bookmarkStart w:id="367" w:name="__RefHeading___Toc1627323_581953129"/>
      <w:bookmarkStart w:id="368" w:name="_Toc135"/>
      <w:bookmarkEnd w:id="367"/>
      <w:r>
        <w:rPr>
          <w:rtl w:val="true"/>
        </w:rPr>
        <w:t>اشاره</w:t>
      </w:r>
      <w:bookmarkEnd w:id="368"/>
    </w:p>
    <w:p>
      <w:pPr>
        <w:pStyle w:val="BookText"/>
        <w:rPr/>
      </w:pPr>
      <w:r>
        <w:rPr>
          <w:rFonts w:ascii="IRNazanin" w:hAnsi="IRNazanin" w:eastAsia="IRNazanin"/>
          <w:color w:val="111111"/>
          <w:sz w:val="28"/>
          <w:sz w:val="28"/>
          <w:szCs w:val="28"/>
          <w:rtl w:val="true"/>
          <w:lang w:bidi="fa-IR"/>
        </w:rPr>
        <w:t>اعلم بودن امام، از صفات معتبر در افضلیت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اعلمیت، اختصاص به علوم شرعی ندارد، بلکه علوم غیرشرعی را هم در بر می‌گیرد؛ یعنی امام باید در امور غیرشرعی هم اعلم باشد؛ مثل سحر و شعبده، تا در صورت مواجهه با ساحران و شعبده‌بازان، سحر آنان را خنثی نماید و حیله‌های آنان را به مردم، بنمایاند و از گمراه شدن مردم،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علم، فی حد ذاته مطلوب است، خلافی نیست؛ کما این‌که آیه </w:t>
      </w:r>
      <w:r>
        <w:rPr>
          <w:rFonts w:ascii="Amiri" w:hAnsi="Amiri" w:eastAsia="Amiri" w:cs="Amiri"/>
          <w:color w:val="111111"/>
          <w:sz w:val="28"/>
          <w:sz w:val="28"/>
          <w:szCs w:val="28"/>
          <w:rtl w:val="true"/>
          <w:lang w:bidi="ar-SA"/>
        </w:rPr>
        <w:t>هَلْ یَسْتَوِی الَّذِینَ یَعْلَمُونَ وَالَّذِینَ لَا یَعْلَمُونَ</w:t>
      </w:r>
      <w:r>
        <w:rPr>
          <w:rStyle w:val="FootnoteAnchor"/>
          <w:rtl w:val="true"/>
        </w:rPr>
        <w:footnoteReference w:id="377"/>
      </w:r>
      <w:r>
        <w:rPr>
          <w:rFonts w:ascii="IRNazanin" w:hAnsi="IRNazanin" w:eastAsia="IRNazanin"/>
          <w:color w:val="111111"/>
          <w:sz w:val="28"/>
          <w:sz w:val="28"/>
          <w:szCs w:val="28"/>
          <w:rtl w:val="true"/>
          <w:lang w:bidi="fa-IR"/>
        </w:rPr>
        <w:t xml:space="preserve">و سخن رسول گرامی اسلام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فریضی علی کل مسلم ومسلمی</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بر این مطلب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اعتبار اعلمیت، از ناحیه عقل هم تصدیق می‌شود؛ زیرا اختیار نکردن اعلم، به معنای تقدیم مفضول است که قبیح خواهد بود و آیه </w:t>
      </w:r>
      <w:r>
        <w:rPr>
          <w:rFonts w:ascii="Amiri" w:hAnsi="Amiri" w:eastAsia="Amiri" w:cs="Amiri"/>
          <w:color w:val="111111"/>
          <w:sz w:val="28"/>
          <w:sz w:val="28"/>
          <w:szCs w:val="28"/>
          <w:rtl w:val="true"/>
          <w:lang w:bidi="ar-SA"/>
        </w:rPr>
        <w:t>هَلْ یَسْتَوِی الَّذِینَ یَعْلَمُونَ وَالَّذِینَ لَا یَعْلَمُونَ</w:t>
      </w:r>
      <w:r>
        <w:rPr>
          <w:rStyle w:val="FootnoteAnchor"/>
          <w:rtl w:val="true"/>
        </w:rPr>
        <w:footnoteReference w:id="379"/>
      </w:r>
      <w:r>
        <w:rPr>
          <w:rFonts w:ascii="IRNazanin" w:hAnsi="IRNazanin" w:eastAsia="IRNazanin"/>
          <w:color w:val="111111"/>
          <w:sz w:val="28"/>
          <w:sz w:val="28"/>
          <w:szCs w:val="28"/>
          <w:rtl w:val="true"/>
          <w:lang w:bidi="fa-IR"/>
        </w:rPr>
        <w:t>همین معنی را می‌فهماند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حکمت هم نوعی علم است و به پیغمبران داده شده است و امام هم، چون </w:t>
      </w:r>
    </w:p>
    <w:p>
      <w:pPr>
        <w:pStyle w:val="BookText"/>
        <w:rPr/>
      </w:pPr>
      <w:r>
        <w:rPr>
          <w:rFonts w:ascii="IRNazanin" w:hAnsi="IRNazanin" w:eastAsia="IRNazanin"/>
          <w:color w:val="111111"/>
          <w:sz w:val="28"/>
          <w:sz w:val="28"/>
          <w:szCs w:val="28"/>
          <w:rtl w:val="true"/>
          <w:lang w:bidi="fa-IR"/>
        </w:rPr>
        <w:t>جانشین پیغمبر است، باید از آن برخوردار باشد و از این لحاظ، از همه برتر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باید علم مناظره با دیگران را بداند تا در برخورد با آنان که ایجاد تشکیک می‌کنند و می‌خواهند عقاید مردم را سست نمایند، پیروز شود و دین را از زوال،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باره که امام باید تمام صنایع و فنون مختلفی که در اعصار و ازمنه به وجود می‌آید را بداند یا نه؟ اختلاف است؛ بعضی آن را واجب می‌دانند؛ به این علت که اگر امام، این صنایع و فنون را نداند، آنان که عالم به اینها هستند، از امام تبعیت نمی‌کنند؛ زیرا خود را در این علوم، از امام بالاتر می‌دانند و اگر امام، این فنون را بداند، آنان به انقیاد و تبعیت، نزدیکتر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عقیده دارند که آگاهی از این علوم، عقلاً بر امام واجب نیست؛ در عین حال که ممتنع هم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اخباری در زمینه تسلّط امام بر همه صنایع، وارد شده است، و لکن به نظر شیخ مفید، این اخبار، قطع‌آور نیست</w:t>
      </w:r>
      <w:r>
        <w:rPr>
          <w:rFonts w:eastAsia="IRNazanin" w:cs="IRNazanin"/>
          <w:color w:val="111111"/>
          <w:sz w:val="28"/>
          <w:szCs w:val="28"/>
          <w:rtl w:val="true"/>
          <w:lang w:bidi="fa-IR"/>
        </w:rPr>
        <w:t>.</w:t>
      </w:r>
      <w:r>
        <w:rPr>
          <w:rStyle w:val="FootnoteAnchor"/>
          <w:rtl w:val="true"/>
        </w:rPr>
        <w:footnoteReference w:id="380"/>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بعضی از متکلمان</w:t>
      </w:r>
      <w:r>
        <w:rPr>
          <w:rStyle w:val="FootnoteAnchor"/>
          <w:rtl w:val="true"/>
        </w:rPr>
        <w:footnoteReference w:id="381"/>
      </w:r>
      <w:r>
        <w:rPr>
          <w:rFonts w:ascii="IRNazanin" w:hAnsi="IRNazanin" w:eastAsia="IRNazanin"/>
          <w:color w:val="111111"/>
          <w:sz w:val="28"/>
          <w:sz w:val="28"/>
          <w:szCs w:val="28"/>
          <w:rtl w:val="true"/>
          <w:lang w:bidi="fa-IR"/>
        </w:rPr>
        <w:t>علم به غیب داشتن، از صفات واجب امام و شرط امامت نیست و عقل، به وجوب چنین شرطی، حکم نمی‌کند و اگر خداوند، امام را به این صفت متصف کند، از باب اکرام و لطف به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اخباری در این باره رسیده باشد که ائمه اطهار علیهم السلام چنین علمی داشتند، واجب است بپذیریم و مانعی هم در تحقق چنین علمی برای امام،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اشکالاتی که بر امکان چنین علمی برای امام وارد شده است نیز درست نمی‌باشد؛ زیرا امام به تأیید الهی و به اذن او، و در صورت وجود مصلحت، از غیب، اطلاع می‌یابد</w:t>
      </w:r>
      <w:r>
        <w:rPr>
          <w:rFonts w:eastAsia="IRNazanin" w:cs="IRNazanin"/>
          <w:color w:val="111111"/>
          <w:sz w:val="28"/>
          <w:szCs w:val="28"/>
          <w:rtl w:val="true"/>
          <w:lang w:bidi="fa-IR"/>
        </w:rPr>
        <w:t xml:space="preserve">. </w:t>
      </w:r>
      <w:bookmarkStart w:id="369" w:name="pg5409_51122"/>
    </w:p>
    <w:p>
      <w:pPr>
        <w:pStyle w:val="Heading6"/>
        <w:numPr>
          <w:ilvl w:val="5"/>
          <w:numId w:val="1"/>
        </w:numPr>
        <w:rPr/>
      </w:pPr>
      <w:bookmarkStart w:id="370" w:name="__RefHeading___Toc1627325_581953129"/>
      <w:bookmarkStart w:id="371" w:name="_Toc136"/>
      <w:bookmarkEnd w:id="369"/>
      <w:bookmarkEnd w:id="370"/>
      <w:r>
        <w:rPr>
          <w:rtl w:val="true"/>
        </w:rPr>
        <w:t>علم به کلیه امور</w:t>
      </w:r>
      <w:bookmarkEnd w:id="371"/>
    </w:p>
    <w:p>
      <w:pPr>
        <w:pStyle w:val="BookText"/>
        <w:rPr/>
      </w:pPr>
      <w:r>
        <w:rPr>
          <w:rFonts w:ascii="IRNazanin" w:hAnsi="IRNazanin" w:eastAsia="IRNazanin"/>
          <w:color w:val="111111"/>
          <w:sz w:val="28"/>
          <w:sz w:val="28"/>
          <w:szCs w:val="28"/>
          <w:rtl w:val="true"/>
          <w:lang w:bidi="fa-IR"/>
        </w:rPr>
        <w:t>واجب نیست که امام، به کلیه امور، عالم باشد و برای اثبات علم امام به این نحو، راه عقلی وجود ندارد، ولی اگر اخبار بر وجود چنین علمی دلالت کند، از آن جهت که از صادق مصدق وارد شده، مورد قبول واقع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به ضمایر بودن هم از شرایط امام و از صفات واجب او نمی‌باشد و همچنین علم به سایر 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ائمه معصومین علیهم السلام اخباری رسیده که آنان چنین علومی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خداوند می‌تواند چنین تفضلاتی را شامل حال آنها بگرداند و از طرف دیگر، مانع عقلی از وجود چنین علومی برای ائمه علیهم السلام نمی‌باشد، ما وجود چنین علومی را برای آن ذوات مقدسه می‌پذیریم؛ گر چه وجود چنین علومی در امام، واجب نمی‌باشد، ولی ممتنع هم نیست و دلایلی بر وجود چنین علومی داریم</w:t>
      </w:r>
      <w:r>
        <w:rPr>
          <w:rFonts w:eastAsia="IRNazanin" w:cs="IRNazanin"/>
          <w:color w:val="111111"/>
          <w:sz w:val="28"/>
          <w:szCs w:val="28"/>
          <w:rtl w:val="true"/>
          <w:lang w:bidi="fa-IR"/>
        </w:rPr>
        <w:t>.</w:t>
      </w:r>
    </w:p>
    <w:p>
      <w:pPr>
        <w:pStyle w:val="Heading5"/>
        <w:numPr>
          <w:ilvl w:val="4"/>
          <w:numId w:val="1"/>
        </w:numPr>
        <w:rPr/>
      </w:pPr>
      <w:bookmarkStart w:id="372" w:name="__RefHeading___Toc1627327_581953129"/>
      <w:bookmarkStart w:id="373" w:name="_Toc137"/>
      <w:bookmarkEnd w:id="372"/>
      <w:r>
        <w:rPr/>
        <w:t>4</w:t>
      </w:r>
      <w:r>
        <w:rPr>
          <w:rtl w:val="true"/>
        </w:rPr>
        <w:t xml:space="preserve">. </w:t>
      </w:r>
      <w:r>
        <w:rPr>
          <w:rtl w:val="true"/>
        </w:rPr>
        <w:t>معجزه</w:t>
      </w:r>
      <w:bookmarkEnd w:id="373"/>
    </w:p>
    <w:p>
      <w:pPr>
        <w:pStyle w:val="BookText"/>
        <w:rPr/>
      </w:pPr>
      <w:r>
        <w:rPr>
          <w:rFonts w:ascii="IRNazanin" w:hAnsi="IRNazanin" w:eastAsia="IRNazanin"/>
          <w:color w:val="111111"/>
          <w:sz w:val="28"/>
          <w:sz w:val="28"/>
          <w:szCs w:val="28"/>
          <w:rtl w:val="true"/>
          <w:lang w:bidi="fa-IR"/>
        </w:rPr>
        <w:t>بنا به نظر شیعه، امام از جانب خدا منصوب می‌گردد و نص صریحی که از جانب پیغمبر صلی الله علیه و آله می‌رسد، بر امامت او مهر صحت می‌نهد، ولی اگر همه مردم از نص آگاهی پیدا نکنند و یا بعضی آن را حمل بر وجوه مختلف نمایند، امام، معجزه‌ای را برای مردم ظاهر و آشکار می‌کند تا امامت خویش را اثبات کند و حجت را بر مردم، تمام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معتقدند که کرامت، با معجزه فرق دارد؛ زیرا معجزه، همراه ادعای امامت است، بر خلاف کرامت که همراه ادعا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و معتزله، صدور معجزه از امام را نمی‌پذیرند؛ به این دلیل که ابوبکر امام بود، ولی معجزه‌ای از او ظاهر نگشت</w:t>
      </w:r>
      <w:r>
        <w:rPr>
          <w:rFonts w:eastAsia="IRNazanin" w:cs="IRNazanin"/>
          <w:color w:val="111111"/>
          <w:sz w:val="28"/>
          <w:szCs w:val="28"/>
          <w:rtl w:val="true"/>
          <w:lang w:bidi="fa-IR"/>
        </w:rPr>
        <w:t>.</w:t>
      </w:r>
    </w:p>
    <w:p>
      <w:pPr>
        <w:pStyle w:val="Heading5"/>
        <w:numPr>
          <w:ilvl w:val="4"/>
          <w:numId w:val="1"/>
        </w:numPr>
        <w:rPr/>
      </w:pPr>
      <w:bookmarkStart w:id="374" w:name="__RefHeading___Toc1627329_581953129"/>
      <w:bookmarkStart w:id="375" w:name="_Toc138"/>
      <w:bookmarkEnd w:id="374"/>
      <w:r>
        <w:rPr/>
        <w:t>5</w:t>
      </w:r>
      <w:r>
        <w:rPr>
          <w:rtl w:val="true"/>
        </w:rPr>
        <w:t xml:space="preserve">. </w:t>
      </w:r>
      <w:r>
        <w:rPr>
          <w:rtl w:val="true"/>
        </w:rPr>
        <w:t>ایمان</w:t>
      </w:r>
      <w:bookmarkEnd w:id="375"/>
    </w:p>
    <w:p>
      <w:pPr>
        <w:pStyle w:val="Heading6"/>
        <w:numPr>
          <w:ilvl w:val="5"/>
          <w:numId w:val="1"/>
        </w:numPr>
        <w:rPr/>
      </w:pPr>
      <w:bookmarkStart w:id="376" w:name="__RefHeading___Toc1627331_581953129"/>
      <w:bookmarkStart w:id="377" w:name="_Toc139"/>
      <w:bookmarkEnd w:id="376"/>
      <w:r>
        <w:rPr>
          <w:rtl w:val="true"/>
        </w:rPr>
        <w:t>اشاره</w:t>
      </w:r>
      <w:bookmarkEnd w:id="37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مراتب مختلفی دارد که هر یک از مؤمنان، به اندازه کوشش و زحمتی که در انجام اوامر الهی از خود نشان می‌دهند، آن مراتب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ارتباط </w:t>
      </w:r>
      <w:bookmarkStart w:id="378" w:name="pg5409_51123"/>
    </w:p>
    <w:p>
      <w:pPr>
        <w:pStyle w:val="BookText"/>
        <w:rPr/>
      </w:pPr>
      <w:bookmarkEnd w:id="378"/>
      <w:r>
        <w:rPr>
          <w:rFonts w:ascii="IRNazanin" w:hAnsi="IRNazanin" w:eastAsia="IRNazanin"/>
          <w:color w:val="111111"/>
          <w:sz w:val="28"/>
          <w:sz w:val="28"/>
          <w:szCs w:val="28"/>
          <w:rtl w:val="true"/>
          <w:lang w:bidi="fa-IR"/>
        </w:rPr>
        <w:t>بین عمل و ایمان، ارتباطی طرفینی است؛ به این معنی که هر چه ایمان، قویتر باشد، اعمال صالحه بیشتری از مؤمن بروز می‌کند و از طرف دیگر، اعمال صالح، بر مراتب ایمان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امام باید از حیث مراتب ایمان، واجد بالاترین مرتبه باشد تا بدین وسیله، قلوب مؤمنان، مجذوب او گردد و از ارشاد و هدایت او سرپیچی ننماید و عظمت و شوکت او در دلها مستقر گردد و کسانی که دارای مراتب بالای ایمان هستند هم، از فروتنی در برابر او، کوتاهی نکنند</w:t>
      </w:r>
      <w:r>
        <w:rPr>
          <w:rFonts w:eastAsia="IRNazanin" w:cs="IRNazanin"/>
          <w:color w:val="111111"/>
          <w:sz w:val="28"/>
          <w:szCs w:val="28"/>
          <w:rtl w:val="true"/>
          <w:lang w:bidi="fa-IR"/>
        </w:rPr>
        <w:t>.</w:t>
      </w:r>
    </w:p>
    <w:p>
      <w:pPr>
        <w:pStyle w:val="Heading6"/>
        <w:numPr>
          <w:ilvl w:val="5"/>
          <w:numId w:val="1"/>
        </w:numPr>
        <w:rPr/>
      </w:pPr>
      <w:bookmarkStart w:id="379" w:name="__RefHeading___Toc1627333_581953129"/>
      <w:bookmarkStart w:id="380" w:name="_Toc140"/>
      <w:bookmarkEnd w:id="379"/>
      <w:r>
        <w:rPr>
          <w:rtl w:val="true"/>
        </w:rPr>
        <w:t>الف</w:t>
      </w:r>
      <w:r>
        <w:rPr>
          <w:rtl w:val="true"/>
        </w:rPr>
        <w:t xml:space="preserve">. </w:t>
      </w:r>
      <w:r>
        <w:rPr>
          <w:rtl w:val="true"/>
        </w:rPr>
        <w:t>عبادت</w:t>
      </w:r>
      <w:bookmarkEnd w:id="380"/>
    </w:p>
    <w:p>
      <w:pPr>
        <w:pStyle w:val="BookText"/>
        <w:rPr/>
      </w:pPr>
      <w:r>
        <w:rPr>
          <w:rFonts w:ascii="IRNazanin" w:hAnsi="IRNazanin" w:eastAsia="IRNazanin"/>
          <w:color w:val="111111"/>
          <w:sz w:val="28"/>
          <w:sz w:val="28"/>
          <w:szCs w:val="28"/>
          <w:rtl w:val="true"/>
          <w:lang w:bidi="fa-IR"/>
        </w:rPr>
        <w:t>عبادت، بنفسه، مطلوب شارع است و بسیاری از آیات قرآن، مردم را به آن دعوت نموده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النَّاسُ اعْبُدُواْ رَبَّکُمُ الَّذِی خَلَقَکُمْ</w:t>
      </w:r>
      <w:r>
        <w:rPr>
          <w:rStyle w:val="FootnoteAnchor"/>
          <w:rtl w:val="true"/>
        </w:rPr>
        <w:footnoteReference w:id="382"/>
      </w:r>
      <w:r>
        <w:rPr>
          <w:rFonts w:ascii="IRNazanin" w:hAnsi="IRNazanin" w:eastAsia="IRNazanin"/>
          <w:color w:val="111111"/>
          <w:sz w:val="28"/>
          <w:sz w:val="28"/>
          <w:szCs w:val="28"/>
          <w:rtl w:val="true"/>
          <w:lang w:bidi="fa-IR"/>
        </w:rPr>
        <w:t xml:space="preserve">حتی هدف از خلقت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و غیر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عبادت دانسته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خَلَقْتُ الْجِنَّ وَالْإِنسَ إِلَّا لِیَعْبُدُونِ</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مراتب بالای عبادت، مطلوبتر و کاملتر است، و شخصی که عبادت او بیشتر است، در نزد خداوند،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از عبادت، فقط نماز و روزه نیست، بلکه انجام هر عملی با در نظر گرفتن رضایت الهی، عبادت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که عبادتش از سایر انسانها بیشتر است، امام نگردد، یا باید شخصی که با او مساوی است، امام گردد و یا کسی که در مرتبه پایینتر است، متصدی این امر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ترجیح بلامرجح لازم می‌آید و در صورت دوم، ترجیح مرجوح لازم می‌آید که اولی، قبیح و دومی، اقبح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عقل، حکم می‌کند که منصب امام به دست کسی سپرده شود که اعبد از سایر انسانها باشد</w:t>
      </w:r>
      <w:r>
        <w:rPr>
          <w:rFonts w:eastAsia="IRNazanin" w:cs="IRNazanin"/>
          <w:color w:val="111111"/>
          <w:sz w:val="28"/>
          <w:szCs w:val="28"/>
          <w:rtl w:val="true"/>
          <w:lang w:bidi="fa-IR"/>
        </w:rPr>
        <w:t>.</w:t>
      </w:r>
    </w:p>
    <w:p>
      <w:pPr>
        <w:pStyle w:val="Heading6"/>
        <w:numPr>
          <w:ilvl w:val="5"/>
          <w:numId w:val="1"/>
        </w:numPr>
        <w:rPr/>
      </w:pPr>
      <w:bookmarkStart w:id="381" w:name="__RefHeading___Toc1627335_581953129"/>
      <w:bookmarkStart w:id="382" w:name="_Toc141"/>
      <w:bookmarkEnd w:id="381"/>
      <w:r>
        <w:rPr>
          <w:rtl w:val="true"/>
        </w:rPr>
        <w:t>ب</w:t>
      </w:r>
      <w:r>
        <w:rPr>
          <w:rtl w:val="true"/>
        </w:rPr>
        <w:t xml:space="preserve">. </w:t>
      </w:r>
      <w:r>
        <w:rPr>
          <w:rtl w:val="true"/>
        </w:rPr>
        <w:t>زهد</w:t>
      </w:r>
      <w:bookmarkEnd w:id="38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آیات قرآن، دلبستن به دنیا را تقبیح و فریفته شدگان آن را سرزنش </w:t>
      </w:r>
      <w:bookmarkStart w:id="383" w:name="pg5409_51124"/>
    </w:p>
    <w:p>
      <w:pPr>
        <w:pStyle w:val="BookText"/>
        <w:rPr/>
      </w:pPr>
      <w:bookmarkEnd w:id="383"/>
      <w:r>
        <w:rPr>
          <w:rFonts w:ascii="IRNazanin" w:hAnsi="IRNazanin" w:eastAsia="IRNazanin"/>
          <w:color w:val="111111"/>
          <w:sz w:val="28"/>
          <w:sz w:val="28"/>
          <w:szCs w:val="28"/>
          <w:rtl w:val="true"/>
          <w:lang w:bidi="fa-IR"/>
        </w:rPr>
        <w:t>کرده است و به آنان هشدار داده که در صورت اراده نمودن دنیا، نصیبی از آخرت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دلبستگی به دنیا و دلبستگی به آخرت و نعیم آن، اصطلاحا زهد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الحسین علیهما السلام منقول است</w:t>
      </w:r>
      <w:r>
        <w:rPr>
          <w:rStyle w:val="FootnoteAnchor"/>
          <w:rtl w:val="true"/>
        </w:rPr>
        <w:footnoteReference w:id="384"/>
      </w:r>
      <w:r>
        <w:rPr>
          <w:rFonts w:ascii="IRNazanin" w:hAnsi="IRNazanin" w:eastAsia="IRNazanin"/>
          <w:color w:val="111111"/>
          <w:sz w:val="28"/>
          <w:sz w:val="28"/>
          <w:szCs w:val="28"/>
          <w:rtl w:val="true"/>
          <w:lang w:bidi="fa-IR"/>
        </w:rPr>
        <w:t>که همه زهد در یک آیه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لِکَیْلَا تَأْسَوْا عَلَی مَا فَاتَکُمْ وَلَا تَفْرَحُوا بِمَا آتَاکُمْ وَاللَّهُ لَا یُحِبُّ کُلَّ مُخْتَالٍ فَخُور</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دلبسته بودن به دنیا از جانب امام جامعه مسلمانان، باعث بروز مفاسد زیادی خواهد شد؛ زیرا این کار، موجبات دلبستگی مردم را به دنیا فراهم خواهد کرد و کل جامعه اسلامی به سراشیبی سقوط، رهنمون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جامعه باید نه تنها زاهد، بلکه ازهد باشد تا اهداف مقدس اسلام، در جامعه اسلامی پیاده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ازهد، اکمل و افضل از زاهد است و به همین خاطر، باید مقدم گردد، و الاّ تقدیم مفضول بر فاضل لازم می‌آید که عقلاً قبیح است</w:t>
      </w:r>
      <w:r>
        <w:rPr>
          <w:rFonts w:eastAsia="IRNazanin" w:cs="IRNazanin"/>
          <w:color w:val="111111"/>
          <w:sz w:val="28"/>
          <w:szCs w:val="28"/>
          <w:rtl w:val="true"/>
          <w:lang w:bidi="fa-IR"/>
        </w:rPr>
        <w:t>.</w:t>
      </w:r>
    </w:p>
    <w:p>
      <w:pPr>
        <w:pStyle w:val="Heading5"/>
        <w:numPr>
          <w:ilvl w:val="4"/>
          <w:numId w:val="1"/>
        </w:numPr>
        <w:rPr/>
      </w:pPr>
      <w:bookmarkStart w:id="384" w:name="__RefHeading___Toc1627337_581953129"/>
      <w:bookmarkStart w:id="385" w:name="_Toc142"/>
      <w:bookmarkEnd w:id="384"/>
      <w:r>
        <w:rPr/>
        <w:t>6</w:t>
      </w:r>
      <w:r>
        <w:rPr>
          <w:rtl w:val="true"/>
        </w:rPr>
        <w:t xml:space="preserve">. </w:t>
      </w:r>
      <w:r>
        <w:rPr>
          <w:rtl w:val="true"/>
        </w:rPr>
        <w:t>شجاعت</w:t>
      </w:r>
      <w:bookmarkEnd w:id="385"/>
    </w:p>
    <w:p>
      <w:pPr>
        <w:pStyle w:val="BookText"/>
        <w:rPr/>
      </w:pPr>
      <w:r>
        <w:rPr>
          <w:rFonts w:ascii="IRNazanin" w:hAnsi="IRNazanin" w:eastAsia="IRNazanin"/>
          <w:color w:val="111111"/>
          <w:sz w:val="28"/>
          <w:sz w:val="28"/>
          <w:szCs w:val="28"/>
          <w:rtl w:val="true"/>
          <w:lang w:bidi="fa-IR"/>
        </w:rPr>
        <w:t>دفاع از کیان اسلام و حفظ حدود و ثغور آن، فداکاری و از خودگذشتگی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شرع انور، امر به جهاد شده است و قرآن، مجاهدان در راه حق را بر آنان که از زیر بار جهاد، شانه خالی می‌کنند، برتری داده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وَفَضَّلَ اللّهُ الْمُجَاهِدِینَ عَلَی الْقَاعِدِینَ أَجْراً عَظِیماً</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جهاد و فداکاری، در سایه شجاعت و قوت قلب، حاصل می‌گردد و اگر امام جامعه، خود ترسو باشد، مسلما امت هم ترسو خواهند شد و راه برای نفوذ عوامل بیگانه، باز می‌شود و از این رهگذر، آفات مختلفی دامنگیر جامعه اسلامی خواهد 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شجاع بودن والی، امری بدیهی است که احتیاج به استدلال ندارد، اما </w:t>
      </w:r>
    </w:p>
    <w:p>
      <w:pPr>
        <w:pStyle w:val="BookText"/>
        <w:rPr/>
      </w:pPr>
      <w:r>
        <w:rPr>
          <w:rFonts w:ascii="IRNazanin" w:hAnsi="IRNazanin" w:eastAsia="IRNazanin"/>
          <w:color w:val="111111"/>
          <w:sz w:val="28"/>
          <w:sz w:val="28"/>
          <w:szCs w:val="28"/>
          <w:rtl w:val="true"/>
          <w:lang w:bidi="fa-IR"/>
        </w:rPr>
        <w:t>اشجع بودن، از آن جهت مطلوب است که اگر در میان جامعه اسلامی، کسانی باشند که از امام جامعه، شجاعتر باشند، مسلما دلهای مردم از روی اخلاص، در پی امام جامعه نخواهد بود و هدف از امامت که پیشوایی جامعه اسلامی است، محقق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قبح تقدیم مفضول، ایجاب می‌کند که امام، اشجع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و معتزله، شجاع بودن را شرط می‌دانند، ولی اشجع بودن را لازم نمی‌شمارند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گذشته، برتر بودن امام از دیگران، در صفاتی همچون تقوا، سخاوت، حلم، رأفت و سایر صفات نیکو و مکارم اخلاق، امری مسلم است؛ زیرا اگر چنین نباشد، محذوراتی لازم می‌آید که برای اقتصار، از ذکر آنها خودداری می‌کنیم</w:t>
      </w:r>
      <w:r>
        <w:rPr>
          <w:rFonts w:eastAsia="IRNazanin" w:cs="IRNazanin"/>
          <w:color w:val="111111"/>
          <w:sz w:val="28"/>
          <w:szCs w:val="28"/>
          <w:rtl w:val="true"/>
          <w:lang w:bidi="fa-IR"/>
        </w:rPr>
        <w:t xml:space="preserve">. </w:t>
      </w:r>
      <w:bookmarkStart w:id="386" w:name="pg5409_51126"/>
    </w:p>
    <w:p>
      <w:pPr>
        <w:pStyle w:val="Heading2"/>
        <w:numPr>
          <w:ilvl w:val="1"/>
          <w:numId w:val="1"/>
        </w:numPr>
        <w:rPr/>
      </w:pPr>
      <w:bookmarkStart w:id="387" w:name="__RefHeading___Toc1627339_581953129"/>
      <w:bookmarkStart w:id="388" w:name="_Toc143"/>
      <w:bookmarkEnd w:id="386"/>
      <w:bookmarkEnd w:id="387"/>
      <w:r>
        <w:rPr>
          <w:rtl w:val="true"/>
        </w:rPr>
        <w:t>بخش دوم</w:t>
      </w:r>
      <w:r>
        <w:rPr>
          <w:rtl w:val="true"/>
        </w:rPr>
        <w:t xml:space="preserve">: </w:t>
      </w:r>
      <w:r>
        <w:rPr>
          <w:rtl w:val="true"/>
        </w:rPr>
        <w:t xml:space="preserve">روی‌آورد تفسیری </w:t>
      </w:r>
      <w:r>
        <w:rPr>
          <w:rtl w:val="true"/>
        </w:rPr>
        <w:t xml:space="preserve">- </w:t>
      </w:r>
      <w:r>
        <w:rPr>
          <w:rtl w:val="true"/>
        </w:rPr>
        <w:t>روایی</w:t>
      </w:r>
      <w:bookmarkEnd w:id="388"/>
    </w:p>
    <w:p>
      <w:pPr>
        <w:pStyle w:val="Heading3"/>
        <w:numPr>
          <w:ilvl w:val="2"/>
          <w:numId w:val="1"/>
        </w:numPr>
        <w:rPr/>
      </w:pPr>
      <w:bookmarkStart w:id="389" w:name="__RefHeading___Toc1627341_581953129"/>
      <w:bookmarkStart w:id="390" w:name="_Toc144"/>
      <w:bookmarkEnd w:id="389"/>
      <w:r>
        <w:rPr>
          <w:rtl w:val="true"/>
        </w:rPr>
        <w:t>اشاره</w:t>
      </w:r>
      <w:bookmarkEnd w:id="390"/>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در آینه وحی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میرحسین ضیائی</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خاصه در قرآن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اسحاق عارفی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1" w:name="pg5409_51128"/>
      <w:bookmarkStart w:id="392" w:name="pg5409_51128"/>
      <w:bookmarkEnd w:id="392"/>
    </w:p>
    <w:p>
      <w:pPr>
        <w:pStyle w:val="Heading3"/>
        <w:numPr>
          <w:ilvl w:val="2"/>
          <w:numId w:val="1"/>
        </w:numPr>
        <w:rPr/>
      </w:pPr>
      <w:bookmarkStart w:id="393" w:name="pg5409_51128"/>
      <w:bookmarkStart w:id="394" w:name="__RefHeading___Toc1627343_581953129"/>
      <w:bookmarkStart w:id="395" w:name="_Toc145"/>
      <w:bookmarkEnd w:id="393"/>
      <w:bookmarkEnd w:id="394"/>
      <w:r>
        <w:rPr>
          <w:rtl w:val="true"/>
        </w:rPr>
        <w:t>فصل اول</w:t>
      </w:r>
      <w:r>
        <w:rPr>
          <w:rtl w:val="true"/>
        </w:rPr>
        <w:t xml:space="preserve">: </w:t>
      </w:r>
      <w:r>
        <w:rPr>
          <w:rtl w:val="true"/>
        </w:rPr>
        <w:t>ولایت در آینه وحی</w:t>
      </w:r>
      <w:bookmarkEnd w:id="395"/>
    </w:p>
    <w:p>
      <w:pPr>
        <w:pStyle w:val="Heading4"/>
        <w:numPr>
          <w:ilvl w:val="3"/>
          <w:numId w:val="1"/>
        </w:numPr>
        <w:rPr/>
      </w:pPr>
      <w:bookmarkStart w:id="396" w:name="__RefHeading___Toc1627345_581953129"/>
      <w:bookmarkStart w:id="397" w:name="_Toc146"/>
      <w:bookmarkEnd w:id="396"/>
      <w:r>
        <w:rPr>
          <w:rtl w:val="true"/>
        </w:rPr>
        <w:t>پیشگفتار</w:t>
      </w:r>
      <w:bookmarkEnd w:id="397"/>
    </w:p>
    <w:p>
      <w:pPr>
        <w:pStyle w:val="BookText"/>
        <w:rPr/>
      </w:pPr>
      <w:r>
        <w:rPr>
          <w:rFonts w:ascii="IRNazanin" w:hAnsi="IRNazanin" w:eastAsia="IRNazanin"/>
          <w:color w:val="111111"/>
          <w:sz w:val="28"/>
          <w:sz w:val="28"/>
          <w:szCs w:val="28"/>
          <w:rtl w:val="true"/>
          <w:lang w:bidi="fa-IR"/>
        </w:rPr>
        <w:t>بحث ولایت، با سرنوشت بشر و شؤون روحی و اجتماعی وی پیوند خورده و مسأله‌ای مهم و جنجال‌آفرین است که نوشته‌ها و تألیفات مردان بلندهمت روزگاران گذشته و حال، گواه محکمی بر این مدّعاست، لکن هرچه زمان می‌گذرد و بشر، سیر صعودی خود را می‌پیماید، اهمیّت آن، بیشتر معلوم می‌شود و ماجرای نزاع بر سر آن، حسّاستر می‌گردد؛ چنان‌که در این عصر، شاهد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تحقیق و پژوهش در این مطلب، ضروری می‌نماید و برای بررسی زوایای مختلف آن، باید بحث را از ریشه و ماهیت این مسأله آغاز کنیم</w:t>
      </w:r>
      <w:r>
        <w:rPr>
          <w:rFonts w:eastAsia="IRNazanin" w:cs="IRNazanin"/>
          <w:color w:val="111111"/>
          <w:sz w:val="28"/>
          <w:szCs w:val="28"/>
          <w:rtl w:val="true"/>
          <w:lang w:bidi="fa-IR"/>
        </w:rPr>
        <w:t>.</w:t>
      </w:r>
    </w:p>
    <w:p>
      <w:pPr>
        <w:pStyle w:val="Heading4"/>
        <w:numPr>
          <w:ilvl w:val="3"/>
          <w:numId w:val="1"/>
        </w:numPr>
        <w:rPr/>
      </w:pPr>
      <w:bookmarkStart w:id="398" w:name="__RefHeading___Toc1627347_581953129"/>
      <w:bookmarkStart w:id="399" w:name="_Toc147"/>
      <w:bookmarkEnd w:id="398"/>
      <w:r>
        <w:rPr>
          <w:rtl w:val="true"/>
        </w:rPr>
        <w:t>گفتار اول</w:t>
      </w:r>
      <w:r>
        <w:rPr>
          <w:rtl w:val="true"/>
        </w:rPr>
        <w:t xml:space="preserve">: </w:t>
      </w:r>
      <w:r>
        <w:rPr>
          <w:rtl w:val="true"/>
        </w:rPr>
        <w:t>پیشینه بحث</w:t>
      </w:r>
      <w:bookmarkEnd w:id="39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به صورت مستقل از مسأله امامت، مورد بحث قرار نگرفته، و اگر هم چنین مطرح شده، در پرتو مسأله امامت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درباره امامت، اگرچه جای سخن دارد، لکن توسط علمای شیعه آغاز شده است</w:t>
      </w:r>
      <w:r>
        <w:rPr>
          <w:rFonts w:eastAsia="IRNazanin" w:cs="IRNazanin"/>
          <w:color w:val="111111"/>
          <w:sz w:val="28"/>
          <w:szCs w:val="28"/>
          <w:rtl w:val="true"/>
          <w:lang w:bidi="fa-IR"/>
        </w:rPr>
        <w:t xml:space="preserve">. </w:t>
      </w:r>
      <w:bookmarkStart w:id="400" w:name="pg5409_51129"/>
    </w:p>
    <w:p>
      <w:pPr>
        <w:pStyle w:val="BookText"/>
        <w:rPr/>
      </w:pPr>
      <w:bookmarkEnd w:id="400"/>
      <w:r>
        <w:rPr>
          <w:rFonts w:ascii="IRNazanin" w:hAnsi="IRNazanin" w:eastAsia="IRNazanin"/>
          <w:color w:val="111111"/>
          <w:sz w:val="28"/>
          <w:sz w:val="28"/>
          <w:szCs w:val="28"/>
          <w:rtl w:val="true"/>
          <w:lang w:bidi="fa-IR"/>
        </w:rPr>
        <w:t>ابن ندیم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در مذهب امامت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اسماعیل بن میثم‌التمّار بود که از تألیفات او، دو کتاب الامامی و الاستحقاق را می‌توان برشمرد و همچنین، یکی از شاگردان مکتب امام صادق علیه السلام ؛ یعنی هشام بن حکم را نام می‌برد که در این باره، تألیفات بسیار داشته است و از کتابهای او، الامامی، و امامی المفضول را ذکر می‌کند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این تألیفات علمای شیعه، متکلمان دیگر فرق اسلامی را به مخالفت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به مخالفت برخاست، الیمان بن رباب از خوارج بود که کتابی با عنوان امامت ابوبکر نوشت</w:t>
      </w:r>
      <w:r>
        <w:rPr>
          <w:rStyle w:val="FootnoteAnchor"/>
          <w:rtl w:val="true"/>
        </w:rPr>
        <w:footnoteReference w:id="388"/>
      </w:r>
      <w:r>
        <w:rPr>
          <w:rFonts w:ascii="IRNazanin" w:hAnsi="IRNazanin" w:eastAsia="IRNazanin"/>
          <w:color w:val="111111"/>
          <w:sz w:val="28"/>
          <w:sz w:val="28"/>
          <w:szCs w:val="28"/>
          <w:rtl w:val="true"/>
          <w:lang w:bidi="fa-IR"/>
        </w:rPr>
        <w:t>و پس از خوارج، تنی چند از معتزله، در صدد جواب‌گویی برآمدند و اوّلین آنان، ابوبکر الاصم و بعد، هشام بن عمرو الفوطی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گروهی که بحث امامت را دنبال کردند، اهل سنّت بودند که از آنها به محدّثین و فقها و گاه تابعین یاد می‌شود</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به مرور زمان، کار محدّثان، شکل بهتری پیداکرد و مباحث مستقلّی را در این‌باره مطرح کردند</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اما درباره ولایت، برخی گفته‌اند که به‌دنبال بحث رتبه ولی و نبی، طرح گشته و ترمذی، نخستین فردی بوده که در این باره کتابی نگاشته است</w:t>
      </w:r>
      <w:r>
        <w:rPr>
          <w:rFonts w:eastAsia="IRNazanin" w:cs="IRNazanin"/>
          <w:color w:val="111111"/>
          <w:sz w:val="28"/>
          <w:szCs w:val="28"/>
          <w:rtl w:val="true"/>
          <w:lang w:bidi="fa-IR"/>
        </w:rPr>
        <w:t>.</w:t>
      </w:r>
    </w:p>
    <w:p>
      <w:pPr>
        <w:pStyle w:val="Heading4"/>
        <w:numPr>
          <w:ilvl w:val="3"/>
          <w:numId w:val="1"/>
        </w:numPr>
        <w:rPr/>
      </w:pPr>
      <w:bookmarkStart w:id="401" w:name="__RefHeading___Toc1627349_581953129"/>
      <w:bookmarkStart w:id="402" w:name="_Toc148"/>
      <w:bookmarkEnd w:id="401"/>
      <w:r>
        <w:rPr>
          <w:rtl w:val="true"/>
        </w:rPr>
        <w:t>گفتار دوم</w:t>
      </w:r>
      <w:r>
        <w:rPr>
          <w:rtl w:val="true"/>
        </w:rPr>
        <w:t xml:space="preserve">: </w:t>
      </w:r>
      <w:r>
        <w:rPr>
          <w:rtl w:val="true"/>
        </w:rPr>
        <w:t>طرح مسأله</w:t>
      </w:r>
      <w:bookmarkEnd w:id="40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ولایت، در معارف گوناگون اسلامی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تفسیر آیاتی که به امر ولایت اشاره دارد، به بحث پرداخته‌اند و متکلمان در بیان نسبت بین امامت و نبوّت و مرتبه امام و نبی از آن سخن به میان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نیز پس از بحث رتبه ولی و نبی در کتاب مستقلی به نام ختم الولایه، آن را مورد ارزیابی قرار </w:t>
      </w:r>
    </w:p>
    <w:p>
      <w:pPr>
        <w:pStyle w:val="BookText"/>
        <w:rPr/>
      </w:pP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در تحلیلهای عرفانی خویش، تأکید فراوانی بر این بحث نموده‌اند و جایگاه مهمّی در میان مباحث خود به آن اختصاص داده‌اند</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به هر روی، ولایت، موضوعی مهم و اساسی در اندیشه دینی است که در تاریخ تفکر اسلامی، به نحو بالنده‌ای رشد یافته و در معارف گوناگون، به بحث از ابعاد مختلف آن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از حیث این‌که فعل مکلفان و بندگان است، می‌تواند موضوع مباحث فقهی باشد و از حیث این‌که فعل باری تعالی است، یک مسأله کلامی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آن را بحثی کلامی انگاشته‌اند و آثار متعددی را در این باره به یادگار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در ضمن مباحث امامت آورده‌اند و برخی دیگر، آن را به عنوان یک موضوع مستقل، مورد تحلیل قرار داده‌اند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از میان آثار مستقل که در باب ولایت در تاریخ اندیشه اسلامی ثبت شده است، آثار کسانی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طبری، ماوردی و ابن قتیبه را می‌توان نام برد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پرسشهای اساسی در بحث ولایت، بدین‌قرار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اساساً برای بشر، نوعی ولایت و سرپرستی وجود دارد؟ آیا خداوند، کسی یا کسانی را به عنوان ولی، برای بندگان خود تعیین کرده است؟ ولایت، چه مراتب و درجاتی دارد؟ اساساً ولایت چیست و مصادیق ولی، کدام است؟ ارتباط انسانها با ولی، چگونه است؟</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عنایت به این‌که مسائلی چون نبوّت و امامت، به نحوی به مسأله ولایت </w:t>
      </w:r>
      <w:bookmarkStart w:id="403" w:name="pg5409_51131"/>
    </w:p>
    <w:p>
      <w:pPr>
        <w:pStyle w:val="BookText"/>
        <w:rPr/>
      </w:pPr>
      <w:bookmarkEnd w:id="403"/>
      <w:r>
        <w:rPr>
          <w:rFonts w:ascii="IRNazanin" w:hAnsi="IRNazanin" w:eastAsia="IRNazanin"/>
          <w:color w:val="111111"/>
          <w:sz w:val="28"/>
          <w:sz w:val="28"/>
          <w:szCs w:val="28"/>
          <w:rtl w:val="true"/>
          <w:lang w:bidi="fa-IR"/>
        </w:rPr>
        <w:t>برمی‌گردد و به دیگر سخن، مهمترین بُعد نبوّت و امامت، بُعد ولایت است، می‌توان گفت که این مسأله، نه‌تنها مسأله‌ای کلامی، بلکه از اهمّ مسائل کلامی است</w:t>
      </w:r>
      <w:r>
        <w:rPr>
          <w:rFonts w:eastAsia="IRNazanin" w:cs="IRNazanin"/>
          <w:color w:val="111111"/>
          <w:sz w:val="28"/>
          <w:szCs w:val="28"/>
          <w:rtl w:val="true"/>
          <w:lang w:bidi="fa-IR"/>
        </w:rPr>
        <w:t>.</w:t>
      </w:r>
    </w:p>
    <w:p>
      <w:pPr>
        <w:pStyle w:val="Heading4"/>
        <w:numPr>
          <w:ilvl w:val="3"/>
          <w:numId w:val="1"/>
        </w:numPr>
        <w:rPr/>
      </w:pPr>
      <w:bookmarkStart w:id="404" w:name="__RefHeading___Toc1627351_581953129"/>
      <w:bookmarkStart w:id="405" w:name="_Toc149"/>
      <w:bookmarkEnd w:id="404"/>
      <w:r>
        <w:rPr>
          <w:rtl w:val="true"/>
        </w:rPr>
        <w:t>گفتار سوم</w:t>
      </w:r>
      <w:r>
        <w:rPr>
          <w:rtl w:val="true"/>
        </w:rPr>
        <w:t xml:space="preserve">: </w:t>
      </w:r>
      <w:r>
        <w:rPr>
          <w:rtl w:val="true"/>
        </w:rPr>
        <w:t>اهمیت ولایت</w:t>
      </w:r>
      <w:bookmarkEnd w:id="405"/>
    </w:p>
    <w:p>
      <w:pPr>
        <w:pStyle w:val="BookText"/>
        <w:rPr/>
      </w:pPr>
      <w:r>
        <w:rPr>
          <w:rFonts w:ascii="IRNazanin" w:hAnsi="IRNazanin" w:eastAsia="IRNazanin"/>
          <w:color w:val="111111"/>
          <w:sz w:val="28"/>
          <w:sz w:val="28"/>
          <w:szCs w:val="28"/>
          <w:rtl w:val="true"/>
          <w:lang w:bidi="fa-IR"/>
        </w:rPr>
        <w:t>ولایت، سبب عشقی درونی است که عاشق دلسوخته را برای وصال به معشوق، در پیچ و خمهای طی طریق، حیران نموده و در اقیانوس زلال و بیکران معرفت الهی، غوطه‌ور می‌گرداند</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بعد از فرو رفتن در دریای معرفت و یادگیری بندگی پروردگار، در جهان خارج تجلّی نموده، عاشق سالک را از دیار فنا به گلزارهای سلطنتی عالم بقا می‌رساند تا بر اریکه سعادت عظمی تکیه زده، لباس خلافت الهی را بر تن نماید و تاج زرّین ولایت متولّی صالحان را بر سر گذارد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ارزش چنین امری که سیادت ظاهری و باطنی را به دنبال دارد، غیر قابل انکار است و ما برای نشان دادن اهمیت مسأله، نکات زیر را یادآور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تمام زحمات دوران رسالت پیامبر صلی الله علیه و آله را بر ابلاغ ولایت، تعلیق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پروردگارت به سوی تو نازل شده، ابلاغ کن، وگرنه رسالت خویش را ابلاغ نکرده‌ای</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 xml:space="preserve">و مراد از </w:t>
      </w:r>
      <w:r>
        <w:rPr>
          <w:rFonts w:ascii="Amiri" w:hAnsi="Amiri" w:eastAsia="Amiri" w:cs="Amiri"/>
          <w:color w:val="111111"/>
          <w:sz w:val="28"/>
          <w:sz w:val="28"/>
          <w:szCs w:val="28"/>
          <w:rtl w:val="true"/>
          <w:lang w:bidi="ar-SA"/>
        </w:rPr>
        <w:t>مَا أُنزِلَ إِلَیْکَ</w:t>
      </w:r>
      <w:r>
        <w:rPr>
          <w:rFonts w:ascii="IRNazanin" w:hAnsi="IRNazanin" w:eastAsia="IRNazanin"/>
          <w:color w:val="111111"/>
          <w:sz w:val="28"/>
          <w:sz w:val="28"/>
          <w:szCs w:val="28"/>
          <w:rtl w:val="true"/>
          <w:lang w:bidi="fa-IR"/>
        </w:rPr>
        <w:t xml:space="preserve"> ابلاغ ولایت حضرت علی علیه السلام است</w:t>
      </w:r>
      <w:r>
        <w:rPr>
          <w:rStyle w:val="FootnoteAnchor"/>
          <w:rtl w:val="true"/>
        </w:rPr>
        <w:footnoteReference w:id="397"/>
      </w:r>
      <w:r>
        <w:rPr>
          <w:rFonts w:ascii="IRNazanin" w:hAnsi="IRNazanin" w:eastAsia="IRNazanin"/>
          <w:color w:val="111111"/>
          <w:sz w:val="28"/>
          <w:sz w:val="28"/>
          <w:szCs w:val="28"/>
          <w:rtl w:val="true"/>
          <w:lang w:bidi="fa-IR"/>
        </w:rPr>
        <w:t>که عدم ابلاغ آن، به منزله عدم ابلاغ تمام رسالت دوران پیامبری پیامبر صلی الله علیه و آله است</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محور سیر صعودی از دیار فانی به جهان باقی و نیل به سعادت، داشتن ولایت </w:t>
      </w:r>
      <w:bookmarkStart w:id="406" w:name="pg5409_51132"/>
    </w:p>
    <w:p>
      <w:pPr>
        <w:pStyle w:val="BookText"/>
        <w:rPr/>
      </w:pPr>
      <w:bookmarkEnd w:id="406"/>
      <w:r>
        <w:rPr>
          <w:rFonts w:ascii="IRNazanin" w:hAnsi="IRNazanin" w:eastAsia="IRNazanin"/>
          <w:color w:val="111111"/>
          <w:sz w:val="28"/>
          <w:sz w:val="28"/>
          <w:szCs w:val="28"/>
          <w:rtl w:val="true"/>
          <w:lang w:bidi="fa-IR"/>
        </w:rPr>
        <w:t>است؛ چنان‌که ابوهریره از پیامبر صلی الله علیه و آله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حساب، روزی است که همه از همدیگر در گریزند، جز کسانی که بر محور ولایت علی بن ابی‌طالب حرکت نموده‌اند</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و در جایی دیگر فرموده‌است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کلیدخیرات رحمت پروردگار من است</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با ولایت، از این جهان می‌رود، شهید می‌میرد؛ همان‌گونه که از عامه و خاصه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بر دوستی آل پیامبر بمیرد، شهید مرده است</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من برای علی بن ابی‌طالب، محبوبتر از ولادت من از اوست؛ زیرا ولایتم برای علی، فرض است و ولادتم از او، فضل است</w:t>
      </w:r>
      <w:r>
        <w:rPr>
          <w:rFonts w:eastAsia="IRNazanin" w:cs="IRNazanin"/>
          <w:color w:val="111111"/>
          <w:sz w:val="28"/>
          <w:szCs w:val="28"/>
          <w:rtl w:val="true"/>
          <w:lang w:bidi="fa-IR"/>
        </w:rPr>
        <w:t>».</w:t>
      </w:r>
      <w:r>
        <w:rPr>
          <w:rStyle w:val="FootnoteAnchor"/>
          <w:rtl w:val="true"/>
        </w:rPr>
        <w:footnoteReference w:id="402"/>
      </w:r>
    </w:p>
    <w:p>
      <w:pPr>
        <w:pStyle w:val="Heading4"/>
        <w:numPr>
          <w:ilvl w:val="3"/>
          <w:numId w:val="1"/>
        </w:numPr>
        <w:rPr/>
      </w:pPr>
      <w:bookmarkStart w:id="407" w:name="__RefHeading___Toc1627353_581953129"/>
      <w:bookmarkStart w:id="408" w:name="_Toc150"/>
      <w:bookmarkEnd w:id="407"/>
      <w:r>
        <w:rPr>
          <w:rtl w:val="true"/>
        </w:rPr>
        <w:t>گفتار چهارم</w:t>
      </w:r>
      <w:r>
        <w:rPr>
          <w:rtl w:val="true"/>
        </w:rPr>
        <w:t xml:space="preserve">: </w:t>
      </w:r>
      <w:r>
        <w:rPr>
          <w:rtl w:val="true"/>
        </w:rPr>
        <w:t xml:space="preserve">واژه </w:t>
      </w:r>
      <w:r>
        <w:rPr>
          <w:rtl w:val="true"/>
        </w:rPr>
        <w:t>«</w:t>
      </w:r>
      <w:r>
        <w:rPr>
          <w:rtl w:val="true"/>
        </w:rPr>
        <w:t>ولایت</w:t>
      </w:r>
      <w:r>
        <w:rPr>
          <w:rtl w:val="true"/>
        </w:rPr>
        <w:t xml:space="preserve">» </w:t>
      </w:r>
      <w:r>
        <w:rPr>
          <w:rtl w:val="true"/>
        </w:rPr>
        <w:t>و ساختار معنایی آن در لغت</w:t>
      </w:r>
      <w:bookmarkEnd w:id="408"/>
    </w:p>
    <w:p>
      <w:pPr>
        <w:pStyle w:val="BookText"/>
        <w:rPr/>
      </w:pP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ساختار معنایی و صرفی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بحث قرار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سکون لام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مصدر است و فعل ثلاثی آن بر دو وزن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ولیه، 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لام در هر دو مورد، که جوهری، زبیدی، ابن منظور و فیروزآبادی به کسر لام در ماضی و مضارع را شاذ و نادر می‌دانند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 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لام در اوّل و کسر آن در دوم، که مقری و بستانی، استعمال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این وزن، اندک دانسته‌اند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به نظر می‌رسد که نظر افراد دسته اوّل، صحیح باشد؛ به دلیل تخصص و سبقت آنها در علم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نظر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سکون لام، به معنای قرب و نزدیک شدن و باران بهاری که بعد از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وسمی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موجب سرسبزی و شادابی زمین می‌گردد، آمده است و همچنین، به معنای حاصل شدن دوم بعد از اوّل، بدون اندک فاصله‌ای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تباعد بعد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نزدیک شدن، دور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 مما یلینی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نزدیکم 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الدار ولیی أی قریبی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داره ولی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او نزدیک خانه من است</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با توجّه و ملاحظه کتب لغت، به نظر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مطلق قرب و نزدیک شدن است، نه این‌که به معنای قرب معنوی خاص باشد؛ چنان که از تعبیر راغب استفاده می‌گردد</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و نه به معنای قرب حسّی خاص، که بعد تعمیم داده شده باشد؛ چنان‌که بعضی پنداشته‌اند؛</w:t>
      </w:r>
      <w:r>
        <w:rPr>
          <w:rStyle w:val="FootnoteAnchor"/>
          <w:rtl w:val="true"/>
        </w:rPr>
        <w:footnoteReference w:id="407"/>
      </w:r>
      <w:r>
        <w:rPr>
          <w:rFonts w:ascii="IRNazanin" w:hAnsi="IRNazanin" w:eastAsia="IRNazanin"/>
          <w:color w:val="111111"/>
          <w:sz w:val="28"/>
          <w:sz w:val="28"/>
          <w:szCs w:val="28"/>
          <w:rtl w:val="true"/>
          <w:lang w:bidi="fa-IR"/>
        </w:rPr>
        <w:t xml:space="preserve">زیرا علمای اهل لغت،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صحیح یدلّ علی 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 والدنوّ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9"/>
      </w:r>
      <w:r>
        <w:rPr>
          <w:rFonts w:ascii="IRNazanin" w:hAnsi="IRNazanin" w:eastAsia="IRNazanin"/>
          <w:color w:val="111111"/>
          <w:sz w:val="28"/>
          <w:sz w:val="28"/>
          <w:szCs w:val="28"/>
          <w:rtl w:val="true"/>
          <w:lang w:bidi="fa-IR"/>
        </w:rPr>
        <w:t>بدون این‌که قرب را به قرب حسّی و یا قرب معنوی مقید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مطلق، نشانه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قرب مطلق است و حقیقت در همان قرب کلّی و مطلق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و کسر واو،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به کسر واو، مصدر مفاعله </w:t>
      </w:r>
    </w:p>
    <w:p>
      <w:pPr>
        <w:pStyle w:val="BookText"/>
        <w:rPr/>
      </w:pPr>
      <w:r>
        <w:rPr>
          <w:rFonts w:ascii="IRNazanin" w:hAnsi="IRNazanin" w:eastAsia="IRNazanin"/>
          <w:color w:val="111111"/>
          <w:sz w:val="28"/>
          <w:sz w:val="28"/>
          <w:szCs w:val="28"/>
          <w:rtl w:val="true"/>
          <w:lang w:bidi="fa-IR"/>
        </w:rPr>
        <w:t xml:space="preserve">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یوالی، موالای و ولاء</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 xml:space="preserve">ولاء به فتح واو، مصدر تفعیل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مصدر ثلاثی مجرّد است،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و در هر صورت، به معانی زیر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که اصل هم همین معنی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قرابت؛ اعم از سببی و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کلمه ولاء بر معتق، از همین باب است؛ چون مراد، قرب یکی از دو شخص و یا بیشتر، بر وجهی است که موجب ارث بردن یکی از دیگری می‌گردد؛ بدون وجود سببی و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قرابت،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عتق، ولاء ضامن جریره و ولاء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و صداقت؛ چنان‌که درباره حضرت امیر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نصرت و تقویت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ملک و میراث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و اولیا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آمدن پشت سر هم و بدون فاصله</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لکن همه این معانی، به قرب برمی‌گردد، چنان‌که ابن فارس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الباب کلّه راجع إلی القرب</w:t>
      </w:r>
      <w:r>
        <w:rPr>
          <w:rFonts w:eastAsia="IRNazanin" w:cs="IRNazanin"/>
          <w:color w:val="111111"/>
          <w:sz w:val="28"/>
          <w:szCs w:val="28"/>
          <w:rtl w:val="true"/>
          <w:lang w:bidi="fa-IR"/>
        </w:rPr>
        <w:t>».</w:t>
      </w:r>
      <w:r>
        <w:rPr>
          <w:rStyle w:val="FootnoteAnchor"/>
          <w:rtl w:val="true"/>
        </w:rPr>
        <w:footnoteReference w:id="413"/>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و کسر واو، استعمال شده و در هر دو صورت، مصدر است؛ چنان‌که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الشی‌ء وعلیه وَلایی ووِلایی</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 xml:space="preserve">منتهی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واو،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امارت و سلطنت است، اما ولایت به فتح واو، </w:t>
      </w:r>
    </w:p>
    <w:p>
      <w:pPr>
        <w:pStyle w:val="BookText"/>
        <w:rPr/>
      </w:pP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r>
        <w:rPr>
          <w:rStyle w:val="FootnoteAnchor"/>
          <w:rtl w:val="true"/>
        </w:rPr>
        <w:footnoteReference w:id="415"/>
      </w:r>
      <w:r>
        <w:rPr>
          <w:rFonts w:ascii="IRNazanin" w:hAnsi="IRNazanin" w:eastAsia="IRNazanin"/>
          <w:color w:val="111111"/>
          <w:sz w:val="28"/>
          <w:sz w:val="28"/>
          <w:szCs w:val="28"/>
          <w:rtl w:val="true"/>
          <w:lang w:bidi="fa-IR"/>
        </w:rPr>
        <w:t>خلیل بن احمد هم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مصدر موالات و والی است</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در این‌که آیا کلمه ولایت، به فتح، مصدر است، نزاعی نیست، لکن در مصدریّت ولایت به کسر واو، دو نظر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به کسر واو،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فعل ثلاثی مفتوح العین که بر حرفه و صناعت دلالت داشته باشد، مصدرش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فاء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به کسر واو نیز چنین است و دلالت بر طلب و اصلاح و قیام و اداره امور دارد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به کسر واو، اسم مصدر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ولایت به کسر واو، اسم است برای آنچه تولیت آن را به عهده گرفته‌اند و قیام به آن نموده‌اند و در حین اراده مصدر آن، واو را فتحه می‌دهند؛ چنان‌که این نظر به سیبویه منتسب است</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ولایت به معانی صاحب اختیار، سرپرست، سلطان، نصرت، محبّت، دوستی، قرابت و خطّه و بلاد سلطان، به کار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کدام یک از این معانی، معنای حقیقی کلمه ولایت به فتح واو و یا به کسر واو می‌باشد، اختلاف است و از کتب اهل لغت به دست می‌آید که لغویان در این باره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هر دو کلمه را به یک معنی گرفته‌اند و برخی دیگر، بین آنها تفاوت قائل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سه بیان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کلمه، به معنای نصرت و یاری کردن است؛ چنان که این معنی از ابن بری</w:t>
      </w:r>
    </w:p>
    <w:p>
      <w:pPr>
        <w:pStyle w:val="BookText"/>
        <w:rPr/>
      </w:pPr>
      <w:r>
        <w:rPr>
          <w:rFonts w:ascii="IRNazanin" w:hAnsi="IRNazanin" w:eastAsia="IRNazanin"/>
          <w:color w:val="111111"/>
          <w:sz w:val="28"/>
          <w:sz w:val="28"/>
          <w:szCs w:val="28"/>
          <w:rtl w:val="true"/>
          <w:lang w:bidi="fa-IR"/>
        </w:rPr>
        <w:t>در ضمن آیه مبارکه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لکم من ولایتهم</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علی ولایی، یعنی مجتمعون علی النصری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دیگر عبارت، آنها در خیر و شر، ید واحده‌اند و برای اثبات این معنی، به شعری از فرّاء تمسّک کرده‌اند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دعیهم فهم ألبّ علی ولایی وحفرهم أن یعلموا ذلک دائب</w:t>
      </w:r>
    </w:p>
    <w:p>
      <w:pPr>
        <w:pStyle w:val="BookText"/>
        <w:rPr/>
      </w:pPr>
      <w:r>
        <w:rPr>
          <w:rFonts w:ascii="IRNazanin" w:hAnsi="IRNazanin" w:eastAsia="IRNazanin"/>
          <w:color w:val="111111"/>
          <w:sz w:val="28"/>
          <w:sz w:val="28"/>
          <w:szCs w:val="28"/>
          <w:rtl w:val="true"/>
          <w:lang w:bidi="fa-IR"/>
        </w:rPr>
        <w:t>فرّاء در این شعر، ولایت را به معنای نصرت به کار برده است</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کلمه، به معنای قرابت است؛ چنان که از المحیط استفاده می‌گردد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کلمه، به معنای تولّی امر و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کلمه، مانند دَلالت و دِلالت است که حقیقت هر دو واژه، همان تولّی امر و دولت است؛ چنان که صاحب مفردات و مجمع البحرین گفته‌اند، این معنی از بیان زمخشری در کتاب اساس البلاغی نیز استفاده می‌گردد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ولایی، وهو والی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درید هم ولایت را به معنای امارت کردن گرفته است</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دسته دوم از اهل لغت نیز بیانات متفاوتی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به فتح، مصدر و به معنای بلاد سلطان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مبناست که به یک استان، ولایت و به هم بلاد، هم‌ولایتی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به کسر، به معنای خطّه، امارت، سلطنت و بلاد تحت تسلّط می‌باشد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به فتح، به معنای ربوبیت، نصرت و نسب و ولایت به کسر، به معنای امارت </w:t>
      </w:r>
    </w:p>
    <w:p>
      <w:pPr>
        <w:pStyle w:val="BookText"/>
        <w:rPr/>
      </w:pPr>
      <w:r>
        <w:rPr>
          <w:rFonts w:ascii="IRNazanin" w:hAnsi="IRNazanin" w:eastAsia="IRNazanin"/>
          <w:color w:val="111111"/>
          <w:sz w:val="28"/>
          <w:sz w:val="28"/>
          <w:szCs w:val="28"/>
          <w:rtl w:val="true"/>
          <w:lang w:bidi="fa-IR"/>
        </w:rPr>
        <w:t>و تولّی امر است</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در مفردات راغب، عکس این مطلب آمده است؛ یعنی ولایت به کسر، به معنای نصرت و ولایت به فتح، به معنای تدبیر و سرپرستی می‌باشد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به فتح، به معنای محبت و نصرت و به کسر، به معنای سلطنت و بلاد تحت تسلّط سلطان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مجمع البحرین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به معنای محبت اهل بیت علیهم السلام و تبعیت و تأسّی به آنها در اعمال و اخلاق، از همین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العرب به نقل از ابن اثیر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به کسر، مشعر به تدبیر و قدرت و فعل است و مادامی که هر سه در ولایت جمع نباشد، اسم والی بر او اطلاق نخواهد شد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از معانی ولایت، دو معنای آن، دقت و توجّه ویژه‌ای را می‌طلبد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و امارت؛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و قرابت؛ زیرا در هر یک از این دو مورد، ادّعای معنای حقیقی بودن برای کلمه ولایت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قائلند معنای حقیقی ولایت، سلطنت است، دو دلیل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اهل لغت؛ چنان که بعضی تصریح کرده‌اند که حقیقت ولایت، همان تولّی امر و دولت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تبادر؛ یعنی آنچه از کلمه ولایت به ذهن تبادر نموده و ذهن انسان، آن را می‌یابد و می‌فهمد، همان معنای امارت و سلطنت است، نه غیر آن</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کسانی که معتقدند معنای حقیقی ولایت، قرب است نیز دو دلیل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الأشیاء إلی أصولها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ریشه ولایت به چه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w:t>
      </w:r>
    </w:p>
    <w:p>
      <w:pPr>
        <w:pStyle w:val="BookText"/>
        <w:rPr/>
      </w:pPr>
      <w:r>
        <w:rPr>
          <w:rFonts w:ascii="IRNazanin" w:hAnsi="IRNazanin" w:eastAsia="IRNazanin"/>
          <w:color w:val="111111"/>
          <w:sz w:val="28"/>
          <w:sz w:val="28"/>
          <w:szCs w:val="28"/>
          <w:rtl w:val="true"/>
          <w:lang w:bidi="fa-IR"/>
        </w:rPr>
        <w:t>اصلی ولایت، ولْی به سکون لام بوده و آن هم به معنای قرب است؛ چنان که اهل لغت چنین معنی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فخرالدین طریحی نیز به این مطلب تصریح نموده و در ضمن معنای ولاء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أصله القرب والدنوّ</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مشتقات این مادّه، معنای قرب وجود داشته و سایر معانی ولایت نیز به این معنی برمی‌گردد؛ چنان که ابن فارس نیز متذکر شده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الباب کلّه راجع إلی القرب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توجه به مطالب فوق، شاید بتوان ادّعا کرد که معنای حقیقی و اصلی ولایت، همان قرب است، اما به صورت کلّی و تشکیکی که فرد اکمل و اظهر آن، همان امارت و سلطنت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این قرب موجود در امارت، یک قرب خاصی است که موجب اولویت به تصرف و سلطنت می‌گردد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سکون لام و از نامهای پروردگار متعال است</w:t>
      </w:r>
      <w:r>
        <w:rPr>
          <w:rStyle w:val="FootnoteAnchor"/>
          <w:rtl w:val="true"/>
        </w:rPr>
        <w:footnoteReference w:id="430"/>
      </w:r>
      <w:r>
        <w:rPr>
          <w:rFonts w:ascii="IRNazanin" w:hAnsi="IRNazanin" w:eastAsia="IRNazanin"/>
          <w:color w:val="111111"/>
          <w:sz w:val="28"/>
          <w:sz w:val="28"/>
          <w:szCs w:val="28"/>
          <w:rtl w:val="true"/>
          <w:lang w:bidi="fa-IR"/>
        </w:rPr>
        <w:t>و به معانی زیر به کار برده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والی، حاکم، سرپرست، مدبّر، متصرّف در امور و ولی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ولی است؛ یعنی متولّی امور خلایق و مالک و متصرف در تمام اشیاست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ولی یتیم و ولی مرأه و ولی رعیت و ولی 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همین مقوله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هم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ولی أمر أحد فهو ولیه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این صورت، ولی از فعیل، به</w:t>
      </w:r>
    </w:p>
    <w:p>
      <w:pPr>
        <w:pStyle w:val="BookText"/>
        <w:rPr/>
      </w:pPr>
      <w:r>
        <w:rPr>
          <w:rFonts w:ascii="IRNazanin" w:hAnsi="IRNazanin" w:eastAsia="IRNazanin"/>
          <w:color w:val="111111"/>
          <w:sz w:val="28"/>
          <w:sz w:val="28"/>
          <w:szCs w:val="28"/>
          <w:rtl w:val="true"/>
          <w:lang w:bidi="fa-IR"/>
        </w:rPr>
        <w:t>معنای فاعل می‌باشد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مطیع و تابع؛ مانند ولایت بندگان نسبت به خداوند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فعیل به معنی مفعول است</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 و سزاوارتر؛ مانند ولایت خداوند نسبت به بندگان و ولایت پیامبر و امام نسبت به امت و رعیت و ولایت ولی یتیم و زن و ولی دم نسبت به یتیم و زن و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معنی با معنای اوّل تفاوت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قریب و نزدیک، بدون فاصله</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نزدیک بودن دو شی‌ء، یا حسّی است؛ مانند باریدن باران بعد از باران بهاری که موجب سرسبزی و خرّمی زمین می‌گردد که عربها به آن، باران ولی می‌گویند و یا معنوی است؛ مانند دوستی دو دوست صمیمی که از نظر روحی، چنان به هم نزدیک می‌گردند که فاصله‌ای بین آن دو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تابع محب؛ چنان‌که به نقل از ابوالعباس درباره معنای قول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أحبّنی وتولاّنی فلیتولّه</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است؛ یعنی هر کس مرا دوست داشته و ولایت مرا دارد، باید ولایت علی علیه السلام را داشته باشد و از او تبعیّت نماید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از طرف بندگان نسبت به خداوند و از طرف امت و رعیّت نسبت به پیامبر و ائمه علیهم السلام و حاکم، همان تبعیت و اطاعت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که محبّت، بر اطاعت و تبعیت واقعیه، تقدّم دارد؛ زیرا تبعیت و اطاعت واقعی، زمانی است که </w:t>
      </w:r>
    </w:p>
    <w:p>
      <w:pPr>
        <w:pStyle w:val="BookText"/>
        <w:rPr/>
      </w:pPr>
      <w:r>
        <w:rPr>
          <w:rFonts w:ascii="IRNazanin" w:hAnsi="IRNazanin" w:eastAsia="IRNazanin"/>
          <w:color w:val="111111"/>
          <w:sz w:val="28"/>
          <w:sz w:val="28"/>
          <w:szCs w:val="28"/>
          <w:rtl w:val="true"/>
          <w:lang w:bidi="fa-IR"/>
        </w:rPr>
        <w:t>شخصیت مطاع، در روح و جان مطیع، جا باز کرده باشد تا مطیع، به دنبال او حرکت نماید و از او تبعیت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 است که تابع محب، برای رضایت متبوع محبوب، اقدام می‌کند و آنچه مورد رضایت و پسند اوست، انجام می‌دهد؛ زیرا اگر محبت، تبعیت را به دنبال نداشته باشد، محبت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همین مطلب است که رمز و سرّ وجوب محبّت و مودّت اهل بیت پیامبر علیهم السلام بر امت اسلامی و خواستن آن توسط پیامبر صلی الله علیه و آله به عنوان مزد رسالت،</w:t>
      </w:r>
      <w:r>
        <w:rPr>
          <w:rStyle w:val="FootnoteAnchor"/>
          <w:rtl w:val="true"/>
        </w:rPr>
        <w:footnoteReference w:id="435"/>
      </w:r>
      <w:r>
        <w:rPr>
          <w:rFonts w:ascii="IRNazanin" w:hAnsi="IRNazanin" w:eastAsia="IRNazanin"/>
          <w:color w:val="111111"/>
          <w:sz w:val="28"/>
          <w:sz w:val="28"/>
          <w:szCs w:val="28"/>
          <w:rtl w:val="true"/>
          <w:lang w:bidi="fa-IR"/>
        </w:rPr>
        <w:t>روشن می‌گردد؛ چرا که مقصود از وجوب محبت اهل بیت علیهم السلام مودّتی است که همراه با تبعیت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وجوب صرف محبت، ثمره‌ای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ملازمه محبّت و تبعیت را قرآن هم تأیید می‌کند؛ چنان 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کُنتُمْ تُحِبُّونَ اللّهَ فَاتَّبِعُونِی یُحْبِبْکُمُ اللّهُ‌</w:t>
      </w:r>
      <w:r>
        <w:rPr>
          <w:rStyle w:val="FootnoteAnchor"/>
          <w:rtl w:val="true"/>
        </w:rPr>
        <w:footnoteReference w:id="43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صدیق و دوست</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 و یاور</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بارانی که بعد از باران بهاری می‌آید و موجب سرسبزی و شادابی زمین می‌گردد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قسم، هم‌پیمان، همسایه، حافظ نسب، خویشاوند و ابن عم، آزاد کننده و آزاد شده</w:t>
      </w:r>
      <w:r>
        <w:rPr>
          <w:rFonts w:eastAsia="IRNazanin" w:cs="IRNazanin"/>
          <w:color w:val="111111"/>
          <w:sz w:val="28"/>
          <w:szCs w:val="28"/>
          <w:rtl w:val="true"/>
          <w:lang w:bidi="fa-IR"/>
        </w:rPr>
        <w:t>.</w:t>
      </w:r>
      <w:r>
        <w:rPr>
          <w:rStyle w:val="FootnoteAnchor"/>
          <w:rtl w:val="true"/>
        </w:rPr>
        <w:footnoteReference w:id="440"/>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دید که استعمال لفظ ولی در این معانی، به صورت حقیقت و مجاز است یا به صورت اشتراک لفظی و یا اشتراک معنوی که سه احتمال وجود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 لفظ، بین این معانی، مشترک است؛ یعنی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از این معانی، جداگانه وضع شده است</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معانی مذکور، به صورت حقیقت و مجاز استعمال شده است که در این صورت هم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حقیقت در سلطان و ولی نعمت باشد؛ چنان‌که از ظاهر گفته اهل لغت استفاده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بن احمد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بیّن الولایی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سایر معانی،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این نظریه برای اثبات نظر خویش، به ادلّه زیر تمسّک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اهل لغت؛ چنان که ابن فارس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ولی أمر أحد فهو ولیّه</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و از مبرد هم نقل شده که در دو کتاب صفات اللّه و الکامل،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ولی،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خداوند و پیامبر اکرم صلی الله علیه و آله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چنان که فرموده‌اند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فَهَبْ لِی مِن لَّدُنک وَلِیّاً َرِثُنِی</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امرأی نکحت بغیر إذن ولیّها فهو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مبارکه و حدیث نبوی، اولی به میراث و اولی به عقد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 شاعر هم درباره حضرت امیر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ونعم ولی الامر بعد ولیّه ومنتجع التّقوی و نعم المؤدّب</w:t>
      </w:r>
      <w:r>
        <w:rPr>
          <w:rStyle w:val="FootnoteAnchor"/>
          <w:rtl w:val="true"/>
        </w:rPr>
        <w:footnoteReference w:id="444"/>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حقیقت در آن معنی است، و الاّ مجاز لازم می‌آید که اصل، عدم آن است و زمانی که حقیقت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باشد، در غیر آن معنی، مجاز خواهد بود، و الاّ اشتراک خلاف اصل، لازم می‌آید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 سوم،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مشترک معنوی، دارای یک معنای کلّی باشد و سایر معانی، مصادیق و افراد این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آن معنای کلّی چیست، سه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و امارت</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معنای کلی و جامع، مصادیق معنای اولی است؛ چون همه معانی دیگر، به این معنی برمی‌گردد</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حقیقی و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قریب و نزدیک و بدون فاصله است و سایر معانی، مصادیق و افراد این معنی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سکون لام به معنای 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این‌که سلطنت و اولویت، از اظهر و اکمل افراد این کلی است</w:t>
      </w:r>
      <w:r>
        <w:rPr>
          <w:rFonts w:eastAsia="IRNazanin" w:cs="IRNazanin"/>
          <w:color w:val="111111"/>
          <w:sz w:val="28"/>
          <w:szCs w:val="28"/>
          <w:rtl w:val="true"/>
          <w:lang w:bidi="fa-IR"/>
        </w:rPr>
        <w:t>.</w:t>
      </w:r>
      <w:r>
        <w:rPr>
          <w:rStyle w:val="FootnoteAnchor"/>
          <w:rtl w:val="true"/>
        </w:rPr>
        <w:footnoteReference w:id="448"/>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مافوق استعمال گردد، مفید معنای حاکم و سرپرست و مالک است و اگر نسبت به زیردست به کار برده شود، مفید معنای تابع و مطیع می‌باشد و اگر نسبت به همسان به کار گرفته شود، مفید معنای صدیق و محب است و نسبت به سایر معانی نیز چنین است، و الاّ اصل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نزدیک بودن دو شی‌ء و یا دو معنی است و معانی دیگر، از قراین حالیه و مقالیه استفاده می‌گردد؛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خداوند به بندگان نزدیک است، تدبیر امور و نصرت و یاری و حفظ می‌کند و بنده به خدای تعالی نزدیک است، به واسطه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و فرمان بردن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اوامر و نواهی او را می‌کند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با توجه به این مبناست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متعال و حاکم، اطلاق می‌گردد؛ زیرا خداوند، مالک اشیا و متصرّف و مسلّط بر همه آن اشیاست</w:t>
      </w:r>
      <w:r>
        <w:rPr>
          <w:rStyle w:val="FootnoteAnchor"/>
          <w:rtl w:val="true"/>
        </w:rPr>
        <w:footnoteReference w:id="450"/>
      </w:r>
      <w:r>
        <w:rPr>
          <w:rFonts w:ascii="IRNazanin" w:hAnsi="IRNazanin" w:eastAsia="IRNazanin"/>
          <w:color w:val="111111"/>
          <w:sz w:val="28"/>
          <w:sz w:val="28"/>
          <w:szCs w:val="28"/>
          <w:rtl w:val="true"/>
          <w:lang w:bidi="fa-IR"/>
        </w:rPr>
        <w:t>و حاکم، بر بلاد مسلّط است و برای اداره آن، تدبیر می‌نماید؛ چون دارای امر و نهی است</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و یا اسم مکان است و در زبان عرب به معانی زیر کاربرد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و سرپرست؛</w:t>
      </w:r>
      <w:r>
        <w:rPr>
          <w:rStyle w:val="FootnoteAnchor"/>
          <w:rtl w:val="true"/>
        </w:rPr>
        <w:footnoteReference w:id="452"/>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ذَلِک بِأَنَّ اللَّهَ مَوْلَی الَّذِینَ آمَنُوا وَأَنَّ الْکَافِرِینَ لَا مَوْلَی لَهُمْ</w:t>
      </w:r>
      <w:r>
        <w:rPr>
          <w:rFonts w:ascii="IRNazanin" w:hAnsi="IRNazanin" w:eastAsia="IRNazanin"/>
          <w:color w:val="111111"/>
          <w:sz w:val="28"/>
          <w:sz w:val="28"/>
          <w:szCs w:val="28"/>
          <w:rtl w:val="true"/>
          <w:lang w:bidi="fa-IR"/>
        </w:rPr>
        <w:t xml:space="preserve"> پیامبر صلی الله علیه و آله درباره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ولی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ولیّه فهذا علی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صاحب، اولی، محب، خویشاوند سببی و نسبی؛ همچون عمو، برادر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تابع و پیرو، مُنعِم و منعم‌علیه، عبد، شریک، مُعتِق و معتَق، رب، قریب، هم‌قسم، هم‌پیمان، همسایه، ناصر و بالاخره به معنای مولی در دین و سیّد و امام و مولی‌الموالات</w:t>
      </w:r>
      <w:r>
        <w:rPr>
          <w:rStyle w:val="FootnoteAnchor"/>
          <w:rtl w:val="true"/>
        </w:rPr>
        <w:footnoteReference w:id="453"/>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لغت، از چهار تا بیست وهفت</w:t>
      </w:r>
      <w:r>
        <w:rPr>
          <w:rStyle w:val="FootnoteAnchor"/>
          <w:rtl w:val="true"/>
        </w:rPr>
        <w:footnoteReference w:id="454"/>
      </w:r>
      <w:r>
        <w:rPr>
          <w:rFonts w:ascii="IRNazanin" w:hAnsi="IRNazanin" w:eastAsia="IRNazanin"/>
          <w:color w:val="111111"/>
          <w:sz w:val="28"/>
          <w:sz w:val="28"/>
          <w:szCs w:val="28"/>
          <w:rtl w:val="true"/>
          <w:lang w:bidi="fa-IR"/>
        </w:rPr>
        <w:t>معنی ومصداق ذکرکرده‌اند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معنای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احتمال وجود دارد</w:t>
      </w:r>
      <w:r>
        <w:rPr>
          <w:rFonts w:eastAsia="IRNazanin" w:cs="IRNazanin"/>
          <w:color w:val="111111"/>
          <w:sz w:val="28"/>
          <w:szCs w:val="28"/>
          <w:rtl w:val="true"/>
          <w:lang w:bidi="fa-IR"/>
        </w:rPr>
        <w:t xml:space="preserve">: </w:t>
      </w:r>
      <w:bookmarkStart w:id="409" w:name="pg5409_51144"/>
    </w:p>
    <w:p>
      <w:pPr>
        <w:pStyle w:val="BookText"/>
        <w:rPr/>
      </w:pPr>
      <w:bookmarkEnd w:id="40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مولی، حقیقت در اولی به شی‌ء است و در این معنی به صورت حقیقت، و در سایر معانی، مجاز است و یا به صورت مشترک معنوی؛ به همان دلایلی که درباره معنای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هم بعد از نقل بیست و هفت معنی، متذکر می‌شود که معنای حقیقی مولی همان اولی به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الغدیر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الحقیقی من معانی المولی لیس إلاّ الأولی بالشی‌ء</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حقیقی مولی، مالک است؛ چنان که از عبارت زبیدی در نقل معنای مولی استفاده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علی العبد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پایان، زبیدی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اختلاف معانی مولی به اعتبار اختلاف مصادر و منشأ اشتقاق آن است؛</w:t>
      </w:r>
      <w:r>
        <w:rPr>
          <w:rStyle w:val="FootnoteAnchor"/>
          <w:rtl w:val="true"/>
        </w:rPr>
        <w:footnoteReference w:id="456"/>
      </w:r>
      <w:r>
        <w:rPr>
          <w:rFonts w:ascii="IRNazanin" w:hAnsi="IRNazanin" w:eastAsia="IRNazanin"/>
          <w:color w:val="111111"/>
          <w:sz w:val="28"/>
          <w:sz w:val="28"/>
          <w:szCs w:val="28"/>
          <w:rtl w:val="true"/>
          <w:lang w:bidi="fa-IR"/>
        </w:rPr>
        <w:t>یعنی ولایت به فتح، به معنای نسب، نصرت و عتق و به کسر، به معنای امارت و ولاء و عتق و موالات از والی القوم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حقیقی مولی، همان قرب است؛ زیرا ریشه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معانی مولی، به قرب بر می‌گردد؛ چنان که ابن فارس هم به این مطلب تصریح دارد و بعد از نقل معانی مولی،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هؤلاء من الولی وهو القرب</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و سایر معانی مولی، مصادیق و افراد این قرب است؛ مانند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اظهر مصادیق قرب و اکمل افراد آن همان سلطنت و اولی به تصرف است؛ یعنی مرتبه‌ای از مراتب قرب که موجب سلطنت و اولویت می‌گردد</w:t>
      </w:r>
      <w:r>
        <w:rPr>
          <w:rFonts w:eastAsia="IRNazanin" w:cs="IRNazanin"/>
          <w:color w:val="111111"/>
          <w:sz w:val="28"/>
          <w:szCs w:val="28"/>
          <w:rtl w:val="true"/>
          <w:lang w:bidi="fa-IR"/>
        </w:rPr>
        <w:t>.</w:t>
      </w:r>
    </w:p>
    <w:p>
      <w:pPr>
        <w:pStyle w:val="Heading4"/>
        <w:numPr>
          <w:ilvl w:val="3"/>
          <w:numId w:val="1"/>
        </w:numPr>
        <w:rPr/>
      </w:pPr>
      <w:bookmarkStart w:id="410" w:name="__RefHeading___Toc1627355_581953129"/>
      <w:bookmarkStart w:id="411" w:name="_Toc151"/>
      <w:bookmarkEnd w:id="410"/>
      <w:r>
        <w:rPr>
          <w:rtl w:val="true"/>
        </w:rPr>
        <w:t>گفتار پنجم</w:t>
      </w:r>
      <w:r>
        <w:rPr>
          <w:rtl w:val="true"/>
        </w:rPr>
        <w:t xml:space="preserve">: </w:t>
      </w:r>
      <w:r>
        <w:rPr>
          <w:rtl w:val="true"/>
        </w:rPr>
        <w:t xml:space="preserve">ساختار مفهومی </w:t>
      </w:r>
      <w:r>
        <w:rPr>
          <w:rtl w:val="true"/>
        </w:rPr>
        <w:t>«</w:t>
      </w:r>
      <w:r>
        <w:rPr>
          <w:rtl w:val="true"/>
        </w:rPr>
        <w:t>ولایت</w:t>
      </w:r>
      <w:r>
        <w:rPr>
          <w:rtl w:val="true"/>
        </w:rPr>
        <w:t xml:space="preserve">» </w:t>
      </w:r>
      <w:r>
        <w:rPr>
          <w:rtl w:val="true"/>
        </w:rPr>
        <w:t>در قرآن</w:t>
      </w:r>
      <w:bookmarkEnd w:id="411"/>
    </w:p>
    <w:p>
      <w:pPr>
        <w:pStyle w:val="Heading5"/>
        <w:numPr>
          <w:ilvl w:val="4"/>
          <w:numId w:val="1"/>
        </w:numPr>
        <w:rPr/>
      </w:pPr>
      <w:bookmarkStart w:id="412" w:name="__RefHeading___Toc1627357_581953129"/>
      <w:bookmarkStart w:id="413" w:name="_Toc152"/>
      <w:bookmarkEnd w:id="412"/>
      <w:r>
        <w:rPr>
          <w:rtl w:val="true"/>
        </w:rPr>
        <w:t>اشاره</w:t>
      </w:r>
      <w:bookmarkEnd w:id="41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روشن شدن ساختار معنایی ولایت در لغت، می‌توان به تحلیل مفهوم قرآنی ولایت و ولی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اصلی در این مقام، این است که آیا ولایت، در قرآن به همان معنای ساده لغوی دوران عرب جاهلی است یا این‌که قرآن و </w:t>
      </w:r>
      <w:bookmarkStart w:id="414" w:name="pg5409_51145"/>
    </w:p>
    <w:p>
      <w:pPr>
        <w:pStyle w:val="BookText"/>
        <w:rPr/>
      </w:pPr>
      <w:bookmarkEnd w:id="414"/>
      <w:r>
        <w:rPr>
          <w:rFonts w:ascii="IRNazanin" w:hAnsi="IRNazanin" w:eastAsia="IRNazanin"/>
          <w:color w:val="111111"/>
          <w:sz w:val="28"/>
          <w:sz w:val="28"/>
          <w:szCs w:val="28"/>
          <w:rtl w:val="true"/>
          <w:lang w:bidi="fa-IR"/>
        </w:rPr>
        <w:t>فرهنگ آسمانی، به مفاهیم واژه ولایت و مشتقات آن، جهت تازه‌ای بخشیده و آن کلمات را در مفاهیم ویژه‌ای به کار می‌گیرد؟ و آیا بین مفاهیم لغوی جاهلی آن، تقابلی در کار است یا نه؟ و به دیگر سخن، از معنای لغوی ولایت در عصر جاهلی تا مفهوم قرآنی آن، چه تطوّری حاصل شده است؟</w:t>
      </w:r>
    </w:p>
    <w:p>
      <w:pPr>
        <w:pStyle w:val="BookText"/>
        <w:rPr/>
      </w:pPr>
      <w:r>
        <w:rPr>
          <w:rFonts w:ascii="IRNazanin" w:hAnsi="IRNazanin" w:eastAsia="IRNazanin"/>
          <w:color w:val="111111"/>
          <w:sz w:val="28"/>
          <w:sz w:val="28"/>
          <w:szCs w:val="28"/>
          <w:rtl w:val="true"/>
          <w:lang w:bidi="fa-IR"/>
        </w:rPr>
        <w:t>این پرسش، مستلزم بررسی همه موارد کاربرد ولایت در قرآن و بررسی وجوه معانی آنها با روشهای تفسیری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اهمیت و جایگاه ولایت در قرآن، می‌تواند پرتوی در فهم عمیقتر معنی و مفهوم قرآنی ولایت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منزلتی که ولایت در نگرش و جهان‌بینی قرآنی دارد، فهم مراد وحی از ولایت را آشکارتر می‌سازد</w:t>
      </w:r>
      <w:r>
        <w:rPr>
          <w:rFonts w:eastAsia="IRNazanin" w:cs="IRNazanin"/>
          <w:color w:val="111111"/>
          <w:sz w:val="28"/>
          <w:szCs w:val="28"/>
          <w:rtl w:val="true"/>
          <w:lang w:bidi="fa-IR"/>
        </w:rPr>
        <w:t>.</w:t>
      </w:r>
    </w:p>
    <w:p>
      <w:pPr>
        <w:pStyle w:val="Heading5"/>
        <w:numPr>
          <w:ilvl w:val="4"/>
          <w:numId w:val="1"/>
        </w:numPr>
        <w:rPr/>
      </w:pPr>
      <w:bookmarkStart w:id="415" w:name="__RefHeading___Toc1627359_581953129"/>
      <w:bookmarkStart w:id="416" w:name="_Toc153"/>
      <w:bookmarkEnd w:id="415"/>
      <w:r>
        <w:rPr/>
        <w:t>1</w:t>
      </w:r>
      <w:r>
        <w:rPr>
          <w:rtl w:val="true"/>
        </w:rPr>
        <w:t xml:space="preserve">. </w:t>
      </w:r>
      <w:r>
        <w:rPr>
          <w:rtl w:val="true"/>
        </w:rPr>
        <w:t xml:space="preserve">اهمیت </w:t>
      </w:r>
      <w:r>
        <w:rPr>
          <w:rtl w:val="true"/>
        </w:rPr>
        <w:t>«</w:t>
      </w:r>
      <w:r>
        <w:rPr>
          <w:rtl w:val="true"/>
        </w:rPr>
        <w:t>ولایت</w:t>
      </w:r>
      <w:r>
        <w:rPr>
          <w:rtl w:val="true"/>
        </w:rPr>
        <w:t xml:space="preserve">» </w:t>
      </w:r>
      <w:r>
        <w:rPr>
          <w:rtl w:val="true"/>
        </w:rPr>
        <w:t>در قرآن</w:t>
      </w:r>
      <w:bookmarkEnd w:id="416"/>
    </w:p>
    <w:p>
      <w:pPr>
        <w:pStyle w:val="BookText"/>
        <w:rPr/>
      </w:pPr>
      <w:r>
        <w:rPr>
          <w:rFonts w:ascii="IRNazanin" w:hAnsi="IRNazanin" w:eastAsia="IRNazanin"/>
          <w:color w:val="111111"/>
          <w:sz w:val="28"/>
          <w:sz w:val="28"/>
          <w:szCs w:val="28"/>
          <w:rtl w:val="true"/>
          <w:lang w:bidi="fa-IR"/>
        </w:rPr>
        <w:t>اهمیت ولایت در قرآن، با دقت در دو نکته روشن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ولایت را منحصر به خداوند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تهدیدآمیز خداوند به پیامبر صلی الله علیه و آله درباره ابلاغ ولایت برای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ولایت را با دو نحوه بیان، تنها از آن خداوند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ولایت از غیر خداوند؛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لَکُم مِّن دُونِ اللَّهِ مِن وَلِیٍّ وَلَا نَصِیرٍ</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ولایت، تنها برای خداوند؛ مانند </w:t>
      </w:r>
      <w:r>
        <w:rPr>
          <w:rFonts w:ascii="Amiri" w:hAnsi="Amiri" w:eastAsia="Amiri" w:cs="Amiri"/>
          <w:color w:val="111111"/>
          <w:sz w:val="28"/>
          <w:sz w:val="28"/>
          <w:szCs w:val="28"/>
          <w:rtl w:val="true"/>
          <w:lang w:bidi="ar-SA"/>
        </w:rPr>
        <w:t>وَهُوَ الْوَلِیُّ الْحَمِیدُ</w:t>
      </w:r>
      <w:r>
        <w:rPr>
          <w:rFonts w:ascii="IRNazanin" w:hAnsi="IRNazanin" w:eastAsia="IRNazanin"/>
          <w:color w:val="111111"/>
          <w:sz w:val="28"/>
          <w:sz w:val="28"/>
          <w:szCs w:val="28"/>
          <w:rtl w:val="true"/>
          <w:lang w:bidi="fa-IR"/>
        </w:rPr>
        <w:t>،</w:t>
      </w:r>
      <w:r>
        <w:rPr>
          <w:rStyle w:val="FootnoteAnchor"/>
          <w:rtl w:val="true"/>
        </w:rPr>
        <w:footnoteReference w:id="459"/>
      </w:r>
      <w:r>
        <w:rPr>
          <w:rFonts w:ascii="Amiri" w:hAnsi="Amiri" w:eastAsia="Amiri" w:cs="Amiri"/>
          <w:color w:val="111111"/>
          <w:sz w:val="28"/>
          <w:sz w:val="28"/>
          <w:szCs w:val="28"/>
          <w:rtl w:val="true"/>
          <w:lang w:bidi="ar-SA"/>
        </w:rPr>
        <w:t>فَاللَّهُ هُوَ الْوَلِیُّ</w:t>
      </w:r>
      <w:r>
        <w:rPr>
          <w:rFonts w:ascii="IRNazanin" w:hAnsi="IRNazanin" w:eastAsia="IRNazanin"/>
          <w:color w:val="111111"/>
          <w:sz w:val="28"/>
          <w:sz w:val="28"/>
          <w:szCs w:val="28"/>
          <w:rtl w:val="true"/>
          <w:lang w:bidi="fa-IR"/>
        </w:rPr>
        <w:t>،</w:t>
      </w:r>
      <w:r>
        <w:rPr>
          <w:rStyle w:val="FootnoteAnchor"/>
          <w:rtl w:val="true"/>
        </w:rPr>
        <w:footnoteReference w:id="460"/>
      </w:r>
      <w:r>
        <w:rPr>
          <w:rFonts w:ascii="Amiri" w:hAnsi="Amiri" w:eastAsia="Amiri" w:cs="Amiri"/>
          <w:color w:val="111111"/>
          <w:sz w:val="28"/>
          <w:sz w:val="28"/>
          <w:szCs w:val="28"/>
          <w:rtl w:val="true"/>
          <w:lang w:bidi="ar-SA"/>
        </w:rPr>
        <w:t>هُنَالِک الْوَلَایَی لِلَّهِ‌</w:t>
      </w:r>
      <w:r>
        <w:rPr>
          <w:rFonts w:ascii="IRNazanin" w:hAnsi="IRNazanin" w:eastAsia="IRNazanin"/>
          <w:color w:val="111111"/>
          <w:sz w:val="28"/>
          <w:sz w:val="28"/>
          <w:szCs w:val="28"/>
          <w:rtl w:val="true"/>
          <w:lang w:bidi="fa-IR"/>
        </w:rPr>
        <w:t>،</w:t>
      </w:r>
      <w:r>
        <w:rPr>
          <w:rStyle w:val="FootnoteAnchor"/>
          <w:rtl w:val="true"/>
        </w:rPr>
        <w:footnoteReference w:id="461"/>
      </w:r>
      <w:r>
        <w:rPr>
          <w:rFonts w:ascii="Amiri" w:hAnsi="Amiri" w:eastAsia="Amiri" w:cs="Amiri"/>
          <w:color w:val="111111"/>
          <w:sz w:val="28"/>
          <w:sz w:val="28"/>
          <w:szCs w:val="28"/>
          <w:rtl w:val="true"/>
          <w:lang w:bidi="ar-SA"/>
        </w:rPr>
        <w:t>فَاعْلَمُواْ أَنَّ اللّهَ مَوْلاَکُمْ</w:t>
      </w:r>
      <w:r>
        <w:rPr>
          <w:rStyle w:val="FootnoteAnchor"/>
          <w:rtl w:val="true"/>
        </w:rPr>
        <w:footnoteReference w:id="462"/>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خداوند، ولایت غیر را ظالمانه دانسته و برای رهایی بشر از زنجیر ستم و هدایت وی، افرادی را تحت ولایت خاصه‌اش، به عنوان والیان منصوب </w:t>
      </w:r>
    </w:p>
    <w:p>
      <w:pPr>
        <w:pStyle w:val="BookText"/>
        <w:rPr/>
      </w:pPr>
      <w:r>
        <w:rPr>
          <w:rFonts w:ascii="IRNazanin" w:hAnsi="IRNazanin" w:eastAsia="IRNazanin"/>
          <w:color w:val="111111"/>
          <w:sz w:val="28"/>
          <w:sz w:val="28"/>
          <w:szCs w:val="28"/>
          <w:rtl w:val="true"/>
          <w:lang w:bidi="fa-IR"/>
        </w:rPr>
        <w:t>خود، با لباس نبوّت و امامت، تعیین نموده تا بشر را از تجاوز و بهره‌گیری طغیانگران نجات داده، به والی مطلق، رهنمون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الرَّسُولُ بَلِّغْ مَا أُنزِلَ إِلَیْک مِن رَّبِّک وَإِن لَّمْ تَفْعَلْ فَمَا بَلَّغْتَ رِسَالَتَهُ وَاللّهُ یَعْصِمُک مِنَ النَّاسِ إِنَّ اللّهَ لاَ یَهْدِی الْقَوْمَ الْکَافِرِینَ</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در این آیه، دو مطلب، در خور دقّت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 خداوند به پیامبر صلی الله علیه و آله برای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مصونیت پیامبر صلی الله علیه و آله از خطرات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باید دید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ابلاغ آن خطر دارد، و عدم ابلاغ آن، به منزله نفی انجام تمام رسالت پیامبر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تازه‌ای برای یهودیان بود که خطر جانی برای پیامبر صلی الله علیه و آله داشت</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مجموعه دین و یا اصل دین است</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از احکام دین و بخشی از آن است</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احتمال اوّل، صحیح نیست؛ زیرا آیه در زمان اقتدار پیامبر صلی الله علیه و آله و افول یهودیان نازل شد و آنها قدرت تهدید پیامبر صلی الله علیه و آله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نیز اشکال دارد؛</w:t>
      </w:r>
      <w:r>
        <w:rPr>
          <w:rStyle w:val="FootnoteAnchor"/>
          <w:rtl w:val="true"/>
        </w:rPr>
        <w:footnoteReference w:id="467"/>
      </w:r>
      <w:r>
        <w:rPr>
          <w:rFonts w:ascii="IRNazanin" w:hAnsi="IRNazanin" w:eastAsia="IRNazanin"/>
          <w:color w:val="111111"/>
          <w:sz w:val="28"/>
          <w:sz w:val="28"/>
          <w:szCs w:val="28"/>
          <w:rtl w:val="true"/>
          <w:lang w:bidi="fa-IR"/>
        </w:rPr>
        <w:t xml:space="preserve">چون در این صورت، 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بخشی از دین است یا مجموعه دین؛ همان گونه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مجموعه دین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اوّل، جمله، بی‌معنی می‌گردد؛ چون معنی این گونه می‌شود که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دین را که از سوی پروردگارت نازل شده، ابلاغ نما و اگر این کار را </w:t>
      </w:r>
    </w:p>
    <w:p>
      <w:pPr>
        <w:pStyle w:val="BookText"/>
        <w:rPr/>
      </w:pPr>
      <w:r>
        <w:rPr>
          <w:rFonts w:ascii="IRNazanin" w:hAnsi="IRNazanin" w:eastAsia="IRNazanin"/>
          <w:color w:val="111111"/>
          <w:sz w:val="28"/>
          <w:sz w:val="28"/>
          <w:szCs w:val="28"/>
          <w:rtl w:val="true"/>
          <w:lang w:bidi="fa-IR"/>
        </w:rPr>
        <w:t>نکردی، بخشی از رسالتت را انجام نداده‌ای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مجموعه دستورات دینی باشد، باز هم درست نیست؛ چون یا تحصیل حاصل است و یا این‌که پیامبر صلی الله علیه و آله انسان سهل‌انگاری بوده که در ابلاغ رسالت، کوتاهی می‌کرده است و این نسبت، از شأن مقدّس پیامبر صلی الله علیه و آله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شرط و جزا، مفید فایده نخواهد بود؛ زیرا معنی این گونه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دین را که از پروردگارت به سوی تو نازل شده، ابلاغ کن که اگر ابلاغ نکردی، همه رسالتت را انجام نداده‌ای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احتمال سوم باقی می‌ماند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حکمی از احکام دین است و مقصود از رسالت، مجموع دین می‌باشد و آن حکم، به اندازه‌ای اهمیت دارد که اگر ابلاغ نشود، گویا هیچ حکم و دستوری از دستورات دینی ابلاغ نشده؛ یعنی آن حکم، محور همه احکام و قوانین دینی است و با نبود آن، دین همچون جسدی بی‌روح است که نه دوامی دارد و نه خصوصیتی، و تعلیل به این‌که کتمان بخشی از رسالت، مثل کتمان تمام رسالت است، این نظر را تقویت می‌کند</w:t>
      </w:r>
      <w:r>
        <w:rPr>
          <w:rStyle w:val="FootnoteAnchor"/>
          <w:rtl w:val="true"/>
        </w:rPr>
        <w:footnoteReference w:id="468"/>
      </w:r>
      <w:r>
        <w:rPr>
          <w:rFonts w:ascii="IRNazanin" w:hAnsi="IRNazanin" w:eastAsia="IRNazanin"/>
          <w:color w:val="111111"/>
          <w:sz w:val="28"/>
          <w:sz w:val="28"/>
          <w:szCs w:val="28"/>
          <w:rtl w:val="true"/>
          <w:lang w:bidi="fa-IR"/>
        </w:rPr>
        <w:t>و آن حکم، ولایت حضرت علی علیه السلام است که از جانب خداوند تعیین و پیامبر صلی الله علیه و آله مأمور ابلاغ آن در غدیر خم شد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خداوند به صراحت از آن نام نبرده تا هم به عظمت آن اشاره نماید و هم به آنچه لقب رسالت اشاره دارد، اشاره نماید؛ یعنی این مطلب، امری است که پیامبر صلی الله علیه و آله هیچ گونه اختیاری در آن ندارد</w:t>
      </w:r>
      <w:r>
        <w:rPr>
          <w:rFonts w:eastAsia="IRNazanin" w:cs="IRNazanin"/>
          <w:color w:val="111111"/>
          <w:sz w:val="28"/>
          <w:szCs w:val="28"/>
          <w:rtl w:val="true"/>
          <w:lang w:bidi="fa-IR"/>
        </w:rPr>
        <w:t>.</w:t>
      </w:r>
      <w:r>
        <w:rPr>
          <w:rStyle w:val="FootnoteAnchor"/>
          <w:rtl w:val="true"/>
        </w:rPr>
        <w:footnoteReference w:id="470"/>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خطری که پیامبر صلی الله علیه و آله را تهدید می‌کرد، یا خطر جانی بود و یا خطر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خطر جانی که نمی‌تواند باشد؛ زیرا شأن پیامبر صلی الله علیه و آله اجلّ از آن است که برای خدا از جان خویش بترسد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کَانَ عَلَی النَّبِیِّ مِنْ حَرَجٍ فِیمَا فَرَضَ اللَّهُ لَهُ سُنَّی اللَّهِ فِی الَّذِینَ خَلَوْا مِن</w:t>
      </w:r>
    </w:p>
    <w:p>
      <w:pPr>
        <w:pStyle w:val="BookText"/>
        <w:rPr/>
      </w:pPr>
      <w:r>
        <w:rPr>
          <w:rFonts w:ascii="Amiri" w:hAnsi="Amiri" w:eastAsia="Amiri" w:cs="Amiri"/>
          <w:color w:val="111111"/>
          <w:sz w:val="28"/>
          <w:sz w:val="28"/>
          <w:szCs w:val="28"/>
          <w:rtl w:val="true"/>
          <w:lang w:bidi="ar-SA"/>
        </w:rPr>
        <w:t>قَبْلُ</w:t>
      </w:r>
      <w:r>
        <w:rPr>
          <w:rStyle w:val="FootnoteAnchor"/>
          <w:rtl w:val="true"/>
        </w:rPr>
        <w:footnoteReference w:id="471"/>
      </w:r>
      <w:r>
        <w:rPr>
          <w:rFonts w:ascii="IRNazanin" w:hAnsi="IRNazanin" w:eastAsia="IRNazanin"/>
          <w:color w:val="111111"/>
          <w:sz w:val="28"/>
          <w:sz w:val="28"/>
          <w:szCs w:val="28"/>
          <w:rtl w:val="true"/>
          <w:lang w:bidi="fa-IR"/>
        </w:rPr>
        <w:t>پس آنچه پیامبر صلی الله علیه و آله از آن می‌ترسید، باید خطر دینی باشد</w:t>
      </w:r>
      <w:r>
        <w:rPr>
          <w:rFonts w:eastAsia="IRNazanin" w:cs="IRNazanin"/>
          <w:color w:val="111111"/>
          <w:sz w:val="28"/>
          <w:szCs w:val="28"/>
          <w:rtl w:val="true"/>
          <w:lang w:bidi="fa-IR"/>
        </w:rPr>
        <w:t>.</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مطلب فوق، روایات زیادی است که در شأن نزول این آیه وارد شده است و این روایات دلالت دارد که این حکم، همان ابلاغ ولایت حضرت علی علیه السلام است</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پیش‌داوریهای تعصّب‌آمیز، مانع از بیان حقایق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در کتب مختلف اهل سنّت نیز روایات زیادی در این زمینه موجود است</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جمع زیادی از صحابه نقل کرده‌اند که این آیه درباره علی علیه السلام نازل شده است؛ افرادی چون زید بن ارقم، ابوسعید خدری، جابر بن عبداللّه انصاری، ابوهریره، براء بن عازب، حذیفه، عامر بن لیلی و 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این باره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فضل علی علیه السلام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آیه نازل شد، پیامبر صلی الله علیه و آله دست علی علیه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 به دیدار علی شتافت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 باد ای پسر ابوطالب که مولای من و تمام مؤمنین گردیدی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این اعتراف،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گونه روایات، زیاد است، لکن بهتر است آیه را بر این حمل کنیم که خداوند، پیامبر صلی الله علیه و آله را از مکر یهود، ایمنی بخشید</w:t>
      </w:r>
      <w:r>
        <w:rPr>
          <w:rFonts w:eastAsia="IRNazanin" w:cs="IRNazanin"/>
          <w:color w:val="111111"/>
          <w:sz w:val="28"/>
          <w:szCs w:val="28"/>
          <w:rtl w:val="true"/>
          <w:lang w:bidi="fa-IR"/>
        </w:rPr>
        <w:t>.</w:t>
      </w:r>
      <w:r>
        <w:rPr>
          <w:rStyle w:val="FootnoteAnchor"/>
          <w:rtl w:val="true"/>
        </w:rPr>
        <w:footnoteReference w:id="475"/>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 جای تعجّب است که فخر رازی بعد از اعتراف به کثرت روایات، توجیه دیگری برای آیه می‌تراشد؛ بخصوص اگر این کثرت به حدّ تواتر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کثرت روایات، در باب شأن نزول خود آیه است، اما درباره جریان غدیر خم و معرفی </w:t>
      </w:r>
      <w:bookmarkStart w:id="417" w:name="pg5409_51149"/>
    </w:p>
    <w:p>
      <w:pPr>
        <w:pStyle w:val="BookText"/>
        <w:rPr/>
      </w:pPr>
      <w:bookmarkEnd w:id="417"/>
      <w:r>
        <w:rPr>
          <w:rFonts w:ascii="IRNazanin" w:hAnsi="IRNazanin" w:eastAsia="IRNazanin"/>
          <w:color w:val="111111"/>
          <w:sz w:val="28"/>
          <w:sz w:val="28"/>
          <w:szCs w:val="28"/>
          <w:rtl w:val="true"/>
          <w:lang w:bidi="fa-IR"/>
        </w:rPr>
        <w:t>حضرت علی علیه السلام به عنوان وصی و ولی، روایات بیشتری هست</w:t>
      </w:r>
      <w:r>
        <w:rPr>
          <w:rStyle w:val="FootnoteAnchor"/>
          <w:rtl w:val="true"/>
        </w:rPr>
        <w:footnoteReference w:id="476"/>
      </w:r>
      <w:r>
        <w:rPr>
          <w:rFonts w:ascii="IRNazanin" w:hAnsi="IRNazanin" w:eastAsia="IRNazanin"/>
          <w:color w:val="111111"/>
          <w:sz w:val="28"/>
          <w:sz w:val="28"/>
          <w:szCs w:val="28"/>
          <w:rtl w:val="true"/>
          <w:lang w:bidi="fa-IR"/>
        </w:rPr>
        <w:t>که در کتابهای مستقلّی به بحث از آن روایات پرداخته شده است؛ کتابهایی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عبقات الانوار، احقاق الحق و الغدیر علامه امینی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حدیث غدیر را از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با اسناد 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تابعین و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و کتاب معروف،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کثرت روایات و اعتراف بزرگان به این‌که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ابلاغ ولایت حضرت علی علیه السلام است، عدّه‌ای سعی کرده‌اند، برای آیه، توجیهی بیابند</w:t>
      </w:r>
      <w:r>
        <w:rPr>
          <w:rFonts w:eastAsia="IRNazanin" w:cs="IRNazanin"/>
          <w:color w:val="111111"/>
          <w:sz w:val="28"/>
          <w:szCs w:val="28"/>
          <w:rtl w:val="true"/>
          <w:lang w:bidi="fa-IR"/>
        </w:rPr>
        <w:t>.</w:t>
      </w:r>
    </w:p>
    <w:p>
      <w:pPr>
        <w:pStyle w:val="Heading5"/>
        <w:numPr>
          <w:ilvl w:val="4"/>
          <w:numId w:val="1"/>
        </w:numPr>
        <w:rPr/>
      </w:pPr>
      <w:bookmarkStart w:id="418" w:name="__RefHeading___Toc1627361_581953129"/>
      <w:bookmarkStart w:id="419" w:name="_Toc154"/>
      <w:bookmarkEnd w:id="418"/>
      <w:r>
        <w:rPr/>
        <w:t>2</w:t>
      </w:r>
      <w:r>
        <w:rPr>
          <w:rtl w:val="true"/>
        </w:rPr>
        <w:t xml:space="preserve">. </w:t>
      </w:r>
      <w:r>
        <w:rPr>
          <w:rtl w:val="true"/>
        </w:rPr>
        <w:t xml:space="preserve">واژه </w:t>
      </w:r>
      <w:r>
        <w:rPr>
          <w:rtl w:val="true"/>
        </w:rPr>
        <w:t>«</w:t>
      </w:r>
      <w:r>
        <w:rPr>
          <w:rtl w:val="true"/>
        </w:rPr>
        <w:t>ولی</w:t>
      </w:r>
      <w:r>
        <w:rPr>
          <w:rtl w:val="true"/>
        </w:rPr>
        <w:t xml:space="preserve">» </w:t>
      </w:r>
      <w:r>
        <w:rPr>
          <w:rtl w:val="true"/>
        </w:rPr>
        <w:t xml:space="preserve">و </w:t>
      </w:r>
      <w:r>
        <w:rPr>
          <w:rtl w:val="true"/>
        </w:rPr>
        <w:t>«</w:t>
      </w:r>
      <w:r>
        <w:rPr>
          <w:rtl w:val="true"/>
        </w:rPr>
        <w:t>تولّی</w:t>
      </w:r>
      <w:r>
        <w:rPr>
          <w:rtl w:val="true"/>
        </w:rPr>
        <w:t xml:space="preserve">» </w:t>
      </w:r>
      <w:r>
        <w:rPr>
          <w:rtl w:val="true"/>
        </w:rPr>
        <w:t>در قرآن</w:t>
      </w:r>
      <w:bookmarkEnd w:id="4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صورت فعل و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صورت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قرب می‌باشد وبرای آن، تعریفهای گوناگونی ارائه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برداشته شدن واسطه بین دو چیز است، طوری‌که چیزی غیر از آن دو، میان آن دو حائل نماند وبعدا برای انواع قرب مکانی، نسبی واعتقادی، عاریه گرفته شده است</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قرابت حکمیه به دست آمده از عتق و موالات است، لکن در عرفان، قیام بنده را به حق در نزد فناء نفس، و در شرع، تنفیذ گفتار بر غیر را؛ چه بخواهد یا نخواهد، ولایت می‌گویند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نحوه‌ای نزدیکی بدون فاصله است که موجب نوعی حق تصرف و </w:t>
      </w:r>
    </w:p>
    <w:p>
      <w:pPr>
        <w:pStyle w:val="BookText"/>
        <w:rPr/>
      </w:pPr>
      <w:r>
        <w:rPr>
          <w:rFonts w:ascii="IRNazanin" w:hAnsi="IRNazanin" w:eastAsia="IRNazanin"/>
          <w:color w:val="111111"/>
          <w:sz w:val="28"/>
          <w:sz w:val="28"/>
          <w:szCs w:val="28"/>
          <w:rtl w:val="true"/>
          <w:lang w:bidi="fa-IR"/>
        </w:rPr>
        <w:t>مالکیت تدبیر می‌شود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اما در واقع، ولایت به معنای قرابت و پیوستگی‌ای است که سبب اقربیت و احقّیت و اولویت یکی نسبت به دیگری می‌گردد؛ بدون این‌که به قرب حسّی و یا معنوی مقید گردد؛ یعنی ولایت به معنای قرابت مطلق است، نه قرب حسّی تنها و نه قرب معنوی تنها، بلکه اعم از هر دو مورد است</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بنابراین، ولایت از مفاهیم اضافی است که بر هر یک از دو طرف ولایت، ولی اطلاق می‌گردد؛ مثل 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ولی بنده‌اش است؛ یعنی به حدّی به بنده‌اش نزدیک است که تنها او مدبّر و ولی امر بنده‌اش است و او را به راه راست هدایت می‌کند و به آنچه شایسته اوست، امر و نهی می‌نماید و در دنیا و آخرت، یاورش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ولی خدا است؛ یعنی به اندازه‌ای به خدا نزدیک است که فقط او متولّی اطاعت خداوند در امر و نهی می‌باشد و برکات معنوی او را از قبیل هدایت، توفیق و تسدید و تأیید، نصیب خود می‌کند و در بهشت رضوان او جای می‌گیرد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این مفهوم اضافی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در امور مادّی است و یا در امور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دو طرف اضافه، متوافق و شبیه هم است و در صورت دوم، دو طرف اضافه، متخالف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اخیر، خود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اضافه دو سویه؛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و فرزندی و در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الْمُؤْمِنُونَ إِخْوَی</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یک سویه و اشراقی؛ چون ولایت خداوند بر مؤمنان و نزدیکی او نسبت به بندگانش</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اللّهُ وَلِیُّ الَّذِینَ آمَنُواْ</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وَنَحْنُ أَقْرَبُ إِلَیْهِ مِنْ حَبْلِ الْوَرِیدِ</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هُوَ مَعَکُمْ</w:t>
      </w:r>
      <w:bookmarkStart w:id="420" w:name="pg5409_51151"/>
    </w:p>
    <w:p>
      <w:pPr>
        <w:pStyle w:val="BookText"/>
        <w:rPr/>
      </w:pPr>
      <w:bookmarkEnd w:id="420"/>
      <w:r>
        <w:rPr>
          <w:rFonts w:ascii="Amiri" w:hAnsi="Amiri" w:eastAsia="Amiri" w:cs="Amiri"/>
          <w:color w:val="111111"/>
          <w:sz w:val="28"/>
          <w:sz w:val="28"/>
          <w:szCs w:val="28"/>
          <w:rtl w:val="true"/>
          <w:lang w:bidi="ar-SA"/>
        </w:rPr>
        <w:t>أَیْنَ مَا کُنتُمْ</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1" w:name="__RefHeading___Toc1627363_581953129"/>
      <w:bookmarkStart w:id="422" w:name="_Toc155"/>
      <w:bookmarkEnd w:id="421"/>
      <w:r>
        <w:rPr/>
        <w:t>3</w:t>
      </w:r>
      <w:r>
        <w:rPr>
          <w:rtl w:val="true"/>
        </w:rPr>
        <w:t>. «</w:t>
      </w:r>
      <w:r>
        <w:rPr>
          <w:rtl w:val="true"/>
        </w:rPr>
        <w:t>ولایت</w:t>
      </w:r>
      <w:r>
        <w:rPr>
          <w:rtl w:val="true"/>
        </w:rPr>
        <w:t xml:space="preserve">» </w:t>
      </w:r>
      <w:r>
        <w:rPr>
          <w:rtl w:val="true"/>
        </w:rPr>
        <w:t>در قرآن</w:t>
      </w:r>
      <w:bookmarkEnd w:id="422"/>
    </w:p>
    <w:p>
      <w:pPr>
        <w:pStyle w:val="Heading6"/>
        <w:numPr>
          <w:ilvl w:val="5"/>
          <w:numId w:val="1"/>
        </w:numPr>
        <w:rPr/>
      </w:pPr>
      <w:bookmarkStart w:id="423" w:name="__RefHeading___Toc1627365_581953129"/>
      <w:bookmarkStart w:id="424" w:name="_Toc156"/>
      <w:bookmarkEnd w:id="423"/>
      <w:r>
        <w:rPr>
          <w:rtl w:val="true"/>
        </w:rPr>
        <w:t>اشاره</w:t>
      </w:r>
      <w:bookmarkEnd w:id="424"/>
    </w:p>
    <w:p>
      <w:pPr>
        <w:pStyle w:val="BookText"/>
        <w:rPr/>
      </w:pPr>
      <w:r>
        <w:rPr>
          <w:rFonts w:ascii="IRNazanin" w:hAnsi="IRNazanin" w:eastAsia="IRNazanin"/>
          <w:color w:val="111111"/>
          <w:sz w:val="28"/>
          <w:sz w:val="28"/>
          <w:szCs w:val="28"/>
          <w:rtl w:val="true"/>
          <w:lang w:bidi="fa-IR"/>
        </w:rPr>
        <w:t>حدّ جامع ولایت، قرب است که به صورت گوناگون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موارد استعمال ولایت در قرآن، مراد از آن، نحوه‌ای نزدیکی بدون فاصله، بین دو شی‌ء است که موجب نوعی حق تصرف و مالکیت تدبیر در غیر می‌شود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کلمه ولایت، دوبار در قرآن آمده و در هر دو مورد، به فتح واو و کسر آن قرائت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معنی، تفاوت دارد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ندارد</w:t>
      </w:r>
      <w:r>
        <w:rPr>
          <w:rFonts w:eastAsia="IRNazanin" w:cs="IRNazanin"/>
          <w:color w:val="111111"/>
          <w:sz w:val="28"/>
          <w:szCs w:val="28"/>
          <w:rtl w:val="true"/>
          <w:lang w:bidi="fa-IR"/>
        </w:rPr>
        <w:t>.</w:t>
      </w:r>
    </w:p>
    <w:p>
      <w:pPr>
        <w:pStyle w:val="Heading6"/>
        <w:numPr>
          <w:ilvl w:val="5"/>
          <w:numId w:val="1"/>
        </w:numPr>
        <w:rPr/>
      </w:pPr>
      <w:bookmarkStart w:id="425" w:name="__RefHeading___Toc1627367_581953129"/>
      <w:bookmarkStart w:id="426" w:name="_Toc157"/>
      <w:bookmarkEnd w:id="425"/>
      <w:r>
        <w:rPr>
          <w:rtl w:val="true"/>
        </w:rPr>
        <w:t>الف</w:t>
      </w:r>
      <w:r>
        <w:rPr>
          <w:rtl w:val="true"/>
        </w:rPr>
        <w:t xml:space="preserve">. </w:t>
      </w:r>
      <w:r>
        <w:rPr>
          <w:rtl w:val="true"/>
        </w:rPr>
        <w:t xml:space="preserve">تفاوت </w:t>
      </w:r>
      <w:r>
        <w:rPr>
          <w:rtl w:val="true"/>
        </w:rPr>
        <w:t>«</w:t>
      </w:r>
      <w:r>
        <w:rPr>
          <w:rtl w:val="true"/>
        </w:rPr>
        <w:t>وَلایت</w:t>
      </w:r>
      <w:r>
        <w:rPr>
          <w:rtl w:val="true"/>
        </w:rPr>
        <w:t xml:space="preserve">» </w:t>
      </w:r>
      <w:r>
        <w:rPr>
          <w:rtl w:val="true"/>
        </w:rPr>
        <w:t xml:space="preserve">و </w:t>
      </w:r>
      <w:r>
        <w:rPr>
          <w:rtl w:val="true"/>
        </w:rPr>
        <w:t>«</w:t>
      </w:r>
      <w:r>
        <w:rPr>
          <w:rtl w:val="true"/>
        </w:rPr>
        <w:t>وِلایت</w:t>
      </w:r>
      <w:r>
        <w:rPr>
          <w:rtl w:val="true"/>
        </w:rPr>
        <w:t>»</w:t>
      </w:r>
      <w:bookmarkEnd w:id="426"/>
    </w:p>
    <w:p>
      <w:pPr>
        <w:pStyle w:val="BookText"/>
        <w:rPr/>
      </w:pPr>
      <w:r>
        <w:rPr>
          <w:rFonts w:ascii="IRNazanin" w:hAnsi="IRNazanin" w:eastAsia="IRNazanin"/>
          <w:color w:val="111111"/>
          <w:sz w:val="28"/>
          <w:sz w:val="28"/>
          <w:szCs w:val="28"/>
          <w:rtl w:val="true"/>
          <w:lang w:bidi="fa-IR"/>
        </w:rPr>
        <w:t>معتقدان به تفاوت، سه بیان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به معنای ربوبیّت، محبت، نصرت، موالات و صِله است و وِلایت به معنای تولیت و سلطنت است</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به معنای نصرت و وَلایت به معنای سلطنت است</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متعلّق به خالق و وِلایت، متعلّق به مخلوق است</w:t>
      </w:r>
      <w:r>
        <w:rPr>
          <w:rFonts w:eastAsia="IRNazanin" w:cs="IRNazanin"/>
          <w:color w:val="111111"/>
          <w:sz w:val="28"/>
          <w:szCs w:val="28"/>
          <w:rtl w:val="true"/>
          <w:lang w:bidi="fa-IR"/>
        </w:rPr>
        <w:t>.</w:t>
      </w:r>
      <w:r>
        <w:rPr>
          <w:rStyle w:val="FootnoteAnchor"/>
          <w:rtl w:val="true"/>
        </w:rPr>
        <w:footnoteReference w:id="487"/>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قائلان به عدم تفاوت میان آن دو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کلمه، دو لغت و به یک معنی است؛ یعنی هر دو کلمه، به معنای قرب و دولت می‌باشد</w:t>
      </w:r>
      <w:r>
        <w:rPr>
          <w:rFonts w:eastAsia="IRNazanin" w:cs="IRNazanin"/>
          <w:color w:val="111111"/>
          <w:sz w:val="28"/>
          <w:szCs w:val="28"/>
          <w:rtl w:val="true"/>
          <w:lang w:bidi="fa-IR"/>
        </w:rPr>
        <w:t>.</w:t>
      </w:r>
      <w:r>
        <w:rPr>
          <w:rStyle w:val="FootnoteAnchor"/>
          <w:rtl w:val="true"/>
        </w:rPr>
        <w:footnoteReference w:id="488"/>
      </w:r>
      <w:bookmarkStart w:id="427" w:name="pg5409_51152"/>
    </w:p>
    <w:p>
      <w:pPr>
        <w:pStyle w:val="Heading6"/>
        <w:numPr>
          <w:ilvl w:val="5"/>
          <w:numId w:val="1"/>
        </w:numPr>
        <w:rPr/>
      </w:pPr>
      <w:bookmarkStart w:id="428" w:name="__RefHeading___Toc1627369_581953129"/>
      <w:bookmarkStart w:id="429" w:name="_Toc158"/>
      <w:bookmarkEnd w:id="427"/>
      <w:bookmarkEnd w:id="428"/>
      <w:r>
        <w:rPr>
          <w:rtl w:val="true"/>
        </w:rPr>
        <w:t>ب</w:t>
      </w:r>
      <w:r>
        <w:rPr>
          <w:rtl w:val="true"/>
        </w:rPr>
        <w:t xml:space="preserve">. </w:t>
      </w:r>
      <w:r>
        <w:rPr>
          <w:rtl w:val="true"/>
        </w:rPr>
        <w:t xml:space="preserve">فرق </w:t>
      </w:r>
      <w:r>
        <w:rPr>
          <w:rtl w:val="true"/>
        </w:rPr>
        <w:t>«</w:t>
      </w:r>
      <w:r>
        <w:rPr>
          <w:rtl w:val="true"/>
        </w:rPr>
        <w:t>ولایت</w:t>
      </w:r>
      <w:r>
        <w:rPr>
          <w:rtl w:val="true"/>
        </w:rPr>
        <w:t xml:space="preserve">» </w:t>
      </w:r>
      <w:r>
        <w:rPr>
          <w:rtl w:val="true"/>
        </w:rPr>
        <w:t xml:space="preserve">و </w:t>
      </w:r>
      <w:r>
        <w:rPr>
          <w:rtl w:val="true"/>
        </w:rPr>
        <w:t>«</w:t>
      </w:r>
      <w:r>
        <w:rPr>
          <w:rtl w:val="true"/>
        </w:rPr>
        <w:t>نصرت</w:t>
      </w:r>
      <w:r>
        <w:rPr>
          <w:rtl w:val="true"/>
        </w:rPr>
        <w:t>»</w:t>
      </w:r>
      <w:bookmarkEnd w:id="429"/>
    </w:p>
    <w:p>
      <w:pPr>
        <w:pStyle w:val="BookText"/>
        <w:rPr/>
      </w:pPr>
      <w:r>
        <w:rPr>
          <w:rFonts w:ascii="IRNazanin" w:hAnsi="IRNazanin" w:eastAsia="IRNazanin"/>
          <w:color w:val="111111"/>
          <w:sz w:val="28"/>
          <w:sz w:val="28"/>
          <w:szCs w:val="28"/>
          <w:rtl w:val="true"/>
          <w:lang w:bidi="fa-IR"/>
        </w:rPr>
        <w:t>با این‌که نصرت، یکی از مصادیق ولایت است، بین ولایت به معنای سرپرستی و نصرت، تفاوت وجود دارد؛ چنان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هیچ کاری از مولی‌علیه ساخته نیست، همچون کودک، جای ولایت و سرپرستی است، اما در جایی که کاری از او ساخته است، اما کمبودی در میان است، جای نصرت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خود را هم برای نصرت و هم برای ولایت، کافی می‌داند</w:t>
      </w:r>
      <w:r>
        <w:rPr>
          <w:rStyle w:val="FootnoteAnchor"/>
          <w:rtl w:val="true"/>
        </w:rPr>
        <w:footnoteReference w:id="489"/>
      </w:r>
      <w:r>
        <w:rPr>
          <w:rFonts w:ascii="IRNazanin" w:hAnsi="IRNazanin" w:eastAsia="IRNazanin"/>
          <w:color w:val="111111"/>
          <w:sz w:val="28"/>
          <w:sz w:val="28"/>
          <w:szCs w:val="28"/>
          <w:rtl w:val="true"/>
          <w:lang w:bidi="fa-IR"/>
        </w:rPr>
        <w:t>و آنانی را که به ولایت غیر رو می‌آورند، به کسانی تشبیه می‌نماید که به تار عنکبوت متمسّک می‌گردند؛ چنان 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أَعْلَمُ بِأَعْدَائِکُمْ وَکَفَی بِاللّهِ وَلِیّاً وَکَفَی بِاللّهِ نَصِیراً</w:t>
      </w:r>
      <w:r>
        <w:rPr>
          <w:rFonts w:ascii="IRNazanin" w:hAnsi="IRNazanin" w:eastAsia="IRNazanin"/>
          <w:color w:val="111111"/>
          <w:sz w:val="28"/>
          <w:sz w:val="28"/>
          <w:szCs w:val="28"/>
          <w:rtl w:val="true"/>
          <w:lang w:bidi="fa-IR"/>
        </w:rPr>
        <w:t>،</w:t>
      </w:r>
      <w:r>
        <w:rPr>
          <w:rStyle w:val="FootnoteAnchor"/>
          <w:rtl w:val="true"/>
        </w:rPr>
        <w:footnoteReference w:id="490"/>
      </w:r>
      <w:r>
        <w:rPr>
          <w:rFonts w:ascii="Amiri" w:hAnsi="Amiri" w:eastAsia="Amiri" w:cs="Amiri"/>
          <w:color w:val="111111"/>
          <w:sz w:val="28"/>
          <w:sz w:val="28"/>
          <w:szCs w:val="28"/>
          <w:rtl w:val="true"/>
          <w:lang w:bidi="ar-SA"/>
        </w:rPr>
        <w:t>مَثَلُ الَّذِینَ اتَّخَذُوا مِن دُونِ اللَّهِ أَوْلِیَاء کَمَثَلِ الْعَنکَبُوتِ اتَّخَذَتْ بَیْتاً</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اما این‌که نصرت، یکی از مصادیق ولایت است، به این جهت است که معنای اصلی ولایت، قرابت و نزدیکی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و محبت هم در واقع، عبارت است از این‌که دو کس در اثر قرب به هم، از دوستی یکدیگر برخوردار و ناصر و یاور یکدیگر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هم بین انسانها نسبت به یکدیگر و هم بین خداوند و بندگان او فرض دارد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از این گذشته، نصرت از تبعات ولایت است؛ زیرا تا قدرتی نباشد، نصرتی تحقق نمی‌یابد و ضعیف، به سوی کسی دست مددخواهی دراز می‌نماید که سرپرستی صاحب اقتدار است</w:t>
      </w:r>
      <w:r>
        <w:rPr>
          <w:rFonts w:eastAsia="IRNazanin" w:cs="IRNazanin"/>
          <w:color w:val="111111"/>
          <w:sz w:val="28"/>
          <w:szCs w:val="28"/>
          <w:rtl w:val="true"/>
          <w:lang w:bidi="fa-IR"/>
        </w:rPr>
        <w:t>.</w:t>
      </w:r>
    </w:p>
    <w:p>
      <w:pPr>
        <w:pStyle w:val="Heading6"/>
        <w:numPr>
          <w:ilvl w:val="5"/>
          <w:numId w:val="1"/>
        </w:numPr>
        <w:rPr/>
      </w:pPr>
      <w:bookmarkStart w:id="430" w:name="__RefHeading___Toc1627371_581953129"/>
      <w:bookmarkStart w:id="431" w:name="_Toc159"/>
      <w:bookmarkEnd w:id="430"/>
      <w:r>
        <w:rPr>
          <w:rtl w:val="true"/>
        </w:rPr>
        <w:t>ج</w:t>
      </w:r>
      <w:r>
        <w:rPr>
          <w:rtl w:val="true"/>
        </w:rPr>
        <w:t xml:space="preserve">. </w:t>
      </w:r>
      <w:r>
        <w:rPr>
          <w:rtl w:val="true"/>
        </w:rPr>
        <w:t xml:space="preserve">آیات متضمن واژه </w:t>
      </w:r>
      <w:r>
        <w:rPr>
          <w:rtl w:val="true"/>
        </w:rPr>
        <w:t>«</w:t>
      </w:r>
      <w:r>
        <w:rPr>
          <w:rtl w:val="true"/>
        </w:rPr>
        <w:t>ولایت</w:t>
      </w:r>
      <w:r>
        <w:rPr>
          <w:rtl w:val="true"/>
        </w:rPr>
        <w:t>»</w:t>
      </w:r>
      <w:bookmarkEnd w:id="4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هُنَالِک الْوَلَایَی لِلَّهِ الْحَقِّ هُوَ خَیْرٌ ثَوَاباً وَخَیْرٌ عُقْباً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قبل از بیان معنای آیه، بعضی از مفردات آن را معنی می‌کنیم تا معنای آیه مبارکه، واضح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فتح و کسر واو قرائت شده و به ربوبیّت و مالکیت تدبیر و تولّی و ریاست و نصرت معنی شده است</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روز قیامت اشاره داشته باشد و احتمال دارد به مثل مقام و حالتی که آن دو نفر مؤمن و کافر، مناظره داشتند و ثمرات باغ کافر از بین رفت، اشاره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چهار احتمال در این باره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چنین حال و مقامی، نصرت و یاری، تنها متعلق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تقریر آیه قبل که فرموده </w:t>
      </w:r>
      <w:r>
        <w:rPr>
          <w:rFonts w:ascii="Amiri" w:hAnsi="Amiri" w:eastAsia="Amiri" w:cs="Amiri"/>
          <w:color w:val="111111"/>
          <w:sz w:val="28"/>
          <w:sz w:val="28"/>
          <w:szCs w:val="28"/>
          <w:rtl w:val="true"/>
          <w:lang w:bidi="ar-SA"/>
        </w:rPr>
        <w:t>وَلَمْ تَکُن لَّهُ فِئَی یَنصُرُونَهُ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حال، سلطنت و ملک، مختص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روز، خداوند اولیای مؤمن خود را یاری نموده و انتقام آنان را از کفّار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توسط قول خداوند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خَیْرٌ ثَوَاباً وَخَیْرٌ عُقْباً</w:t>
      </w:r>
      <w:r>
        <w:rPr>
          <w:rFonts w:ascii="IRNazanin" w:hAnsi="IRNazanin" w:eastAsia="IRNazanin"/>
          <w:color w:val="111111"/>
          <w:sz w:val="28"/>
          <w:sz w:val="28"/>
          <w:szCs w:val="28"/>
          <w:rtl w:val="true"/>
          <w:lang w:bidi="fa-IR"/>
        </w:rPr>
        <w:t xml:space="preserve"> تقویت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مانند آن حال و مقام، تولّی از آن خداوند متعال است که هر مضطر به او ایمان می‌آورد و به ولایت او اعتراف می‌کند</w:t>
      </w:r>
      <w:r>
        <w:rPr>
          <w:rFonts w:eastAsia="IRNazanin" w:cs="IRNazanin"/>
          <w:color w:val="111111"/>
          <w:sz w:val="28"/>
          <w:szCs w:val="28"/>
          <w:rtl w:val="true"/>
          <w:lang w:bidi="fa-IR"/>
        </w:rPr>
        <w:t>.</w:t>
      </w:r>
      <w:r>
        <w:rPr>
          <w:rStyle w:val="FootnoteAnchor"/>
          <w:rtl w:val="true"/>
        </w:rPr>
        <w:footnoteReference w:id="495"/>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ملاحظه شد، ولایت به دو معنی در این احتمالات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و مالکیت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ولایت به معنای دوم، نزدیک به حق است؛ چنان که علامه طباطبایی و علامه شعرانی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در این‌جا به معنای نصرت </w:t>
      </w:r>
    </w:p>
    <w:p>
      <w:pPr>
        <w:pStyle w:val="BookText"/>
        <w:rPr/>
      </w:pPr>
      <w:r>
        <w:rPr>
          <w:rFonts w:ascii="IRNazanin" w:hAnsi="IRNazanin" w:eastAsia="IRNazanin"/>
          <w:color w:val="111111"/>
          <w:sz w:val="28"/>
          <w:sz w:val="28"/>
          <w:szCs w:val="28"/>
          <w:rtl w:val="true"/>
          <w:lang w:bidi="fa-IR"/>
        </w:rPr>
        <w:t>نیست؛ زیرا با سیاق آیه،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آیه در مقام بیان این است که زمام تمام امور،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خالق و مدبّر هر امری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سراب و خیال است؛ زیرا اگر مراد در آیه، نصرت بود، باید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جمله </w:t>
      </w:r>
      <w:r>
        <w:rPr>
          <w:rFonts w:ascii="Amiri" w:hAnsi="Amiri" w:eastAsia="Amiri" w:cs="Amiri"/>
          <w:color w:val="111111"/>
          <w:sz w:val="28"/>
          <w:sz w:val="28"/>
          <w:szCs w:val="28"/>
          <w:rtl w:val="true"/>
          <w:lang w:bidi="ar-SA"/>
        </w:rPr>
        <w:t>لِلَّهِ الْحَقِّ هُوَ</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و عزّت و غلبه و امثال آن وصف می‌کرد، نه به حق که در برابر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برای جمله </w:t>
      </w:r>
      <w:r>
        <w:rPr>
          <w:rFonts w:ascii="Amiri" w:hAnsi="Amiri" w:eastAsia="Amiri" w:cs="Amiri"/>
          <w:color w:val="111111"/>
          <w:sz w:val="28"/>
          <w:sz w:val="28"/>
          <w:szCs w:val="28"/>
          <w:rtl w:val="true"/>
          <w:lang w:bidi="ar-SA"/>
        </w:rPr>
        <w:t>هُوَ خَیْرٌ ثَوَاباً وَخَیْرٌ عُقْباً</w:t>
      </w:r>
      <w:r>
        <w:rPr>
          <w:rFonts w:ascii="IRNazanin" w:hAnsi="IRNazanin" w:eastAsia="IRNazanin"/>
          <w:color w:val="111111"/>
          <w:sz w:val="28"/>
          <w:sz w:val="28"/>
          <w:szCs w:val="28"/>
          <w:rtl w:val="true"/>
          <w:lang w:bidi="fa-IR"/>
        </w:rPr>
        <w:t xml:space="preserve"> دیگر این‌جا محل مناسبی نبود</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پس حق این است که ولایت در این‌جا به معنای مالکیت تدبیر است که این معنی در تمام مشتقات این کلمه جریان دارد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در روایات آمده است که مراد از این ولایت، ولایت امیرالمؤمنین علیه السلام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صادق علیه السلام از قول خداوند </w:t>
      </w:r>
      <w:r>
        <w:rPr>
          <w:rFonts w:ascii="Amiri" w:hAnsi="Amiri" w:eastAsia="Amiri" w:cs="Amiri"/>
          <w:color w:val="111111"/>
          <w:sz w:val="28"/>
          <w:sz w:val="28"/>
          <w:szCs w:val="28"/>
          <w:rtl w:val="true"/>
          <w:lang w:bidi="ar-SA"/>
        </w:rPr>
        <w:t>هُنَالِک الْوَلَایَی لِلَّهِ الْحَقِّ</w:t>
      </w:r>
      <w:r>
        <w:rPr>
          <w:rFonts w:ascii="IRNazanin" w:hAnsi="IRNazanin" w:eastAsia="IRNazanin"/>
          <w:color w:val="111111"/>
          <w:sz w:val="28"/>
          <w:sz w:val="28"/>
          <w:szCs w:val="28"/>
          <w:rtl w:val="true"/>
          <w:lang w:bidi="fa-IR"/>
        </w:rPr>
        <w:t xml:space="preserve"> سؤال شد،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ولایت امیرالمؤمنین علیه السلام است</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ابوحمزه ثمالی از امام باقر علیه السلام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برای آن حضرت، قول خداوند متعال را </w:t>
      </w:r>
      <w:r>
        <w:rPr>
          <w:rFonts w:ascii="Amiri" w:hAnsi="Amiri" w:eastAsia="Amiri" w:cs="Amiri"/>
          <w:color w:val="111111"/>
          <w:sz w:val="28"/>
          <w:sz w:val="28"/>
          <w:szCs w:val="28"/>
          <w:rtl w:val="true"/>
          <w:lang w:bidi="ar-SA"/>
        </w:rPr>
        <w:t>هُنَالِک الْوَلَایَی لِلَّهِ الْحَقِّ</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ولایت، ولایت حضرت علی علیه السلام است که آن ولایت، بهترین پاداش و بهترین عاقبت را دارا خواهد بود</w:t>
      </w:r>
      <w:r>
        <w:rPr>
          <w:rFonts w:eastAsia="IRNazanin" w:cs="IRNazanin"/>
          <w:color w:val="111111"/>
          <w:sz w:val="28"/>
          <w:szCs w:val="28"/>
          <w:rtl w:val="true"/>
          <w:lang w:bidi="fa-IR"/>
        </w:rPr>
        <w:t>...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تفسیر کلمه ولایت در آیه مبارکه به ولایت حضرت امیر علیه السلام، از باب این است که حضرت امیر علیه السلام مظهر ولایت و اقتدار پروردگار متعال است و از ربوبیت و مالکیت تدبیر الهی، انفکاک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الَّذِینَ آمَنُواْ وَهَاجَرُواْ وَجَاهَدُواْ بِأَمْوَالِهِمْ وَأَنفُسِهِمْ فِی سَبِیلِ اللّهِ وَالَّذِینَ آوَواْ وَّنَصَرُواْ</w:t>
      </w:r>
    </w:p>
    <w:p>
      <w:pPr>
        <w:pStyle w:val="BookText"/>
        <w:rPr/>
      </w:pPr>
      <w:r>
        <w:rPr>
          <w:rFonts w:ascii="Amiri" w:hAnsi="Amiri" w:eastAsia="Amiri" w:cs="Amiri"/>
          <w:color w:val="111111"/>
          <w:sz w:val="28"/>
          <w:sz w:val="28"/>
          <w:szCs w:val="28"/>
          <w:rtl w:val="true"/>
          <w:lang w:bidi="ar-SA"/>
        </w:rPr>
        <w:t>أُوْلَئِک بَعْضُهُمْ أَوْلِیَاء بَعْضٍ وَالَّذِینَ آمَنُواْ وَلَمْ یُهَاجِرُواْ مَا لَکُم مِّن وَلاَیَتِهِم مِّن شَیْءٍ حَتَّی یُهَاجِرُواْ وَإِنِ اسْتَنصَرُوکُمْ فِی الدِّینِ فَعَلَیْکُمُ النَّصْرُ إِلاَّ عَلَی قَوْمٍ بَیْنَکُمْ وَبَیْنَهُم مِّیثَاقٌ</w:t>
      </w:r>
      <w:r>
        <w:rPr>
          <w:rStyle w:val="FootnoteAnchor"/>
          <w:rtl w:val="true"/>
        </w:rPr>
        <w:footnoteReference w:id="500"/>
      </w:r>
      <w:r>
        <w:rPr>
          <w:rFonts w:ascii="IRNazanin" w:hAnsi="IRNazanin" w:eastAsia="IRNazanin"/>
          <w:color w:val="111111"/>
          <w:sz w:val="28"/>
          <w:sz w:val="28"/>
          <w:szCs w:val="28"/>
          <w:rtl w:val="true"/>
          <w:lang w:bidi="fa-IR"/>
        </w:rPr>
        <w:t xml:space="preserve"> برای روشن شدن معنای کلمه ولایت در این آیه مبارکه، ذکر مقدماتی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هجرت پیامبر صلی الله علیه و آله از مکّه به مدینه، خداوند متعال در این آیه، مؤمنان را به چهار گروه تقسیم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مؤمنان مهاجر قبل از غزوه بدر تا صلح حدیبیه؛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بعد از صلح حدیبیه؛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غیرمهاجر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کریم، ولایت را برای سه دسته اوّل، اثبات و فقط از دسته اخیر،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ولایت را به معانی مختلف آورده‌اند؛ از قبیل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در ارث؛</w:t>
      </w:r>
      <w:r>
        <w:rPr>
          <w:rStyle w:val="FootnoteAnchor"/>
        </w:rPr>
        <w:footnoteReference w:id="50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قرابت؛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نصرت و غنیمت؛</w:t>
      </w:r>
      <w:r>
        <w:rPr>
          <w:rStyle w:val="FootnoteAnchor"/>
        </w:rPr>
        <w:footnoteReference w:id="502"/>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موازرت و معاونت و اتصال ایدی؛</w:t>
      </w:r>
      <w:r>
        <w:rPr>
          <w:rStyle w:val="FootnoteAnchor"/>
        </w:rPr>
        <w:footnoteReference w:id="503"/>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و اجلال؛</w:t>
      </w:r>
      <w:r>
        <w:rPr>
          <w:rStyle w:val="FootnoteAnchor"/>
        </w:rPr>
        <w:footnoteReference w:id="504"/>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ولایت،</w:t>
      </w:r>
      <w:r>
        <w:rPr>
          <w:rStyle w:val="FootnoteAnchor"/>
          <w:rtl w:val="true"/>
        </w:rPr>
        <w:footnoteReference w:id="505"/>
      </w:r>
      <w:r>
        <w:rPr>
          <w:rFonts w:ascii="IRNazanin" w:hAnsi="IRNazanin" w:eastAsia="IRNazanin"/>
          <w:color w:val="111111"/>
          <w:sz w:val="28"/>
          <w:sz w:val="28"/>
          <w:szCs w:val="28"/>
          <w:rtl w:val="true"/>
          <w:lang w:bidi="fa-IR"/>
        </w:rPr>
        <w:t>که میان مؤمنان وجود دارد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معنی که ولایت مثبت </w:t>
      </w:r>
      <w:r>
        <w:rPr>
          <w:rFonts w:ascii="Amiri" w:hAnsi="Amiri" w:eastAsia="Amiri" w:cs="Amiri"/>
          <w:color w:val="111111"/>
          <w:sz w:val="28"/>
          <w:sz w:val="28"/>
          <w:szCs w:val="28"/>
          <w:rtl w:val="true"/>
          <w:lang w:bidi="ar-SA"/>
        </w:rPr>
        <w:t>أُوْلَئِک بَعْضُهُمْ أَوْلِیَاء بَعْضٍ</w:t>
      </w:r>
      <w:r>
        <w:rPr>
          <w:rFonts w:ascii="IRNazanin" w:hAnsi="IRNazanin" w:eastAsia="IRNazanin"/>
          <w:color w:val="111111"/>
          <w:sz w:val="28"/>
          <w:sz w:val="28"/>
          <w:szCs w:val="28"/>
          <w:rtl w:val="true"/>
          <w:lang w:bidi="fa-IR"/>
        </w:rPr>
        <w:t xml:space="preserve"> باشد، ولایت منفی </w:t>
      </w:r>
      <w:r>
        <w:rPr>
          <w:rFonts w:ascii="Amiri" w:hAnsi="Amiri" w:eastAsia="Amiri" w:cs="Amiri"/>
          <w:color w:val="111111"/>
          <w:sz w:val="28"/>
          <w:sz w:val="28"/>
          <w:szCs w:val="28"/>
          <w:rtl w:val="true"/>
          <w:lang w:bidi="ar-SA"/>
        </w:rPr>
        <w:t>مَا لَکُم مِّن وَلاَیَتِهِم</w:t>
      </w:r>
      <w:r>
        <w:rPr>
          <w:rFonts w:ascii="IRNazanin" w:hAnsi="IRNazanin" w:eastAsia="IRNazanin"/>
          <w:color w:val="111111"/>
          <w:sz w:val="28"/>
          <w:sz w:val="28"/>
          <w:szCs w:val="28"/>
          <w:rtl w:val="true"/>
          <w:lang w:bidi="fa-IR"/>
        </w:rPr>
        <w:t xml:space="preserve"> نیز به همان معنی است؛ بنابراین، باید دید که مقصود از ولایت مثبت چیست؟ </w:t>
      </w:r>
    </w:p>
    <w:p>
      <w:pPr>
        <w:pStyle w:val="BookText"/>
        <w:rPr/>
      </w:pPr>
      <w:r>
        <w:rPr>
          <w:rFonts w:ascii="IRNazanin" w:hAnsi="IRNazanin" w:eastAsia="IRNazanin"/>
          <w:color w:val="111111"/>
          <w:sz w:val="28"/>
          <w:sz w:val="28"/>
          <w:szCs w:val="28"/>
          <w:rtl w:val="true"/>
          <w:lang w:bidi="fa-IR"/>
        </w:rPr>
        <w:t>از معناهایی که برای ولایت شده، دو معنی، قابل توجه و دقت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در ارث؛ زیرا اکثر مفسران، مراد از ولایت را ولایت در ارث دانسته‌اند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اسلام، ارث بردن، به اسلام و هجرت و یا به سبب عقد مؤاخاتی که پیامبر صلی الله علیه و آله بین مؤمنان ایجاد فرموده بودند، بوده است، نه به قرابت و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تا زمان نزول آیه</w:t>
      </w:r>
    </w:p>
    <w:p>
      <w:pPr>
        <w:pStyle w:val="BookText"/>
        <w:rPr/>
      </w:pPr>
      <w:r>
        <w:rPr>
          <w:rFonts w:ascii="Amiri" w:hAnsi="Amiri" w:eastAsia="Amiri" w:cs="Amiri"/>
          <w:color w:val="111111"/>
          <w:sz w:val="28"/>
          <w:sz w:val="28"/>
          <w:szCs w:val="28"/>
          <w:rtl w:val="true"/>
          <w:lang w:bidi="ar-SA"/>
        </w:rPr>
        <w:t>وَأُوْلُواْ الأَرْحَامِ بَعْضُهُمْ أَوْلَی بِبَعْضٍ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باقی بود و با نزول این آیه، آن حکم، نسخ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روایات نیز مؤیّد این معنی است؛ از جمله، روایتی است که جریان امام کاظم علیه السلام را با هارون در سؤال و جواب طولانی‌ای که با امام دارد، نقل می‌کند و از امام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عباس، عموی پیامبر صلی الله علیه و آله چگونه ولایت به علی علیه السلام رسید؟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تا ولد صلبی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پدر و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به عمو ارث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و ابوطالب، برادران پدر و مادری بودند، اما عباس فقط برادر پدری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عمویم عباس در آغاز اسلام، از مکه هجرت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ولایت به او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دلیل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این آیه استدلال می‌کند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وَالَّذِینَ آمَنُواْ وَلَمْ یُهَاجِرُواْ مَا لَکُم مِّن وَلاَیَتِهِم مِّن شَیْءٍ</w:t>
      </w:r>
      <w:r>
        <w:rPr>
          <w:rFonts w:ascii="IRNazanin" w:hAnsi="IRNazanin" w:eastAsia="IRNazanin"/>
          <w:color w:val="111111"/>
          <w:sz w:val="28"/>
          <w:sz w:val="28"/>
          <w:szCs w:val="28"/>
          <w:rtl w:val="true"/>
          <w:lang w:bidi="fa-IR"/>
        </w:rPr>
        <w:t xml:space="preserve"> هارون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این مطلب را به کس دیگری هم گفته‌ای؟ امام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با توجه به استدلال امام علیه السلام به آیه شریفه، معلوم می‌گردد که مراد از ولایت، ولایت در ارث مادّی نیست، بلکه عام است و ادّعای نسخ این حکم نیز درست نخواهد بود؛ چون اگر مراد، ارث مادّی بود و آن هم نسخ شده بود، امام علیه السلام نباید به آن تمسّک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دوم در خور توجّه، این است که ولایت در آیه مبارکه، به معنای مطلق ولایت باشد؛ یعنی تمام انواع ولایت بین مؤمنان؛ اعم از ولایت ارث و امان و</w:t>
      </w:r>
      <w:bookmarkStart w:id="432" w:name="pg5409_51157"/>
    </w:p>
    <w:p>
      <w:pPr>
        <w:pStyle w:val="BookText"/>
        <w:rPr/>
      </w:pPr>
      <w:bookmarkEnd w:id="432"/>
      <w:r>
        <w:rPr>
          <w:rFonts w:ascii="IRNazanin" w:hAnsi="IRNazanin" w:eastAsia="IRNazanin"/>
          <w:color w:val="111111"/>
          <w:sz w:val="28"/>
          <w:sz w:val="28"/>
          <w:szCs w:val="28"/>
          <w:rtl w:val="true"/>
          <w:lang w:bidi="fa-IR"/>
        </w:rPr>
        <w:t>نصرت و تعظیم و موازرت و معاونت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مؤمنان غیرمهاجر، نفی تمام انواع ولایت می‌شود تا آنها برای هجرت، ترغیب گردند و تحت پرچم حکومت و ولایت اسلامی زندگی کنند تا جامعه اسلامی قوّت بگیرد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با توجه به همین عمومیّت ولایت است که استثنای ولایت نصرت از ولایت منفیه، درست است، و گر نه استثنا درست نخواهد بود؛ یعنی بین مؤمنان غیرمهاجر و سایر مؤمنان، هیچ نوع ولایتی نیست، جز ولایت نصرت که اگر مؤمنان غیرمهاجر، طلب نصرت نمودند، باید یاری شوند، مگر این‌که بین شما و آن دسته‌ای از کفار که مؤمنان غیرمهاجر، علیه آنان یاری می‌طلبند، میثاق و پیمانی باشد، که در چنین صورتی نیز حق نصرت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از ارکان سیاست خارجی اسلام است</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علاوه بر این، از آن‌جا که قرآن، قانون اساسی جاودانه بشریت و امّت اسلامی است، باید مراد از ولایت، ولایت عام باشد تا این قانون در تمام ادوار زندگی، جاری و ساری باشد، نه بیان موضوعی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مبناست که امام علیه السلام در برابر هارون به این آیه مبارکه استدلال می‌نماید</w:t>
      </w:r>
      <w:r>
        <w:rPr>
          <w:rFonts w:eastAsia="IRNazanin" w:cs="IRNazanin"/>
          <w:color w:val="111111"/>
          <w:sz w:val="28"/>
          <w:szCs w:val="28"/>
          <w:rtl w:val="true"/>
          <w:lang w:bidi="fa-IR"/>
        </w:rPr>
        <w:t>.</w:t>
      </w:r>
    </w:p>
    <w:p>
      <w:pPr>
        <w:pStyle w:val="Heading6"/>
        <w:numPr>
          <w:ilvl w:val="5"/>
          <w:numId w:val="1"/>
        </w:numPr>
        <w:rPr/>
      </w:pPr>
      <w:bookmarkStart w:id="433" w:name="__RefHeading___Toc1627373_581953129"/>
      <w:bookmarkStart w:id="434" w:name="_Toc160"/>
      <w:bookmarkEnd w:id="433"/>
      <w:r>
        <w:rPr>
          <w:rtl w:val="true"/>
        </w:rPr>
        <w:t>د</w:t>
      </w:r>
      <w:r>
        <w:rPr>
          <w:rtl w:val="true"/>
        </w:rPr>
        <w:t>. «</w:t>
      </w:r>
      <w:r>
        <w:rPr>
          <w:rtl w:val="true"/>
        </w:rPr>
        <w:t>ولی</w:t>
      </w:r>
      <w:r>
        <w:rPr>
          <w:rtl w:val="true"/>
        </w:rPr>
        <w:t xml:space="preserve">» </w:t>
      </w:r>
      <w:r>
        <w:rPr>
          <w:rtl w:val="true"/>
        </w:rPr>
        <w:t>در قرآن</w:t>
      </w:r>
      <w:bookmarkEnd w:id="434"/>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به صورت ولایت منفی و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به صورت ولایت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که ولایت، نصرت و شفاعت از غیرخداوند، نفی، و ولایت غیر، زیانبار دانسته شده است؛ به صورت ذیل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نفی ولایت، نصرت و شفاعت از غیر خداوند و شریک نداشتن او در نوزده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ولایت و نصرت به لفظ </w:t>
      </w:r>
      <w:r>
        <w:rPr>
          <w:rFonts w:ascii="Amiri" w:hAnsi="Amiri" w:eastAsia="Amiri" w:cs="Amiri"/>
          <w:color w:val="111111"/>
          <w:sz w:val="28"/>
          <w:sz w:val="28"/>
          <w:szCs w:val="28"/>
          <w:rtl w:val="true"/>
          <w:lang w:bidi="ar-SA"/>
        </w:rPr>
        <w:t>مِّن وَلِیٍّ وَلَا نَصِیرٍ</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وَلِیّاً وَلَا نَصِیراً</w:t>
      </w:r>
      <w:r>
        <w:rPr>
          <w:rFonts w:ascii="IRNazanin" w:hAnsi="IRNazanin" w:eastAsia="IRNazanin"/>
          <w:color w:val="111111"/>
          <w:sz w:val="28"/>
          <w:sz w:val="28"/>
          <w:szCs w:val="28"/>
          <w:rtl w:val="true"/>
          <w:lang w:bidi="fa-IR"/>
        </w:rPr>
        <w:t xml:space="preserve"> در چهارده مورد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ولایت و شفاعت به لفظ </w:t>
      </w:r>
      <w:r>
        <w:rPr>
          <w:rFonts w:ascii="Amiri" w:hAnsi="Amiri" w:eastAsia="Amiri" w:cs="Amiri"/>
          <w:color w:val="111111"/>
          <w:sz w:val="28"/>
          <w:sz w:val="28"/>
          <w:szCs w:val="28"/>
          <w:rtl w:val="true"/>
          <w:lang w:bidi="ar-SA"/>
        </w:rPr>
        <w:t>مِِن وَلِیٌّ وَلاَ شَفِیعٌ</w:t>
      </w:r>
      <w:r>
        <w:rPr>
          <w:rFonts w:ascii="IRNazanin" w:hAnsi="IRNazanin" w:eastAsia="IRNazanin"/>
          <w:color w:val="111111"/>
          <w:sz w:val="28"/>
          <w:sz w:val="28"/>
          <w:szCs w:val="28"/>
          <w:rtl w:val="true"/>
          <w:lang w:bidi="fa-IR"/>
        </w:rPr>
        <w:t xml:space="preserve"> در سه مورد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ولایت از غیر او، بعلاوه نفی شریک از خداوند در سه مورد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لَک مِنَ اللّهِ مِن وَلِیٍّ وَلاَ وَاقٍ</w:t>
      </w:r>
      <w:r>
        <w:rPr>
          <w:rFonts w:ascii="IRNazanin" w:hAnsi="IRNazanin" w:eastAsia="IRNazanin"/>
          <w:color w:val="111111"/>
          <w:sz w:val="28"/>
          <w:sz w:val="28"/>
          <w:szCs w:val="28"/>
          <w:rtl w:val="true"/>
          <w:lang w:bidi="fa-IR"/>
        </w:rPr>
        <w:t>،</w:t>
      </w:r>
      <w:r>
        <w:rPr>
          <w:rStyle w:val="FootnoteAnchor"/>
          <w:rtl w:val="true"/>
        </w:rPr>
        <w:footnoteReference w:id="511"/>
      </w:r>
      <w:r>
        <w:rPr>
          <w:rFonts w:ascii="Amiri" w:hAnsi="Amiri" w:eastAsia="Amiri" w:cs="Amiri"/>
          <w:color w:val="111111"/>
          <w:sz w:val="28"/>
          <w:sz w:val="28"/>
          <w:szCs w:val="28"/>
          <w:rtl w:val="true"/>
          <w:lang w:bidi="ar-SA"/>
        </w:rPr>
        <w:t>مَا لَهُم مِّن دُونِهِ مِن وَلِیٍّ وَلَا یُشْرِک فِی حُکْمِهِ أَحَداً</w:t>
      </w:r>
      <w:r>
        <w:rPr>
          <w:rFonts w:ascii="IRNazanin" w:hAnsi="IRNazanin" w:eastAsia="IRNazanin"/>
          <w:color w:val="111111"/>
          <w:sz w:val="28"/>
          <w:sz w:val="28"/>
          <w:szCs w:val="28"/>
          <w:rtl w:val="true"/>
          <w:lang w:bidi="fa-IR"/>
        </w:rPr>
        <w:t>،</w:t>
      </w:r>
      <w:r>
        <w:rPr>
          <w:rStyle w:val="FootnoteAnchor"/>
          <w:rtl w:val="true"/>
        </w:rPr>
        <w:footnoteReference w:id="512"/>
      </w:r>
      <w:r>
        <w:rPr>
          <w:rFonts w:ascii="Amiri" w:hAnsi="Amiri" w:eastAsia="Amiri" w:cs="Amiri"/>
          <w:color w:val="111111"/>
          <w:sz w:val="28"/>
          <w:sz w:val="28"/>
          <w:szCs w:val="28"/>
          <w:rtl w:val="true"/>
          <w:lang w:bidi="ar-SA"/>
        </w:rPr>
        <w:t>وَلَم یَکُن لَّهُ شَرِیک فِی الْمُلْک وَلَمْ یَکُن لَّهُ وَلِیٌّ مِّنَ الذُّلَّ</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هفت مورد، پذیرش ولایت غیر خداوند، زیان‌آفرین و خسران‌آور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أَغَیْرَ اللّهِ أَتَّخِذُ وَلِیّاً فَاطِرِ السَّمَاوَاتِ وَالأَرْضِ</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یُضْلِلْ فَلَن تَجِدَ لَهُ وَلِیّاً مُّرْشِداً</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یُضْلِلِ اللَّهُ فَمَا لَهُ مِن وَلِیٍّ مِّن بَعْدِهِ</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أَبَتِ إِنِّی أَخَافُ أَن یَمَسَّک عَذَابٌ مِّنَ الرَّحْمَن فَتَکُونَ لِلشَّیْطَانِ وَلِیّاً</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یَتَّخِذِ الشَّیْطَانَ وَلِیّاً مِّن دُونِ اللّهِ فَقَدْ خَسِرَ خُسْرَاناً مُّبِیناً</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فَزَیَّنَ لَهُمُ الشَّیْطَانُ أَعْمَالَهُمْ فَهُوَ وَلِیُّهُمُ الْیَوْمَ وَلَهُمْ عَذَابٌ أَلِیمٌ</w:t>
      </w:r>
      <w:r>
        <w:rPr>
          <w:rStyle w:val="FootnoteAnchor"/>
          <w:rtl w:val="true"/>
        </w:rPr>
        <w:footnoteReference w:id="519"/>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الَّذِی بَیْنَک وَبَیْنَهُ عَدَاوَی کَأَنَّهُ وَلِیٌّ حَمِیمٌ</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صورت دوم؛ که در آن، هجده مورد ولایت اثبات شده، به تفصیل و بیان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چهارده مورد، ولایت فقط از آن خداوند دانسته شده و نتیجه آن، اخراج مؤمن از ظلمت به روشنایی است و ولایت خداوند، کافی دانسته شده و ولایت برای پیامبر و مؤمن اقامه کننده نماز که در حال رکوع، زکات می‌پردازد، اثبات گشته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فَاللَّهُ هُوَ الْوَلِیُّ</w:t>
      </w:r>
      <w:r>
        <w:rPr>
          <w:rFonts w:ascii="IRNazanin" w:hAnsi="IRNazanin" w:eastAsia="IRNazanin"/>
          <w:color w:val="111111"/>
          <w:sz w:val="28"/>
          <w:sz w:val="28"/>
          <w:szCs w:val="28"/>
          <w:rtl w:val="true"/>
          <w:lang w:bidi="fa-IR"/>
        </w:rPr>
        <w:t>،</w:t>
      </w:r>
      <w:r>
        <w:rPr>
          <w:rStyle w:val="FootnoteAnchor"/>
          <w:rtl w:val="true"/>
        </w:rPr>
        <w:footnoteReference w:id="521"/>
      </w:r>
      <w:r>
        <w:rPr>
          <w:rFonts w:ascii="Amiri" w:hAnsi="Amiri" w:eastAsia="Amiri" w:cs="Amiri"/>
          <w:color w:val="111111"/>
          <w:sz w:val="28"/>
          <w:sz w:val="28"/>
          <w:szCs w:val="28"/>
          <w:rtl w:val="true"/>
          <w:lang w:bidi="ar-SA"/>
        </w:rPr>
        <w:t>وَهُوَ الْوَلِیُّ الْحَمِیدُ</w:t>
      </w:r>
      <w:r>
        <w:rPr>
          <w:rFonts w:ascii="IRNazanin" w:hAnsi="IRNazanin" w:eastAsia="IRNazanin"/>
          <w:color w:val="111111"/>
          <w:sz w:val="28"/>
          <w:sz w:val="28"/>
          <w:szCs w:val="28"/>
          <w:rtl w:val="true"/>
          <w:lang w:bidi="fa-IR"/>
        </w:rPr>
        <w:t>،</w:t>
      </w:r>
      <w:r>
        <w:rPr>
          <w:rStyle w:val="FootnoteAnchor"/>
          <w:rtl w:val="true"/>
        </w:rPr>
        <w:footnoteReference w:id="522"/>
      </w:r>
      <w:r>
        <w:rPr>
          <w:rFonts w:ascii="Amiri" w:hAnsi="Amiri" w:eastAsia="Amiri" w:cs="Amiri"/>
          <w:color w:val="111111"/>
          <w:sz w:val="28"/>
          <w:sz w:val="28"/>
          <w:szCs w:val="28"/>
          <w:rtl w:val="true"/>
          <w:lang w:bidi="ar-SA"/>
        </w:rPr>
        <w:t>وَهُوَ وَلِیُّهُمْ</w:t>
      </w:r>
      <w:r>
        <w:rPr>
          <w:rFonts w:ascii="IRNazanin" w:hAnsi="IRNazanin" w:eastAsia="IRNazanin"/>
          <w:color w:val="111111"/>
          <w:sz w:val="28"/>
          <w:sz w:val="28"/>
          <w:szCs w:val="28"/>
          <w:rtl w:val="true"/>
          <w:lang w:bidi="fa-IR"/>
        </w:rPr>
        <w:t>،</w:t>
      </w:r>
      <w:r>
        <w:rPr>
          <w:rStyle w:val="FootnoteAnchor"/>
          <w:rtl w:val="true"/>
        </w:rPr>
        <w:footnoteReference w:id="523"/>
      </w:r>
      <w:r>
        <w:rPr>
          <w:rFonts w:ascii="Amiri" w:hAnsi="Amiri" w:eastAsia="Amiri" w:cs="Amiri"/>
          <w:color w:val="111111"/>
          <w:sz w:val="28"/>
          <w:sz w:val="28"/>
          <w:szCs w:val="28"/>
          <w:rtl w:val="true"/>
          <w:lang w:bidi="ar-SA"/>
        </w:rPr>
        <w:t>أَنتَ وَلِیُّنَا</w:t>
      </w:r>
      <w:r>
        <w:rPr>
          <w:rFonts w:ascii="IRNazanin" w:hAnsi="IRNazanin" w:eastAsia="IRNazanin"/>
          <w:color w:val="111111"/>
          <w:sz w:val="28"/>
          <w:sz w:val="28"/>
          <w:szCs w:val="28"/>
          <w:rtl w:val="true"/>
          <w:lang w:bidi="fa-IR"/>
        </w:rPr>
        <w:t>،</w:t>
      </w:r>
      <w:r>
        <w:rPr>
          <w:rStyle w:val="FootnoteAnchor"/>
          <w:rtl w:val="true"/>
        </w:rPr>
        <w:footnoteReference w:id="524"/>
      </w:r>
      <w:r>
        <w:rPr>
          <w:rFonts w:ascii="Amiri" w:hAnsi="Amiri" w:eastAsia="Amiri" w:cs="Amiri"/>
          <w:color w:val="111111"/>
          <w:sz w:val="28"/>
          <w:sz w:val="28"/>
          <w:szCs w:val="28"/>
          <w:rtl w:val="true"/>
          <w:lang w:bidi="ar-SA"/>
        </w:rPr>
        <w:t>أَنتَ وَلِیِّی فِی الدُّنُیَا وَالآخِرَی</w:t>
      </w:r>
      <w:r>
        <w:rPr>
          <w:rFonts w:ascii="IRNazanin" w:hAnsi="IRNazanin" w:eastAsia="IRNazanin"/>
          <w:color w:val="111111"/>
          <w:sz w:val="28"/>
          <w:sz w:val="28"/>
          <w:szCs w:val="28"/>
          <w:rtl w:val="true"/>
          <w:lang w:bidi="fa-IR"/>
        </w:rPr>
        <w:t>،</w:t>
      </w:r>
      <w:r>
        <w:rPr>
          <w:rStyle w:val="FootnoteAnchor"/>
          <w:rtl w:val="true"/>
        </w:rPr>
        <w:footnoteReference w:id="525"/>
      </w:r>
      <w:r>
        <w:rPr>
          <w:rFonts w:ascii="Amiri" w:hAnsi="Amiri" w:eastAsia="Amiri" w:cs="Amiri"/>
          <w:color w:val="111111"/>
          <w:sz w:val="28"/>
          <w:sz w:val="28"/>
          <w:szCs w:val="28"/>
          <w:rtl w:val="true"/>
          <w:lang w:bidi="ar-SA"/>
        </w:rPr>
        <w:t>وَاللّهُ وَلِیُّهُمَا</w:t>
      </w:r>
      <w:r>
        <w:rPr>
          <w:rFonts w:ascii="IRNazanin" w:hAnsi="IRNazanin" w:eastAsia="IRNazanin"/>
          <w:color w:val="111111"/>
          <w:sz w:val="28"/>
          <w:sz w:val="28"/>
          <w:szCs w:val="28"/>
          <w:rtl w:val="true"/>
          <w:lang w:bidi="fa-IR"/>
        </w:rPr>
        <w:t>،</w:t>
      </w:r>
      <w:r>
        <w:rPr>
          <w:rStyle w:val="FootnoteAnchor"/>
          <w:rtl w:val="true"/>
        </w:rPr>
        <w:footnoteReference w:id="526"/>
      </w:r>
      <w:r>
        <w:rPr>
          <w:rFonts w:ascii="Amiri" w:hAnsi="Amiri" w:eastAsia="Amiri" w:cs="Amiri"/>
          <w:color w:val="111111"/>
          <w:sz w:val="28"/>
          <w:sz w:val="28"/>
          <w:szCs w:val="28"/>
          <w:rtl w:val="true"/>
          <w:lang w:bidi="ar-SA"/>
        </w:rPr>
        <w:t>وَهُوَ یَتَوَلَّی الصَّالِحِینَ</w:t>
      </w:r>
      <w:r>
        <w:rPr>
          <w:rFonts w:ascii="IRNazanin" w:hAnsi="IRNazanin" w:eastAsia="IRNazanin"/>
          <w:color w:val="111111"/>
          <w:sz w:val="28"/>
          <w:sz w:val="28"/>
          <w:szCs w:val="28"/>
          <w:rtl w:val="true"/>
          <w:lang w:bidi="fa-IR"/>
        </w:rPr>
        <w:t>،</w:t>
      </w:r>
      <w:r>
        <w:rPr>
          <w:rStyle w:val="FootnoteAnchor"/>
          <w:rtl w:val="true"/>
        </w:rPr>
        <w:footnoteReference w:id="527"/>
      </w:r>
      <w:r>
        <w:rPr>
          <w:rFonts w:ascii="Amiri" w:hAnsi="Amiri" w:eastAsia="Amiri" w:cs="Amiri"/>
          <w:color w:val="111111"/>
          <w:sz w:val="28"/>
          <w:sz w:val="28"/>
          <w:szCs w:val="28"/>
          <w:rtl w:val="true"/>
          <w:lang w:bidi="ar-SA"/>
        </w:rPr>
        <w:t>وَاللَّهُ وَلِیُّ الْمُتَّقِینَ</w:t>
      </w:r>
      <w:r>
        <w:rPr>
          <w:rFonts w:ascii="IRNazanin" w:hAnsi="IRNazanin" w:eastAsia="IRNazanin"/>
          <w:color w:val="111111"/>
          <w:sz w:val="28"/>
          <w:sz w:val="28"/>
          <w:szCs w:val="28"/>
          <w:rtl w:val="true"/>
          <w:lang w:bidi="fa-IR"/>
        </w:rPr>
        <w:t>،</w:t>
      </w:r>
      <w:r>
        <w:rPr>
          <w:rStyle w:val="FootnoteAnchor"/>
          <w:rtl w:val="true"/>
        </w:rPr>
        <w:footnoteReference w:id="528"/>
      </w:r>
      <w:r>
        <w:rPr>
          <w:rFonts w:ascii="Amiri" w:hAnsi="Amiri" w:eastAsia="Amiri" w:cs="Amiri"/>
          <w:color w:val="111111"/>
          <w:sz w:val="28"/>
          <w:sz w:val="28"/>
          <w:szCs w:val="28"/>
          <w:rtl w:val="true"/>
          <w:lang w:bidi="ar-SA"/>
        </w:rPr>
        <w:t>وَاللّهُ وَلِیُّ الْمُؤْمِنِینَ</w:t>
      </w:r>
      <w:r>
        <w:rPr>
          <w:rFonts w:ascii="IRNazanin" w:hAnsi="IRNazanin" w:eastAsia="IRNazanin"/>
          <w:color w:val="111111"/>
          <w:sz w:val="28"/>
          <w:sz w:val="28"/>
          <w:szCs w:val="28"/>
          <w:rtl w:val="true"/>
          <w:lang w:bidi="fa-IR"/>
        </w:rPr>
        <w:t>،</w:t>
      </w:r>
      <w:r>
        <w:rPr>
          <w:rStyle w:val="FootnoteAnchor"/>
          <w:rtl w:val="true"/>
        </w:rPr>
        <w:footnoteReference w:id="529"/>
      </w:r>
      <w:r>
        <w:rPr>
          <w:rFonts w:ascii="Amiri" w:hAnsi="Amiri" w:eastAsia="Amiri" w:cs="Amiri"/>
          <w:color w:val="111111"/>
          <w:sz w:val="28"/>
          <w:sz w:val="28"/>
          <w:szCs w:val="28"/>
          <w:rtl w:val="true"/>
          <w:lang w:bidi="ar-SA"/>
        </w:rPr>
        <w:t>اللّهُ وَلِیُّ الَّذِینَ آمَنُواْ یُخْرِجُهُم مِّنَ الظُّلُمَاتِ إِلَی النُّوُرِ</w:t>
      </w:r>
      <w:r>
        <w:rPr>
          <w:rFonts w:ascii="IRNazanin" w:hAnsi="IRNazanin" w:eastAsia="IRNazanin"/>
          <w:color w:val="111111"/>
          <w:sz w:val="28"/>
          <w:sz w:val="28"/>
          <w:szCs w:val="28"/>
          <w:rtl w:val="true"/>
          <w:lang w:bidi="fa-IR"/>
        </w:rPr>
        <w:t>،</w:t>
      </w:r>
      <w:r>
        <w:rPr>
          <w:rStyle w:val="FootnoteAnchor"/>
          <w:rtl w:val="true"/>
        </w:rPr>
        <w:footnoteReference w:id="530"/>
      </w:r>
      <w:r>
        <w:rPr>
          <w:rFonts w:ascii="Amiri" w:hAnsi="Amiri" w:eastAsia="Amiri" w:cs="Amiri"/>
          <w:color w:val="111111"/>
          <w:sz w:val="28"/>
          <w:sz w:val="28"/>
          <w:szCs w:val="28"/>
          <w:rtl w:val="true"/>
          <w:lang w:bidi="ar-SA"/>
        </w:rPr>
        <w:t>وَکَفَی بِاللّهِ وَلِیّاً</w:t>
      </w:r>
      <w:r>
        <w:rPr>
          <w:rFonts w:ascii="IRNazanin" w:hAnsi="IRNazanin" w:eastAsia="IRNazanin"/>
          <w:color w:val="111111"/>
          <w:sz w:val="28"/>
          <w:sz w:val="28"/>
          <w:szCs w:val="28"/>
          <w:rtl w:val="true"/>
          <w:lang w:bidi="fa-IR"/>
        </w:rPr>
        <w:t>،</w:t>
      </w:r>
      <w:r>
        <w:rPr>
          <w:rStyle w:val="FootnoteAnchor"/>
          <w:rtl w:val="true"/>
        </w:rPr>
        <w:footnoteReference w:id="531"/>
      </w:r>
      <w:r>
        <w:rPr>
          <w:rFonts w:ascii="Amiri" w:hAnsi="Amiri" w:eastAsia="Amiri" w:cs="Amiri"/>
          <w:color w:val="111111"/>
          <w:sz w:val="28"/>
          <w:sz w:val="28"/>
          <w:szCs w:val="28"/>
          <w:rtl w:val="true"/>
          <w:lang w:bidi="ar-SA"/>
        </w:rPr>
        <w:t>وَاجْعَل لَّنَا مِن لَّدُنک وَلِیّاً</w:t>
      </w:r>
      <w:r>
        <w:rPr>
          <w:rFonts w:ascii="IRNazanin" w:hAnsi="IRNazanin" w:eastAsia="IRNazanin"/>
          <w:color w:val="111111"/>
          <w:sz w:val="28"/>
          <w:sz w:val="28"/>
          <w:szCs w:val="28"/>
          <w:rtl w:val="true"/>
          <w:lang w:bidi="fa-IR"/>
        </w:rPr>
        <w:t>،</w:t>
      </w:r>
      <w:r>
        <w:rPr>
          <w:rStyle w:val="FootnoteAnchor"/>
          <w:rtl w:val="true"/>
        </w:rPr>
        <w:footnoteReference w:id="532"/>
      </w:r>
      <w:r>
        <w:rPr>
          <w:rFonts w:ascii="Amiri" w:hAnsi="Amiri" w:eastAsia="Amiri" w:cs="Amiri"/>
          <w:color w:val="111111"/>
          <w:sz w:val="28"/>
          <w:sz w:val="28"/>
          <w:szCs w:val="28"/>
          <w:rtl w:val="true"/>
          <w:lang w:bidi="ar-SA"/>
        </w:rPr>
        <w:t>إِنَّمَا وَلِیُّکُمُ اللّهُ وَرَسُولُهُ وَالَّذِینَ آمَنُواْ الَّذِینَ یُقِیمُونَ الصَّلاَی وَیُؤْتُونَ الزَّکَای وَهُمْ رَاکِعُونَ</w:t>
      </w:r>
      <w:r>
        <w:rPr>
          <w:rStyle w:val="FootnoteAnchor"/>
          <w:rtl w:val="true"/>
        </w:rPr>
        <w:footnoteReference w:id="5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چهار مورد دیگر، برای فرزند و ولایت دم و وصی و قیم، کلمه ولی به کار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فَهَبْ لِی مِن لَّدُنک وَلِیّاً</w:t>
      </w:r>
      <w:r>
        <w:rPr>
          <w:rStyle w:val="FootnoteAnchor"/>
          <w:rtl w:val="true"/>
        </w:rPr>
        <w:footnoteReference w:id="534"/>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قُتِلَ مَظْلُوماً فَقَدْ جَعَلْنَا لِوَلِیِّهِ سُلْطَاناً</w:t>
      </w:r>
      <w:r>
        <w:rPr>
          <w:rStyle w:val="FootnoteAnchor"/>
          <w:rtl w:val="true"/>
        </w:rPr>
        <w:footnoteReference w:id="535"/>
      </w:r>
      <w:bookmarkStart w:id="435" w:name="pg5409_51160"/>
    </w:p>
    <w:p>
      <w:pPr>
        <w:pStyle w:val="BookText"/>
        <w:rPr/>
      </w:pPr>
      <w:bookmarkEnd w:id="43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کَانَ الَّذِی عَلَیْهِ الْحَقُّ سَفِیهاً أَوْ ضَعِیفاً أَوْ لاَ یَسْتَطِیعُ أَن یُمِلَّ هُوَ فَلْیُمْلِلْ وَلِیُّهُ بِالْعَدْلِ</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لَنَقُولَنَّ لِوَلِیِّهِ مَا شَهِدْنَا مَهْلِک أَهْلِهِ وَإِنَّا لَصَادِقُونَ</w:t>
      </w:r>
      <w:r>
        <w:rPr>
          <w:rStyle w:val="FootnoteAnchor"/>
          <w:rtl w:val="true"/>
        </w:rPr>
        <w:footnoteReference w:id="537"/>
      </w:r>
    </w:p>
    <w:p>
      <w:pPr>
        <w:pStyle w:val="Heading6"/>
        <w:numPr>
          <w:ilvl w:val="5"/>
          <w:numId w:val="1"/>
        </w:numPr>
        <w:rPr/>
      </w:pPr>
      <w:bookmarkStart w:id="436" w:name="__RefHeading___Toc1627375_581953129"/>
      <w:bookmarkStart w:id="437" w:name="_Toc161"/>
      <w:bookmarkEnd w:id="436"/>
      <w:r>
        <w:rPr>
          <w:rtl w:val="true"/>
        </w:rPr>
        <w:t>ه</w:t>
      </w:r>
      <w:r>
        <w:rPr>
          <w:rtl w:val="true"/>
        </w:rPr>
        <w:t xml:space="preserve">. </w:t>
      </w:r>
      <w:r>
        <w:rPr>
          <w:rtl w:val="true"/>
        </w:rPr>
        <w:t xml:space="preserve">مفهوم قرآنی </w:t>
      </w:r>
      <w:r>
        <w:rPr>
          <w:rtl w:val="true"/>
        </w:rPr>
        <w:t>«</w:t>
      </w:r>
      <w:r>
        <w:rPr>
          <w:rtl w:val="true"/>
        </w:rPr>
        <w:t>ولی</w:t>
      </w:r>
      <w:r>
        <w:rPr>
          <w:rtl w:val="true"/>
        </w:rPr>
        <w:t>»</w:t>
      </w:r>
      <w:bookmarkEnd w:id="4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قرب، نامی از نامهای پروردگار متعال، به معناهای متعددی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الوجوه و النظائر یازده معنی برای ولی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فَهَبْ لِی مِن لَّدُنک وَلِیّاً</w:t>
      </w:r>
      <w:r>
        <w:rPr>
          <w:rStyle w:val="FootnoteAnchor"/>
          <w:rtl w:val="true"/>
        </w:rPr>
        <w:footnoteReference w:id="538"/>
      </w:r>
      <w:r>
        <w:rPr>
          <w:rFonts w:ascii="IRNazanin" w:hAnsi="IRNazanin" w:eastAsia="IRNazanin"/>
          <w:color w:val="111111"/>
          <w:sz w:val="28"/>
          <w:sz w:val="28"/>
          <w:szCs w:val="28"/>
          <w:rtl w:val="true"/>
          <w:lang w:bidi="fa-IR"/>
        </w:rPr>
        <w:t>ای ولدا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غیر قرابت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وَلَمْ یَکُن لَّهُ وَلِیٌّ مِّنَ الذُّلَّ</w:t>
      </w:r>
      <w:r>
        <w:rPr>
          <w:rStyle w:val="FootnoteAnchor"/>
          <w:rtl w:val="true"/>
        </w:rPr>
        <w:footnoteReference w:id="53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صاحب ینتصر به من الذّل</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یَوْمَ لَا یُغْنِی مَوْلًی عَن مَّوْلًی شَیْئاً</w:t>
      </w:r>
      <w:r>
        <w:rPr>
          <w:rStyle w:val="FootnoteAnchor"/>
          <w:rtl w:val="true"/>
        </w:rPr>
        <w:footnoteReference w:id="54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لاینفع قریب عن قریب من الکفّار شیئا من المنفعی</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وَمَا لَکُم مِّن دُونِ اللَّهِ مِن وَلِیٍّ</w:t>
      </w:r>
      <w:r>
        <w:rPr>
          <w:rStyle w:val="FootnoteAnchor"/>
          <w:rtl w:val="true"/>
        </w:rPr>
        <w:footnoteReference w:id="54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أَغَیْرَ اللّهِ أَتَّخِذُ وَلِیّاً</w:t>
      </w:r>
      <w:r>
        <w:rPr>
          <w:rStyle w:val="FootnoteAnchor"/>
          <w:rtl w:val="true"/>
        </w:rPr>
        <w:footnoteReference w:id="542"/>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اتَّخَذُوا الشَّیَاطِینَ أَوْلِیَاء</w:t>
      </w:r>
      <w:r>
        <w:rPr>
          <w:rStyle w:val="FootnoteAnchor"/>
          <w:rtl w:val="true"/>
        </w:rPr>
        <w:footnoteReference w:id="54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در کمک نمودن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ذَلِک بِأَنَّ اللَّهَ مَوْلَی الَّذِینَ آمَنُوا</w:t>
      </w:r>
      <w:r>
        <w:rPr>
          <w:rStyle w:val="FootnoteAnchor"/>
          <w:rtl w:val="true"/>
        </w:rPr>
        <w:footnoteReference w:id="54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ولیّهم فی العون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اتَّخَذُوا مِن دُونِ اللَّهِ أَوْلِیَاء</w:t>
      </w:r>
      <w:r>
        <w:rPr>
          <w:rStyle w:val="FootnoteAnchor"/>
          <w:rtl w:val="true"/>
        </w:rPr>
        <w:footnoteReference w:id="54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الآلهی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وَإِنِّی خِفْتُ الْمَوَالِیَ مِن وَرَائِی</w:t>
      </w:r>
      <w:r>
        <w:rPr>
          <w:rStyle w:val="FootnoteAnchor"/>
          <w:rtl w:val="true"/>
        </w:rPr>
        <w:footnoteReference w:id="54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در دین و کفر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تَرَ إِلَی الَّذِینَ تَوَلَّوْا قَوْماً غَضِبَ اللَّهُ عَلَیْهِم</w:t>
      </w:r>
      <w:r>
        <w:rPr>
          <w:rStyle w:val="FootnoteAnchor"/>
          <w:rtl w:val="true"/>
        </w:rPr>
        <w:footnoteReference w:id="54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المنافقین الذین یولّوا الیهود فی الدین، کقوله </w:t>
      </w:r>
      <w:r>
        <w:rPr>
          <w:rFonts w:ascii="Amiri" w:hAnsi="Amiri" w:eastAsia="Amiri" w:cs="Amiri"/>
          <w:color w:val="111111"/>
          <w:sz w:val="28"/>
          <w:sz w:val="28"/>
          <w:szCs w:val="28"/>
          <w:rtl w:val="true"/>
          <w:lang w:bidi="ar-SA"/>
        </w:rPr>
        <w:t>یَا أَیُّهَا الَّذِینَ آمَنُواْ لاَ تَتَّخِذُواْ الْیَهُودَ وَالنَّصَارَی أَوْلِیَاء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الدین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بَعْضُهُمْ أَوْلِیَاء بَعْضٍ وَمَن یَتَوَلَّهُم مِّنکُمْ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الدین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فَإِنَّهُ مِنْهُمْ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در دین و اسلام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وَلِیُّکُمُ اللّهُ وَرَسُولُهُ وَالَّذِینَ آمَنُواْ</w:t>
      </w:r>
      <w:r>
        <w:rPr>
          <w:rFonts w:ascii="IRNazanin" w:hAnsi="IRNazanin" w:eastAsia="IRNazanin"/>
          <w:color w:val="111111"/>
          <w:sz w:val="28"/>
          <w:sz w:val="28"/>
          <w:szCs w:val="28"/>
          <w:rtl w:val="true"/>
          <w:lang w:bidi="fa-IR"/>
        </w:rPr>
        <w:t>،</w:t>
      </w:r>
      <w:r>
        <w:rPr>
          <w:rStyle w:val="FootnoteAnchor"/>
          <w:rtl w:val="true"/>
        </w:rPr>
        <w:footnoteReference w:id="549"/>
      </w:r>
      <w:r>
        <w:rPr>
          <w:rFonts w:ascii="Amiri" w:hAnsi="Amiri" w:eastAsia="Amiri" w:cs="Amiri"/>
          <w:color w:val="111111"/>
          <w:sz w:val="28"/>
          <w:sz w:val="28"/>
          <w:szCs w:val="28"/>
          <w:rtl w:val="true"/>
          <w:lang w:bidi="ar-SA"/>
        </w:rPr>
        <w:t>وَالْمُؤْمِنُونَ وَالْمُؤْمِنَاتُ بَعْضُهُمْ أَوْلِیَاء بَعْضٍ</w:t>
      </w:r>
      <w:r>
        <w:rPr>
          <w:rStyle w:val="FootnoteAnchor"/>
          <w:rtl w:val="true"/>
        </w:rPr>
        <w:footnoteReference w:id="55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اسباب آزادی از رقیت برایش فراهم می‌گردد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لَّمْ تَعْلَمُوا آبَاءهُمْ فَإِخْوَانُکُمْ فِی الدِّینِ وَمَوَالِیکُمْ</w:t>
      </w:r>
      <w:r>
        <w:rPr>
          <w:rStyle w:val="FootnoteAnchor"/>
          <w:rtl w:val="true"/>
        </w:rPr>
        <w:footnoteReference w:id="55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 الّذی أعتقه من الرقّ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مناصحی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کردن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لاَ تَتَّخِذُواْ الْکَافِرِینَ أَوْلِیَاء مِن دُونِ الْمُؤْمِنِینَ</w:t>
      </w:r>
      <w:r>
        <w:rPr>
          <w:rStyle w:val="FootnoteAnchor"/>
          <w:rtl w:val="true"/>
        </w:rPr>
        <w:footnoteReference w:id="55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المناصحی</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از فخر رازی در کتاب لوامع البینات فی شرح اسماء اللّه چهار معنی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سرپرست و متولی امور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کننده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الْمُؤْمِنُونَ وَالْمُؤْمِنَاتُ بَعْضُهُمْ أَوْلِیَاء بَعْضٍ</w:t>
      </w:r>
      <w:r>
        <w:rPr>
          <w:rStyle w:val="FootnoteAnchor"/>
          <w:rtl w:val="true"/>
        </w:rPr>
        <w:footnoteReference w:id="554"/>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معنی از صفات فعلی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معنای اوّل، شامل مؤمن و کافر می‌شود و معنای دوم، اختصاص به مؤمنان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 و دوست‌دارنده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وَلِیُّ الَّذِینَ آمَنُواْ</w:t>
      </w:r>
      <w:r>
        <w:rPr>
          <w:rStyle w:val="FootnoteAnchor"/>
          <w:rtl w:val="true"/>
        </w:rPr>
        <w:footnoteReference w:id="5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موالی که عبارت از محبت و دوست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ولی عبد است و اگر بنده هم بخواهد ولایت را از جانب خودش ابراز نماید، باید از غیر خداوند اعراض کند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بر اساس آنچه از کتب لغات قرآنی و تفاسیر استفاده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است؛ چون علاوه بر یازده معنی که به نقل از الوجوه و النظائر نقل شد، هفده معنای دیگر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قیّم، سرپرست و متکفّل تمام مصالح</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وَهُوَ وَلِیُّهُمْ</w:t>
      </w:r>
      <w:r>
        <w:rPr>
          <w:rFonts w:ascii="IRNazanin" w:hAnsi="IRNazanin" w:eastAsia="IRNazanin"/>
          <w:color w:val="111111"/>
          <w:sz w:val="28"/>
          <w:sz w:val="28"/>
          <w:szCs w:val="28"/>
          <w:rtl w:val="true"/>
          <w:lang w:bidi="fa-IR"/>
        </w:rPr>
        <w:t>،</w:t>
      </w:r>
      <w:r>
        <w:rPr>
          <w:rStyle w:val="FootnoteAnchor"/>
          <w:rtl w:val="true"/>
        </w:rPr>
        <w:footnoteReference w:id="558"/>
      </w:r>
      <w:r>
        <w:rPr>
          <w:rFonts w:ascii="Amiri" w:hAnsi="Amiri" w:eastAsia="Amiri" w:cs="Amiri"/>
          <w:color w:val="111111"/>
          <w:sz w:val="28"/>
          <w:sz w:val="28"/>
          <w:szCs w:val="28"/>
          <w:rtl w:val="true"/>
          <w:lang w:bidi="ar-SA"/>
        </w:rPr>
        <w:t>وَمَا لَکُم مِّن دُونِ اللّهِ مِن وَلِیٍّ وَلاَ نَصِیرٍ</w:t>
      </w:r>
      <w:r>
        <w:rPr>
          <w:rFonts w:ascii="IRNazanin" w:hAnsi="IRNazanin" w:eastAsia="IRNazanin"/>
          <w:color w:val="111111"/>
          <w:sz w:val="28"/>
          <w:sz w:val="28"/>
          <w:szCs w:val="28"/>
          <w:rtl w:val="true"/>
          <w:lang w:bidi="fa-IR"/>
        </w:rPr>
        <w:t>،</w:t>
      </w:r>
      <w:r>
        <w:rPr>
          <w:rStyle w:val="FootnoteAnchor"/>
          <w:rtl w:val="true"/>
        </w:rPr>
        <w:footnoteReference w:id="559"/>
      </w:r>
      <w:r>
        <w:rPr>
          <w:rFonts w:ascii="Amiri" w:hAnsi="Amiri" w:eastAsia="Amiri" w:cs="Amiri"/>
          <w:color w:val="111111"/>
          <w:sz w:val="28"/>
          <w:sz w:val="28"/>
          <w:szCs w:val="28"/>
          <w:rtl w:val="true"/>
          <w:lang w:bidi="ar-SA"/>
        </w:rPr>
        <w:t>وَاجْعَل لَّنَا مِن لَّدُنک وَلِیّاً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متصرف در امور</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وَلِیُّکُمُ اللّهُ وَرَسُولُهُ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معین و ناصر</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لَک مِنَ اللّهِ مِن وَلِیٍّ وَلاَ نَصِیرٍ</w:t>
      </w:r>
      <w:r>
        <w:rPr>
          <w:rFonts w:ascii="IRNazanin" w:hAnsi="IRNazanin" w:eastAsia="IRNazanin"/>
          <w:color w:val="111111"/>
          <w:sz w:val="28"/>
          <w:sz w:val="28"/>
          <w:szCs w:val="28"/>
          <w:rtl w:val="true"/>
          <w:lang w:bidi="fa-IR"/>
        </w:rPr>
        <w:t>،</w:t>
      </w:r>
      <w:r>
        <w:rPr>
          <w:rStyle w:val="FootnoteAnchor"/>
          <w:rtl w:val="true"/>
        </w:rPr>
        <w:footnoteReference w:id="564"/>
      </w:r>
      <w:r>
        <w:rPr>
          <w:rFonts w:ascii="Amiri" w:hAnsi="Amiri" w:eastAsia="Amiri" w:cs="Amiri"/>
          <w:color w:val="111111"/>
          <w:sz w:val="28"/>
          <w:sz w:val="28"/>
          <w:szCs w:val="28"/>
          <w:rtl w:val="true"/>
          <w:lang w:bidi="ar-SA"/>
        </w:rPr>
        <w:t>وَاللّهُ وَلِیُّهُمَا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دوستدار و محب</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 لَکُم مِّن دُونِ اللّهِ مِن وَلِیٍّ وَلاَ نَصِیرٍ</w:t>
      </w:r>
      <w:r>
        <w:rPr>
          <w:rStyle w:val="FootnoteAnchor"/>
          <w:rtl w:val="true"/>
        </w:rPr>
        <w:footnoteReference w:id="56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مقرّب و نزدیک کننده به نصرت و یاری بدون فاصله</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تابع و پیرو</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فَتَکُونَ لِلشَّیْطَانِ وَلِیّاً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حلیف</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وَلَمْ یَکُن لَّهُ وَلِیٌّ مِّنَ الذُّلَّ</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 به تدبیر</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وَلِیُّکُمُ اللّهُ وَرَسُولُهُ وَالَّذِینَ آمَنُواْ</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فَاللَّهُ هُوَ الْوَلِیُّ</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دوست و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فَلاَ تَتَّخِذُواْ مِنْهُمْ أَوْلِیَاء</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و مولی</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أَنتَ وَلِیِّی فِی الدُّنُیَا وَالآخِرَی</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 و وکیل</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فَلْیُمْلِلْ وَلِیُّهُ بِالْعَدْلِ</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نعمت</w:t>
      </w:r>
      <w:r>
        <w:rPr>
          <w:rStyle w:val="FootnoteAnchor"/>
          <w:rtl w:val="true"/>
        </w:rPr>
        <w:footnoteReference w:id="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شکر وی آن نعمت افزون شود ولی نعمتی بیش از این چون بود</w:t>
      </w:r>
    </w:p>
    <w:p>
      <w:pPr>
        <w:pStyle w:val="BookText"/>
        <w:rPr/>
      </w:pPr>
      <w:r>
        <w:rPr>
          <w:rFonts w:ascii="IRNazanin" w:hAnsi="IRNazanin" w:eastAsia="IRNazanin"/>
          <w:color w:val="111111"/>
          <w:sz w:val="28"/>
          <w:sz w:val="28"/>
          <w:szCs w:val="28"/>
          <w:rtl w:val="true"/>
          <w:lang w:bidi="fa-IR"/>
        </w:rPr>
        <w:t>و در جای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ولی نعمت احرار و عبید منعم و مکرم دهقان و عمید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کارگزار</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وَلَمْ یَکُن لَّهُ وَلِیٌّ</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4"/>
      </w:r>
      <w:bookmarkStart w:id="438" w:name="pg5409_51164"/>
    </w:p>
    <w:p>
      <w:pPr>
        <w:pStyle w:val="BookText"/>
        <w:rPr/>
      </w:pPr>
      <w:bookmarkEnd w:id="438"/>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سلطه</w:t>
      </w: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درباره صاحب خون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قُتِلَ مَظْلُوماً فَقَدْ جَعَلْنَا لِوَلِیِّهِ سُلْطَاناً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6"/>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مدافع</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لَهُمْ فِی الأَرْضِ مِن وَلِیٍّ وَلاَ نَصِیرٍ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8"/>
      </w:r>
    </w:p>
    <w:p>
      <w:pPr>
        <w:pStyle w:val="Heading6"/>
        <w:numPr>
          <w:ilvl w:val="5"/>
          <w:numId w:val="1"/>
        </w:numPr>
        <w:rPr/>
      </w:pPr>
      <w:bookmarkStart w:id="439" w:name="__RefHeading___Toc1627377_581953129"/>
      <w:bookmarkStart w:id="440" w:name="_Toc162"/>
      <w:bookmarkEnd w:id="439"/>
      <w:r>
        <w:rPr>
          <w:rtl w:val="true"/>
        </w:rPr>
        <w:t>و</w:t>
      </w:r>
      <w:r>
        <w:rPr>
          <w:rtl w:val="true"/>
        </w:rPr>
        <w:t xml:space="preserve">. </w:t>
      </w:r>
      <w:r>
        <w:rPr>
          <w:rtl w:val="true"/>
        </w:rPr>
        <w:t xml:space="preserve">حقیقت </w:t>
      </w:r>
      <w:r>
        <w:rPr>
          <w:rtl w:val="true"/>
        </w:rPr>
        <w:t>«</w:t>
      </w:r>
      <w:r>
        <w:rPr>
          <w:rtl w:val="true"/>
        </w:rPr>
        <w:t>ولی</w:t>
      </w:r>
      <w:r>
        <w:rPr>
          <w:rtl w:val="true"/>
        </w:rPr>
        <w:t>»</w:t>
      </w:r>
      <w:bookmarkEnd w:id="440"/>
    </w:p>
    <w:p>
      <w:pPr>
        <w:pStyle w:val="BookText"/>
        <w:rPr/>
      </w:pPr>
      <w:r>
        <w:rPr>
          <w:rFonts w:ascii="IRNazanin" w:hAnsi="IRNazanin" w:eastAsia="IRNazanin"/>
          <w:color w:val="111111"/>
          <w:sz w:val="28"/>
          <w:sz w:val="28"/>
          <w:szCs w:val="28"/>
          <w:rtl w:val="true"/>
          <w:lang w:bidi="fa-IR"/>
        </w:rPr>
        <w:t>در بیان حقیقت ولی، نزاع و بحثهای زیادی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نظرات درباره مفهوم حقیقی ولی را می‌توان به چهار دسته طبقه‌بندی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لفظ مشترکی است بین معانی‌ای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به تصرف، نصرت، محبت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فخر رازی و دیگران در ضمن معنای آیه </w:t>
      </w:r>
      <w:r>
        <w:rPr>
          <w:rFonts w:ascii="Amiri" w:hAnsi="Amiri" w:eastAsia="Amiri" w:cs="Amiri"/>
          <w:color w:val="111111"/>
          <w:sz w:val="28"/>
          <w:sz w:val="28"/>
          <w:szCs w:val="28"/>
          <w:rtl w:val="true"/>
          <w:lang w:bidi="ar-SA"/>
        </w:rPr>
        <w:t>إِنَّمَا وَلِیُّکُمُ اللّهُ‌</w:t>
      </w:r>
      <w:r>
        <w:rPr>
          <w:rFonts w:ascii="IRNazanin" w:hAnsi="IRNazanin" w:eastAsia="IRNazanin"/>
          <w:color w:val="111111"/>
          <w:sz w:val="28"/>
          <w:sz w:val="28"/>
          <w:szCs w:val="28"/>
          <w:rtl w:val="true"/>
          <w:lang w:bidi="fa-IR"/>
        </w:rPr>
        <w:t xml:space="preserve"> این مطلب را بیان کرده‌اند</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مشترک معنوی است، نه مشترک لفظی، و قدر جامع آن، سلطنت و اولی به تصرف بودن است</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کلمه ولی، حقیقت در امارت و سلطنت است و کاربرد آن در سایر معانی،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ولی، حقیقت در اولی به تدبیر است و غیر این معنی، از معانی مجازی ولی است؛ به چهار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اهل لغت به‌معنای اول؛ چنان‌که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ولی أمر أحدٍ فهو ولیّه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مفید اولی است، پس باید حقیقت در اولی باشد، و گر نه مجاز است که اصل، عدم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مبرّد در کتاب الکامل به این‌که اصل ولی، همان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ولی به معنای اول در قرآن و سنّت؛ چنان که فرموده‌اند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فَهَبْ لِی مِن لَّدُنک وَلِیّاً یَرِثُنِی</w:t>
      </w:r>
      <w:r>
        <w:rPr>
          <w:rFonts w:ascii="IRNazanin" w:hAnsi="IRNazanin" w:eastAsia="IRNazanin"/>
          <w:color w:val="111111"/>
          <w:sz w:val="28"/>
          <w:sz w:val="28"/>
          <w:szCs w:val="28"/>
          <w:rtl w:val="true"/>
          <w:lang w:bidi="fa-IR"/>
        </w:rPr>
        <w:t xml:space="preserve">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بجواز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پیامبر اکرم صلی الله علیه و آله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امرأی نکحت بغیر إذن ولیّها فنکاحها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ولی، اولی به عقد است</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مشترک معنوی است، لکن قدر جامع آن، قرب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چنین به نظر می‌رسد که این نظر چهارم، به دلایلی که می‌آید،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همه معانی‌ای که برای ولی ذکر شده، به قرب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همه لغویان ریشه اصلی این ماده را به قرب و دنوّ معنی نموده‌اند</w:t>
      </w:r>
      <w:r>
        <w:rPr>
          <w:rStyle w:val="FootnoteAnchor"/>
          <w:rtl w:val="true"/>
        </w:rPr>
        <w:footnoteReference w:id="592"/>
      </w:r>
      <w:r>
        <w:rPr>
          <w:rFonts w:ascii="IRNazanin" w:hAnsi="IRNazanin" w:eastAsia="IRNazanin"/>
          <w:color w:val="111111"/>
          <w:sz w:val="28"/>
          <w:sz w:val="28"/>
          <w:szCs w:val="28"/>
          <w:rtl w:val="true"/>
          <w:lang w:bidi="fa-IR"/>
        </w:rPr>
        <w:t xml:space="preserve">و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الأشیاء إلی أصولها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ولی، همان قرب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ولی یتیم و قتیل و بلد، از همین باب است؛ زیرا هر کسی به هر چیزی بیشتر نزدیک است، در امورات آن چیز، سزاوارتر از دیگران است؛ چون منفعت و مصلحت و مضرّت آن را از همه دقیقتر درک می‌کند و تشخیص می‌دهد و تا اقرب هست، نوبت به دیگران نمی‌رسد؛ چنان که در باب ارث، فقها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الأقرب یمنع الأبعد</w:t>
      </w:r>
      <w:r>
        <w:rPr>
          <w:rFonts w:eastAsia="IRNazanin" w:cs="IRNazanin"/>
          <w:color w:val="111111"/>
          <w:sz w:val="28"/>
          <w:szCs w:val="28"/>
          <w:rtl w:val="true"/>
          <w:lang w:bidi="fa-IR"/>
        </w:rPr>
        <w:t>».</w:t>
      </w:r>
      <w:r>
        <w:rPr>
          <w:rStyle w:val="FootnoteAnchor"/>
          <w:rtl w:val="true"/>
        </w:rPr>
        <w:footnoteReference w:id="593"/>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نزدیکتر از خداوند به بندگانش هست و چه کسی غیر از پیامبر و اوصیای پیامبر صلی الله علیه و آله بعد از خداوند، نزدیکتر به مصالح و منافع بندگان است؟ و همچنین است در باب قصاص و ولی سفیه و صغیر و میّت و عقد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بر همین مبناست </w:t>
      </w:r>
      <w:bookmarkStart w:id="441" w:name="pg5409_51166"/>
    </w:p>
    <w:p>
      <w:pPr>
        <w:pStyle w:val="BookText"/>
        <w:rPr/>
      </w:pPr>
      <w:bookmarkEnd w:id="441"/>
      <w:r>
        <w:rPr>
          <w:rFonts w:ascii="IRNazanin" w:hAnsi="IRNazanin" w:eastAsia="IRNazanin"/>
          <w:color w:val="111111"/>
          <w:sz w:val="28"/>
          <w:sz w:val="28"/>
          <w:szCs w:val="28"/>
          <w:rtl w:val="true"/>
          <w:lang w:bidi="fa-IR"/>
        </w:rPr>
        <w:t xml:space="preserve">که حکومت و ولایت غیر خدا را حکومت و ولایت ظالمانه می‌دانند؛ چون اقرب نیست،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أدری بما 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مصالح و مفاسد اهل بیت و بلد را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مطلب، می‌توان گفت که هر کس به خدا نزدیکتر باشد، شایسته ولایت است و لازمه این اقربیت، اداره امور توسّط اقرب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سلطان و اولی به تصرف، کسی است که از همه کس به مولی علیه نزدیکتر است یا به تعبیر دیگر، معنای اصلی ولی، همان قرب است؛ منتهی استعمال آن واژه نسبت به مافوق، مفید سلطنت و اولویت به تدبیر است؛ زیرا اکمل و اظهر مصادیق 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تصریح راغب در المفردات و امام فخر در الکبیر و از بیان علامه طباطبایی در المیزان و علامه شعرانی در نثر طوبی استفاده می‌گردد</w:t>
      </w:r>
      <w:r>
        <w:rPr>
          <w:rFonts w:eastAsia="IRNazanin" w:cs="IRNazanin"/>
          <w:color w:val="111111"/>
          <w:sz w:val="28"/>
          <w:szCs w:val="28"/>
          <w:rtl w:val="true"/>
          <w:lang w:bidi="fa-IR"/>
        </w:rPr>
        <w:t>.</w:t>
      </w:r>
      <w:r>
        <w:rPr>
          <w:rStyle w:val="FootnoteAnchor"/>
          <w:rtl w:val="true"/>
        </w:rPr>
        <w:footnoteReference w:id="594"/>
      </w:r>
    </w:p>
    <w:p>
      <w:pPr>
        <w:pStyle w:val="Heading5"/>
        <w:numPr>
          <w:ilvl w:val="4"/>
          <w:numId w:val="1"/>
        </w:numPr>
        <w:rPr/>
      </w:pPr>
      <w:bookmarkStart w:id="442" w:name="__RefHeading___Toc1627379_581953129"/>
      <w:bookmarkStart w:id="443" w:name="_Toc163"/>
      <w:bookmarkEnd w:id="442"/>
      <w:r>
        <w:rPr/>
        <w:t>4</w:t>
      </w:r>
      <w:r>
        <w:rPr>
          <w:rtl w:val="true"/>
        </w:rPr>
        <w:t xml:space="preserve">. </w:t>
      </w:r>
      <w:r>
        <w:rPr>
          <w:rtl w:val="true"/>
        </w:rPr>
        <w:t>اولیاء در قرآن</w:t>
      </w:r>
      <w:bookmarkEnd w:id="4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همان معانی ولی را دارد، اما در قرآن به معنای دوستان، یاران، سرپرستان نزدیک بدون فاصله و کسانی که در اداره امور شخص، از دیگران سزاوارترند و اختیارداران</w:t>
      </w:r>
      <w:r>
        <w:rPr>
          <w:rStyle w:val="FootnoteAnchor"/>
          <w:rtl w:val="true"/>
        </w:rPr>
        <w:footnoteReference w:id="595"/>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اولیاء در قرآن،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و در مجموع، آیاتی که کلمه اولیاء در آن به کار رفته است، مؤمنان را از ولایت کفار و شیطان، نهی نموده، آن را مبرهن می‌نماید</w:t>
      </w:r>
      <w:r>
        <w:rPr>
          <w:rStyle w:val="FootnoteAnchor"/>
          <w:rtl w:val="true"/>
        </w:rPr>
        <w:footnoteReference w:id="596"/>
      </w:r>
      <w:r>
        <w:rPr>
          <w:rFonts w:ascii="IRNazanin" w:hAnsi="IRNazanin" w:eastAsia="IRNazanin"/>
          <w:color w:val="111111"/>
          <w:sz w:val="28"/>
          <w:sz w:val="28"/>
          <w:szCs w:val="28"/>
          <w:rtl w:val="true"/>
          <w:lang w:bidi="fa-IR"/>
        </w:rPr>
        <w:t>و بیان می‌کند که انسان در اتخاذ ولی و ولایت، دنبال عزّت و منفعت و دفع مضارّ است، اما کفار و شیطان، دارای هیچ عزّتی نیستند و مالک هیچ منفعت و ضرری نمی‌باشند تا با ولایت آنان، عزت و منفعت کسب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کفار و شیاطین، با خالق متعال، دشمنی دارند و دنبال تمسخر اهل ایمانند، شایستگی ولایت </w:t>
      </w:r>
    </w:p>
    <w:p>
      <w:pPr>
        <w:pStyle w:val="BookText"/>
        <w:rPr/>
      </w:pPr>
      <w:r>
        <w:rPr>
          <w:rFonts w:ascii="IRNazanin" w:hAnsi="IRNazanin" w:eastAsia="IRNazanin"/>
          <w:color w:val="111111"/>
          <w:sz w:val="28"/>
          <w:sz w:val="28"/>
          <w:szCs w:val="28"/>
          <w:rtl w:val="true"/>
          <w:lang w:bidi="fa-IR"/>
        </w:rPr>
        <w:t>را ندارند؛</w:t>
      </w:r>
      <w:r>
        <w:rPr>
          <w:rStyle w:val="FootnoteAnchor"/>
          <w:rtl w:val="true"/>
        </w:rPr>
        <w:footnoteReference w:id="597"/>
      </w:r>
      <w:r>
        <w:rPr>
          <w:rFonts w:ascii="IRNazanin" w:hAnsi="IRNazanin" w:eastAsia="IRNazanin"/>
          <w:color w:val="111111"/>
          <w:sz w:val="28"/>
          <w:sz w:val="28"/>
          <w:szCs w:val="28"/>
          <w:rtl w:val="true"/>
          <w:lang w:bidi="fa-IR"/>
        </w:rPr>
        <w:t>همچنین، اهل ایمان و مؤمنانی که بلاد شرک را رها نکرده و به بلاد امت اسلامی رهسپار نگشته‌اند و پدران و برادرانی که کفر را بر ایمان ترجیح بدهند، شایسته ولایت نمی‌باشند</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اهل ایمان است، کفار و شیاطین و اتباع آنان را به عنوان اولیاء و احباب و اختیاردار خویش انتخاب نمی‌نماید؛</w:t>
      </w:r>
      <w:r>
        <w:rPr>
          <w:rStyle w:val="FootnoteAnchor"/>
          <w:rtl w:val="true"/>
        </w:rPr>
        <w:footnoteReference w:id="599"/>
      </w:r>
      <w:r>
        <w:rPr>
          <w:rFonts w:ascii="IRNazanin" w:hAnsi="IRNazanin" w:eastAsia="IRNazanin"/>
          <w:color w:val="111111"/>
          <w:sz w:val="28"/>
          <w:sz w:val="28"/>
          <w:szCs w:val="28"/>
          <w:rtl w:val="true"/>
          <w:lang w:bidi="fa-IR"/>
        </w:rPr>
        <w:t>زیرا تنها مالک و عزیز، خداوند است و فقط اوست که شایسته ولایت است؛</w:t>
      </w:r>
      <w:r>
        <w:rPr>
          <w:rStyle w:val="FootnoteAnchor"/>
          <w:rtl w:val="true"/>
        </w:rPr>
        <w:footnoteReference w:id="600"/>
      </w:r>
      <w:r>
        <w:rPr>
          <w:rFonts w:ascii="IRNazanin" w:hAnsi="IRNazanin" w:eastAsia="IRNazanin"/>
          <w:color w:val="111111"/>
          <w:sz w:val="28"/>
          <w:sz w:val="28"/>
          <w:szCs w:val="28"/>
          <w:rtl w:val="true"/>
          <w:lang w:bidi="fa-IR"/>
        </w:rPr>
        <w:t>چون با ولایت او می‌توان کسب عزّت نموده، به منافع واقعی و ابدی نایل گشت و کسانی که با ولایت او پیوند زده‌اند و در صف اولیای او قرار گرفته‌اند، کسانی هستند که عاشقان و آرزومندان مرگ خویشند و هیچ هراس و حزن و اندوهی در دل ندارند و در تمام حالات، اهل تقوا و پاکی و صفایند</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آنان باور دارند که آن کس که شایسته ولایت است و در حقیقت، ولایت دارد، خداوند است و ولایت غیر خداوند، چون تارهای عنکبوت، سست و بی‌اساس است</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آنها زمانی سزاوار ولایت الهی می‌گردند که جز خدا در روح و روانشان جا نداشته باشد؛ چنان که پیامبر اکرم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دوستی و دشمنی، فقط برای خدا نباشد، ایمان خالص تحقق نمی‌یابد و هر گاه برای خدا دوست و دشمن داشته باشد، شایسته ولایت است</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 xml:space="preserve">اگر چنین شد، مصداق آیه مبارکه </w:t>
      </w:r>
      <w:r>
        <w:rPr>
          <w:rFonts w:ascii="Amiri" w:hAnsi="Amiri" w:eastAsia="Amiri" w:cs="Amiri"/>
          <w:color w:val="111111"/>
          <w:sz w:val="28"/>
          <w:sz w:val="28"/>
          <w:szCs w:val="28"/>
          <w:rtl w:val="true"/>
          <w:lang w:bidi="ar-SA"/>
        </w:rPr>
        <w:t>أَلا إِنَّ أَوْلِیَاء اللّهِ لاَ خَوْفٌ عَلَیْهِمْ وَلاَ هُمْ یَحْزَنُونَ</w:t>
      </w:r>
      <w:r>
        <w:rPr>
          <w:rStyle w:val="FootnoteAnchor"/>
          <w:rtl w:val="true"/>
        </w:rPr>
        <w:footnoteReference w:id="604"/>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امیر علیه السلام درباره این آیه سؤال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هستند که به طور </w:t>
      </w:r>
      <w:bookmarkStart w:id="444" w:name="pg5409_51168"/>
    </w:p>
    <w:p>
      <w:pPr>
        <w:pStyle w:val="BookText"/>
        <w:rPr/>
      </w:pPr>
      <w:bookmarkEnd w:id="444"/>
      <w:r>
        <w:rPr>
          <w:rFonts w:ascii="IRNazanin" w:hAnsi="IRNazanin" w:eastAsia="IRNazanin"/>
          <w:color w:val="111111"/>
          <w:sz w:val="28"/>
          <w:sz w:val="28"/>
          <w:szCs w:val="28"/>
          <w:rtl w:val="true"/>
          <w:lang w:bidi="fa-IR"/>
        </w:rPr>
        <w:t>خالص، خدا را عبادت کرده‌اند و زمانی که مردم به ظاهر دنیا می‌نگرند، آنان به باطن آن نگرند و وقتی که مردم به چیزهای زودگذر دنیا مغرور شوند، آنان به آینده آن نگاه کنند، چیزهایی را که می‌دانند رهایشان می‌سازد، خود رها می‌کنند و چیزهایی که آنها را به مرگ می‌کشد، می‌میرانند</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در تفسیر عیاشی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 علیه السلام درباره آیه مذکور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اولیاء اللّه چه کسانی هستند؟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کسانند یا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پیروانمان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بعد از ما از ما تبعیت نماید، خوشا به سعادت ما و خوشا به سعادت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خوبان آنان بهتر از خوبان ما هستند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آیاتی که کلمه اولیاء در آنها به کار برده شده، بدین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درباره اثبات ولایت منحصر به خداوند،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درباره اولیای الهی و ولایت بین مؤمنان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درباره نهی مؤمنان از ولایت کفار و شیطان و ولایتهای منفی</w:t>
      </w:r>
      <w:r>
        <w:rPr>
          <w:rFonts w:eastAsia="IRNazanin" w:cs="IRNazanin"/>
          <w:color w:val="111111"/>
          <w:sz w:val="28"/>
          <w:szCs w:val="28"/>
          <w:rtl w:val="true"/>
          <w:lang w:bidi="fa-IR"/>
        </w:rPr>
        <w:t>.</w:t>
      </w:r>
    </w:p>
    <w:p>
      <w:pPr>
        <w:pStyle w:val="Heading5"/>
        <w:numPr>
          <w:ilvl w:val="4"/>
          <w:numId w:val="1"/>
        </w:numPr>
        <w:rPr/>
      </w:pPr>
      <w:bookmarkStart w:id="445" w:name="__RefHeading___Toc1627381_581953129"/>
      <w:bookmarkStart w:id="446" w:name="_Toc164"/>
      <w:bookmarkEnd w:id="445"/>
      <w:r>
        <w:rPr/>
        <w:t>5</w:t>
      </w:r>
      <w:r>
        <w:rPr>
          <w:rtl w:val="true"/>
        </w:rPr>
        <w:t>. «</w:t>
      </w:r>
      <w:r>
        <w:rPr>
          <w:rtl w:val="true"/>
        </w:rPr>
        <w:t>وال</w:t>
      </w:r>
      <w:r>
        <w:rPr>
          <w:rtl w:val="true"/>
        </w:rPr>
        <w:t xml:space="preserve">» </w:t>
      </w:r>
      <w:r>
        <w:rPr>
          <w:rtl w:val="true"/>
        </w:rPr>
        <w:t>در قرآن</w:t>
      </w:r>
      <w:bookmarkEnd w:id="4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صفت الهی است،</w:t>
      </w:r>
      <w:r>
        <w:rPr>
          <w:rStyle w:val="FootnoteAnchor"/>
          <w:rtl w:val="true"/>
        </w:rPr>
        <w:footnoteReference w:id="607"/>
      </w:r>
      <w:r>
        <w:rPr>
          <w:rFonts w:ascii="IRNazanin" w:hAnsi="IRNazanin" w:eastAsia="IRNazanin"/>
          <w:color w:val="111111"/>
          <w:sz w:val="28"/>
          <w:sz w:val="28"/>
          <w:szCs w:val="28"/>
          <w:rtl w:val="true"/>
          <w:lang w:bidi="fa-IR"/>
        </w:rPr>
        <w:t xml:space="preserve">اما از نظر لغوی، 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در قرآن کریم، این کلمه یک بار به کار رفته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أَرَادَ اللّهُ بِقَوْمٍ سُوءاً فَلاَ مَرَدَّ لَهُ وَمَا لَهُم مِّن دُونِهِ مِن وَالٍ</w:t>
      </w:r>
      <w:r>
        <w:rPr>
          <w:rStyle w:val="FootnoteAnchor"/>
          <w:rtl w:val="true"/>
        </w:rPr>
        <w:footnoteReference w:id="609"/>
      </w:r>
      <w:r>
        <w:rPr>
          <w:rFonts w:ascii="IRNazanin" w:hAnsi="IRNazanin" w:eastAsia="IRNazanin"/>
          <w:color w:val="111111"/>
          <w:sz w:val="28"/>
          <w:sz w:val="28"/>
          <w:szCs w:val="28"/>
          <w:rtl w:val="true"/>
          <w:lang w:bidi="fa-IR"/>
        </w:rPr>
        <w:t>و درباره معنای آن، تعابیر مختلفی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المفردات و مجمع البحرین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در آیه به معنای ولی است</w:t>
      </w:r>
      <w:r>
        <w:rPr>
          <w:rFonts w:eastAsia="IRNazanin" w:cs="IRNazanin"/>
          <w:color w:val="111111"/>
          <w:sz w:val="28"/>
          <w:szCs w:val="28"/>
          <w:rtl w:val="true"/>
          <w:lang w:bidi="fa-IR"/>
        </w:rPr>
        <w:t>.</w:t>
      </w:r>
      <w:r>
        <w:rPr>
          <w:rStyle w:val="FootnoteAnchor"/>
          <w:rtl w:val="true"/>
        </w:rPr>
        <w:footnoteReference w:id="610"/>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در لوامع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به معنای مالک اشیا و مستولی بر اشیا است، </w:t>
      </w:r>
      <w:bookmarkStart w:id="447" w:name="pg5409_51169"/>
    </w:p>
    <w:p>
      <w:pPr>
        <w:pStyle w:val="BookText"/>
        <w:rPr/>
      </w:pPr>
      <w:bookmarkEnd w:id="447"/>
      <w:r>
        <w:rPr>
          <w:rFonts w:ascii="IRNazanin" w:hAnsi="IRNazanin" w:eastAsia="IRNazanin"/>
          <w:color w:val="111111"/>
          <w:sz w:val="28"/>
          <w:sz w:val="28"/>
          <w:szCs w:val="28"/>
          <w:rtl w:val="true"/>
          <w:lang w:bidi="fa-IR"/>
        </w:rPr>
        <w:t>به هر کیفیتی که بخواهد تصرف نماید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علامه شعرانی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 به معنای سرپرست، پشتیبان، یاریگر، ایستادگی کننده، اداره کننده امر، چاره‌ساز، برعهده گیرنده کار و در دست گیرنده اختیار است</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از کتب تفاسیر، این گونه استفاده می‌گردد که والی امر مطلق، خداوند است و هیچ فردی قدرت دفع عذاب و عقابی را که او اراده نماید، ندارد؛ زیرا او والی امر و غالب بر همه چیز است</w:t>
      </w:r>
      <w:r>
        <w:rPr>
          <w:rFonts w:eastAsia="IRNazanin" w:cs="IRNazanin"/>
          <w:color w:val="111111"/>
          <w:sz w:val="28"/>
          <w:szCs w:val="28"/>
          <w:rtl w:val="true"/>
          <w:lang w:bidi="fa-IR"/>
        </w:rPr>
        <w:t>.</w:t>
      </w:r>
      <w:r>
        <w:rPr>
          <w:rStyle w:val="FootnoteAnchor"/>
          <w:rtl w:val="true"/>
        </w:rPr>
        <w:footnoteReference w:id="613"/>
      </w:r>
    </w:p>
    <w:p>
      <w:pPr>
        <w:pStyle w:val="Heading5"/>
        <w:numPr>
          <w:ilvl w:val="4"/>
          <w:numId w:val="1"/>
        </w:numPr>
        <w:rPr/>
      </w:pPr>
      <w:bookmarkStart w:id="448" w:name="__RefHeading___Toc1627383_581953129"/>
      <w:bookmarkStart w:id="449" w:name="_Toc165"/>
      <w:bookmarkEnd w:id="448"/>
      <w:r>
        <w:rPr/>
        <w:t>6</w:t>
      </w:r>
      <w:r>
        <w:rPr>
          <w:rtl w:val="true"/>
        </w:rPr>
        <w:t>. «</w:t>
      </w:r>
      <w:r>
        <w:rPr>
          <w:rtl w:val="true"/>
        </w:rPr>
        <w:t>اولی</w:t>
      </w:r>
      <w:r>
        <w:rPr>
          <w:rtl w:val="true"/>
        </w:rPr>
        <w:t xml:space="preserve">» </w:t>
      </w:r>
      <w:r>
        <w:rPr>
          <w:rtl w:val="true"/>
        </w:rPr>
        <w:t>در قرآن</w:t>
      </w:r>
      <w:bookmarkEnd w:id="4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تفضیل به معنای نزدیکتر، سزاوارتر و در قرب و نزدیک بودن معنوی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أولی الناس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حیث رتبت و منزلت، به تو نزدیکتر و اختصاصش بیشتر است</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این کلمه در قرآن، یازده بار به کار رفته و به دو معنی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تهدید و وعید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فَأَوْلَی لَهُمْ</w:t>
      </w:r>
      <w:r>
        <w:rPr>
          <w:rFonts w:ascii="IRNazanin" w:hAnsi="IRNazanin" w:eastAsia="IRNazanin"/>
          <w:color w:val="111111"/>
          <w:sz w:val="28"/>
          <w:sz w:val="28"/>
          <w:szCs w:val="28"/>
          <w:rtl w:val="true"/>
          <w:lang w:bidi="fa-IR"/>
        </w:rPr>
        <w:t>،</w:t>
      </w:r>
      <w:r>
        <w:rPr>
          <w:rStyle w:val="FootnoteAnchor"/>
          <w:rtl w:val="true"/>
        </w:rPr>
        <w:footnoteReference w:id="615"/>
      </w:r>
      <w:r>
        <w:rPr>
          <w:rFonts w:ascii="Amiri" w:hAnsi="Amiri" w:eastAsia="Amiri" w:cs="Amiri"/>
          <w:color w:val="111111"/>
          <w:sz w:val="28"/>
          <w:sz w:val="28"/>
          <w:szCs w:val="28"/>
          <w:rtl w:val="true"/>
          <w:lang w:bidi="ar-SA"/>
        </w:rPr>
        <w:t>أَوْلَی لَک فَأَوْلَی، ثُمَّ أَوْلَی لَک فَأَوْلَی</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 احق و اقرب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النَّبِیُّ أَوْلَی بِالْمُؤْمِنِینَ</w:t>
      </w:r>
      <w:r>
        <w:rPr>
          <w:rFonts w:ascii="IRNazanin" w:hAnsi="IRNazanin" w:eastAsia="IRNazanin"/>
          <w:color w:val="111111"/>
          <w:sz w:val="28"/>
          <w:sz w:val="28"/>
          <w:szCs w:val="28"/>
          <w:rtl w:val="true"/>
          <w:lang w:bidi="fa-IR"/>
        </w:rPr>
        <w:t>،</w:t>
      </w:r>
      <w:r>
        <w:rPr>
          <w:rStyle w:val="FootnoteAnchor"/>
          <w:rtl w:val="true"/>
        </w:rPr>
        <w:footnoteReference w:id="617"/>
      </w:r>
      <w:r>
        <w:rPr>
          <w:rFonts w:ascii="Amiri" w:hAnsi="Amiri" w:eastAsia="Amiri" w:cs="Amiri"/>
          <w:color w:val="111111"/>
          <w:sz w:val="28"/>
          <w:sz w:val="28"/>
          <w:szCs w:val="28"/>
          <w:rtl w:val="true"/>
          <w:lang w:bidi="ar-SA"/>
        </w:rPr>
        <w:t>إِنَّ أَوْلَی النَّاسِ بِإِبْرَاهِیمَ</w:t>
      </w:r>
      <w:r>
        <w:rPr>
          <w:rFonts w:ascii="IRNazanin" w:hAnsi="IRNazanin" w:eastAsia="IRNazanin"/>
          <w:color w:val="111111"/>
          <w:sz w:val="28"/>
          <w:sz w:val="28"/>
          <w:szCs w:val="28"/>
          <w:rtl w:val="true"/>
          <w:lang w:bidi="fa-IR"/>
        </w:rPr>
        <w:t>،</w:t>
      </w:r>
      <w:r>
        <w:rPr>
          <w:rStyle w:val="FootnoteAnchor"/>
          <w:rtl w:val="true"/>
        </w:rPr>
        <w:footnoteReference w:id="618"/>
      </w:r>
      <w:r>
        <w:rPr>
          <w:rFonts w:ascii="Amiri" w:hAnsi="Amiri" w:eastAsia="Amiri" w:cs="Amiri"/>
          <w:color w:val="111111"/>
          <w:sz w:val="28"/>
          <w:sz w:val="28"/>
          <w:szCs w:val="28"/>
          <w:rtl w:val="true"/>
          <w:lang w:bidi="ar-SA"/>
        </w:rPr>
        <w:t>وَأُوْلُو الْأَرْحَامِ بَعْضُهُمْ أَوْلَی بِبَعْضٍ</w:t>
      </w:r>
      <w:r>
        <w:rPr>
          <w:rStyle w:val="FootnoteAnchor"/>
          <w:rtl w:val="true"/>
        </w:rPr>
        <w:footnoteReference w:id="61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Style w:val="FootnoteAnchor"/>
          <w:rtl w:val="true"/>
        </w:rPr>
        <w:footnoteReference w:id="620"/>
      </w:r>
      <w:bookmarkStart w:id="450" w:name="pg5409_51170"/>
    </w:p>
    <w:p>
      <w:pPr>
        <w:pStyle w:val="BookText"/>
        <w:rPr/>
      </w:pPr>
      <w:bookmarkEnd w:id="450"/>
      <w:r>
        <w:rPr>
          <w:rFonts w:ascii="IRNazanin" w:hAnsi="IRNazanin" w:eastAsia="IRNazanin"/>
          <w:color w:val="111111"/>
          <w:sz w:val="28"/>
          <w:sz w:val="28"/>
          <w:szCs w:val="28"/>
          <w:rtl w:val="true"/>
          <w:lang w:bidi="fa-IR"/>
        </w:rPr>
        <w:t xml:space="preserve">در واقع، این احقیت، به اقربیت بر می‌گردد؛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قرب است؛ چنان که فخر رازی هم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افعل تفضیل مشتق از والی و یا ولی است؛ مانند ادنی و اقرب که مشتق از دانی و قریب است و در آن، معنای قرب وجود دارد؛ زیرا احق به چیزی، همان اقرب به آن چیز است</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نظام‌الدین نیشابوری و فخرالدین طریحی نیز همین مطلب را تأیید می‌کنند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یک بار استعمال شده</w:t>
      </w:r>
      <w:r>
        <w:rPr>
          <w:rStyle w:val="FootnoteAnchor"/>
          <w:rtl w:val="true"/>
        </w:rPr>
        <w:footnoteReference w:id="623"/>
      </w:r>
      <w:r>
        <w:rPr>
          <w:rFonts w:ascii="IRNazanin" w:hAnsi="IRNazanin" w:eastAsia="IRNazanin"/>
          <w:color w:val="111111"/>
          <w:sz w:val="28"/>
          <w:sz w:val="28"/>
          <w:szCs w:val="28"/>
          <w:rtl w:val="true"/>
          <w:lang w:bidi="fa-IR"/>
        </w:rPr>
        <w:t>و به معنای ولی و قائم‌مقام است</w:t>
      </w:r>
      <w:r>
        <w:rPr>
          <w:rFonts w:eastAsia="IRNazanin" w:cs="IRNazanin"/>
          <w:color w:val="111111"/>
          <w:sz w:val="28"/>
          <w:szCs w:val="28"/>
          <w:rtl w:val="true"/>
          <w:lang w:bidi="fa-IR"/>
        </w:rPr>
        <w:t>.</w:t>
      </w:r>
      <w:r>
        <w:rPr>
          <w:rStyle w:val="FootnoteAnchor"/>
          <w:rtl w:val="true"/>
        </w:rPr>
        <w:footnoteReference w:id="624"/>
      </w:r>
    </w:p>
    <w:p>
      <w:pPr>
        <w:pStyle w:val="Heading5"/>
        <w:numPr>
          <w:ilvl w:val="4"/>
          <w:numId w:val="1"/>
        </w:numPr>
        <w:rPr/>
      </w:pPr>
      <w:bookmarkStart w:id="451" w:name="__RefHeading___Toc1627385_581953129"/>
      <w:bookmarkStart w:id="452" w:name="_Toc166"/>
      <w:bookmarkEnd w:id="451"/>
      <w:r>
        <w:rPr/>
        <w:t>7</w:t>
      </w:r>
      <w:r>
        <w:rPr>
          <w:rtl w:val="true"/>
        </w:rPr>
        <w:t>. «</w:t>
      </w:r>
      <w:r>
        <w:rPr>
          <w:rtl w:val="true"/>
        </w:rPr>
        <w:t>مولی</w:t>
      </w:r>
      <w:r>
        <w:rPr>
          <w:rtl w:val="true"/>
        </w:rPr>
        <w:t xml:space="preserve">» </w:t>
      </w:r>
      <w:r>
        <w:rPr>
          <w:rtl w:val="true"/>
        </w:rPr>
        <w:t>در قرآن</w:t>
      </w:r>
      <w:bookmarkEnd w:id="452"/>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کار رفته و به معانی زیر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 کننده؛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شده؛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اولی به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 اللَّهَ مَوْلَی الَّذِینَ آمَنُوا</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وَإِنِّی خِفْتُ الْمَوَالِیَ مِن وَرَائِی</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هم‌پیمان؛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آیاتی که کلمه مولی به کار رفته، مولی به حق و بهترین مولی، خداوند متعال دانسته شده است و برای آنان که ولایت خداوند را ندارند، آتش به عنوان مولای آنان معرّفی می‌گردد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مَأْوَاکُمُ النَّارُ هِیَ مَوْلَاکُمْ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برخی از آیات دسته اوّل،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تَوَلَّوْاْ فَاعْلَمُواْ أَنَّ اللّهَ مَوْلاَکُمْ نِعْمَ الْمَوْلَی وَنِعْمَ النَّصِیرُ</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bookmarkStart w:id="453" w:name="pg5409_51171"/>
    </w:p>
    <w:p>
      <w:pPr>
        <w:pStyle w:val="BookText"/>
        <w:rPr/>
      </w:pPr>
      <w:bookmarkEnd w:id="45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رُدُّواْ إِلَی اللّهِ مَوْلاَهُمُ الْحَقِّ</w:t>
      </w:r>
      <w:r>
        <w:rPr>
          <w:rStyle w:val="FootnoteAnchor"/>
          <w:rtl w:val="true"/>
        </w:rPr>
        <w:footnoteReference w:id="6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وَاعْتَصِمُوا بِاللَّهِ هُوَ مَوْلَاکُمْ</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در برخی از آیات، مظاهر ولایت خداوندی؛ یعنی کسانی که از ناحیه خداوند، ولایت بر جامعه بشری دارند، معرفی می‌گردد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اللَّهَ هُوَ مَوْلَاهُ وَجِبْرِیلُ وَصَالِحُ الْمُؤْمِنِینَ</w:t>
      </w:r>
      <w:r>
        <w:rPr>
          <w:rFonts w:ascii="IRNazanin" w:hAnsi="IRNazanin" w:eastAsia="IRNazanin"/>
          <w:color w:val="111111"/>
          <w:sz w:val="28"/>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یعنی خداوند، بالذات ولی و متولی حفظ و نصرت است و جبرئیل، رأس کروبین است و صالح مؤمنان هم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طریق عامه و خاصه نقل شده</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از آن میان، روایتی است از محمد حلبی به نقل 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علی علیه السلام را دوبار به عنوان وصی، ولی مؤمنان معرفی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وقتی که همین آیه نازل شد و بار دوم در غدیر خم</w:t>
      </w:r>
      <w:r>
        <w:rPr>
          <w:rFonts w:eastAsia="IRNazanin" w:cs="IRNazanin"/>
          <w:color w:val="111111"/>
          <w:sz w:val="28"/>
          <w:szCs w:val="28"/>
          <w:rtl w:val="true"/>
          <w:lang w:bidi="fa-IR"/>
        </w:rPr>
        <w:t>.</w:t>
      </w:r>
      <w:r>
        <w:rPr>
          <w:rStyle w:val="FootnoteAnchor"/>
          <w:rtl w:val="true"/>
        </w:rPr>
        <w:footnoteReference w:id="630"/>
      </w:r>
    </w:p>
    <w:p>
      <w:pPr>
        <w:pStyle w:val="Heading5"/>
        <w:numPr>
          <w:ilvl w:val="4"/>
          <w:numId w:val="1"/>
        </w:numPr>
        <w:rPr/>
      </w:pPr>
      <w:bookmarkStart w:id="454" w:name="__RefHeading___Toc1627387_581953129"/>
      <w:bookmarkStart w:id="455" w:name="_Toc167"/>
      <w:bookmarkEnd w:id="454"/>
      <w:r>
        <w:rPr/>
        <w:t>8</w:t>
      </w:r>
      <w:r>
        <w:rPr>
          <w:rtl w:val="true"/>
        </w:rPr>
        <w:t>. «</w:t>
      </w:r>
      <w:r>
        <w:rPr>
          <w:rtl w:val="true"/>
        </w:rPr>
        <w:t>تولیه</w:t>
      </w:r>
      <w:r>
        <w:rPr>
          <w:rtl w:val="true"/>
        </w:rPr>
        <w:t xml:space="preserve">» </w:t>
      </w:r>
      <w:r>
        <w:rPr>
          <w:rtl w:val="true"/>
        </w:rPr>
        <w:t xml:space="preserve">و </w:t>
      </w:r>
      <w:r>
        <w:rPr>
          <w:rtl w:val="true"/>
        </w:rPr>
        <w:t>«</w:t>
      </w:r>
      <w:r>
        <w:rPr>
          <w:rtl w:val="true"/>
        </w:rPr>
        <w:t>تولّی</w:t>
      </w:r>
      <w:r>
        <w:rPr>
          <w:rtl w:val="true"/>
        </w:rPr>
        <w:t>»</w:t>
      </w:r>
      <w:bookmarkEnd w:id="455"/>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جعل ولی و پشت کردن و روی‌گردان شدن</w:t>
      </w:r>
      <w:r>
        <w:rPr>
          <w:rStyle w:val="FootnoteAnchor"/>
          <w:rtl w:val="true"/>
        </w:rPr>
        <w:footnoteReference w:id="631"/>
      </w:r>
      <w:r>
        <w:rPr>
          <w:rFonts w:ascii="IRNazanin" w:hAnsi="IRNazanin" w:eastAsia="IRNazanin"/>
          <w:color w:val="111111"/>
          <w:sz w:val="28"/>
          <w:sz w:val="28"/>
          <w:szCs w:val="28"/>
          <w:rtl w:val="true"/>
          <w:lang w:bidi="fa-IR"/>
        </w:rPr>
        <w:t>می‌باشد، اما تولّی به اعتبار نوع کاربرد، تفاوت دارد؛ زیرا استعمال آن، یا به صورت لازم است و یا به صورت متعدّی؛ بنابر استعمال اوّل، به معنای اخذ نمودن، تقلید و پیروی کردن</w:t>
      </w:r>
      <w:r>
        <w:rPr>
          <w:rStyle w:val="FootnoteAnchor"/>
          <w:rtl w:val="true"/>
        </w:rPr>
        <w:footnoteReference w:id="632"/>
      </w:r>
      <w:r>
        <w:rPr>
          <w:rFonts w:ascii="IRNazanin" w:hAnsi="IRNazanin" w:eastAsia="IRNazanin"/>
          <w:color w:val="111111"/>
          <w:sz w:val="28"/>
          <w:sz w:val="28"/>
          <w:szCs w:val="28"/>
          <w:rtl w:val="true"/>
          <w:lang w:bidi="fa-IR"/>
        </w:rPr>
        <w:t xml:space="preserve">است و بنا بر صورت دوم، متعدّی‌به مفعول یا بنفسه و بدون واسطه است، یا به واسطه حرف جار؛ در حالت اوّل، مقتضی معنای ولایت و سرپرستی است و بنا بر حالت دوم، تعدّی تولّی‌به مفعول، اگر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معنای اعراض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633"/>
      </w:r>
      <w:r>
        <w:rPr>
          <w:rFonts w:ascii="IRNazanin" w:hAnsi="IRNazanin" w:eastAsia="IRNazanin"/>
          <w:color w:val="111111"/>
          <w:sz w:val="28"/>
          <w:sz w:val="28"/>
          <w:szCs w:val="28"/>
          <w:rtl w:val="true"/>
          <w:lang w:bidi="fa-IR"/>
        </w:rPr>
        <w:t xml:space="preserve">و اگر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معنای اقبال و رو کردن است و اگر آن تعدّی، </w:t>
      </w:r>
    </w:p>
    <w:p>
      <w:pPr>
        <w:pStyle w:val="BookText"/>
        <w:rPr/>
      </w:pPr>
      <w:r>
        <w:rPr>
          <w:rFonts w:ascii="IRNazanin" w:hAnsi="IRNazanin" w:eastAsia="IRNazanin"/>
          <w:color w:val="111111"/>
          <w:sz w:val="28"/>
          <w:sz w:val="28"/>
          <w:szCs w:val="28"/>
          <w:rtl w:val="true"/>
          <w:lang w:bidi="fa-IR"/>
        </w:rPr>
        <w:t xml:space="preserve">به واسطه هر دو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و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معنای برگرداندن و متوجّه نمودن خواهد بود</w:t>
      </w:r>
      <w:r>
        <w:rPr>
          <w:rStyle w:val="FootnoteAnchor"/>
          <w:rtl w:val="true"/>
        </w:rPr>
        <w:footnoteReference w:id="634"/>
      </w:r>
      <w:r>
        <w:rPr>
          <w:rFonts w:ascii="IRNazanin" w:hAnsi="IRNazanin" w:eastAsia="IRNazanin"/>
          <w:color w:val="111111"/>
          <w:sz w:val="28"/>
          <w:sz w:val="28"/>
          <w:szCs w:val="28"/>
          <w:rtl w:val="true"/>
          <w:lang w:bidi="fa-IR"/>
        </w:rPr>
        <w:t xml:space="preserve">و اگر تعدّی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معنای تغیّر می‌آید</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 xml:space="preserve">در قرآن، مشتقّات این ماده،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کار رفته و به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ابا نمودن، اعراض، دوری، انهزام،</w:t>
      </w:r>
      <w:r>
        <w:rPr>
          <w:rStyle w:val="FootnoteAnchor"/>
          <w:rtl w:val="true"/>
        </w:rPr>
        <w:footnoteReference w:id="636"/>
      </w:r>
      <w:r>
        <w:rPr>
          <w:rFonts w:ascii="IRNazanin" w:hAnsi="IRNazanin" w:eastAsia="IRNazanin"/>
          <w:color w:val="111111"/>
          <w:sz w:val="28"/>
          <w:sz w:val="28"/>
          <w:szCs w:val="28"/>
          <w:rtl w:val="true"/>
          <w:lang w:bidi="fa-IR"/>
        </w:rPr>
        <w:t>به کار کسی برخواستن</w:t>
      </w:r>
      <w:r>
        <w:rPr>
          <w:rStyle w:val="FootnoteAnchor"/>
          <w:rtl w:val="true"/>
        </w:rPr>
        <w:footnoteReference w:id="637"/>
      </w:r>
      <w:r>
        <w:rPr>
          <w:rFonts w:ascii="IRNazanin" w:hAnsi="IRNazanin" w:eastAsia="IRNazanin"/>
          <w:color w:val="111111"/>
          <w:sz w:val="28"/>
          <w:sz w:val="28"/>
          <w:szCs w:val="28"/>
          <w:rtl w:val="true"/>
          <w:lang w:bidi="fa-IR"/>
        </w:rPr>
        <w:t>و ابتاع و اتخاذ دوست و ولی</w:t>
      </w:r>
      <w:r>
        <w:rPr>
          <w:rStyle w:val="FootnoteAnchor"/>
          <w:rtl w:val="true"/>
        </w:rPr>
        <w:footnoteReference w:id="638"/>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متذکر شده‌اند که تولّی به معنای مطلق اعراض است و ملازم با ادبار نیست؛ زیرا تولّی و اعراض پیامبر صلی الله علیه و آله از ابن مکتوم، بدون ادبار بود</w:t>
      </w:r>
      <w:r>
        <w:rPr>
          <w:rFonts w:eastAsia="IRNazanin" w:cs="IRNazanin"/>
          <w:color w:val="111111"/>
          <w:sz w:val="28"/>
          <w:szCs w:val="28"/>
          <w:rtl w:val="true"/>
          <w:lang w:bidi="fa-IR"/>
        </w:rPr>
        <w:t>.</w:t>
      </w:r>
      <w:r>
        <w:rPr>
          <w:rStyle w:val="FootnoteAnchor"/>
          <w:rtl w:val="true"/>
        </w:rPr>
        <w:footnoteReference w:id="639"/>
      </w:r>
      <w:r>
        <w:rPr>
          <w:rFonts w:ascii="IRNazanin" w:hAnsi="IRNazanin" w:eastAsia="IRNazanin"/>
          <w:color w:val="111111"/>
          <w:sz w:val="28"/>
          <w:sz w:val="28"/>
          <w:szCs w:val="28"/>
          <w:rtl w:val="true"/>
          <w:lang w:bidi="fa-IR"/>
        </w:rPr>
        <w:t>تولّی به ادبار، گاهی حقیقت است؛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بَعْدَ أَن تُوَلُّوا مُدْبِرِینَ</w:t>
      </w:r>
      <w:r>
        <w:rPr>
          <w:rStyle w:val="FootnoteAnchor"/>
          <w:rtl w:val="true"/>
        </w:rPr>
        <w:footnoteReference w:id="640"/>
      </w:r>
      <w:r>
        <w:rPr>
          <w:rFonts w:ascii="IRNazanin" w:hAnsi="IRNazanin" w:eastAsia="IRNazanin"/>
          <w:color w:val="111111"/>
          <w:sz w:val="28"/>
          <w:sz w:val="28"/>
          <w:szCs w:val="28"/>
          <w:rtl w:val="true"/>
          <w:lang w:bidi="fa-IR"/>
        </w:rPr>
        <w:t>و گاهی کنایه از انهزام است؛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وَلَّیْتُم مُّدْبِرِینَ</w:t>
      </w:r>
      <w:r>
        <w:rPr>
          <w:rStyle w:val="FootnoteAnchor"/>
          <w:rtl w:val="true"/>
        </w:rPr>
        <w:footnoteReference w:id="641"/>
      </w:r>
      <w:r>
        <w:rPr>
          <w:rFonts w:ascii="IRNazanin" w:hAnsi="IRNazanin" w:eastAsia="IRNazanin"/>
          <w:color w:val="111111"/>
          <w:sz w:val="28"/>
          <w:sz w:val="28"/>
          <w:szCs w:val="28"/>
          <w:rtl w:val="true"/>
          <w:lang w:bidi="fa-IR"/>
        </w:rPr>
        <w:t>و گاهی هم به معنای انصراف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در واقع انصراف از شی‌ء است به قلب، اما اگر در جایی حمل تولّی بر اعراض، امکان نداشت، بر لازم اعراض؛ یعنی عدم انتفاع و یا بر ملزوم اعراض؛ یعنی ارتداد حمل می‌گردد</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حاصل سخن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معانی ولایت و مشتقات آن در قرآن، جهت و رویکرد تازه و خاصّی به خود گرفته که با معانی لغوی گذشته آن، تفاوت اساسی و جدّی دارد؛ زیرا کاربرد آن در قرآن، یک واحد منسجم و منظّم مقدس را تشکیل داده و راهکار رسیدن به کمال را در زندگی دنیوی و اخروی، مشخّص می‌سازد و در رأس آن واحد، ولی بالذّات و </w:t>
      </w:r>
      <w:bookmarkStart w:id="456" w:name="pg5409_51173"/>
    </w:p>
    <w:p>
      <w:pPr>
        <w:pStyle w:val="BookText"/>
        <w:rPr/>
      </w:pPr>
      <w:bookmarkEnd w:id="456"/>
      <w:r>
        <w:rPr>
          <w:rFonts w:ascii="IRNazanin" w:hAnsi="IRNazanin" w:eastAsia="IRNazanin"/>
          <w:color w:val="111111"/>
          <w:sz w:val="28"/>
          <w:sz w:val="28"/>
          <w:szCs w:val="28"/>
          <w:rtl w:val="true"/>
          <w:lang w:bidi="fa-IR"/>
        </w:rPr>
        <w:t>مطلق؛ یعنی خداوند متعال قرار دارد</w:t>
      </w:r>
      <w:r>
        <w:rPr>
          <w:rStyle w:val="FootnoteAnchor"/>
          <w:rtl w:val="true"/>
        </w:rPr>
        <w:footnoteReference w:id="643"/>
      </w:r>
      <w:r>
        <w:rPr>
          <w:rFonts w:ascii="IRNazanin" w:hAnsi="IRNazanin" w:eastAsia="IRNazanin"/>
          <w:color w:val="111111"/>
          <w:sz w:val="28"/>
          <w:sz w:val="28"/>
          <w:szCs w:val="28"/>
          <w:rtl w:val="true"/>
          <w:lang w:bidi="fa-IR"/>
        </w:rPr>
        <w:t>و زیرمجموعه آن، یک شبکه مرتبط و جهت‌داری است که همه بر محور واحدی</w:t>
      </w:r>
      <w:r>
        <w:rPr>
          <w:rStyle w:val="FootnoteAnchor"/>
          <w:rtl w:val="true"/>
        </w:rPr>
        <w:footnoteReference w:id="644"/>
      </w:r>
      <w:r>
        <w:rPr>
          <w:rFonts w:ascii="IRNazanin" w:hAnsi="IRNazanin" w:eastAsia="IRNazanin"/>
          <w:color w:val="111111"/>
          <w:sz w:val="28"/>
          <w:sz w:val="28"/>
          <w:szCs w:val="28"/>
          <w:rtl w:val="true"/>
          <w:lang w:bidi="fa-IR"/>
        </w:rPr>
        <w:t>که فرستاده خداوند و صالح مؤمنان است، می‌چرخد، و سمت و سوی همه آن شبکه، خداوند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کارگیری واژه‌های ولایت در مفاهیم و معانی‌ای درست است که صبغه خالص خدایی داشته باشد؛ بر خلاف معانی لغوی زمان جاهلی آن که اصلاً چنین جهتی نداشت، بلکه آن واژه‌ها دارای مفاهیم عام و بدون انسجام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ولایت و ولی به هر معنی از معانی قرب؛ اعم از حسّی و معنوی و سرپرستی و نصرت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لغت عرب جاهلی به کار گرفته می‌شد، درست بود، اما با آمدن فرهنگ قرآنی و اسلامی، اطلاق آن کلمات، فقط بر خداوند و کسانی که عبودیت خاصّه الهی دارند، درست است و زیبندگی دارد</w:t>
      </w:r>
      <w:r>
        <w:rPr>
          <w:rFonts w:eastAsia="IRNazanin" w:cs="IRNazanin"/>
          <w:color w:val="111111"/>
          <w:sz w:val="28"/>
          <w:szCs w:val="28"/>
          <w:rtl w:val="true"/>
          <w:lang w:bidi="fa-IR"/>
        </w:rPr>
        <w:t>.</w:t>
      </w:r>
    </w:p>
    <w:p>
      <w:pPr>
        <w:pStyle w:val="Heading4"/>
        <w:numPr>
          <w:ilvl w:val="3"/>
          <w:numId w:val="1"/>
        </w:numPr>
        <w:rPr/>
      </w:pPr>
      <w:bookmarkStart w:id="457" w:name="__RefHeading___Toc1627389_581953129"/>
      <w:bookmarkStart w:id="458" w:name="_Toc168"/>
      <w:bookmarkEnd w:id="457"/>
      <w:r>
        <w:rPr>
          <w:rtl w:val="true"/>
        </w:rPr>
        <w:t>گفتار ششم</w:t>
      </w:r>
      <w:r>
        <w:rPr>
          <w:rtl w:val="true"/>
        </w:rPr>
        <w:t xml:space="preserve">: </w:t>
      </w:r>
      <w:r>
        <w:rPr>
          <w:rtl w:val="true"/>
        </w:rPr>
        <w:t xml:space="preserve">هستی </w:t>
      </w:r>
      <w:r>
        <w:rPr>
          <w:rtl w:val="true"/>
        </w:rPr>
        <w:t>«</w:t>
      </w:r>
      <w:r>
        <w:rPr>
          <w:rtl w:val="true"/>
        </w:rPr>
        <w:t>ولایت</w:t>
      </w:r>
      <w:r>
        <w:rPr>
          <w:rtl w:val="true"/>
        </w:rPr>
        <w:t>»</w:t>
      </w:r>
      <w:bookmarkEnd w:id="45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آیات قرآنی، درمی‌یابیم که خداوند، ولایت را امری وجودی دانسته و آن را به دو جبهه متضاد تقسیم می‌کند که یکی را امری مثبت و بسترساز رشد و کمال و دیگری را امری منفی و زمینه‌گستر انحطاط و ذلّت بشری می‌داند؛ اگرچه برخی از دانشمندان مسلمان، اصل اوّلی در این باره را یک امر منفی می‌دانند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فردی بر دیگری ولایت ندارد</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و ولایت ارزشی را از آن اصل، مستثنا می‌سازند و حضرت امیر علیه السلام هم این امر را تأیید فرموده، خطاب به فرزندشان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و برده غیر مباش؛ زیرا خداوند، تو را آزاد آفرید</w:t>
      </w:r>
      <w:r>
        <w:rPr>
          <w:rFonts w:eastAsia="IRNazanin" w:cs="IRNazanin"/>
          <w:color w:val="111111"/>
          <w:sz w:val="28"/>
          <w:szCs w:val="28"/>
          <w:rtl w:val="true"/>
          <w:lang w:bidi="fa-IR"/>
        </w:rPr>
        <w:t>».</w:t>
      </w:r>
      <w:r>
        <w:rPr>
          <w:rStyle w:val="FootnoteAnchor"/>
          <w:rtl w:val="true"/>
        </w:rPr>
        <w:footnoteReference w:id="646"/>
      </w:r>
      <w:r>
        <w:rPr>
          <w:rFonts w:ascii="IRNazanin" w:hAnsi="IRNazanin" w:eastAsia="IRNazanin"/>
          <w:color w:val="111111"/>
          <w:sz w:val="28"/>
          <w:sz w:val="28"/>
          <w:szCs w:val="28"/>
          <w:rtl w:val="true"/>
          <w:lang w:bidi="fa-IR"/>
        </w:rPr>
        <w:t>و در جایی دیگر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علیه السلام هیچ فردی را برده و کنیز، به دنیا نیاورده و به </w:t>
      </w:r>
      <w:bookmarkStart w:id="459" w:name="pg5409_51174"/>
    </w:p>
    <w:p>
      <w:pPr>
        <w:pStyle w:val="BookText"/>
        <w:rPr/>
      </w:pPr>
      <w:bookmarkEnd w:id="459"/>
      <w:r>
        <w:rPr>
          <w:rFonts w:ascii="IRNazanin" w:hAnsi="IRNazanin" w:eastAsia="IRNazanin"/>
          <w:color w:val="111111"/>
          <w:sz w:val="28"/>
          <w:sz w:val="28"/>
          <w:szCs w:val="28"/>
          <w:rtl w:val="true"/>
          <w:lang w:bidi="fa-IR"/>
        </w:rPr>
        <w:t>درستی که همه مردم، آزادند</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عقل و فطرت نیز ولایت و حاکمیتی را که برده‌ساز باشد، محکوم نموده، آن را نفی می‌نماید و نفوس انسانی از پذیرش چنین ولایتی، اکراه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قرآن، آن را ولایت طاغوت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ولایتی را که فراهم‌کننده بستر ترقی و کمال انسانی است و عقل نیز آن را دریافته است و به پذیرش آن اشتیاق دارد، ولایت الهی می‌نامد</w:t>
      </w:r>
      <w:r>
        <w:rPr>
          <w:rFonts w:eastAsia="IRNazanin" w:cs="IRNazanin"/>
          <w:color w:val="111111"/>
          <w:sz w:val="28"/>
          <w:szCs w:val="28"/>
          <w:rtl w:val="true"/>
          <w:lang w:bidi="fa-IR"/>
        </w:rPr>
        <w:t>.</w:t>
      </w:r>
    </w:p>
    <w:p>
      <w:pPr>
        <w:pStyle w:val="Heading4"/>
        <w:numPr>
          <w:ilvl w:val="3"/>
          <w:numId w:val="1"/>
        </w:numPr>
        <w:rPr/>
      </w:pPr>
      <w:bookmarkStart w:id="460" w:name="__RefHeading___Toc1627391_581953129"/>
      <w:bookmarkStart w:id="461" w:name="_Toc169"/>
      <w:bookmarkEnd w:id="460"/>
      <w:r>
        <w:rPr>
          <w:rtl w:val="true"/>
        </w:rPr>
        <w:t>گفتار هفتم</w:t>
      </w:r>
      <w:r>
        <w:rPr>
          <w:rtl w:val="true"/>
        </w:rPr>
        <w:t xml:space="preserve">: </w:t>
      </w:r>
      <w:r>
        <w:rPr>
          <w:rtl w:val="true"/>
        </w:rPr>
        <w:t xml:space="preserve">اقسام </w:t>
      </w:r>
      <w:r>
        <w:rPr>
          <w:rtl w:val="true"/>
        </w:rPr>
        <w:t>«</w:t>
      </w:r>
      <w:r>
        <w:rPr>
          <w:rtl w:val="true"/>
        </w:rPr>
        <w:t>ولایت</w:t>
      </w:r>
      <w:r>
        <w:rPr>
          <w:rtl w:val="true"/>
        </w:rPr>
        <w:t>»</w:t>
      </w:r>
      <w:bookmarkEnd w:id="461"/>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ولایت، به صورت کلّی،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الهی؛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طاغوتی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قرآن کریم، جامعه را به پذیرش اوّلی تشویق و ترغیب کرده و از قبول دومی نهی فرموده، اوّلی را ولایت مثبت و دومی را ولایت منفی نیز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الهی، یا ذاتی است، یا جعلی و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قسم، در اصل، از آن خداوند متعال است، و لکن خدا در میان انسانها برای ولایت خویش، مظاهری قرار داده که عبارت از گروههای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ائمه علیهم السلام، که ولایت آنها در دو بخش تکوین وتشریع، قابل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که این ولایت، خود دو بخش عام و خاص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ولایتی است که همه مؤمنان نسبت به یکدیگر دارند؛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هدایت، دستگیری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ولایت در ارث، قرابت و قصاص و ولایت بر سفها، ایتام، </w:t>
      </w:r>
      <w:bookmarkStart w:id="462" w:name="pg5409_51175"/>
    </w:p>
    <w:p>
      <w:pPr>
        <w:pStyle w:val="BookText"/>
        <w:rPr/>
      </w:pPr>
      <w:bookmarkEnd w:id="462"/>
      <w:r>
        <w:rPr>
          <w:rFonts w:ascii="IRNazanin" w:hAnsi="IRNazanin" w:eastAsia="IRNazanin"/>
          <w:color w:val="111111"/>
          <w:sz w:val="28"/>
          <w:sz w:val="28"/>
          <w:szCs w:val="28"/>
          <w:rtl w:val="true"/>
          <w:lang w:bidi="fa-IR"/>
        </w:rPr>
        <w:t>محجورین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که این ولایت نیز دارای دو بخش عام و خاص است؛ عام، نسبت به کافر و مؤمن و خاص، فقط نسبت به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غیر الهی یا طاغوتی، سه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کفّار؛ که از حیث سلطه بر مؤمنان، کاملاً منفی و از حیث روابط سیاسی، تجاری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بار منفی داشته باشد، مردود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شیطان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ظالمان و ستمگران</w:t>
      </w:r>
      <w:r>
        <w:rPr>
          <w:rFonts w:eastAsia="IRNazanin" w:cs="IRNazanin"/>
          <w:color w:val="111111"/>
          <w:sz w:val="28"/>
          <w:szCs w:val="28"/>
          <w:rtl w:val="true"/>
          <w:lang w:bidi="fa-IR"/>
        </w:rPr>
        <w:t>.</w:t>
      </w:r>
      <w:r>
        <w:rPr>
          <w:rStyle w:val="FootnoteAnchor"/>
          <w:rtl w:val="true"/>
        </w:rPr>
        <w:footnoteReference w:id="649"/>
      </w:r>
    </w:p>
    <w:p>
      <w:pPr>
        <w:pStyle w:val="Heading4"/>
        <w:numPr>
          <w:ilvl w:val="3"/>
          <w:numId w:val="1"/>
        </w:numPr>
        <w:rPr/>
      </w:pPr>
      <w:bookmarkStart w:id="463" w:name="__RefHeading___Toc1627393_581953129"/>
      <w:bookmarkStart w:id="464" w:name="_Toc170"/>
      <w:bookmarkEnd w:id="463"/>
      <w:r>
        <w:rPr>
          <w:rtl w:val="true"/>
        </w:rPr>
        <w:t>گفتار هشتم</w:t>
      </w:r>
      <w:r>
        <w:rPr>
          <w:rtl w:val="true"/>
        </w:rPr>
        <w:t>: «</w:t>
      </w:r>
      <w:r>
        <w:rPr>
          <w:rtl w:val="true"/>
        </w:rPr>
        <w:t>ولایت</w:t>
      </w:r>
      <w:r>
        <w:rPr>
          <w:rtl w:val="true"/>
        </w:rPr>
        <w:t xml:space="preserve">» </w:t>
      </w:r>
      <w:r>
        <w:rPr>
          <w:rtl w:val="true"/>
        </w:rPr>
        <w:t>در قرآن</w:t>
      </w:r>
      <w:bookmarkEnd w:id="464"/>
    </w:p>
    <w:p>
      <w:pPr>
        <w:pStyle w:val="Heading5"/>
        <w:numPr>
          <w:ilvl w:val="4"/>
          <w:numId w:val="1"/>
        </w:numPr>
        <w:rPr/>
      </w:pPr>
      <w:bookmarkStart w:id="465" w:name="__RefHeading___Toc1627395_581953129"/>
      <w:bookmarkStart w:id="466" w:name="_Toc171"/>
      <w:bookmarkEnd w:id="465"/>
      <w:r>
        <w:rPr>
          <w:rtl w:val="true"/>
        </w:rPr>
        <w:t>اشاره</w:t>
      </w:r>
      <w:bookmarkEnd w:id="466"/>
    </w:p>
    <w:p>
      <w:pPr>
        <w:pStyle w:val="BookText"/>
        <w:rPr/>
      </w:pPr>
      <w:r>
        <w:rPr>
          <w:rFonts w:ascii="IRNazanin" w:hAnsi="IRNazanin" w:eastAsia="IRNazanin"/>
          <w:color w:val="111111"/>
          <w:sz w:val="28"/>
          <w:sz w:val="28"/>
          <w:szCs w:val="28"/>
          <w:rtl w:val="true"/>
          <w:lang w:bidi="fa-IR"/>
        </w:rPr>
        <w:t>بحث ولایت در قرآن، به دو صورت منفی و مثبت،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ولایت ظالمانه و طغیانگرانه دانسته شده است؛ به دلیل این‌که مفاسد و مضرات زیادی را در پی دارد و دومی، ولایت الهی، عادلانه و ارزشمند شمرده شده است؛ چون منافع انسانی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از پذیرش اوّلی نهی شده و قبول دومی، مورد تشویق و ترغیب قرار گرفته است</w:t>
      </w:r>
      <w:r>
        <w:rPr>
          <w:rFonts w:eastAsia="IRNazanin" w:cs="IRNazanin"/>
          <w:color w:val="111111"/>
          <w:sz w:val="28"/>
          <w:szCs w:val="28"/>
          <w:rtl w:val="true"/>
          <w:lang w:bidi="fa-IR"/>
        </w:rPr>
        <w:t>.</w:t>
      </w:r>
    </w:p>
    <w:p>
      <w:pPr>
        <w:pStyle w:val="Heading5"/>
        <w:numPr>
          <w:ilvl w:val="4"/>
          <w:numId w:val="1"/>
        </w:numPr>
        <w:rPr/>
      </w:pPr>
      <w:bookmarkStart w:id="467" w:name="__RefHeading___Toc1627397_581953129"/>
      <w:bookmarkStart w:id="468" w:name="_Toc172"/>
      <w:bookmarkEnd w:id="467"/>
      <w:r>
        <w:rPr/>
        <w:t>1</w:t>
      </w:r>
      <w:r>
        <w:rPr>
          <w:rtl w:val="true"/>
        </w:rPr>
        <w:t xml:space="preserve">. </w:t>
      </w:r>
      <w:r>
        <w:rPr>
          <w:rtl w:val="true"/>
        </w:rPr>
        <w:t>ولایت منفی</w:t>
      </w:r>
      <w:bookmarkEnd w:id="468"/>
    </w:p>
    <w:p>
      <w:pPr>
        <w:pStyle w:val="Heading6"/>
        <w:numPr>
          <w:ilvl w:val="5"/>
          <w:numId w:val="1"/>
        </w:numPr>
        <w:rPr/>
      </w:pPr>
      <w:bookmarkStart w:id="469" w:name="__RefHeading___Toc1627399_581953129"/>
      <w:bookmarkStart w:id="470" w:name="_Toc173"/>
      <w:bookmarkEnd w:id="469"/>
      <w:r>
        <w:rPr>
          <w:rtl w:val="true"/>
        </w:rPr>
        <w:t>اشاره</w:t>
      </w:r>
      <w:bookmarkEnd w:id="470"/>
    </w:p>
    <w:p>
      <w:pPr>
        <w:pStyle w:val="BookText"/>
        <w:rPr/>
      </w:pPr>
      <w:r>
        <w:rPr>
          <w:rFonts w:ascii="IRNazanin" w:hAnsi="IRNazanin" w:eastAsia="IRNazanin"/>
          <w:color w:val="111111"/>
          <w:sz w:val="28"/>
          <w:sz w:val="28"/>
          <w:szCs w:val="28"/>
          <w:rtl w:val="true"/>
          <w:lang w:bidi="fa-IR"/>
        </w:rPr>
        <w:t>آیاتی را که به ولایت منفی اشاره می‌کند، می‌توان به چهار دسته طبقه‌بندی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از گروههای غیر مرتبط با خداوند، سلب سلطه نموده و انسانها را از فرمانبرداری آنان باز می‌دارد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 یَجْعَلَ اللّهُ لِلْکَافِرِینَ عَلَی الْمُؤْمِنِینَ سَبِیلاً</w:t>
      </w:r>
      <w:r>
        <w:rPr>
          <w:rFonts w:ascii="IRNazanin" w:hAnsi="IRNazanin" w:eastAsia="IRNazanin"/>
          <w:color w:val="111111"/>
          <w:sz w:val="28"/>
          <w:sz w:val="28"/>
          <w:szCs w:val="28"/>
          <w:rtl w:val="true"/>
          <w:lang w:bidi="fa-IR"/>
        </w:rPr>
        <w:t>؛</w:t>
      </w:r>
      <w:r>
        <w:rPr>
          <w:rStyle w:val="FootnoteAnchor"/>
          <w:rtl w:val="true"/>
        </w:rPr>
        <w:footnoteReference w:id="65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برای کافران، به زیان مؤمنان، راهی قرار نداده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تُطِعْ مَنْ أَغْفَلْنَا قَلْبَهُ عَن ذِکْرِنَا وَاتَّبَعَ هَوَاهُ</w:t>
      </w:r>
      <w:r>
        <w:rPr>
          <w:rFonts w:ascii="IRNazanin" w:hAnsi="IRNazanin" w:eastAsia="IRNazanin"/>
          <w:color w:val="111111"/>
          <w:sz w:val="28"/>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دلش را از یادمان غافل کرده‌ایم و پیرو هوای نفس شده، اطاعت نکن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تُطِعِ الْکَافِرِینَ وَجَاهِدْهُم بِهِ جِهَاداً کَبِیراً</w:t>
      </w:r>
      <w:r>
        <w:rPr>
          <w:rFonts w:ascii="IRNazanin" w:hAnsi="IRNazanin" w:eastAsia="IRNazanin"/>
          <w:color w:val="111111"/>
          <w:sz w:val="28"/>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کافران اطاعت نکن و به حکم خدا با آنان به جهاد بزرگی بپرداز</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النَّبِیُّ اتَّقِ اللَّهَ وَلَا تُطِعِ الْکَافِرِینَ وَالْمُنَافِقِینَ</w:t>
      </w:r>
      <w:r>
        <w:rPr>
          <w:rFonts w:ascii="IRNazanin" w:hAnsi="IRNazanin" w:eastAsia="IRNazanin"/>
          <w:color w:val="111111"/>
          <w:sz w:val="28"/>
          <w:sz w:val="28"/>
          <w:szCs w:val="28"/>
          <w:rtl w:val="true"/>
          <w:lang w:bidi="fa-IR"/>
        </w:rPr>
        <w:t>؛</w:t>
      </w:r>
      <w:r>
        <w:rPr>
          <w:rStyle w:val="FootnoteAnchor"/>
          <w:rtl w:val="true"/>
        </w:rPr>
        <w:footnoteReference w:id="65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از کافران و منافقان اطاعت نکن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تُطِعْ کُلَّ حَلَّافٍ مَّهِینٍ</w:t>
      </w:r>
      <w:r>
        <w:rPr>
          <w:rFonts w:ascii="IRNazanin" w:hAnsi="IRNazanin" w:eastAsia="IRNazanin"/>
          <w:color w:val="111111"/>
          <w:sz w:val="28"/>
          <w:sz w:val="28"/>
          <w:szCs w:val="28"/>
          <w:rtl w:val="true"/>
          <w:lang w:bidi="fa-IR"/>
        </w:rPr>
        <w:t>؛</w:t>
      </w:r>
      <w:r>
        <w:rPr>
          <w:rStyle w:val="FootnoteAnchor"/>
          <w:rtl w:val="true"/>
        </w:rPr>
        <w:footnoteReference w:id="65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سوگندگوی پست اطاعت نکن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تُطِعْ مِنْهُمْ آثِماً أَوْ کَفُوراً</w:t>
      </w:r>
      <w:r>
        <w:rPr>
          <w:rFonts w:ascii="IRNazanin" w:hAnsi="IRNazanin" w:eastAsia="IRNazanin"/>
          <w:color w:val="111111"/>
          <w:sz w:val="28"/>
          <w:sz w:val="28"/>
          <w:szCs w:val="28"/>
          <w:rtl w:val="true"/>
          <w:lang w:bidi="fa-IR"/>
        </w:rPr>
        <w:t>؛</w:t>
      </w:r>
      <w:r>
        <w:rPr>
          <w:rStyle w:val="FootnoteAnchor"/>
          <w:rtl w:val="true"/>
        </w:rPr>
        <w:footnoteReference w:id="65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گنهکار و کافری فرمان نبر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تُطِیعُوا أَمْرَ الْمُسْرِفِینَ</w:t>
      </w:r>
      <w:r>
        <w:rPr>
          <w:rFonts w:ascii="IRNazanin" w:hAnsi="IRNazanin" w:eastAsia="IRNazanin"/>
          <w:color w:val="111111"/>
          <w:sz w:val="28"/>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و دستور اسراف‌کاران را اطاعت نکنید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تُطِعِ الْکَافِرِینَ وَالْمُنَافِقِینَ وَدَعْ أَذَاهُمْ وَتَوَکَّلْ عَلَی اللَّهِ‌</w:t>
      </w:r>
      <w:r>
        <w:rPr>
          <w:rFonts w:ascii="IRNazanin" w:hAnsi="IRNazanin" w:eastAsia="IRNazanin"/>
          <w:color w:val="111111"/>
          <w:sz w:val="28"/>
          <w:sz w:val="28"/>
          <w:szCs w:val="28"/>
          <w:rtl w:val="true"/>
          <w:lang w:bidi="fa-IR"/>
        </w:rPr>
        <w:t>؛</w:t>
      </w:r>
      <w:r>
        <w:rPr>
          <w:rStyle w:val="FootnoteAnchor"/>
          <w:rtl w:val="true"/>
        </w:rPr>
        <w:footnoteReference w:id="65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کافران و منافقان اطاعت نکن و از آزارشان درگذر و بر خدا توکل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اطاعت، لازمه ولایت و سلطنت است، می‌توان از این آیات، این گونه استفاده کرد که اگر در درون والی، کفر و نفاق نهفته است و یا به گناه و اسراف، آلوده می‌باشد و یا این‌که صدق در گفتار ندارد و فردی پست است که با سوگندهای بی‌چون و چرا، کار خود را دنبال می‌کند، نمی‌تواند والی مطاع باشد و قرآن با نهی مکرر و روشن، انسان را از اطاعت این گونه افراد، بر حذر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است که صریحا از پذیرش ولایت کفار و طاغوتها نهی می‌کند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لاَ تَتَّخِذُواْ الْکَافِرِینَ أَوْلِیَاء مِن دُونِ الْمُؤْمِنِینَ</w:t>
      </w:r>
      <w:r>
        <w:rPr>
          <w:rFonts w:ascii="IRNazanin" w:hAnsi="IRNazanin" w:eastAsia="IRNazanin"/>
          <w:color w:val="111111"/>
          <w:sz w:val="28"/>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w:t>
      </w:r>
      <w:bookmarkStart w:id="471" w:name="pg5409_51177"/>
    </w:p>
    <w:p>
      <w:pPr>
        <w:pStyle w:val="BookText"/>
        <w:rPr/>
      </w:pPr>
      <w:bookmarkEnd w:id="471"/>
      <w:r>
        <w:rPr>
          <w:rFonts w:ascii="IRNazanin" w:hAnsi="IRNazanin" w:eastAsia="IRNazanin"/>
          <w:color w:val="111111"/>
          <w:sz w:val="28"/>
          <w:sz w:val="28"/>
          <w:szCs w:val="28"/>
          <w:rtl w:val="true"/>
          <w:lang w:bidi="fa-IR"/>
        </w:rPr>
        <w:t>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را به عنوان اولیا، از غیرمؤمنان اتخاذ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مضمون این آیه، در آیات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نیز آمده است و اصولاً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ایمان و اعتقاد به خداوند و پیامبر صلی الله علیه و آله و آنچه بر پیامبر فرود آمده، مشروط به عدم پذیرش ولایت کفار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کَانُوا یُؤْمِنُونَ بِالله والنَّبِیِّ وَمَا أُنزِلَ إِلَیْهِ مَا اتَّخَذُوهُمْ أَوْلِیَاء</w:t>
      </w:r>
      <w:r>
        <w:rPr>
          <w:rStyle w:val="FootnoteAnchor"/>
          <w:rtl w:val="true"/>
        </w:rPr>
        <w:footnoteReference w:id="659"/>
      </w:r>
    </w:p>
    <w:p>
      <w:pPr>
        <w:pStyle w:val="Heading6"/>
        <w:numPr>
          <w:ilvl w:val="5"/>
          <w:numId w:val="1"/>
        </w:numPr>
        <w:rPr/>
      </w:pPr>
      <w:bookmarkStart w:id="472" w:name="__RefHeading___Toc1627401_581953129"/>
      <w:bookmarkStart w:id="473" w:name="_Toc174"/>
      <w:bookmarkEnd w:id="472"/>
      <w:r>
        <w:rPr>
          <w:rtl w:val="true"/>
        </w:rPr>
        <w:t>الف</w:t>
      </w:r>
      <w:r>
        <w:rPr>
          <w:rtl w:val="true"/>
        </w:rPr>
        <w:t xml:space="preserve">. </w:t>
      </w:r>
      <w:r>
        <w:rPr>
          <w:rtl w:val="true"/>
        </w:rPr>
        <w:t>سرّ نهی مؤمنان از پذیرش ولایت کفار</w:t>
      </w:r>
      <w:bookmarkEnd w:id="473"/>
    </w:p>
    <w:p>
      <w:pPr>
        <w:pStyle w:val="BookText"/>
        <w:rPr/>
      </w:pPr>
      <w:r>
        <w:rPr>
          <w:rFonts w:ascii="IRNazanin" w:hAnsi="IRNazanin" w:eastAsia="IRNazanin"/>
          <w:color w:val="111111"/>
          <w:sz w:val="28"/>
          <w:sz w:val="28"/>
          <w:szCs w:val="28"/>
          <w:rtl w:val="true"/>
          <w:lang w:bidi="fa-IR"/>
        </w:rPr>
        <w:t>سرّ این‌که قرآن کریم از پذیرش ولایت کفار نهی می‌کند، این است که اوّلاً، کفار و طاغوتها با مؤمنان، عداوت و دشمنی دارند و هیچ عاقلی، سلطه دشمن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پذیرش ولایت دشمن، یک امر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مسلمانها را به این امر، ارشاد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دشمن هستند و از غفلت شما بهره‌برداری می‌کنند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لَا تَتَّخِذُوا عَدُوِّی وَعَدُوَّکُمْ أَوْلِیَاء</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ثانیا، کفاری که دین و طریق شما را به بازی و شوخی می‌گیرند، نمی‌توانند بر مؤمنان ولایت داشته باشند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لاَ تَتَّخِذُواْ الَّذِینَ اتَّخَذُواْ دِینَکُمْ هُزُواً وَلَعِباً مِّنَ الَّذِینَ أُوتُواْ الْکِتَابَ مِن قَبْلِکُمْ وَالْکُفَّارَ أَوْلِیَاء</w:t>
      </w:r>
      <w:r>
        <w:rPr>
          <w:rStyle w:val="FootnoteAnchor"/>
          <w:rtl w:val="true"/>
        </w:rPr>
        <w:footnoteReference w:id="661"/>
      </w:r>
      <w:r>
        <w:rPr>
          <w:rFonts w:ascii="IRNazanin" w:hAnsi="IRNazanin" w:eastAsia="IRNazanin"/>
          <w:color w:val="111111"/>
          <w:sz w:val="28"/>
          <w:sz w:val="28"/>
          <w:szCs w:val="28"/>
          <w:rtl w:val="true"/>
          <w:lang w:bidi="fa-IR"/>
        </w:rPr>
        <w:t>و به تعبیر 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مسخره‌گران را به عنوان اولیا، انصار و احباب اتخاذ کرد</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شهید مطهری رحمة الله سرّ اجتناب از پذیرش ولایت کفار را در قرآن، این گونه بیان می‌کند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سرّ لزوم اجتناب و احتیاط از بیگانه را این می‌داند که دوست دارند دیگران نیز به کیش و آیین آنها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ایجاب می‌کند که روابط مسلم با غیرمسلم، محتاطانه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از خطر غافل نماند و فراموش نکند </w:t>
      </w:r>
      <w:bookmarkStart w:id="474" w:name="pg5409_51178"/>
    </w:p>
    <w:p>
      <w:pPr>
        <w:pStyle w:val="BookText"/>
        <w:rPr/>
      </w:pPr>
      <w:bookmarkEnd w:id="474"/>
      <w:r>
        <w:rPr>
          <w:rFonts w:ascii="IRNazanin" w:hAnsi="IRNazanin" w:eastAsia="IRNazanin"/>
          <w:color w:val="111111"/>
          <w:sz w:val="28"/>
          <w:sz w:val="28"/>
          <w:szCs w:val="28"/>
          <w:rtl w:val="true"/>
          <w:lang w:bidi="fa-IR"/>
        </w:rPr>
        <w:t>که عضو یک جامعه توحیدی است و آن غیرمسلم، عضوی از یک پیکر و اجتماع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هیچ یک از اینها ایجاب نمی‌کند که مسلمان با غیر مسلمان، به کلی قطع ارتباط کند و روابط اجتماعی و اقتصادی یا احیانا سیاسی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اینها مشروط به این است که منطبق با مصالح جامعه اسلامی باشد</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مسلمانان را از دوستی و سرپرستی غیرمسلمانها نهی می‌کند؛ نه از باب این‌که دوست داشتن انسانهای دیگر را بد دانسته و طرفدار بغض و مخالف نیکی مسلم نسبت به غیرمسلم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صریحا می‌گوید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یَنْهَاکُمُ اللَّهُ عَنِ الَّذِینَ لَمْ یُقَاتِلُوکُمْ فِی الدِّینِ</w:t>
      </w:r>
      <w:r>
        <w:rPr>
          <w:rStyle w:val="FootnoteAnchor"/>
          <w:rtl w:val="true"/>
        </w:rPr>
        <w:footnoteReference w:id="664"/>
      </w:r>
      <w:r>
        <w:rPr>
          <w:rFonts w:ascii="IRNazanin" w:hAnsi="IRNazanin" w:eastAsia="IRNazanin"/>
          <w:color w:val="111111"/>
          <w:sz w:val="28"/>
          <w:sz w:val="28"/>
          <w:szCs w:val="28"/>
          <w:rtl w:val="true"/>
          <w:lang w:bidi="fa-IR"/>
        </w:rPr>
        <w:t xml:space="preserve">اسلام نمی‌گوید کار نیکتان منحصرا باید درباره مسلمانان باشد و به هیچ وجه، خیری از شما به دیگران نرسد؛ زیرا دینی که پیغمبرش به نصّ قرآن، </w:t>
      </w:r>
      <w:r>
        <w:rPr>
          <w:rFonts w:ascii="Amiri" w:hAnsi="Amiri" w:eastAsia="Amiri" w:cs="Amiri"/>
          <w:color w:val="111111"/>
          <w:sz w:val="28"/>
          <w:sz w:val="28"/>
          <w:szCs w:val="28"/>
          <w:rtl w:val="true"/>
          <w:lang w:bidi="ar-SA"/>
        </w:rPr>
        <w:t>رَحْمَی لِّلْعَالَمِینَ</w:t>
      </w:r>
      <w:r>
        <w:rPr>
          <w:rFonts w:ascii="IRNazanin" w:hAnsi="IRNazanin" w:eastAsia="IRNazanin"/>
          <w:color w:val="111111"/>
          <w:sz w:val="28"/>
          <w:sz w:val="28"/>
          <w:szCs w:val="28"/>
          <w:rtl w:val="true"/>
          <w:lang w:bidi="fa-IR"/>
        </w:rPr>
        <w:t xml:space="preserve"> است، نمی‌تواند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مسلمانان نباید از دشمن غافل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دشمن به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نگردد که او را دوست پندارند و به او اطمینان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همواره باید بداند که عضو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منافاتی نیست میان آن که مسلمان به غیرمسلمان، احسان و نیکی کند و در عین حال، ولاء او 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منافاتی نیست میان ولاء منفی و اصل بشردوستی و رحمت برای بشر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بشردوستی، این است که انسان به صلاح و سعادت واقعی همه انسانها علاقه‌مند باشد</w:t>
      </w:r>
      <w:r>
        <w:rPr>
          <w:rFonts w:eastAsia="IRNazanin" w:cs="IRNazanin"/>
          <w:color w:val="111111"/>
          <w:sz w:val="28"/>
          <w:szCs w:val="28"/>
          <w:rtl w:val="true"/>
          <w:lang w:bidi="fa-IR"/>
        </w:rPr>
        <w:t>.</w:t>
      </w:r>
      <w:r>
        <w:rPr>
          <w:rStyle w:val="FootnoteAnchor"/>
          <w:rtl w:val="true"/>
        </w:rPr>
        <w:footnoteReference w:id="665"/>
      </w:r>
    </w:p>
    <w:p>
      <w:pPr>
        <w:pStyle w:val="Heading6"/>
        <w:numPr>
          <w:ilvl w:val="5"/>
          <w:numId w:val="1"/>
        </w:numPr>
        <w:rPr/>
      </w:pPr>
      <w:bookmarkStart w:id="475" w:name="__RefHeading___Toc1627403_581953129"/>
      <w:bookmarkStart w:id="476" w:name="_Toc175"/>
      <w:bookmarkEnd w:id="475"/>
      <w:r>
        <w:rPr>
          <w:rtl w:val="true"/>
        </w:rPr>
        <w:t>ب</w:t>
      </w:r>
      <w:r>
        <w:rPr>
          <w:rtl w:val="true"/>
        </w:rPr>
        <w:t xml:space="preserve">. </w:t>
      </w:r>
      <w:r>
        <w:rPr>
          <w:rtl w:val="true"/>
        </w:rPr>
        <w:t>ملاک روابط مؤمن با کافر</w:t>
      </w:r>
      <w:bookmarkEnd w:id="47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در روابط و عدم آن میان مؤمن و کافر، اهانت و استخفاف جامعه و اعتقاد اسلامی و عدم اهانت و استخفاف است؛</w:t>
      </w:r>
      <w:r>
        <w:rPr>
          <w:rStyle w:val="FootnoteAnchor"/>
          <w:rtl w:val="true"/>
        </w:rPr>
        <w:footnoteReference w:id="666"/>
      </w:r>
      <w:r>
        <w:rPr>
          <w:rFonts w:ascii="IRNazanin" w:hAnsi="IRNazanin" w:eastAsia="IRNazanin"/>
          <w:color w:val="111111"/>
          <w:sz w:val="28"/>
          <w:sz w:val="28"/>
          <w:szCs w:val="28"/>
          <w:rtl w:val="true"/>
          <w:lang w:bidi="fa-IR"/>
        </w:rPr>
        <w:t xml:space="preserve">یعنی تا زمانی که مؤمنان و شعائر الهی از </w:t>
      </w:r>
    </w:p>
    <w:p>
      <w:pPr>
        <w:pStyle w:val="BookText"/>
        <w:rPr/>
      </w:pPr>
      <w:r>
        <w:rPr>
          <w:rFonts w:ascii="IRNazanin" w:hAnsi="IRNazanin" w:eastAsia="IRNazanin"/>
          <w:color w:val="111111"/>
          <w:sz w:val="28"/>
          <w:sz w:val="28"/>
          <w:szCs w:val="28"/>
          <w:rtl w:val="true"/>
          <w:lang w:bidi="fa-IR"/>
        </w:rPr>
        <w:t>احکام و اعتقادات اسلامی، مورد هتک و اهانت قرار نگیرد و به عزّت و اقتدار اسلام و مسلمانان، خدشه‌ای وارد نشود، داشتن رابطه، ایرادی ندارد؛ زیرا گاهی برقراری روابط انسانی، سبب گسترش اسلام و خوشبینی جامعه غیراسلامی نسبت به امّت اسلامی و قوانین آن می‌گردد و زمینه گرایش کفّار به اسلام و احکام آن را فراهم می‌کند، و گر نه به هیچ وجه، مؤمنان حق ندارند با کفار، رابطه اقتصادی،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نمایند و سبب اهانت به اعتقادات اسلامی و ذلت و خواری جامعه اسلامی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اوّلاً، عقل، مستخفف را سزاوار عقاب می‌داند و به مبغوض بودن آن در نزد مولا، حکم نموده، آن را ممنوع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نقل نیز دلالت بر منع استخفاف مؤمن، پیامبر،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اعانت و یاری بر اطاعت را اطاعت و اعانت بر ستم و گناه می‌داند؛ چنان 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وَتَعَاوَنُواْ عَلَی الْبرِّ وَالتَّقْوَی وَلاَ تَعَاوَنُواْ عَلَی الإِثْمِ وَالْعُدْوَانِ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7"/>
      </w:r>
      <w:r>
        <w:rPr>
          <w:rFonts w:ascii="Amiri" w:hAnsi="Amiri" w:eastAsia="Amiri" w:cs="Amiri"/>
          <w:color w:val="111111"/>
          <w:sz w:val="28"/>
          <w:sz w:val="28"/>
          <w:szCs w:val="28"/>
          <w:rtl w:val="true"/>
          <w:lang w:bidi="ar-SA"/>
        </w:rPr>
        <w:t>مَن یُعَظِّمْ شَعَائِرَ اللَّهِ فَإِنَّهَا مِن تَقْوَی الْقُلُوبِ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8"/>
      </w:r>
      <w:r>
        <w:rPr>
          <w:rFonts w:ascii="IRNazanin" w:hAnsi="IRNazanin" w:eastAsia="IRNazanin"/>
          <w:color w:val="111111"/>
          <w:sz w:val="28"/>
          <w:sz w:val="28"/>
          <w:szCs w:val="28"/>
          <w:rtl w:val="true"/>
          <w:lang w:bidi="fa-IR"/>
        </w:rPr>
        <w:t>و ثالثا، برای این مطلب، ادّعای اتفاق و اجماع، بلکه ادّعای ضرورت شده است</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است که در آن، سخن از ولایت شیطان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پذیرش این ولایت را خسران آشکار دانسته و مؤمنان را به مبارزه با اولیای شیطان دعوت کرده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یَتَّخِذِ الشَّیْطَانَ وَلِیّاً مِّن دُونِ اللّهِ فَقَدْ خَسِرَ خُسْرَاناً مُّبِیناً</w:t>
      </w:r>
      <w:r>
        <w:rPr>
          <w:rFonts w:ascii="IRNazanin" w:hAnsi="IRNazanin" w:eastAsia="IRNazanin"/>
          <w:color w:val="111111"/>
          <w:sz w:val="28"/>
          <w:sz w:val="28"/>
          <w:szCs w:val="28"/>
          <w:rtl w:val="true"/>
          <w:lang w:bidi="fa-IR"/>
        </w:rPr>
        <w:t>؛</w:t>
      </w:r>
      <w:r>
        <w:rPr>
          <w:rStyle w:val="FootnoteAnchor"/>
          <w:rtl w:val="true"/>
        </w:rPr>
        <w:footnoteReference w:id="67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غیر از خداوند، شیطان را به‌عنوان ولی اخذ می‌نماید، به‌تحقیق، دچار خسارت آشکار گشته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فَزَیَّنَ لَهُمُ الشَّیْطَانُ أَعْمَالَهُمْ فَهُوَ وَلِیُّهُمُ الْیَوْمَ وَلَهُمْ عَذَابٌ أَلِیمٌ</w:t>
      </w:r>
      <w:r>
        <w:rPr>
          <w:rFonts w:ascii="IRNazanin" w:hAnsi="IRNazanin" w:eastAsia="IRNazanin"/>
          <w:color w:val="111111"/>
          <w:sz w:val="28"/>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برای </w:t>
      </w:r>
    </w:p>
    <w:p>
      <w:pPr>
        <w:pStyle w:val="BookText"/>
        <w:rPr/>
      </w:pPr>
      <w:r>
        <w:rPr>
          <w:rFonts w:ascii="IRNazanin" w:hAnsi="IRNazanin" w:eastAsia="IRNazanin"/>
          <w:color w:val="111111"/>
          <w:sz w:val="28"/>
          <w:sz w:val="28"/>
          <w:szCs w:val="28"/>
          <w:rtl w:val="true"/>
          <w:lang w:bidi="fa-IR"/>
        </w:rPr>
        <w:t>آنها اعمالشان را زینت داد، پس شیطان، امروز، ولی آنان است وبرای آنها عذاب دردناکی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جَعَلْنَا الشَّیَاطِینَ أَوْلِیَاء لِلَّذِینَ لاَ یُؤْمِنُونَ</w:t>
      </w:r>
      <w:r>
        <w:rPr>
          <w:rFonts w:ascii="IRNazanin" w:hAnsi="IRNazanin" w:eastAsia="IRNazanin"/>
          <w:color w:val="111111"/>
          <w:sz w:val="28"/>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ما شیطان را برای کسانی که ایمان نمی‌آورند، ولی قرار داده‌ایم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فَقَاتِلُواْ أَوْلِیَاء الشَّیْطَانِ إِنَّ کَیْدَ الشَّیْطَانِ کَانَ ضَعِیفاً</w:t>
      </w:r>
      <w:r>
        <w:rPr>
          <w:rFonts w:ascii="IRNazanin" w:hAnsi="IRNazanin" w:eastAsia="IRNazanin"/>
          <w:color w:val="111111"/>
          <w:sz w:val="28"/>
          <w:sz w:val="28"/>
          <w:szCs w:val="28"/>
          <w:rtl w:val="true"/>
          <w:lang w:bidi="fa-IR"/>
        </w:rPr>
        <w:t>؛</w:t>
      </w:r>
      <w:r>
        <w:rPr>
          <w:rStyle w:val="FootnoteAnchor"/>
          <w:rtl w:val="true"/>
        </w:rPr>
        <w:footnoteReference w:id="67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اولیا و دوستان شیطان مبارزه کنید و آنان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کید شیطان،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است که سرنوشت ونتیجه پیروی پیروان ولایت منفی را تبیین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انسان با پذیرش ولایت غیرخدا؛ یعنی طاغوتها و کفار، در صف آنها قرار می‌گیرد و جزء آنها می‌گردد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بَعْضُهُمْ أَوْلِیَاء بَعْضٍ وَمَن یَتَوَلَّهُم مِّنکُمْ فَإِنَّهُ مِنْهُمْ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ثانیا، تابعان ولایت طاغوت، فکر می‌کنند که با تبعیت از والیان این نوع از ولایت، دارای عزّت می‌گردند، لکن سخت در گمراهی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الَّذِینَ یَتَّخِذُونَ الْکَافِرِینَ أَوْلِیَاء مِن دُونِ الْمُؤْمِنِینَ أَیَبْتَغُونَ عِندَهُمُ الْعِزَّی فَإِنَّ العِزَّی لِلّهِ جَمِیعاً</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ثالثا، مَثَل کسانی که غیر خداوند را به عنوان ولی انتخاب کرده‌اند، مثل کسانی است که به تار عنکبوت متمسک شده باشند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مَثَلُ الَّذِینَ اتَّخَذُوا مِن دُونِ اللَّهِ أَوْلِیَاء کَمَثَلِ الْعَنکَبُوتِ اتَّخَذَتْ بَیْتاً وَإِنَّ أَوْهَنَ الْبُیُوتِ لَبَیْتُ الْعَنکَبُوتِ لَوْ کَانُوا یَعْلَمُونَ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6"/>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شریفه، حال کسانی که غیر خدا را به عنوان ولی اتخاذ کرده‌اند، به حال کسانی تشبیه شده است که به تار عنکبوت تمسّک کنند، نه به خود عنکبوت؛ زیرا اگر مشبه‌به، خود عنکبوت بود، معنی این می‌شد که همان‌طور که عنکبوت از خانه‌اش بهره می‌برد، اگر کسی هم ولی دیگری غیر از خدا داشته باشد، برای او نافع </w:t>
      </w:r>
      <w:bookmarkStart w:id="477" w:name="pg5409_51181"/>
    </w:p>
    <w:p>
      <w:pPr>
        <w:pStyle w:val="BookText"/>
        <w:rPr/>
      </w:pPr>
      <w:bookmarkEnd w:id="477"/>
      <w:r>
        <w:rPr>
          <w:rFonts w:ascii="IRNazanin" w:hAnsi="IRNazanin" w:eastAsia="IRNazanin"/>
          <w:color w:val="111111"/>
          <w:sz w:val="28"/>
          <w:sz w:val="28"/>
          <w:szCs w:val="28"/>
          <w:rtl w:val="true"/>
          <w:lang w:bidi="fa-IR"/>
        </w:rPr>
        <w:t>خواهد بود، در حالی که این خلاف مقصود قرآن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خانه عنکبوت، برای انسان نفعی نیست، از غیر خدا نیز کاری ساخته نیست</w:t>
      </w:r>
      <w:r>
        <w:rPr>
          <w:rFonts w:eastAsia="IRNazanin" w:cs="IRNazanin"/>
          <w:color w:val="111111"/>
          <w:sz w:val="28"/>
          <w:szCs w:val="28"/>
          <w:rtl w:val="true"/>
          <w:lang w:bidi="fa-IR"/>
        </w:rPr>
        <w:t>.</w:t>
      </w:r>
      <w:r>
        <w:rPr>
          <w:rStyle w:val="FootnoteAnchor"/>
          <w:rtl w:val="true"/>
        </w:rPr>
        <w:footnoteReference w:id="677"/>
      </w:r>
    </w:p>
    <w:p>
      <w:pPr>
        <w:pStyle w:val="Heading5"/>
        <w:numPr>
          <w:ilvl w:val="4"/>
          <w:numId w:val="1"/>
        </w:numPr>
        <w:rPr/>
      </w:pPr>
      <w:bookmarkStart w:id="478" w:name="__RefHeading___Toc1627405_581953129"/>
      <w:bookmarkStart w:id="479" w:name="_Toc176"/>
      <w:bookmarkEnd w:id="478"/>
      <w:r>
        <w:rPr/>
        <w:t>2</w:t>
      </w:r>
      <w:r>
        <w:rPr>
          <w:rtl w:val="true"/>
        </w:rPr>
        <w:t xml:space="preserve">. </w:t>
      </w:r>
      <w:r>
        <w:rPr>
          <w:rtl w:val="true"/>
        </w:rPr>
        <w:t>ولایت مثبت</w:t>
      </w:r>
      <w:bookmarkEnd w:id="479"/>
    </w:p>
    <w:p>
      <w:pPr>
        <w:pStyle w:val="Heading6"/>
        <w:numPr>
          <w:ilvl w:val="5"/>
          <w:numId w:val="1"/>
        </w:numPr>
        <w:rPr/>
      </w:pPr>
      <w:bookmarkStart w:id="480" w:name="__RefHeading___Toc1627407_581953129"/>
      <w:bookmarkStart w:id="481" w:name="_Toc177"/>
      <w:bookmarkEnd w:id="480"/>
      <w:r>
        <w:rPr>
          <w:rtl w:val="true"/>
        </w:rPr>
        <w:t>اشاره</w:t>
      </w:r>
      <w:bookmarkEnd w:id="481"/>
    </w:p>
    <w:p>
      <w:pPr>
        <w:pStyle w:val="BookText"/>
        <w:rPr/>
      </w:pPr>
      <w:r>
        <w:rPr>
          <w:rFonts w:ascii="IRNazanin" w:hAnsi="IRNazanin" w:eastAsia="IRNazanin"/>
          <w:color w:val="111111"/>
          <w:sz w:val="28"/>
          <w:sz w:val="28"/>
          <w:szCs w:val="28"/>
          <w:rtl w:val="true"/>
          <w:lang w:bidi="fa-IR"/>
        </w:rPr>
        <w:t>قرآن کریم، ولایت را منحصر به خداوند متعال می‌داند و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اتَّخَذُوا مِن دُونِهِ أَوْلِیَاء فَاللَّهُ هُوَ الْوَلِیُّ</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8"/>
      </w:r>
      <w:r>
        <w:rPr>
          <w:rFonts w:ascii="IRNazanin" w:hAnsi="IRNazanin" w:eastAsia="IRNazanin"/>
          <w:color w:val="111111"/>
          <w:sz w:val="28"/>
          <w:sz w:val="28"/>
          <w:szCs w:val="28"/>
          <w:rtl w:val="true"/>
          <w:lang w:bidi="fa-IR"/>
        </w:rPr>
        <w:t xml:space="preserve">این آیه شریفه، مفید حصر ولایت به خداوند متعال است؛ زیرا معرفه بودن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ضمیر فصل، مفید حصر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وَهُوَ الَّذِی یُنَزِّلُ الْغَیْثَ مِن بَعْدِ مَا قَنَطُوا وَیَنشُرُ رَحْمَتَهُ وَهُوَ الْوَلِیُّ الْحَمِیدُ</w:t>
      </w:r>
      <w:r>
        <w:rPr>
          <w:rStyle w:val="FootnoteAnchor"/>
          <w:rtl w:val="true"/>
        </w:rPr>
        <w:footnoteReference w:id="679"/>
      </w:r>
    </w:p>
    <w:p>
      <w:pPr>
        <w:pStyle w:val="Heading6"/>
        <w:numPr>
          <w:ilvl w:val="5"/>
          <w:numId w:val="1"/>
        </w:numPr>
        <w:rPr/>
      </w:pPr>
      <w:bookmarkStart w:id="482" w:name="__RefHeading___Toc1627409_581953129"/>
      <w:bookmarkStart w:id="483" w:name="_Toc178"/>
      <w:bookmarkEnd w:id="482"/>
      <w:r>
        <w:rPr>
          <w:rtl w:val="true"/>
        </w:rPr>
        <w:t>الف</w:t>
      </w:r>
      <w:r>
        <w:rPr>
          <w:rtl w:val="true"/>
        </w:rPr>
        <w:t xml:space="preserve">. </w:t>
      </w:r>
      <w:r>
        <w:rPr>
          <w:rtl w:val="true"/>
        </w:rPr>
        <w:t>انحصار ولایت</w:t>
      </w:r>
      <w:bookmarkEnd w:id="483"/>
    </w:p>
    <w:p>
      <w:pPr>
        <w:pStyle w:val="Heading6"/>
        <w:numPr>
          <w:ilvl w:val="5"/>
          <w:numId w:val="1"/>
        </w:numPr>
        <w:rPr/>
      </w:pPr>
      <w:bookmarkStart w:id="484" w:name="__RefHeading___Toc1627411_581953129"/>
      <w:bookmarkStart w:id="485" w:name="_Toc179"/>
      <w:bookmarkEnd w:id="484"/>
      <w:r>
        <w:rPr>
          <w:rtl w:val="true"/>
        </w:rPr>
        <w:t>اشاره</w:t>
      </w:r>
      <w:bookmarkEnd w:id="485"/>
    </w:p>
    <w:p>
      <w:pPr>
        <w:pStyle w:val="BookText"/>
        <w:rPr/>
      </w:pPr>
      <w:r>
        <w:rPr>
          <w:rFonts w:ascii="IRNazanin" w:hAnsi="IRNazanin" w:eastAsia="IRNazanin"/>
          <w:color w:val="111111"/>
          <w:sz w:val="28"/>
          <w:sz w:val="28"/>
          <w:szCs w:val="28"/>
          <w:rtl w:val="true"/>
          <w:lang w:bidi="fa-IR"/>
        </w:rPr>
        <w:t>آیات فراوانی بر انحصار ولایت به پروردگار متعال دلالت دارد که در حقیقت، هر یک، برهانی محکم و خدشه‌ناپذیر برای اثبات ولایت انحصاری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ذکر آیات، باید به دو مقدمه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کائنات، بخصوص انسان، بالضروره مخلوقاتی نیازمندند و نیاز اصلی و ذاتی آنان را غیرخداوند نمی‌تواند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موجودات عالم، از جمله انسان، موجوداتی محتاج و فقیرند،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بی‌نیاز و غنی ذاتی مطلق، پروردگار است و این بحث که کسی غیر از خداوند متعال، نمی‌تواند احتیاج و نیاز کائنات را برآورد نیز آشکار است؛ چون غیرخداوند، خود محتاج است و نیازمند؛ شیئی که خود، ناقص و محتاج است، چگونه می‌تواند نیاز دیگری را برآورد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و ماحصل برهان مذکور چنین است که همه کائنات، از جمله انسان، نیاز به ولی و سرپرستی که غنی بالذات است،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فقر و نیازشان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ولی و سرپرستی که غنی بالذات باشد، جز خداوند نیست، پس ولی و سرپرست کائنات، </w:t>
      </w:r>
    </w:p>
    <w:p>
      <w:pPr>
        <w:pStyle w:val="BookText"/>
        <w:rPr/>
      </w:pPr>
      <w:r>
        <w:rPr>
          <w:rFonts w:ascii="IRNazanin" w:hAnsi="IRNazanin" w:eastAsia="IRNazanin"/>
          <w:color w:val="111111"/>
          <w:sz w:val="28"/>
          <w:sz w:val="28"/>
          <w:szCs w:val="28"/>
          <w:rtl w:val="true"/>
          <w:lang w:bidi="fa-IR"/>
        </w:rPr>
        <w:t>جز ذات پروردگار عالم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هم به این برهان، چنین اشاره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النَّاسُ أَنتُمُ الْفُقَرَاء إِلَی اللَّهِ وَاللَّهُ هُوَ الْغَنِیُّ الْحَمِیدُ</w:t>
      </w:r>
      <w:r>
        <w:rPr>
          <w:rStyle w:val="FootnoteAnchor"/>
          <w:rtl w:val="true"/>
        </w:rPr>
        <w:footnoteReference w:id="680"/>
      </w:r>
      <w:r>
        <w:rPr>
          <w:rFonts w:ascii="IRNazanin" w:hAnsi="IRNazanin" w:eastAsia="IRNazanin"/>
          <w:color w:val="111111"/>
          <w:sz w:val="28"/>
          <w:sz w:val="28"/>
          <w:szCs w:val="28"/>
          <w:rtl w:val="true"/>
          <w:lang w:bidi="fa-IR"/>
        </w:rPr>
        <w:t>و در جای دیگر نیز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الْغَنِیُّ وَأَنتُمُ الْفُقَرَاء</w:t>
      </w:r>
      <w:r>
        <w:rPr>
          <w:rStyle w:val="FootnoteAnchor"/>
          <w:rtl w:val="true"/>
        </w:rPr>
        <w:footnoteReference w:id="681"/>
      </w:r>
      <w:r>
        <w:rPr>
          <w:rFonts w:ascii="IRNazanin" w:hAnsi="IRNazanin" w:eastAsia="IRNazanin"/>
          <w:color w:val="111111"/>
          <w:sz w:val="28"/>
          <w:sz w:val="28"/>
          <w:szCs w:val="28"/>
          <w:rtl w:val="true"/>
          <w:lang w:bidi="fa-IR"/>
        </w:rPr>
        <w:t>و بر این اساس،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لَهُم مِّن دُونِهِ مِن وَالٍ</w:t>
      </w:r>
      <w:r>
        <w:rPr>
          <w:rStyle w:val="FootnoteAnchor"/>
          <w:rtl w:val="true"/>
        </w:rPr>
        <w:footnoteReference w:id="682"/>
      </w:r>
      <w:r>
        <w:rPr>
          <w:rFonts w:ascii="IRNazanin" w:hAnsi="IRNazanin" w:eastAsia="IRNazanin"/>
          <w:color w:val="111111"/>
          <w:sz w:val="28"/>
          <w:sz w:val="28"/>
          <w:szCs w:val="28"/>
          <w:rtl w:val="true"/>
          <w:lang w:bidi="fa-IR"/>
        </w:rPr>
        <w:t>و در جایی دیگر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لَکُم مِّن دُونِهِ مِن وَلِیٍّ وَلَا شَفِیعٍ</w:t>
      </w:r>
      <w:r>
        <w:rPr>
          <w:rFonts w:ascii="IRNazanin" w:hAnsi="IRNazanin" w:eastAsia="IRNazanin"/>
          <w:color w:val="111111"/>
          <w:sz w:val="28"/>
          <w:sz w:val="28"/>
          <w:szCs w:val="28"/>
          <w:rtl w:val="true"/>
          <w:lang w:bidi="fa-IR"/>
        </w:rPr>
        <w:t>؛</w:t>
      </w:r>
      <w:r>
        <w:rPr>
          <w:rStyle w:val="FootnoteAnchor"/>
          <w:rtl w:val="true"/>
        </w:rPr>
        <w:footnoteReference w:id="68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سرپرستی جز خداوند متعال نیست و ولایت خداوند هم به معنای سرپرستی اوست؛ چنان که خود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وَقُلِ الْحَمْدُ لِلّهِ الَّذِی لَمْ یَتَّخِذْ وَلَداً وَلَم یَکُن لَّهُ شَرِیک فِی الْمُلْک وَلَمْ یَکُن لَّهُ وَلِیٌّ مِّنَ الذُّلَّ وَکَبِّرْهُ تَکْبِیراً</w:t>
      </w:r>
      <w:r>
        <w:rPr>
          <w:rFonts w:ascii="IRNazanin" w:hAnsi="IRNazanin" w:eastAsia="IRNazanin"/>
          <w:color w:val="111111"/>
          <w:sz w:val="28"/>
          <w:sz w:val="28"/>
          <w:szCs w:val="28"/>
          <w:rtl w:val="true"/>
          <w:lang w:bidi="fa-IR"/>
        </w:rPr>
        <w:t>؛</w:t>
      </w:r>
      <w:r>
        <w:rPr>
          <w:rStyle w:val="FootnoteAnchor"/>
          <w:rtl w:val="true"/>
        </w:rPr>
        <w:footnoteReference w:id="68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حمد، مخصوص خداوندی است که نه فرزند دارد و نه شریک در ملک و نه نیاز به سرپرستی دارد که او را از ذلّت برهاند؛ زیرا جز عزّت در او نیست و او را بزرگتر از آن شمار که قابل وصف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دلالت بر انحصار ولایت به خداوند دارد، دو دسته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بالمطابقه، بر حصر ولایت به خداوند 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بالالتزام، بر حصر ولایت به خداوند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از این آیات، شامل سه گروه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ولایت و انحصار آن به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اطاعت و تبعیّت از ولایت خداوند و والیان به حق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نتایج و تبعاتی که پیروی از این ولایت،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نیز شامل دو گروه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سلب ولایت از غیرخداوند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که ولایت غیرخداوند را بیهوده و زیانبار می‌داند</w:t>
      </w:r>
      <w:r>
        <w:rPr>
          <w:rFonts w:eastAsia="IRNazanin" w:cs="IRNazanin"/>
          <w:color w:val="111111"/>
          <w:sz w:val="28"/>
          <w:szCs w:val="28"/>
          <w:rtl w:val="true"/>
          <w:lang w:bidi="fa-IR"/>
        </w:rPr>
        <w:t xml:space="preserve">. </w:t>
      </w:r>
      <w:bookmarkStart w:id="486" w:name="pg5409_51183"/>
    </w:p>
    <w:p>
      <w:pPr>
        <w:pStyle w:val="Heading6"/>
        <w:numPr>
          <w:ilvl w:val="5"/>
          <w:numId w:val="1"/>
        </w:numPr>
        <w:rPr/>
      </w:pPr>
      <w:bookmarkStart w:id="487" w:name="__RefHeading___Toc1627413_581953129"/>
      <w:bookmarkStart w:id="488" w:name="_Toc180"/>
      <w:bookmarkEnd w:id="486"/>
      <w:bookmarkEnd w:id="487"/>
      <w:r>
        <w:rPr>
          <w:rtl w:val="true"/>
        </w:rPr>
        <w:t>یک</w:t>
      </w:r>
      <w:r>
        <w:rPr>
          <w:rtl w:val="true"/>
        </w:rPr>
        <w:t xml:space="preserve">. </w:t>
      </w:r>
      <w:r>
        <w:rPr>
          <w:rtl w:val="true"/>
        </w:rPr>
        <w:t>آیات دالّ بر انحصار ولایت به خداوند</w:t>
      </w:r>
      <w:bookmarkEnd w:id="488"/>
    </w:p>
    <w:p>
      <w:pPr>
        <w:pStyle w:val="BookText"/>
        <w:rPr/>
      </w:pPr>
      <w:r>
        <w:rPr>
          <w:rFonts w:ascii="IRNazanin" w:hAnsi="IRNazanin" w:eastAsia="IRNazanin"/>
          <w:color w:val="111111"/>
          <w:sz w:val="28"/>
          <w:sz w:val="28"/>
          <w:szCs w:val="28"/>
          <w:rtl w:val="true"/>
          <w:lang w:bidi="fa-IR"/>
        </w:rPr>
        <w:t>برخی از آیات دسته اوّل،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فَاللَّهُ هُوَ الْوَلِیُّ</w:t>
      </w:r>
      <w:r>
        <w:rPr>
          <w:rStyle w:val="FootnoteAnchor"/>
          <w:rtl w:val="true"/>
        </w:rPr>
        <w:footnoteReference w:id="6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ذَلِک بِأَنَّ اللَّهَ هُوَ الْحَقُّ وَأَنَّهُ یُحْیِی الْمَوْتَی</w:t>
      </w:r>
      <w:r>
        <w:rPr>
          <w:rStyle w:val="FootnoteAnchor"/>
          <w:rtl w:val="true"/>
        </w:rPr>
        <w:footnoteReference w:id="68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ذَلِک بِأَنَّ اللَّهَ هُوَ الْحَقُّ وَأَنَّ مَا یَدْعُونَ مِن دُونِهِ الْبَاطِلُ</w:t>
      </w:r>
      <w:r>
        <w:rPr>
          <w:rStyle w:val="FootnoteAnchor"/>
          <w:rtl w:val="true"/>
        </w:rPr>
        <w:footnoteReference w:id="68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الْوَلِیُّ الْحَمِیدُ</w:t>
      </w:r>
      <w:r>
        <w:rPr>
          <w:rStyle w:val="FootnoteAnchor"/>
          <w:rtl w:val="true"/>
        </w:rPr>
        <w:footnoteReference w:id="68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وَلِیُّکُمُ اللّهُ وَرَسُولُهُ وَالَّذِینَ آمَنُواْ الَّذِینَ یُقِیمُونَ الصَّلاَی وَیُؤْتُونَ الزَّکَای وَهُمْ رَاکِعُونَ</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 xml:space="preserve">در آیات فوق، خداوند، ولایت را منحصرا از آن خود می‌داند و 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به دو دسته از والیان ولایت خود تصریح می‌فرماید که عبارتند از پیامبر صلی الله علیه و آله و مؤمنانی که نماز برپا می‌دارند و در رکوع، زکات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خداوند، سلسله والیان ولایت خویش را با مشخصه‌ای بیّن و واضح بیان می‌فرماید تا عباد و بندگانش فریفته والیان دروغین نگردند، لکن چون ولایت و سلطنت و فرماندهی، بدون فرمانبردار مطیع، تحقق نمی‌پذیرد، خداوند متعال نیز محدوده اطاعت را تعیین فرموده است تا بندگانش پا را فراتر از آن محدوده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دوم از آیات ولایت مثبت، آیاتی است که محدوده فرمانبرداری را مشخص می‌کند؛ از قبیل آیات ذیل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أَطِیعُوا اللَّهَ وَأَطِیعُوا الرَّسُولَ</w:t>
      </w:r>
      <w:r>
        <w:rPr>
          <w:rStyle w:val="FootnoteAnchor"/>
          <w:rtl w:val="true"/>
        </w:rPr>
        <w:footnoteReference w:id="6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أَطِیعُواْ اللّهَ وَالرَّسُولَ</w:t>
      </w:r>
      <w:r>
        <w:rPr>
          <w:rStyle w:val="FootnoteAnchor"/>
          <w:rtl w:val="true"/>
        </w:rPr>
        <w:footnoteReference w:id="691"/>
      </w:r>
      <w:bookmarkStart w:id="489" w:name="pg5409_51184"/>
    </w:p>
    <w:p>
      <w:pPr>
        <w:pStyle w:val="BookText"/>
        <w:rPr/>
      </w:pPr>
      <w:bookmarkEnd w:id="48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أَطِیعُواْ اللّهَ وَأَطِیعُواْ الرَّسُولَ وَأُوْلِی الأَمْرِ مِنکُمْ فَإِن تَنَازَعْتُمْ فِی شَیْءٍ فَرُدُّوهُ إِلَی اللّهِ وَالرَّسُولِ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آن‌جا که ولایت و اطاعت، لازم و ملزوم هم است، خداوند متعال 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مائده محدوده ولایت و در این آیه نیز محدوده اطاعت را بیان می‌فرماید؛ با این تفاوت که در این آیه، والی الهی را که بعد از پیامبر مطرح شده اولی الامر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فرمانبرداری اولی الامر، لازم است و مقصود از اولی الامر، همان مؤمنی است که دارای دو خصیصه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 داشتن نماز و دادن زکات در حال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نیز در این‌که چنین فردی با این دو خصیصه، تنها حضرت علی علیه السلام است، نزاعی نیست، اما بعضی نپذیرفته‌اند که مراد از مؤمنی با این دو خصیصه در این آیه، حتما حضرت علی بن ابی‌طالب است و با طفره رفتن و توجیهات نادرست، خواسته‌اند این مطلب را منکر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سوم آیات ولایت مثبت، آیاتی که نتایج و ثمرات آن را بر می‌شمارد که به برخی از آن آیات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وَاعْتَصِمُوا بِاللَّهِ هُوَ مَوْلَاکُمْ فَنِعْمَ الْمَوْلَی وَنِعْمَ النَّصِیرُ</w:t>
      </w:r>
      <w:r>
        <w:rPr>
          <w:rStyle w:val="FootnoteAnchor"/>
          <w:rtl w:val="true"/>
        </w:rPr>
        <w:footnoteReference w:id="6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کَانَ یُرِیدُ الْعِزَّی فَلِلَّهِ الْعِزَّی جَمِیعاً</w:t>
      </w:r>
      <w:r>
        <w:rPr>
          <w:rStyle w:val="FootnoteAnchor"/>
          <w:rtl w:val="true"/>
        </w:rPr>
        <w:footnoteReference w:id="693"/>
      </w:r>
    </w:p>
    <w:p>
      <w:pPr>
        <w:pStyle w:val="Heading6"/>
        <w:numPr>
          <w:ilvl w:val="5"/>
          <w:numId w:val="1"/>
        </w:numPr>
        <w:rPr/>
      </w:pPr>
      <w:bookmarkStart w:id="490" w:name="__RefHeading___Toc1627415_581953129"/>
      <w:bookmarkStart w:id="491" w:name="_Toc181"/>
      <w:bookmarkEnd w:id="490"/>
      <w:r>
        <w:rPr>
          <w:rtl w:val="true"/>
        </w:rPr>
        <w:t>دو</w:t>
      </w:r>
      <w:r>
        <w:rPr>
          <w:rtl w:val="true"/>
        </w:rPr>
        <w:t xml:space="preserve">. </w:t>
      </w:r>
      <w:r>
        <w:rPr>
          <w:rtl w:val="true"/>
        </w:rPr>
        <w:t>آیاتی که بالالتزام، دلالت بر حصر ولایت دارد</w:t>
      </w:r>
      <w:bookmarkEnd w:id="491"/>
    </w:p>
    <w:p>
      <w:pPr>
        <w:pStyle w:val="BookText"/>
        <w:rPr/>
      </w:pPr>
      <w:r>
        <w:rPr>
          <w:rFonts w:ascii="IRNazanin" w:hAnsi="IRNazanin" w:eastAsia="IRNazanin"/>
          <w:color w:val="111111"/>
          <w:sz w:val="28"/>
          <w:sz w:val="28"/>
          <w:szCs w:val="28"/>
          <w:rtl w:val="true"/>
          <w:lang w:bidi="fa-IR"/>
        </w:rPr>
        <w:t>این آیات،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ولایت را از غیرخداوند، فقط سلب می‌کند؛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یَدْعُو مِن دُونِ اللَّهِ مَا لَا یَضُرُّهُ وَمَا لَا یَنفَعُهُ</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وَمَا لَهُم مِّن دُونِهِ مِن وَالٍ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وَأَنذِرْ بِهِ الَّذِینَ یَخَافُونَ أَن</w:t>
      </w:r>
      <w:bookmarkStart w:id="492" w:name="pg5409_51185"/>
    </w:p>
    <w:p>
      <w:pPr>
        <w:pStyle w:val="BookText"/>
        <w:rPr/>
      </w:pPr>
      <w:bookmarkEnd w:id="492"/>
      <w:r>
        <w:rPr>
          <w:rFonts w:ascii="Amiri" w:hAnsi="Amiri" w:eastAsia="Amiri" w:cs="Amiri"/>
          <w:color w:val="111111"/>
          <w:sz w:val="28"/>
          <w:sz w:val="28"/>
          <w:szCs w:val="28"/>
          <w:rtl w:val="true"/>
          <w:lang w:bidi="ar-SA"/>
        </w:rPr>
        <w:t>یُحْشَرُواْ إِلَی رَبِّهِمْ لَیْسَ لَهُم مِّن دُونِهِ وَلِیٌّ وَلاَ شَفِیعٌ</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4"/>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علاوه بر سلب ولایت از غیرخداوند، تبعیّت این نوع ولایت را مضرّ و زیانبار می‌داند؛ مانند آیات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یَدْعُو لَمَن ضَرُّهُ أَقْرَبُ مِن نَّفْعِهِ لَبِئْسَ الْمَوْلَی وَلَبِئْسَ الْعَشِیرُ</w:t>
      </w:r>
      <w:r>
        <w:rPr>
          <w:rStyle w:val="FootnoteAnchor"/>
          <w:rtl w:val="true"/>
        </w:rPr>
        <w:footnoteReference w:id="6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لَّا یُجِبْ دَاعِیَ اللَّهِ فَلَیْسَ بِمُعْجِزٍ فِی الْأَرْضِ وَلَیْسَ لَهُ مِن دُونِهِ أَولِیَاء أُوْلَئِک فِی ضَلَالٍ مُّبِینٍ</w:t>
      </w:r>
      <w:r>
        <w:rPr>
          <w:rStyle w:val="FootnoteAnchor"/>
          <w:rtl w:val="true"/>
        </w:rPr>
        <w:footnoteReference w:id="69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فَالْیَوْمَ لَا یُؤْخَذُ مِنکُمْ فِدْیَی وَلَا مِنَ الَّذِینَ کَفَرُوا مَأْوَاکُمُ النَّارُ هِیَ مَوْلَاکُمْ وَبِئْسَ الْمَصِیرُ</w:t>
      </w:r>
      <w:r>
        <w:rPr>
          <w:rStyle w:val="FootnoteAnchor"/>
          <w:rtl w:val="true"/>
        </w:rPr>
        <w:footnoteReference w:id="697"/>
      </w:r>
    </w:p>
    <w:p>
      <w:pPr>
        <w:pStyle w:val="Heading6"/>
        <w:numPr>
          <w:ilvl w:val="5"/>
          <w:numId w:val="1"/>
        </w:numPr>
        <w:rPr/>
      </w:pPr>
      <w:bookmarkStart w:id="493" w:name="__RefHeading___Toc1627417_581953129"/>
      <w:bookmarkStart w:id="494" w:name="_Toc182"/>
      <w:bookmarkEnd w:id="493"/>
      <w:r>
        <w:rPr>
          <w:rtl w:val="true"/>
        </w:rPr>
        <w:t>سه</w:t>
      </w:r>
      <w:r>
        <w:rPr>
          <w:rtl w:val="true"/>
        </w:rPr>
        <w:t xml:space="preserve">. </w:t>
      </w:r>
      <w:r>
        <w:rPr>
          <w:rtl w:val="true"/>
        </w:rPr>
        <w:t>براهین قرآنی ولایت خداوند و نامحدودیت آن</w:t>
      </w:r>
      <w:bookmarkEnd w:id="494"/>
    </w:p>
    <w:p>
      <w:pPr>
        <w:pStyle w:val="BookText"/>
        <w:rPr/>
      </w:pPr>
      <w:r>
        <w:rPr>
          <w:rFonts w:ascii="IRNazanin" w:hAnsi="IRNazanin" w:eastAsia="IRNazanin"/>
          <w:color w:val="111111"/>
          <w:sz w:val="28"/>
          <w:sz w:val="28"/>
          <w:szCs w:val="28"/>
          <w:rtl w:val="true"/>
          <w:lang w:bidi="fa-IR"/>
        </w:rPr>
        <w:t>اگر چه لازمه حصر ولایت و سلطنت برای خداوند متعال، سلب آن از غیر خداوند است، در عین حال، به چند دلیل که در سلب ولایت از غیر او و اثبات انحصار ولایت برای باری‌تعالی وارد شده است، اشاره می‌کنیم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اوّل و دوم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أَفَتَتَّخِذُونَهُ وَذُرِّیَّتَهُ أَوْلِیَاء مِن دُونِی وَهُمْ لَکُمْ عَدُوٌّ بِئْسَ لِلظَّالِمِینَ بَدَلاً مَا أَشْهَدتُّهُمْ خَلْقَ السَّمَاوَاتِ وَالْأَرْضِ وَلَا خَلْقَ أَنفُسِهِمْ وَمَا کُنتُ مُتَّخِذَ الْمُضِلِّینَ عَضُداً</w:t>
      </w:r>
      <w:r>
        <w:rPr>
          <w:rFonts w:ascii="IRNazanin" w:hAnsi="IRNazanin" w:eastAsia="IRNazanin"/>
          <w:color w:val="111111"/>
          <w:sz w:val="28"/>
          <w:sz w:val="28"/>
          <w:szCs w:val="28"/>
          <w:rtl w:val="true"/>
          <w:lang w:bidi="fa-IR"/>
        </w:rPr>
        <w:t>؛</w:t>
      </w:r>
      <w:r>
        <w:rPr>
          <w:rStyle w:val="FootnoteAnchor"/>
          <w:rtl w:val="true"/>
        </w:rPr>
        <w:footnoteReference w:id="69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شیطان و ذرّیه او را از غیر من، به عنوان اولیای خود اتخاذ می‌کنید و حال این‌که آنان برای شما دشمن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است برای ستمکاران، بدل کردن خدای واحد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شیطان و ذریّه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 اولادش را، نه هنگام آفریدن آسمان و زمین و نه وقت خلق خودشان، برای کمک حاضر نکردم و هیچ وقت گمراه‌کنندگان را مددکار نگرفته‌ام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برهان اوّل مستفاد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عالم به کارهای مخلوقات است؛ زیرا او خالق است و عالم مطلق، و هر کسی هم که عالم به افعال مخلوقات باشد، ولی آنهاست، پس خداوند، ولی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است که از کار مولی علیه باخبر باشد و کسی که بی‌خبر از دیگران است، نمی‌تواند ولی باشد و به سعادت نایل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دوم مستفاد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در این برهان، قدرت است؛ زیرا ولایت، سزاوار کسی است که قدرت اداره مولی علیه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مطلق است و هر کس چنین باشد، ولی است، پس خداوند، 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ملازمه در دو برهان مذکور، چنین است که خداوند، مستجمع و دارای تمام صفات کمال است، و الاّ خدا نخواهد بود و از جمله صفات کمال، قدرت و علم علی‌الاطلاق است؛ زیرا اگر خداوند عالم علی‌الاطلاق و قادر علی‌الاطلاق نباشد، عجز و جهل خداوند لازم می‌آید، که خداوند، مبرّای از ناتوانی و نادانی است؛ چون ضد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کاربرد قدرت و علم علی‌الاطلاق، اقتدار و علم اداره مخلوقات و مولی علیهم است، پس تنها ولی، اوست؛ زیرا فقط او صفت قدرت و علم غیرمحدود را دارد، و هر چه غیر از اوست، نادان و ناتوان از اداره مولی علیهم است، لذا نمی‌تواند ولی باشد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الهی است؛ آیاتی که در باب حاکمیت خداوند وارد شده، چند طائفه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آیات، حاکمیت را به قول مطلق، از غیر خدا نفی کرده، برای خداوند اثبات می‌کند؛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تَعْبُدُونَ مِن دُونِهِ إِلاَّ أَسْمَاء سَمَّیْتُمُوهَا أَنتُمْ وَآبَآؤُکُم مَّا أَنزَلَ اللّهُ بِهَا مِن سُلْطَانٍ إِنِ الْحُکْمُ إِلاَّ لِلّهِ أَمَرَ أَلاَّ تَعْبُدُواْ إِلاَّ إِیَّاهُ ذَلِک الدِّینُ الْقَیِّمُ وَلَکِنَّ أَکْثَرَ النَّاسِ لاَ یَعْلَمُونَ</w:t>
      </w:r>
      <w:r>
        <w:rPr>
          <w:rFonts w:ascii="IRNazanin" w:hAnsi="IRNazanin" w:eastAsia="IRNazanin"/>
          <w:color w:val="111111"/>
          <w:sz w:val="28"/>
          <w:sz w:val="28"/>
          <w:szCs w:val="28"/>
          <w:rtl w:val="true"/>
          <w:lang w:bidi="fa-IR"/>
        </w:rPr>
        <w:t>؛</w:t>
      </w:r>
      <w:r>
        <w:rPr>
          <w:rStyle w:val="FootnoteAnchor"/>
          <w:rtl w:val="true"/>
        </w:rPr>
        <w:footnoteReference w:id="69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نمی‌کنید غیر خدا را، مگر نامهایی که شما و پدران شما آنها را به آن اسامی نامیده‌اند؛ در حالی که نازل نکرده است </w:t>
      </w:r>
    </w:p>
    <w:p>
      <w:pPr>
        <w:pStyle w:val="BookText"/>
        <w:rPr/>
      </w:pPr>
      <w:r>
        <w:rPr>
          <w:rFonts w:ascii="IRNazanin" w:hAnsi="IRNazanin" w:eastAsia="IRNazanin"/>
          <w:color w:val="111111"/>
          <w:sz w:val="28"/>
          <w:sz w:val="28"/>
          <w:szCs w:val="28"/>
          <w:rtl w:val="true"/>
          <w:lang w:bidi="fa-IR"/>
        </w:rPr>
        <w:t>برهانی برای معبودیت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حکمی نیست مگر حکم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کرده جز او را عبادت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محکم است، و لیکن بیشتر مردم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آیات نیز فقط حاکمیت خدا را بیان می‌کند و گروهی، به سلب حاکمیت از غیر خداوند می‌پردازد و تعدادی دیگر، بعد از سلب ولایت از غیر حق، شریک در حکم خداوند را نفی می‌کند؛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لَهُم مِّن دُونِهِ مِن وَلِیٍّ وَلَا یُشْرِک فِی حُکْمِهِ أَحَداً</w:t>
      </w:r>
      <w:r>
        <w:rPr>
          <w:rFonts w:ascii="IRNazanin" w:hAnsi="IRNazanin" w:eastAsia="IRNazanin"/>
          <w:color w:val="111111"/>
          <w:sz w:val="28"/>
          <w:sz w:val="28"/>
          <w:szCs w:val="28"/>
          <w:rtl w:val="true"/>
          <w:lang w:bidi="fa-IR"/>
        </w:rPr>
        <w:t>؛</w:t>
      </w:r>
      <w:r>
        <w:rPr>
          <w:rStyle w:val="FootnoteAnchor"/>
          <w:rtl w:val="true"/>
        </w:rPr>
        <w:footnoteReference w:id="70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غیر از خداوند متعال، ولی دیگری نیست و خداوند در حکم خود، احدی را شریک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آیاتی که حاکمیت علی‌الاطلاق خداوند را بیان می‌کند، می‌توان دریافت که ولایت و سلطنت علی‌الاطلاق بر تکوین و تشریع، فقط از آن خداوند است، نه غیر او؛ زیرا اگر کسی بخواهد سلطنت و نفوذی در تکوین و یا در تشریع داشته باشد، باید واجد یکی از سه سمت ذیل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مستقلاً مالک ذرّه‌ای از ذرات عالم باشد، تا حاکم و ولی بالاستقلال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شریک مِلک و مُلک خداوند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معاونت و ظهیر ملک و ملک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 که این هر سه، باطل است و غیر از خداوند، کسی دارای این سمت نیست؛ چنان که در قرآن هم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ادْعُوا الَّذِینَ زَعَمْتُم مِّن دُونِ اللَّهِ لَا یَمْلِکُونَ مِثْقَالَ ذَرَّی فِی السَّمَاوَاتِ وَلَا فِی الْأَرْضِ وَمَا لَهُمْ فِیهِمَا مِن شِرْک وَمَا لَهُ مِنْهُم مِّن ظَهِیرٍ</w:t>
      </w:r>
      <w:r>
        <w:rPr>
          <w:rFonts w:ascii="IRNazanin" w:hAnsi="IRNazanin" w:eastAsia="IRNazanin"/>
          <w:color w:val="111111"/>
          <w:sz w:val="28"/>
          <w:sz w:val="28"/>
          <w:szCs w:val="28"/>
          <w:rtl w:val="true"/>
          <w:lang w:bidi="fa-IR"/>
        </w:rPr>
        <w:t>؛</w:t>
      </w:r>
      <w:r>
        <w:rPr>
          <w:rStyle w:val="FootnoteAnchor"/>
          <w:rtl w:val="true"/>
        </w:rPr>
        <w:footnoteReference w:id="70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بخوانید خدایان خود را که مالک نیستند به اندازه ذرّه‌ای در آسمانها و نه در زمین و نیست برای آنها در آسمان و زمین، شرکت با خدا و نیست برای خدا از آنان، یاری و مددی</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را به صورت قیاس برهانی منطقی هم به این بیان می‌توان اثبات کرد که حاکم مطلق،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همه چیز، ملک او و تحت اختیار اوست؛ چون </w:t>
      </w:r>
    </w:p>
    <w:p>
      <w:pPr>
        <w:pStyle w:val="BookText"/>
        <w:rPr/>
      </w:pPr>
      <w:r>
        <w:rPr>
          <w:rFonts w:ascii="IRNazanin" w:hAnsi="IRNazanin" w:eastAsia="IRNazanin"/>
          <w:color w:val="111111"/>
          <w:sz w:val="28"/>
          <w:sz w:val="28"/>
          <w:szCs w:val="28"/>
          <w:rtl w:val="true"/>
          <w:lang w:bidi="fa-IR"/>
        </w:rPr>
        <w:t>او خود منشأ پیدایش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کسی که حاکم مطلق است، ولایت مطلقه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ملازمه بین حکومت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ولایت مطلقه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چهارم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ذَلِکُمُ اللّهُ رَبُّکُمْ لا إِلَهَ إِلاَّ هُوَ خَالِقُ کُلِّ شَیْءٍ فَاعْبُدُوهُ وَهُوَ عَلَی کُلِّ شَیْءٍ وَکِیلٌ</w:t>
      </w:r>
      <w:r>
        <w:rPr>
          <w:rFonts w:ascii="IRNazanin" w:hAnsi="IRNazanin" w:eastAsia="IRNazanin"/>
          <w:color w:val="111111"/>
          <w:sz w:val="28"/>
          <w:sz w:val="28"/>
          <w:szCs w:val="28"/>
          <w:rtl w:val="true"/>
          <w:lang w:bidi="fa-IR"/>
        </w:rPr>
        <w:t>؛</w:t>
      </w:r>
      <w:r>
        <w:rPr>
          <w:rStyle w:val="FootnoteAnchor"/>
          <w:rtl w:val="true"/>
        </w:rPr>
        <w:footnoteReference w:id="70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به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خالقیت آسمان و زمین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نداشتن همراه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است، خدای سبحان است که پروردگار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خدایی مگر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آفریننده همه چیز است، پس عبادت کنید او را و او بر همه چیز، وکیل و نگهبان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رَبَّکُمُ اللّهُ الَّذِی خَلَقَ السَّمَاوَاتِ وَالأَرْضَ فِی سِتَّی 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لَهُ الْخَلْقُ وَالأَمْرُ تَبَارَک اللّهُ رَبُّ الْعَالَمِینَ</w:t>
      </w:r>
      <w:r>
        <w:rPr>
          <w:rFonts w:ascii="IRNazanin" w:hAnsi="IRNazanin" w:eastAsia="IRNazanin"/>
          <w:color w:val="111111"/>
          <w:sz w:val="28"/>
          <w:sz w:val="28"/>
          <w:szCs w:val="28"/>
          <w:rtl w:val="true"/>
          <w:lang w:bidi="fa-IR"/>
        </w:rPr>
        <w:t>؛</w:t>
      </w:r>
      <w:r>
        <w:rPr>
          <w:rStyle w:val="FootnoteAnchor"/>
          <w:rtl w:val="true"/>
        </w:rPr>
        <w:footnoteReference w:id="70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پروردگار شما خدایی است که خلق کرد آسمان و زمین را در شش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آفریدن تمام مخلوقات و امر و فرمان،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خداوندی که پروردگار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آیه، سخن از خالقیت و ربوبیّت خداوند به میان آمده است و ربوبیّت خداوند، به دو دلیل به خالقیت او بر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پرورش و ربوبیّت، عین خلقت و آفرینش است؛ زیرا پروراندن به معنای ایجاد پیوند میان مستعدّ و مستعدّله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اعطای کمال به مستکمل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ربوبیت، چیزی جز ایجاد خلق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پرورش، ملازم با آفرینش است؛ زیرا کسی می‌تواند چیزی را بپروراند که آن را آفریده باشد</w:t>
      </w:r>
      <w:r>
        <w:rPr>
          <w:rFonts w:eastAsia="IRNazanin" w:cs="IRNazanin"/>
          <w:color w:val="111111"/>
          <w:sz w:val="28"/>
          <w:szCs w:val="28"/>
          <w:rtl w:val="true"/>
          <w:lang w:bidi="fa-IR"/>
        </w:rPr>
        <w:t>.</w:t>
      </w:r>
      <w:r>
        <w:rPr>
          <w:rStyle w:val="FootnoteAnchor"/>
          <w:rtl w:val="true"/>
        </w:rPr>
        <w:footnoteReference w:id="704"/>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توجه به این مطلب، این برهان را چنین می‌توان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ربّ است؛ چون خالق است، و هر کسی که ربّ است، ولایت دارد و عبادت و بندگی او لازم است، پس خداوند، ولایت دارد و بندگی پروردگار، لازم و واجب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برهان پنجم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وَاعْلَمُواْ أَنَّ اللّهَ یَعْلَمُ مَا فِی أَنفُسِکُمْ فَاحْذَرُوهُ وَاعْلَمُواْ أَنَّ اللّهَ غَفُورٌ حَلِیمٌ</w:t>
      </w:r>
      <w:r>
        <w:rPr>
          <w:rFonts w:ascii="IRNazanin" w:hAnsi="IRNazanin" w:eastAsia="IRNazanin"/>
          <w:color w:val="111111"/>
          <w:sz w:val="28"/>
          <w:sz w:val="28"/>
          <w:szCs w:val="28"/>
          <w:rtl w:val="true"/>
          <w:lang w:bidi="fa-IR"/>
        </w:rPr>
        <w:t>؛</w:t>
      </w:r>
      <w:r>
        <w:rPr>
          <w:rStyle w:val="FootnoteAnchor"/>
          <w:rtl w:val="true"/>
        </w:rPr>
        <w:footnoteReference w:id="70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 هر چه در قلب شماست، می‌داند، پس حذر کنید از عذاب و بدانید که خدا آمرزنده و بردبار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یَخْفَیَ عَلَیْهِ شَیْءٌ فِی الأَرْضِ وَلاَ فِی السَّمَاء</w:t>
      </w:r>
      <w:r>
        <w:rPr>
          <w:rFonts w:ascii="IRNazanin" w:hAnsi="IRNazanin" w:eastAsia="IRNazanin"/>
          <w:color w:val="111111"/>
          <w:sz w:val="28"/>
          <w:sz w:val="28"/>
          <w:szCs w:val="28"/>
          <w:rtl w:val="true"/>
          <w:lang w:bidi="fa-IR"/>
        </w:rPr>
        <w:t>؛</w:t>
      </w:r>
      <w:r>
        <w:rPr>
          <w:rStyle w:val="FootnoteAnchor"/>
          <w:rtl w:val="true"/>
        </w:rPr>
        <w:footnoteReference w:id="70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هیچ چیز در زمین و آسمان، پوشیده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أَعْلَمُ بِمَا فِی أَنفُسِهِمْ</w:t>
      </w:r>
      <w:r>
        <w:rPr>
          <w:rFonts w:ascii="IRNazanin" w:hAnsi="IRNazanin" w:eastAsia="IRNazanin"/>
          <w:color w:val="111111"/>
          <w:sz w:val="28"/>
          <w:sz w:val="28"/>
          <w:szCs w:val="28"/>
          <w:rtl w:val="true"/>
          <w:lang w:bidi="fa-IR"/>
        </w:rPr>
        <w:t>؛</w:t>
      </w:r>
      <w:r>
        <w:rPr>
          <w:rStyle w:val="FootnoteAnchor"/>
          <w:rtl w:val="true"/>
        </w:rPr>
        <w:footnoteReference w:id="70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 به آنچه در نفسهای آنان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رَّبُّکُمْ أَعْلَمُ بِمَا فِی نُفُوسِکُمْ</w:t>
      </w:r>
      <w:r>
        <w:rPr>
          <w:rFonts w:ascii="IRNazanin" w:hAnsi="IRNazanin" w:eastAsia="IRNazanin"/>
          <w:color w:val="111111"/>
          <w:sz w:val="28"/>
          <w:sz w:val="28"/>
          <w:szCs w:val="28"/>
          <w:rtl w:val="true"/>
          <w:lang w:bidi="fa-IR"/>
        </w:rPr>
        <w:t>؛</w:t>
      </w:r>
      <w:r>
        <w:rPr>
          <w:rStyle w:val="FootnoteAnchor"/>
          <w:rtl w:val="true"/>
        </w:rPr>
        <w:footnoteReference w:id="70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داناتر است به آنچه در نفوس شماست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اللَّهُ الَّذِی لَا إِلَهَ إِلَّا هُوَ عَالِمُ الْغَیْبِ وَالشَّهَادَی</w:t>
      </w:r>
      <w:r>
        <w:rPr>
          <w:rFonts w:ascii="IRNazanin" w:hAnsi="IRNazanin" w:eastAsia="IRNazanin"/>
          <w:color w:val="111111"/>
          <w:sz w:val="28"/>
          <w:sz w:val="28"/>
          <w:szCs w:val="28"/>
          <w:rtl w:val="true"/>
          <w:lang w:bidi="fa-IR"/>
        </w:rPr>
        <w:t>؛</w:t>
      </w:r>
      <w:r>
        <w:rPr>
          <w:rStyle w:val="FootnoteAnchor"/>
          <w:rtl w:val="true"/>
        </w:rPr>
        <w:footnoteReference w:id="70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خدایی که نیست خدایی مگر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پنهان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برهان منطقی مستفاد از آیات فوق، چنین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قانون‌گذار و مشرّع است؛ زیرا ارسال رسل کرده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الَّذِی أَرْسَلَ رَسُولَهُ بِالْهُدَی وَدِینِ الْحَقِّ</w:t>
      </w:r>
      <w:r>
        <w:rPr>
          <w:rStyle w:val="FootnoteAnchor"/>
          <w:rtl w:val="true"/>
        </w:rPr>
        <w:footnoteReference w:id="710"/>
      </w:r>
      <w:r>
        <w:rPr>
          <w:rFonts w:ascii="IRNazanin" w:hAnsi="IRNazanin" w:eastAsia="IRNazanin"/>
          <w:color w:val="111111"/>
          <w:sz w:val="28"/>
          <w:sz w:val="28"/>
          <w:szCs w:val="28"/>
          <w:rtl w:val="true"/>
          <w:lang w:bidi="fa-IR"/>
        </w:rPr>
        <w:t xml:space="preserve">و هر قانون‌گذار و مشرّع، از غیب و اسرار نهفته موجودی که برایش قانون وضع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باخبر است؛ زیرا وظیفه قانون‌گذار، آن است که از حوزه امتثال و عصیان قانونی که ارائه می‌دهد، آگاه باشد و عمده قوانینی که عهده‌دار تربیت انسان است، ناظر به غیب وجود اوست؛ چه این‌که انسان از یک طرف، مرکب از جسم مادی و روح مجرّد است و از طرف دیگر، قسمت اعظم کارهایش مربوط به عقاید و اخلاق و مرتبط با فضایل </w:t>
      </w:r>
      <w:bookmarkStart w:id="495" w:name="pg5409_51190"/>
    </w:p>
    <w:p>
      <w:pPr>
        <w:pStyle w:val="BookText"/>
        <w:rPr/>
      </w:pPr>
      <w:bookmarkEnd w:id="495"/>
      <w:r>
        <w:rPr>
          <w:rFonts w:ascii="IRNazanin" w:hAnsi="IRNazanin" w:eastAsia="IRNazanin"/>
          <w:color w:val="111111"/>
          <w:sz w:val="28"/>
          <w:sz w:val="28"/>
          <w:szCs w:val="28"/>
          <w:rtl w:val="true"/>
          <w:lang w:bidi="fa-IR"/>
        </w:rPr>
        <w:t>نفسانی و امور روحانی است</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پس خداوند که مشرّع است، از غیب و اسرار وجود موجودی چون انسان، باخبر است، لذا عنان اداره قانونی بشر، از آن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از افراد انسان، عزت و سربلندی خود را می‌طلبد و تمام عزّت و سربلندی، در پیروی از قوانین الهی است؛ زیرا تنها کسی که از اسرار وجودی انسان آگاه است، خداوند و آفریدگار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این مطلب را چنین بیان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کَانَ یُرِیدُ الْعِزَّی فَلِلَّهِ الْعِزَّی جَمِیعاً</w:t>
      </w:r>
      <w:r>
        <w:rPr>
          <w:rStyle w:val="FootnoteAnchor"/>
          <w:rtl w:val="true"/>
        </w:rPr>
        <w:footnoteReference w:id="712"/>
      </w:r>
      <w:r>
        <w:rPr>
          <w:rFonts w:ascii="IRNazanin" w:hAnsi="IRNazanin" w:eastAsia="IRNazanin"/>
          <w:color w:val="111111"/>
          <w:sz w:val="28"/>
          <w:sz w:val="28"/>
          <w:szCs w:val="28"/>
          <w:rtl w:val="true"/>
          <w:lang w:bidi="fa-IR"/>
        </w:rPr>
        <w:t>و همچنین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أَیَبْتَغُونَ عِندَهُمُ الْعِزَّی فَإِنَّ العِزَّی لِلّهِ جَمِیعاً</w:t>
      </w:r>
      <w:r>
        <w:rPr>
          <w:rStyle w:val="FootnoteAnchor"/>
          <w:rtl w:val="true"/>
        </w:rPr>
        <w:footnoteReference w:id="713"/>
      </w:r>
      <w:r>
        <w:rPr>
          <w:rFonts w:ascii="IRNazanin" w:hAnsi="IRNazanin" w:eastAsia="IRNazanin"/>
          <w:color w:val="111111"/>
          <w:sz w:val="28"/>
          <w:sz w:val="28"/>
          <w:szCs w:val="28"/>
          <w:rtl w:val="true"/>
          <w:lang w:bidi="fa-IR"/>
        </w:rPr>
        <w:t>باید عزّت را از کسی خواست که او خود، عزیز باشد؛ چون فاقد شی‌ء نمی‌تواند معطی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عزّت انسان در آن است که از قوانین خداوندی پیروی کند و تحت ولایت تشریعی او قرار گیرد؛ همان گونه که تحت ولایت تکوینی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ولایت تنها از آن خداوند است و کسی دیگر را در این سرا راهی نیست</w:t>
      </w:r>
      <w:r>
        <w:rPr>
          <w:rFonts w:eastAsia="IRNazanin" w:cs="IRNazanin"/>
          <w:color w:val="111111"/>
          <w:sz w:val="28"/>
          <w:szCs w:val="28"/>
          <w:rtl w:val="true"/>
          <w:lang w:bidi="fa-IR"/>
        </w:rPr>
        <w:t>.</w:t>
      </w:r>
    </w:p>
    <w:p>
      <w:pPr>
        <w:pStyle w:val="Heading6"/>
        <w:numPr>
          <w:ilvl w:val="5"/>
          <w:numId w:val="1"/>
        </w:numPr>
        <w:rPr/>
      </w:pPr>
      <w:bookmarkStart w:id="496" w:name="__RefHeading___Toc1627419_581953129"/>
      <w:bookmarkStart w:id="497" w:name="_Toc183"/>
      <w:bookmarkEnd w:id="496"/>
      <w:r>
        <w:rPr>
          <w:rtl w:val="true"/>
        </w:rPr>
        <w:t>ب</w:t>
      </w:r>
      <w:r>
        <w:rPr>
          <w:rtl w:val="true"/>
        </w:rPr>
        <w:t xml:space="preserve">. </w:t>
      </w:r>
      <w:r>
        <w:rPr>
          <w:rtl w:val="true"/>
        </w:rPr>
        <w:t>اقسام ولایت خداوند</w:t>
      </w:r>
      <w:bookmarkEnd w:id="497"/>
    </w:p>
    <w:p>
      <w:pPr>
        <w:pStyle w:val="Heading6"/>
        <w:numPr>
          <w:ilvl w:val="5"/>
          <w:numId w:val="1"/>
        </w:numPr>
        <w:rPr/>
      </w:pPr>
      <w:bookmarkStart w:id="498" w:name="__RefHeading___Toc1627421_581953129"/>
      <w:bookmarkStart w:id="499" w:name="_Toc184"/>
      <w:bookmarkEnd w:id="498"/>
      <w:r>
        <w:rPr>
          <w:rtl w:val="true"/>
        </w:rPr>
        <w:t>اشاره</w:t>
      </w:r>
      <w:bookmarkEnd w:id="499"/>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ولایت، سلطنت و سیطره خداوند بر تمام کائنات و موجودات، نزاعی نیست؛ زیرا اگر کسی وجود خالق متعال را پذیرفت، خواه ناخواه، خود را تحت ولایت او و او را بر خود، محیط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قرآن کریم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وَهُوَ الْقَاهِرُ فَوْقَ عِبَادِهِ وَیُرْسِلُ عَلَیْکُم حَفَظَی حَتَّیَ إِذَا جَاء أَحَدَکُمُ الْمَوْتُ تَوَفَّتْهُ رُسُلُنَا وَهُمْ لاَ یُفَرِّطُونَ، ثُمَّ رُدُّواْ إِلَی اللّهِ مَوْلاَهُمُ الْحَقِّ أَلاَ لَهُ الْحُکْمُ وَهُوَ أَسْرَعُ الْحَاسِبِینَ</w:t>
      </w:r>
      <w:r>
        <w:rPr>
          <w:rFonts w:ascii="IRNazanin" w:hAnsi="IRNazanin" w:eastAsia="IRNazanin"/>
          <w:color w:val="111111"/>
          <w:sz w:val="28"/>
          <w:sz w:val="28"/>
          <w:szCs w:val="28"/>
          <w:rtl w:val="true"/>
          <w:lang w:bidi="fa-IR"/>
        </w:rPr>
        <w:t>؛</w:t>
      </w:r>
      <w:r>
        <w:rPr>
          <w:rStyle w:val="FootnoteAnchor"/>
          <w:rtl w:val="true"/>
        </w:rPr>
        <w:footnoteReference w:id="71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خدایی که قهر و اقتدارش مافوق بندگان است و برای حفظ شما فرشتگانی می‌فرستد تا هنگامی که یکی از شما را مرگ فرا رسد، رسولان ما او را می‌میرانند و آنها هیچ </w:t>
      </w:r>
    </w:p>
    <w:p>
      <w:pPr>
        <w:pStyle w:val="BookText"/>
        <w:rPr/>
      </w:pPr>
      <w:r>
        <w:rPr>
          <w:rFonts w:ascii="IRNazanin" w:hAnsi="IRNazanin" w:eastAsia="IRNazanin"/>
          <w:color w:val="111111"/>
          <w:sz w:val="28"/>
          <w:sz w:val="28"/>
          <w:szCs w:val="28"/>
          <w:rtl w:val="true"/>
          <w:lang w:bidi="fa-IR"/>
        </w:rPr>
        <w:t>کوتاهی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خداوند عالم که مولای به حق بندگان است،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حکم و حساب خلق، با خداست و او زودتر از هر محاسبی به حساب خلق رسیدگی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یکی از بزرگان، ولایت خداوند، استحقاق ذاتی اوست برای میراندن ازتمام مراتب وجود و رساندن به عالم یقین</w:t>
      </w:r>
      <w:r>
        <w:rPr>
          <w:rFonts w:eastAsia="IRNazanin" w:cs="IRNazanin"/>
          <w:color w:val="111111"/>
          <w:sz w:val="28"/>
          <w:szCs w:val="28"/>
          <w:rtl w:val="true"/>
          <w:lang w:bidi="fa-IR"/>
        </w:rPr>
        <w:t>.</w:t>
      </w:r>
      <w:r>
        <w:rPr>
          <w:rStyle w:val="FootnoteAnchor"/>
          <w:rtl w:val="true"/>
        </w:rPr>
        <w:footnoteReference w:id="715"/>
      </w:r>
      <w:r>
        <w:rPr>
          <w:rFonts w:ascii="IRNazanin" w:hAnsi="IRNazanin" w:eastAsia="IRNazanin"/>
          <w:color w:val="111111"/>
          <w:sz w:val="28"/>
          <w:sz w:val="28"/>
          <w:szCs w:val="28"/>
          <w:rtl w:val="true"/>
          <w:lang w:bidi="fa-IR"/>
        </w:rPr>
        <w:t xml:space="preserve">در این مرتبه از ولایت، همه موجودات، در مخلوق و مربوب بودنشان یکسان هستند؛ زیرا </w:t>
      </w:r>
      <w:r>
        <w:rPr>
          <w:rFonts w:ascii="Amiri" w:hAnsi="Amiri" w:eastAsia="Amiri" w:cs="Amiri"/>
          <w:color w:val="111111"/>
          <w:sz w:val="28"/>
          <w:sz w:val="28"/>
          <w:szCs w:val="28"/>
          <w:rtl w:val="true"/>
          <w:lang w:bidi="ar-SA"/>
        </w:rPr>
        <w:t>وَهُوَ الْقَاهِرُ فَوْقَ عِبَادِهِ وَهُوَ الْحَکِیمُ الْخَبِیرُ</w:t>
      </w:r>
      <w:r>
        <w:rPr>
          <w:rStyle w:val="FootnoteAnchor"/>
          <w:rtl w:val="true"/>
        </w:rPr>
        <w:footnoteReference w:id="716"/>
      </w:r>
      <w:r>
        <w:rPr>
          <w:rFonts w:ascii="Amiri" w:hAnsi="Amiri" w:eastAsia="Amiri" w:cs="Amiri"/>
          <w:color w:val="111111"/>
          <w:sz w:val="28"/>
          <w:sz w:val="28"/>
          <w:szCs w:val="28"/>
          <w:rtl w:val="true"/>
          <w:lang w:bidi="ar-SA"/>
        </w:rPr>
        <w:t>هُوَ الْقَاهِر</w:t>
      </w:r>
      <w:r>
        <w:rPr>
          <w:rFonts w:ascii="IRNazanin" w:hAnsi="IRNazanin" w:eastAsia="IRNazanin"/>
          <w:color w:val="111111"/>
          <w:sz w:val="28"/>
          <w:sz w:val="28"/>
          <w:szCs w:val="28"/>
          <w:rtl w:val="true"/>
          <w:lang w:bidi="fa-IR"/>
        </w:rPr>
        <w:t>، مفید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موصوف به کمال قدرت و کمال علمی جز خداوند نیست؛ زیرا حقیقت و ریشه صفات و کمالات، قدرت و علم است و جز خداوند، کسی قدرت و علم کامل، ندارد</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ولایت خداوند متعال که ذاتی اوست،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خاص و اخص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ربوبیت مطلق پروردگار، همراه است و تمام موجودات و مخلوقات را تحت پوشش دارد؛ چنان که قرآن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وَهُوَ عَلَی کُلِّ شَیْءٍ قَدِیرٌ</w:t>
      </w:r>
      <w:r>
        <w:rPr>
          <w:rFonts w:ascii="IRNazanin" w:hAnsi="IRNazanin" w:eastAsia="IRNazanin"/>
          <w:color w:val="111111"/>
          <w:sz w:val="28"/>
          <w:sz w:val="28"/>
          <w:szCs w:val="28"/>
          <w:rtl w:val="true"/>
          <w:lang w:bidi="fa-IR"/>
        </w:rPr>
        <w:t>،</w:t>
      </w:r>
      <w:r>
        <w:rPr>
          <w:rStyle w:val="FootnoteAnchor"/>
          <w:rtl w:val="true"/>
        </w:rPr>
        <w:footnoteReference w:id="718"/>
      </w:r>
      <w:r>
        <w:rPr>
          <w:rFonts w:ascii="Amiri" w:hAnsi="Amiri" w:eastAsia="Amiri" w:cs="Amiri"/>
          <w:color w:val="111111"/>
          <w:sz w:val="28"/>
          <w:sz w:val="28"/>
          <w:szCs w:val="28"/>
          <w:rtl w:val="true"/>
          <w:lang w:bidi="ar-SA"/>
        </w:rPr>
        <w:t>أَلَا إِنَّهُ بِکُلِّ شَیْءٍ مُّحِیطٌ</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خداوند نسبت به همه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وَلِیُّ الَّذِینَ آمَنُواْ یُخْرِجُهُم مِّنَ الظُّلُمَاتِ إِلَی النُّوُرِ</w:t>
      </w:r>
      <w:r>
        <w:rPr>
          <w:rFonts w:ascii="IRNazanin" w:hAnsi="IRNazanin" w:eastAsia="IRNazanin"/>
          <w:color w:val="111111"/>
          <w:sz w:val="28"/>
          <w:sz w:val="28"/>
          <w:szCs w:val="28"/>
          <w:rtl w:val="true"/>
          <w:lang w:bidi="fa-IR"/>
        </w:rPr>
        <w:t>،</w:t>
      </w:r>
      <w:r>
        <w:rPr>
          <w:rStyle w:val="FootnoteAnchor"/>
          <w:rtl w:val="true"/>
        </w:rPr>
        <w:footnoteReference w:id="720"/>
      </w:r>
      <w:r>
        <w:rPr>
          <w:rFonts w:ascii="Amiri" w:hAnsi="Amiri" w:eastAsia="Amiri" w:cs="Amiri"/>
          <w:color w:val="111111"/>
          <w:sz w:val="28"/>
          <w:sz w:val="28"/>
          <w:szCs w:val="28"/>
          <w:rtl w:val="true"/>
          <w:lang w:bidi="ar-SA"/>
        </w:rPr>
        <w:t>وَاللَّهُ وَلِیُّ الْمُتَّقِینَ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خداوند نسبت به انبیا و اولیاست؛ چنان 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وَلِیِّیَ اللّهُ الَّذِی نَزَّلَ الْکِتَابَ وَهُوَ یَتَوَلَّی الصَّالِحِینَ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2"/>
      </w:r>
      <w:r>
        <w:rPr>
          <w:rFonts w:ascii="IRNazanin" w:hAnsi="IRNazanin" w:eastAsia="IRNazanin"/>
          <w:color w:val="111111"/>
          <w:sz w:val="28"/>
          <w:sz w:val="28"/>
          <w:szCs w:val="28"/>
          <w:rtl w:val="true"/>
          <w:lang w:bidi="fa-IR"/>
        </w:rPr>
        <w:t xml:space="preserve">این ولایت، رحمت و </w:t>
      </w:r>
      <w:bookmarkStart w:id="500" w:name="pg5409_51192"/>
    </w:p>
    <w:p>
      <w:pPr>
        <w:pStyle w:val="BookText"/>
        <w:rPr/>
      </w:pPr>
      <w:bookmarkEnd w:id="500"/>
      <w:r>
        <w:rPr>
          <w:rFonts w:ascii="IRNazanin" w:hAnsi="IRNazanin" w:eastAsia="IRNazanin"/>
          <w:color w:val="111111"/>
          <w:sz w:val="28"/>
          <w:sz w:val="28"/>
          <w:szCs w:val="28"/>
          <w:rtl w:val="true"/>
          <w:lang w:bidi="fa-IR"/>
        </w:rPr>
        <w:t>عنایت خاص پروردگار نسبت به انبیا و اولیاست، نه سایر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اقسام، مربوط به ولایت تکوینی خداوند است، اما ولایت تشریعی خداوند، عام است؛ یعنی نسبت به مؤمن و کافر، یکسان است و فرد عاقلی نیست که از تحت ولایت تشریعی خداوند، بیرون باشد؛ زیرا کفّار و منافقان، همانند اهل ایمان، در برابر اصول، موظّف به اعتقاد و در برابر فروع، مکلّف به انقیادند</w:t>
      </w:r>
      <w:r>
        <w:rPr>
          <w:rFonts w:eastAsia="IRNazanin" w:cs="IRNazanin"/>
          <w:color w:val="111111"/>
          <w:sz w:val="28"/>
          <w:szCs w:val="28"/>
          <w:rtl w:val="true"/>
          <w:lang w:bidi="fa-IR"/>
        </w:rPr>
        <w:t>.</w:t>
      </w:r>
      <w:r>
        <w:rPr>
          <w:rStyle w:val="FootnoteAnchor"/>
          <w:rtl w:val="true"/>
        </w:rPr>
        <w:footnoteReference w:id="723"/>
      </w:r>
    </w:p>
    <w:p>
      <w:pPr>
        <w:pStyle w:val="Heading6"/>
        <w:numPr>
          <w:ilvl w:val="5"/>
          <w:numId w:val="1"/>
        </w:numPr>
        <w:rPr/>
      </w:pPr>
      <w:bookmarkStart w:id="501" w:name="__RefHeading___Toc1627423_581953129"/>
      <w:bookmarkStart w:id="502" w:name="_Toc185"/>
      <w:bookmarkEnd w:id="501"/>
      <w:r>
        <w:rPr>
          <w:rtl w:val="true"/>
        </w:rPr>
        <w:t>ولایت تکوینی و تشریعی</w:t>
      </w:r>
      <w:bookmarkEnd w:id="502"/>
    </w:p>
    <w:p>
      <w:pPr>
        <w:pStyle w:val="BookText"/>
        <w:rPr/>
      </w:pPr>
      <w:r>
        <w:rPr>
          <w:rFonts w:ascii="IRNazanin" w:hAnsi="IRNazanin" w:eastAsia="IRNazanin"/>
          <w:color w:val="111111"/>
          <w:sz w:val="28"/>
          <w:sz w:val="28"/>
          <w:szCs w:val="28"/>
          <w:rtl w:val="true"/>
          <w:lang w:bidi="fa-IR"/>
        </w:rPr>
        <w:t>خداوند دارای دو سنخ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تکوینی و ولایت تشریعی</w:t>
      </w:r>
      <w:r>
        <w:rPr>
          <w:rFonts w:eastAsia="IRNazanin" w:cs="IRNazanin"/>
          <w:color w:val="111111"/>
          <w:sz w:val="28"/>
          <w:szCs w:val="28"/>
          <w:rtl w:val="true"/>
          <w:lang w:bidi="fa-IR"/>
        </w:rPr>
        <w:t>.</w:t>
      </w:r>
      <w:r>
        <w:rPr>
          <w:rStyle w:val="FootnoteAnchor"/>
          <w:rtl w:val="true"/>
        </w:rPr>
        <w:footnoteReference w:id="724"/>
      </w:r>
      <w:r>
        <w:rPr>
          <w:rFonts w:ascii="IRNazanin" w:hAnsi="IRNazanin" w:eastAsia="IRNazanin"/>
          <w:color w:val="111111"/>
          <w:sz w:val="28"/>
          <w:sz w:val="28"/>
          <w:szCs w:val="28"/>
          <w:rtl w:val="true"/>
          <w:lang w:bidi="fa-IR"/>
        </w:rPr>
        <w:t>قرآن کریم، ولایت تکوینی خداوند را چنین بیان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قَضَی أَمْراً فَإِنَّمَا یَقُولُ لَهُ کُن فَیَکُونُ</w:t>
      </w:r>
      <w:r>
        <w:rPr>
          <w:rFonts w:ascii="IRNazanin" w:hAnsi="IRNazanin" w:eastAsia="IRNazanin"/>
          <w:color w:val="111111"/>
          <w:sz w:val="28"/>
          <w:sz w:val="28"/>
          <w:szCs w:val="28"/>
          <w:rtl w:val="true"/>
          <w:lang w:bidi="fa-IR"/>
        </w:rPr>
        <w:t>؛</w:t>
      </w:r>
      <w:r>
        <w:rPr>
          <w:rStyle w:val="FootnoteAnchor"/>
          <w:rtl w:val="true"/>
        </w:rPr>
        <w:footnoteReference w:id="72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اراده آفریدن چیزی بفرماید، به‌محض این‌که بگوید موجودباش، ایجادمی‌شود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ولایت تکوینی، اراده خداوند، مساوی با تحقق شی‌ء متعلّق اراده است و تخلّف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تشریعی، جعل قوانین توسط خداوند، برای هدایت و سعادت بشر است که از طریق ارسال رسل و تبیین آن برای انسانها تحقق می‌پذیرد و ممکن است در آن، تخلف باشد؛ همان‌گونه 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نُرْسِلُ الْمُرْسَلِینَ إِلاَّ مُبَشِّرِینَ وَمُنذِرِینَ</w:t>
      </w:r>
      <w:r>
        <w:rPr>
          <w:rStyle w:val="FootnoteAnchor"/>
          <w:rtl w:val="true"/>
        </w:rPr>
        <w:footnoteReference w:id="726"/>
      </w:r>
    </w:p>
    <w:p>
      <w:pPr>
        <w:pStyle w:val="Heading6"/>
        <w:numPr>
          <w:ilvl w:val="5"/>
          <w:numId w:val="1"/>
        </w:numPr>
        <w:rPr/>
      </w:pPr>
      <w:bookmarkStart w:id="503" w:name="__RefHeading___Toc1627425_581953129"/>
      <w:bookmarkStart w:id="504" w:name="_Toc186"/>
      <w:bookmarkEnd w:id="503"/>
      <w:r>
        <w:rPr>
          <w:rtl w:val="true"/>
        </w:rPr>
        <w:t>ج</w:t>
      </w:r>
      <w:r>
        <w:rPr>
          <w:rtl w:val="true"/>
        </w:rPr>
        <w:t xml:space="preserve">. </w:t>
      </w:r>
      <w:r>
        <w:rPr>
          <w:rtl w:val="true"/>
        </w:rPr>
        <w:t>ولایت پیامبران و اولیا</w:t>
      </w:r>
      <w:bookmarkEnd w:id="50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پیامبران و اولیای الهی دارای ولایت هستند،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دید که این ولایت، به چه معنی است؟ آیا این ولایت در طول ولایت پروردگار است یا در عرض آن و یا هیچ کدام؟ و آیا این ولایت، به معنای تفویض امور به پیامبران و اولیاست؟ </w:t>
      </w:r>
    </w:p>
    <w:p>
      <w:pPr>
        <w:pStyle w:val="BookText"/>
        <w:rPr/>
      </w:pPr>
      <w:r>
        <w:rPr>
          <w:rFonts w:ascii="IRNazanin" w:hAnsi="IRNazanin" w:eastAsia="IRNazanin"/>
          <w:color w:val="111111"/>
          <w:sz w:val="28"/>
          <w:sz w:val="28"/>
          <w:szCs w:val="28"/>
          <w:rtl w:val="true"/>
          <w:lang w:bidi="fa-IR"/>
        </w:rPr>
        <w:t>بعضی ولایت پیامبران و اولیای الهی را ولایت طولی می‌دانند؛ یعنی ولایت ذاتی از آن خداوند است و ولایت پیامبران و اولیا، ولایت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به معنای تفویض امور به پیامبران و خلفای الهی است؛</w:t>
      </w:r>
      <w:r>
        <w:rPr>
          <w:rStyle w:val="FootnoteAnchor"/>
          <w:rtl w:val="true"/>
        </w:rPr>
        <w:footnoteReference w:id="727"/>
      </w:r>
      <w:r>
        <w:rPr>
          <w:rFonts w:ascii="IRNazanin" w:hAnsi="IRNazanin" w:eastAsia="IRNazanin"/>
          <w:color w:val="111111"/>
          <w:sz w:val="28"/>
          <w:sz w:val="28"/>
          <w:szCs w:val="28"/>
          <w:rtl w:val="true"/>
          <w:lang w:bidi="fa-IR"/>
        </w:rPr>
        <w:t xml:space="preserve">چنان‌که از ظاهر آیه </w:t>
      </w:r>
      <w:r>
        <w:rPr>
          <w:rFonts w:ascii="Amiri" w:hAnsi="Amiri" w:eastAsia="Amiri" w:cs="Amiri"/>
          <w:color w:val="111111"/>
          <w:sz w:val="28"/>
          <w:sz w:val="28"/>
          <w:szCs w:val="28"/>
          <w:rtl w:val="true"/>
          <w:lang w:bidi="ar-SA"/>
        </w:rPr>
        <w:t>إِنَّمَا وَلِیُّکُمُ اللّهُ وَرَسُولُهُ</w:t>
      </w:r>
      <w:r>
        <w:rPr>
          <w:rFonts w:ascii="IRNazanin" w:hAnsi="IRNazanin" w:eastAsia="IRNazanin"/>
          <w:color w:val="111111"/>
          <w:sz w:val="28"/>
          <w:sz w:val="28"/>
          <w:szCs w:val="28"/>
          <w:rtl w:val="true"/>
          <w:lang w:bidi="fa-IR"/>
        </w:rPr>
        <w:t xml:space="preserve"> این مطلب استفاده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در حدیث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پیامبرش را به دوستی خود پروراند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تو دارای خلق عظیمی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امر را بدو واگذار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پیامبر به شما داد، بگیرید و آنچه بازداشت و غدقن کرد، وانهید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اطاعت رسول خدا را بنماید، اطاعت خداوند را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کار را به علی علیه السلام واگذار کرد و او را امین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شیعیان، این را قبول کردید و دیگران منکر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ما دوست داریم که شما همراه ما سخن بگویید و به همراه ما خموشی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میان شما و خداوند، واسطه‌ایم و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احدی در مخالفت امر ما خیری قرار نداده است</w:t>
      </w:r>
      <w:r>
        <w:rPr>
          <w:rFonts w:eastAsia="IRNazanin" w:cs="IRNazanin"/>
          <w:color w:val="111111"/>
          <w:sz w:val="28"/>
          <w:szCs w:val="28"/>
          <w:rtl w:val="true"/>
          <w:lang w:bidi="fa-IR"/>
        </w:rPr>
        <w:t>.</w:t>
      </w:r>
      <w:r>
        <w:rPr>
          <w:rStyle w:val="FootnoteAnchor"/>
          <w:rtl w:val="true"/>
        </w:rPr>
        <w:footnoteReference w:id="728"/>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این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تفویض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زیرا ولایت پیامبران و اولیای خداوند، نه در طول ولایت خداوند است و نه در عرض آن، بلکه پیامبران و خلفای الهی از مظاهر ولایت پروردگارند؛ زیرا انبیا و اولیا به استقلال، از خود چیزی ندارند و هر چه هست،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ریزه‌خواران نعمت اویند و پیمودن صراط عبودیت، به آنان بها و مقام داده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Style w:val="FootnoteAnchor"/>
          <w:rtl w:val="true"/>
        </w:rPr>
        <w:footnoteReference w:id="729"/>
      </w:r>
      <w:bookmarkStart w:id="505" w:name="pg5409_51194"/>
    </w:p>
    <w:p>
      <w:pPr>
        <w:pStyle w:val="Heading6"/>
        <w:numPr>
          <w:ilvl w:val="5"/>
          <w:numId w:val="1"/>
        </w:numPr>
        <w:rPr/>
      </w:pPr>
      <w:bookmarkStart w:id="506" w:name="__RefHeading___Toc1627427_581953129"/>
      <w:bookmarkStart w:id="507" w:name="_Toc187"/>
      <w:bookmarkEnd w:id="505"/>
      <w:bookmarkEnd w:id="506"/>
      <w:r>
        <w:rPr>
          <w:rtl w:val="true"/>
        </w:rPr>
        <w:t>د</w:t>
      </w:r>
      <w:r>
        <w:rPr>
          <w:rtl w:val="true"/>
        </w:rPr>
        <w:t xml:space="preserve">. </w:t>
      </w:r>
      <w:r>
        <w:rPr>
          <w:rtl w:val="true"/>
        </w:rPr>
        <w:t>اقسام ولایت مثبت</w:t>
      </w:r>
      <w:bookmarkEnd w:id="507"/>
    </w:p>
    <w:p>
      <w:pPr>
        <w:pStyle w:val="Heading6"/>
        <w:numPr>
          <w:ilvl w:val="5"/>
          <w:numId w:val="1"/>
        </w:numPr>
        <w:rPr/>
      </w:pPr>
      <w:bookmarkStart w:id="508" w:name="__RefHeading___Toc1627429_581953129"/>
      <w:bookmarkStart w:id="509" w:name="_Toc188"/>
      <w:bookmarkEnd w:id="508"/>
      <w:r>
        <w:rPr>
          <w:rtl w:val="true"/>
        </w:rPr>
        <w:t>اشاره</w:t>
      </w:r>
      <w:bookmarkEnd w:id="509"/>
    </w:p>
    <w:p>
      <w:pPr>
        <w:pStyle w:val="BookText"/>
        <w:rPr/>
      </w:pPr>
      <w:r>
        <w:rPr>
          <w:rFonts w:ascii="IRNazanin" w:hAnsi="IRNazanin" w:eastAsia="IRNazanin"/>
          <w:color w:val="111111"/>
          <w:sz w:val="28"/>
          <w:sz w:val="28"/>
          <w:szCs w:val="28"/>
          <w:rtl w:val="true"/>
          <w:lang w:bidi="fa-IR"/>
        </w:rPr>
        <w:t>ولایت مثبت نیز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عام و ولایت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ولایت عام، از ثبوت ولایت به صورت کلّی بر انسانها و ولایتی که در بین انسانها باید باشد، بحث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ثبوت ولایت را خاطرنشان می‌سازد و فقط ولایت و صاحب اختیاری و سرپرستی خداوند متعال را بر عباد و مخلوقات و ولایت مؤمنان را نسبت به همدیگر مثبت می‌داند و غیر آن را نفی می‌کند؛ زیرا اسلام خواسته است که مسلمانان به صورت واحد مستقل زندگی کنند و نظامی مرتبط و اجتماعی پیوسته داشته باشند و هر فردی، خود را عضو یک پیکر بداند تا جامعه اسلامی، قوی و برتر از دیگران باشد</w:t>
      </w:r>
      <w:r>
        <w:rPr>
          <w:rFonts w:eastAsia="IRNazanin" w:cs="IRNazanin"/>
          <w:color w:val="111111"/>
          <w:sz w:val="28"/>
          <w:szCs w:val="28"/>
          <w:rtl w:val="true"/>
          <w:lang w:bidi="fa-IR"/>
        </w:rPr>
        <w:t>.</w:t>
      </w:r>
      <w:r>
        <w:rPr>
          <w:rStyle w:val="FootnoteAnchor"/>
          <w:rtl w:val="true"/>
        </w:rPr>
        <w:footnoteReference w:id="730"/>
      </w:r>
      <w:r>
        <w:rPr>
          <w:rFonts w:ascii="IRNazanin" w:hAnsi="IRNazanin" w:eastAsia="IRNazanin"/>
          <w:color w:val="111111"/>
          <w:sz w:val="28"/>
          <w:sz w:val="28"/>
          <w:szCs w:val="28"/>
          <w:rtl w:val="true"/>
          <w:lang w:bidi="fa-IR"/>
        </w:rPr>
        <w:t>به تعبیر قرآن کریم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تَهِنُوا وَلاَ تَحْزَنُوا وَأَنتُمُ الأَعْلَوْنَ إِن کُنتُم مُّؤْمِنِینَ</w:t>
      </w:r>
      <w:r>
        <w:rPr>
          <w:rStyle w:val="FootnoteAnchor"/>
          <w:rtl w:val="true"/>
        </w:rPr>
        <w:footnoteReference w:id="731"/>
      </w:r>
      <w:r>
        <w:rPr>
          <w:rFonts w:ascii="IRNazanin" w:hAnsi="IRNazanin" w:eastAsia="IRNazanin"/>
          <w:color w:val="111111"/>
          <w:sz w:val="28"/>
          <w:sz w:val="28"/>
          <w:szCs w:val="28"/>
          <w:rtl w:val="true"/>
          <w:lang w:bidi="fa-IR"/>
        </w:rPr>
        <w:t>که ایمان، ملاک برتری و تحرّک در جامعه اسلامی اساس دوستی و ولایت مؤمنان نسبت به یکدیگر است؛ چنان که قرآن کریم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وَالْمُؤْمِنُونَ وَالْمُؤْمِنَاتُ بَعْضُهُمْ أَوْلِیَاء بَعْضٍ یَأْمُرُونَ بِالْمَعْرُوفِ وَیَنْهَوْنَ عَنِ الْمُنکَرِ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2"/>
      </w:r>
      <w:r>
        <w:rPr>
          <w:rFonts w:ascii="IRNazanin" w:hAnsi="IRNazanin" w:eastAsia="IRNazanin"/>
          <w:color w:val="111111"/>
          <w:sz w:val="28"/>
          <w:sz w:val="28"/>
          <w:szCs w:val="28"/>
          <w:rtl w:val="true"/>
          <w:lang w:bidi="fa-IR"/>
        </w:rPr>
        <w:t>مؤمنان در حقیقت به سرنوشت خود که یک واحد را تشکیل می‌دهند، علاقه دارند، لذا امر به معروف می‌کنند و یکدیگر را از زشتیها باز می‌دارند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پیامبر صلی الله علیه و آله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المؤمنین فی توادّهم وتراحمهم وتعاطفهم کمثل الجسد إذا اشتکی منه عضو تداعی له سائر الجسد بالسهر والحمّی</w:t>
      </w:r>
      <w:r>
        <w:rPr>
          <w:rFonts w:eastAsia="IRNazanin" w:cs="IRNazanin"/>
          <w:color w:val="111111"/>
          <w:sz w:val="28"/>
          <w:szCs w:val="28"/>
          <w:rtl w:val="true"/>
          <w:lang w:bidi="fa-IR"/>
        </w:rPr>
        <w:t>».</w:t>
      </w:r>
      <w:r>
        <w:rPr>
          <w:rStyle w:val="FootnoteAnchor"/>
          <w:rtl w:val="true"/>
        </w:rPr>
        <w:footnoteReference w:id="733"/>
      </w:r>
      <w:r>
        <w:rPr>
          <w:rFonts w:ascii="IRNazanin" w:hAnsi="IRNazanin" w:eastAsia="IRNazanin"/>
          <w:color w:val="111111"/>
          <w:sz w:val="28"/>
          <w:sz w:val="28"/>
          <w:szCs w:val="28"/>
          <w:rtl w:val="true"/>
          <w:lang w:bidi="fa-IR"/>
        </w:rPr>
        <w:t>مثل مؤمنان در دوستی و تراحم و تعاطفشان، مثل جسد است؛ زمانی که عضوی از جسد به درد آید، سایر اعضای بدن با تب کردن و بیدارخوابی، آن را همراهی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مضمون، از امام باقر و امام صادق علیهما السلام نیز نقل شده است</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برادر مؤمن است؛ چون یک بدن که اگر عضوی از بدن به درد آید، درد آن به سایر اعضای بدن سرایت می‌کند و ارواح آن دو، از روح واحد است و به درستی که اتّصال روح مؤمن به خداوند متعال، شدیدتر از اتصال شعاع خورشید به خورشید است</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علاّمه مجلسی رحمة الله در بیان تشبیه مؤمنان به بدن واحد، توسط امام علیه السلام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علیه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نسبت به هم، چون بدن واحدند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 را فراتر از اخوّت میان مؤمنان گذاشته‌اند و به اتّحاد و یکی بودن مؤمنان ترقی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امام علیه السلام خواسته‌اند بفرمایند که اخوّت مؤمنان، مثل سایر برادریها نیست، بلکه آنان به منزله اعضای یک بدنند که یک روح به آن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که با تألّم یک عضو، سایر اعضای بدن نیز متألم می‌گردند، با تألّم یکی از مؤمنان، سایر آنان اندوهناک و متألّم می‌گردند</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بنی آدم اعضای یکدیگرند که در آفرینش ز یک گوهرند</w:t>
      </w:r>
    </w:p>
    <w:p>
      <w:pPr>
        <w:pStyle w:val="BookText"/>
        <w:rPr/>
      </w:pPr>
      <w:r>
        <w:rPr>
          <w:rFonts w:ascii="IRNazanin" w:hAnsi="IRNazanin" w:eastAsia="IRNazanin"/>
          <w:color w:val="111111"/>
          <w:sz w:val="28"/>
          <w:sz w:val="28"/>
          <w:szCs w:val="28"/>
          <w:rtl w:val="true"/>
          <w:lang w:bidi="fa-IR"/>
        </w:rPr>
        <w:t>چو عضوی بدرد آورد روزگار دگر عضوها را نماند قرار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هم نحوه ارتباط مؤمنان را نسبت به یکدیگر و نسبت به کفار، این گونه بیان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رَّسُولُ اللَّهِ وَالَّذِینَ مَعَهُ أَشِدَّاء عَلَی الْکُفَّارِ رُحَمَاء بَیْنَهُمْ</w:t>
      </w:r>
      <w:r>
        <w:rPr>
          <w:rFonts w:ascii="IRNazanin" w:hAnsi="IRNazanin" w:eastAsia="IRNazanin"/>
          <w:color w:val="111111"/>
          <w:sz w:val="28"/>
          <w:sz w:val="28"/>
          <w:szCs w:val="28"/>
          <w:rtl w:val="true"/>
          <w:lang w:bidi="fa-IR"/>
        </w:rPr>
        <w:t>؛</w:t>
      </w:r>
      <w:r>
        <w:rPr>
          <w:rStyle w:val="FootnoteAnchor"/>
          <w:rtl w:val="true"/>
        </w:rPr>
        <w:footnoteReference w:id="73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فرستاده خداست و یاران و همراهانش، بر کافران، بسیار قوی دل و سخت و با یکدیگر، بسیار مشفق و مهربانند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ولایت و ارتباط و دوستی بین مؤمنان، به قدری دارای ارزش و اهمیت است </w:t>
      </w:r>
      <w:bookmarkStart w:id="510" w:name="pg5409_51196"/>
    </w:p>
    <w:p>
      <w:pPr>
        <w:pStyle w:val="BookText"/>
        <w:rPr/>
      </w:pPr>
      <w:bookmarkEnd w:id="510"/>
      <w:r>
        <w:rPr>
          <w:rFonts w:ascii="IRNazanin" w:hAnsi="IRNazanin" w:eastAsia="IRNazanin"/>
          <w:color w:val="111111"/>
          <w:sz w:val="28"/>
          <w:sz w:val="28"/>
          <w:szCs w:val="28"/>
          <w:rtl w:val="true"/>
          <w:lang w:bidi="fa-IR"/>
        </w:rPr>
        <w:t>که امام صادق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امور مسلمانان اهتمام نورزد، مسلمان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لم‌یهتمّ بأمور المسلمین فلیس بمسلم</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تو کز محنت دیگران بی‌غمی نشاید که نامت نهند آدمی</w:t>
      </w:r>
    </w:p>
    <w:p>
      <w:pPr>
        <w:pStyle w:val="BookText"/>
        <w:rPr/>
      </w:pPr>
      <w:r>
        <w:rPr>
          <w:rFonts w:ascii="IRNazanin" w:hAnsi="IRNazanin" w:eastAsia="IRNazanin"/>
          <w:color w:val="111111"/>
          <w:sz w:val="28"/>
          <w:sz w:val="28"/>
          <w:szCs w:val="28"/>
          <w:rtl w:val="true"/>
          <w:lang w:bidi="fa-IR"/>
        </w:rPr>
        <w:t>حضرت علی علیه السلام درباره غارت شدن زیورآلات یک زن مسلمان و یک زن یهودی توسط یکی از سپاهیان معاویه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بعد از این پیشامد، مرد مسلمانی از اندوه، قالب تهی کند، نباید مورد سرزنش قرار گیرد، بلکه به نظر من، چنین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مسلمانی در برابر این امور، از اندوه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از اجتماع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راه باطلشان، و پراکندگی شما از راه برحقّتان که قلب را می‌میراند و اندوه را به سوی انسان می‌کشاند</w:t>
      </w:r>
      <w:r>
        <w:rPr>
          <w:rFonts w:eastAsia="IRNazanin" w:cs="IRNazanin"/>
          <w:color w:val="111111"/>
          <w:sz w:val="28"/>
          <w:szCs w:val="28"/>
          <w:rtl w:val="true"/>
          <w:lang w:bidi="fa-IR"/>
        </w:rPr>
        <w:t>.</w:t>
      </w:r>
      <w:r>
        <w:rPr>
          <w:rStyle w:val="FootnoteAnchor"/>
          <w:rtl w:val="true"/>
        </w:rPr>
        <w:footnoteReference w:id="739"/>
      </w:r>
    </w:p>
    <w:p>
      <w:pPr>
        <w:pStyle w:val="Heading6"/>
        <w:numPr>
          <w:ilvl w:val="5"/>
          <w:numId w:val="1"/>
        </w:numPr>
        <w:rPr/>
      </w:pPr>
      <w:bookmarkStart w:id="511" w:name="__RefHeading___Toc1627431_581953129"/>
      <w:bookmarkStart w:id="512" w:name="_Toc189"/>
      <w:bookmarkEnd w:id="511"/>
      <w:r>
        <w:rPr>
          <w:rtl w:val="true"/>
        </w:rPr>
        <w:t>یک</w:t>
      </w:r>
      <w:r>
        <w:rPr>
          <w:rtl w:val="true"/>
        </w:rPr>
        <w:t xml:space="preserve">. </w:t>
      </w:r>
      <w:r>
        <w:rPr>
          <w:rtl w:val="true"/>
        </w:rPr>
        <w:t>اقسام ولایت خاص</w:t>
      </w:r>
      <w:bookmarkEnd w:id="512"/>
    </w:p>
    <w:p>
      <w:pPr>
        <w:pStyle w:val="BookText"/>
        <w:rPr/>
      </w:pPr>
      <w:r>
        <w:rPr>
          <w:rFonts w:ascii="IRNazanin" w:hAnsi="IRNazanin" w:eastAsia="IRNazanin"/>
          <w:color w:val="111111"/>
          <w:sz w:val="28"/>
          <w:sz w:val="28"/>
          <w:szCs w:val="28"/>
          <w:rtl w:val="true"/>
          <w:lang w:bidi="fa-IR"/>
        </w:rPr>
        <w:t>ولایتی که در کتاب و سنّت درباره اهل البیت علیهم السلام آمده، در چهار مورد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ولایت را می‌توان به چهار بخش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ورزیدن امّت اسلامی نسبت به ذوی‌القربای پیامبر صلی الله علیه و آله به طور خاص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پیشوایی و مرجعیت دینی است، که دیگران از او پیروی کرده، او را الگوی عملی و رفتاری خویش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زعامت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رهبری اجتماعی و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اجتماع نیازمند رهبر و مدیر است، باید فردی شایسته، زمام امور را به دست گیرد و جامعه را اداره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تصرف یا ولایت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معنوی است که بالاترین مرحله ولایت است و آن، نوعی اقتدار و تسلّط فوق‌العاده تکوینی است که در اثر پیمودن صراط عبودیّت، فرد به قرب ربوبی نائل گشته، کمالات انسانی او به فعلیّت می‌رسد</w:t>
      </w:r>
      <w:r>
        <w:rPr>
          <w:rFonts w:eastAsia="IRNazanin" w:cs="IRNazanin"/>
          <w:color w:val="111111"/>
          <w:sz w:val="28"/>
          <w:szCs w:val="28"/>
          <w:rtl w:val="true"/>
          <w:lang w:bidi="fa-IR"/>
        </w:rPr>
        <w:t xml:space="preserve">. </w:t>
      </w:r>
      <w:bookmarkStart w:id="513" w:name="pg5409_51197"/>
    </w:p>
    <w:p>
      <w:pPr>
        <w:pStyle w:val="BookText"/>
        <w:rPr/>
      </w:pPr>
      <w:bookmarkEnd w:id="513"/>
      <w:r>
        <w:rPr>
          <w:rFonts w:ascii="IRNazanin" w:hAnsi="IRNazanin" w:eastAsia="IRNazanin"/>
          <w:color w:val="111111"/>
          <w:sz w:val="28"/>
          <w:sz w:val="28"/>
          <w:szCs w:val="28"/>
          <w:rtl w:val="true"/>
          <w:lang w:bidi="fa-IR"/>
        </w:rPr>
        <w:t>اگر مرجعیت دینی و رهبری اجتماعی را از هم جدا ندانیم و قائل به عینیت آن دو باشیم؛ چنان که از نظریه عینیت دیانت و سیاست به دست می‌آید، این چهار قسم به سه قسم تقلیل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اگر دین را بر تمام جزئیات وجودی و زندگی اجتماعی و سیاسی خویش حاکم بدانیم، مطلب چنین است؛ زیرا دینی که نتواند مشکلات زندگی اجتماعی ما را حل کند، ناقص و متناقض با ادّعای دین و دینداران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ولاء امامت، اعم از مرجعیت دینی و سیاسی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امامت در فرهنگ شیعی، جامع همه است و در تحقق خارجی، جدای از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 در این نوشتار، از ولایت محبّت و امامت سخن خواهیم گفت</w:t>
      </w:r>
      <w:r>
        <w:rPr>
          <w:rFonts w:eastAsia="IRNazanin" w:cs="IRNazanin"/>
          <w:color w:val="111111"/>
          <w:sz w:val="28"/>
          <w:szCs w:val="28"/>
          <w:rtl w:val="true"/>
          <w:lang w:bidi="fa-IR"/>
        </w:rPr>
        <w:t>.</w:t>
      </w:r>
    </w:p>
    <w:p>
      <w:pPr>
        <w:pStyle w:val="Heading6"/>
        <w:numPr>
          <w:ilvl w:val="5"/>
          <w:numId w:val="1"/>
        </w:numPr>
        <w:rPr/>
      </w:pPr>
      <w:bookmarkStart w:id="514" w:name="__RefHeading___Toc1627433_581953129"/>
      <w:bookmarkStart w:id="515" w:name="_Toc190"/>
      <w:bookmarkEnd w:id="514"/>
      <w:r>
        <w:rPr>
          <w:rtl w:val="true"/>
        </w:rPr>
        <w:t>دو</w:t>
      </w:r>
      <w:r>
        <w:rPr>
          <w:rtl w:val="true"/>
        </w:rPr>
        <w:t xml:space="preserve">. </w:t>
      </w:r>
      <w:r>
        <w:rPr>
          <w:rtl w:val="true"/>
        </w:rPr>
        <w:t>ولایت محبّت</w:t>
      </w:r>
      <w:bookmarkEnd w:id="515"/>
    </w:p>
    <w:p>
      <w:pPr>
        <w:pStyle w:val="BookText"/>
        <w:rPr/>
      </w:pPr>
      <w:r>
        <w:rPr>
          <w:rFonts w:ascii="IRNazanin" w:hAnsi="IRNazanin" w:eastAsia="IRNazanin"/>
          <w:color w:val="111111"/>
          <w:sz w:val="28"/>
          <w:sz w:val="28"/>
          <w:szCs w:val="28"/>
          <w:rtl w:val="true"/>
          <w:lang w:bidi="fa-IR"/>
        </w:rPr>
        <w:t>ولاء محبّت، یعنی اظهار ارادت و علاقه و داشتن مودّت نسبت به اهل بیت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مسلمانان به نوعی از ولایت نسبت به خاندان پاک عصمت و طهارت خوانده شده‌اند، جای بحث نیست و حتی علمای اهل سنت، در آن بحثی ندارند</w:t>
      </w:r>
      <w:r>
        <w:rPr>
          <w:rFonts w:eastAsia="IRNazanin" w:cs="IRNazanin"/>
          <w:color w:val="111111"/>
          <w:sz w:val="28"/>
          <w:szCs w:val="28"/>
          <w:rtl w:val="true"/>
          <w:lang w:bidi="fa-IR"/>
        </w:rPr>
        <w:t>.</w:t>
      </w:r>
      <w:r>
        <w:rPr>
          <w:rStyle w:val="FootnoteAnchor"/>
          <w:rtl w:val="true"/>
        </w:rPr>
        <w:footnoteReference w:id="740"/>
      </w:r>
      <w:r>
        <w:rPr>
          <w:rFonts w:ascii="IRNazanin" w:hAnsi="IRNazanin" w:eastAsia="IRNazanin"/>
          <w:color w:val="111111"/>
          <w:sz w:val="28"/>
          <w:sz w:val="28"/>
          <w:szCs w:val="28"/>
          <w:rtl w:val="true"/>
          <w:lang w:bidi="fa-IR"/>
        </w:rPr>
        <w:t>بنابراین، همه امّت پیامبر صلی الله علیه و آله در اصل ولاء محبت خاندان او اتفاق دارند؛ همان گونه که خداوند در قرآن خطاب به پیامبر صلی الله علیه و آله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أَسْأَلُکُمْ عَلَیْهِ أَجْراً إِلَّا الْمَوَدَّی فِی الْقُرْبَی</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 xml:space="preserve">قبل از بیان وجوب محبّت عترت پیامبر صلی الله علیه و آله و ادلّه آن، باید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آیه، مودّت آنان به عنوان اجر رسالت مطرح شده، معلوم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نظر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قرابتی که به معنای رحم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و تقرّب به خداوند با طاعت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اقارب و نزدیکان پیامبر</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 پیامبر صلی الله علیه و آله</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با توجّه به مورد خطاب آیه مبارکه فقط طایفه قریش است و یا فقط انصار و یا عموم مردم، و مراد از مودّت به قربی، یکی از چهار مورد مذکور باشد، احتمالات زیر را ذکر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خطاب آیه، قریش و مراد از مودّت قربی، محبّت اقارب پیامبر از قریش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خطاب آیه، قریش است، لکن مقصود از قربی، آل پیامبر گرامی اسلام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خطاب آیه، انصار است، اما مودّت اقارب پیامبر از انصار، مورد نظر می‌باشد؛ چون مادر پیامبر صلی الله علیه و آله و مادر جناب عبدالمطلب، از انصار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انصار، هدایایی خدمت پیامبر آوردند، پیامبر نپذیرفتند و بعد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 قریش نیز شبیه این مطلب نقل شده است که آنها برای جلوگیری از توهین به خدایانشان، اموالی را به پیامبر پیشنهاد کردند که پیامبر نپذیرفتند و این آیه نازل شد</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خطاب آیه، تمام عرب است و منظور از مودّت به قربی، مودّت به سبب قرابت است؛ چون پیامبر اکرم صلی الله علیه و آله با تمام اعراب خویشاوندند؛ به دلیل این‌که عربها یا عدنانی هستند که قریش از آن جمله است یا قحطانی هستند که انصار از آن قشر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معنی این است که اگر به خاطر نبوّت و رحمت عامّه و نعمت تامّه </w:t>
      </w:r>
      <w:bookmarkStart w:id="516" w:name="pg5409_51199"/>
    </w:p>
    <w:p>
      <w:pPr>
        <w:pStyle w:val="BookText"/>
        <w:rPr/>
      </w:pPr>
      <w:bookmarkEnd w:id="516"/>
      <w:r>
        <w:rPr>
          <w:rFonts w:ascii="IRNazanin" w:hAnsi="IRNazanin" w:eastAsia="IRNazanin"/>
          <w:color w:val="111111"/>
          <w:sz w:val="28"/>
          <w:sz w:val="28"/>
          <w:szCs w:val="28"/>
          <w:rtl w:val="true"/>
          <w:lang w:bidi="fa-IR"/>
        </w:rPr>
        <w:t>بودنم، مرا نمی‌شناسید، به جهت قرابت و صله رحمم که به آن اهمیت می‌دهید، مراعاتم کنید و دوستم داشته باشید، که شما به آن سزاوارترید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خطاب آیه، تمام امّت است و مقصود از قربی، تقرب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به قربی، مودّت به خدا از راه تقرب جستن به او به وسیله اطاعت و اعمال صالح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خطاب آیه، تمام امّت است و مراد از قربی، خود قربی است؛ یعنی من از شما اجری نمی‌خواهم، مگر این‌که با اقربای خودتان دوستی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مخاطب آیه، قریش است و مراد از قربی، خود قربی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خطاب آیه، تمام امت است و مقصود از مودّت قربی، مودّت آل پیامبر صلی الله علیه و آله که همان دوستی عترت و خویشاوندان پیامبر است، می‌باشد</w:t>
      </w:r>
      <w:r>
        <w:rPr>
          <w:rFonts w:eastAsia="IRNazanin" w:cs="IRNazanin"/>
          <w:color w:val="111111"/>
          <w:sz w:val="28"/>
          <w:szCs w:val="28"/>
          <w:rtl w:val="true"/>
          <w:lang w:bidi="fa-IR"/>
        </w:rPr>
        <w:t>.</w:t>
      </w:r>
      <w:r>
        <w:rPr>
          <w:rStyle w:val="FootnoteAnchor"/>
          <w:rtl w:val="true"/>
        </w:rPr>
        <w:footnoteReference w:id="745"/>
      </w:r>
    </w:p>
    <w:p>
      <w:pPr>
        <w:pStyle w:val="Heading6"/>
        <w:numPr>
          <w:ilvl w:val="5"/>
          <w:numId w:val="1"/>
        </w:numPr>
        <w:rPr/>
      </w:pPr>
      <w:bookmarkStart w:id="517" w:name="__RefHeading___Toc1627435_581953129"/>
      <w:bookmarkStart w:id="518" w:name="_Toc191"/>
      <w:bookmarkEnd w:id="517"/>
      <w:r>
        <w:rPr>
          <w:rtl w:val="true"/>
        </w:rPr>
        <w:t>سه</w:t>
      </w:r>
      <w:r>
        <w:rPr>
          <w:rtl w:val="true"/>
        </w:rPr>
        <w:t>. «</w:t>
      </w:r>
      <w:r>
        <w:rPr>
          <w:rtl w:val="true"/>
        </w:rPr>
        <w:t>قربی</w:t>
      </w:r>
      <w:r>
        <w:rPr>
          <w:rtl w:val="true"/>
        </w:rPr>
        <w:t xml:space="preserve">» </w:t>
      </w:r>
      <w:r>
        <w:rPr>
          <w:rtl w:val="true"/>
        </w:rPr>
        <w:t>اهل بیت پیامبر</w:t>
      </w:r>
      <w:bookmarkEnd w:id="518"/>
    </w:p>
    <w:p>
      <w:pPr>
        <w:pStyle w:val="BookText"/>
        <w:rPr/>
      </w:pPr>
      <w:r>
        <w:rPr>
          <w:rFonts w:ascii="IRNazanin" w:hAnsi="IRNazanin" w:eastAsia="IRNazanin"/>
          <w:color w:val="111111"/>
          <w:sz w:val="28"/>
          <w:sz w:val="28"/>
          <w:szCs w:val="28"/>
          <w:rtl w:val="true"/>
          <w:lang w:bidi="fa-IR"/>
        </w:rPr>
        <w:t>چنین به نظر می‌رسد که مقصود در آیه مبارکه،</w:t>
      </w:r>
      <w:r>
        <w:rPr>
          <w:rStyle w:val="FootnoteAnchor"/>
          <w:rtl w:val="true"/>
        </w:rPr>
        <w:footnoteReference w:id="746"/>
      </w:r>
      <w:r>
        <w:rPr>
          <w:rFonts w:ascii="IRNazanin" w:hAnsi="IRNazanin" w:eastAsia="IRNazanin"/>
          <w:color w:val="111111"/>
          <w:sz w:val="28"/>
          <w:sz w:val="28"/>
          <w:szCs w:val="28"/>
          <w:rtl w:val="true"/>
          <w:lang w:bidi="fa-IR"/>
        </w:rPr>
        <w:t>احتمال هفتم است؛ به دلایل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از ظاهر آیه مبارکه، همین معنی استفاده می‌شود و سایر احتمالات، این ظاهر را منع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روایات زیادی از طرق شیعه و اهل سنّت بر طبق همین تفسیر اخیر وارد شده است که به چند مورد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عباس روایت شده است که چون آیه</w:t>
      </w:r>
    </w:p>
    <w:p>
      <w:pPr>
        <w:pStyle w:val="BookText"/>
        <w:rPr/>
      </w:pPr>
      <w:r>
        <w:rPr>
          <w:rFonts w:ascii="Amiri" w:hAnsi="Amiri" w:eastAsia="Amiri" w:cs="Amiri"/>
          <w:color w:val="111111"/>
          <w:sz w:val="28"/>
          <w:sz w:val="28"/>
          <w:szCs w:val="28"/>
          <w:rtl w:val="true"/>
          <w:lang w:bidi="ar-SA"/>
        </w:rPr>
        <w:t>قُل لَّا أَسْأَلُکُمْ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نازل شد،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خداوند، ما را به مودّت آنان امر فرموده است، چه کسانند؟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و دو فرزندشان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امام</w:t>
      </w:r>
    </w:p>
    <w:p>
      <w:pPr>
        <w:pStyle w:val="BookText"/>
        <w:rPr/>
      </w:pPr>
      <w:r>
        <w:rPr>
          <w:rFonts w:ascii="IRNazanin" w:hAnsi="IRNazanin" w:eastAsia="IRNazanin"/>
          <w:color w:val="111111"/>
          <w:sz w:val="28"/>
          <w:sz w:val="28"/>
          <w:szCs w:val="28"/>
          <w:rtl w:val="true"/>
          <w:lang w:bidi="fa-IR"/>
        </w:rPr>
        <w:t>حسین علیهما السلام</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ابودیلم نقل شده است که چون حضرت علی بن الحسین علیه السلام به عنوان اسیر آورده شد، مردی از اهل شام بلند شد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قتلکم واستأصلکم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خوانده‌ای؟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آل حم را خوانده‌ای؟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ascii="Amiri" w:hAnsi="Amiri" w:eastAsia="Amiri" w:cs="Amiri"/>
          <w:color w:val="111111"/>
          <w:sz w:val="28"/>
          <w:sz w:val="28"/>
          <w:szCs w:val="28"/>
          <w:rtl w:val="true"/>
          <w:lang w:bidi="ar-SA"/>
        </w:rPr>
        <w:t>قُل لَّا أَسْأَلُکُمْ عَلَیْهِ أَجْراً إِلَّا الْمَوَدَّی فِی الْقُرْبَی</w:t>
      </w:r>
    </w:p>
    <w:p>
      <w:pPr>
        <w:pStyle w:val="BookText"/>
        <w:rPr/>
      </w:pPr>
      <w:r>
        <w:rPr>
          <w:rFonts w:ascii="IRNazanin" w:hAnsi="IRNazanin" w:eastAsia="IRNazanin"/>
          <w:color w:val="111111"/>
          <w:sz w:val="28"/>
          <w:sz w:val="28"/>
          <w:szCs w:val="28"/>
          <w:rtl w:val="true"/>
          <w:lang w:bidi="fa-IR"/>
        </w:rPr>
        <w:t>را نخوانده‌ای؟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همانها هستید؟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ذاذان از حضرت علی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 در آل حم آیه‌ای هست که حفظ نمی‌کند مودّت ما را مگر مؤمن، بعد، همین آیه را قرائت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کمیت شاعر هم به همین مطلب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وجدنا لکم فی آل حم آیی تأوّلها منّا تقی و معرب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مرفوعا از ابوامامه باهلی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پیامبران را از درختان مختلف آفرید؛ من و علی را از یک درخت خلق کرد، پس من، اصل آن درخت و علی علیه السلام فرع آن درخت و فاطمه، لقاح آن و حسن و حسین، ثمر آن و شیعیان ما برگهای آن درخت هستند؛ پس هر کس به شاخه‌ای از شاخه‌های آن درخت وابسته باشد، نجات می‌یابد و هر کس از آن اعراض نماید، رها و هلاک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بنده‌ای خداوند را بین صفا و مروه، هزار سال، سپس هزار سال و سپس هزار سال دیگر عبادت کند و مانند پوست چروکیده</w:t>
      </w:r>
    </w:p>
    <w:p>
      <w:pPr>
        <w:pStyle w:val="BookText"/>
        <w:rPr/>
      </w:pPr>
      <w:r>
        <w:rPr>
          <w:rFonts w:ascii="IRNazanin" w:hAnsi="IRNazanin" w:eastAsia="IRNazanin"/>
          <w:color w:val="111111"/>
          <w:sz w:val="28"/>
          <w:sz w:val="28"/>
          <w:szCs w:val="28"/>
          <w:rtl w:val="true"/>
          <w:lang w:bidi="fa-IR"/>
        </w:rPr>
        <w:t xml:space="preserve">پوسیده بگردد، اما محبت ما را درک نکند، خداوند متعال، او را به صورت در آتش می‌اندازد و سپس آیه </w:t>
      </w:r>
      <w:r>
        <w:rPr>
          <w:rFonts w:ascii="Amiri" w:hAnsi="Amiri" w:eastAsia="Amiri" w:cs="Amiri"/>
          <w:color w:val="111111"/>
          <w:sz w:val="28"/>
          <w:sz w:val="28"/>
          <w:szCs w:val="28"/>
          <w:rtl w:val="true"/>
          <w:lang w:bidi="ar-SA"/>
        </w:rPr>
        <w:t>قُل لَّا أَسْأَلُکُمْ عَلَیْهِ أَجْراً إِلَّا الْمَوَدَّی فِی الْقُرْبَی</w:t>
      </w:r>
      <w:r>
        <w:rPr>
          <w:rFonts w:ascii="IRNazanin" w:hAnsi="IRNazanin" w:eastAsia="IRNazanin"/>
          <w:color w:val="111111"/>
          <w:sz w:val="28"/>
          <w:sz w:val="28"/>
          <w:szCs w:val="28"/>
          <w:rtl w:val="true"/>
          <w:lang w:bidi="fa-IR"/>
        </w:rPr>
        <w:t xml:space="preserve"> را تلاوت کرد</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سیاق آیه، بر ایصال ثواب به وسیله مودّت، تأکید می‌نماید؛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چنان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یَقْتَرِفْ حَسَنَی نَّزِدْ لَهُ فِیهَا حُسْناً</w:t>
      </w:r>
    </w:p>
    <w:p>
      <w:pPr>
        <w:pStyle w:val="BookText"/>
        <w:rPr/>
      </w:pP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عمل حسنی کسب نماید، ما برای او در آن عمل، حسن وجاهت، افزون می‌کنیم و مراد از حسنه، مودّت اهل بیت علیهم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سدّی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اقتراف حسنه، مودّت و دوستی آل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حضرت حسن بن علی علیهما السلام روایت شده که حضرت در خطبه‌ای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بیتی هستم که خداوند، مودّت آنها را بر هر مسلمانی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أَسْأَلُکُمْ عَلَیْهِ أَجْراً إِلَّا الْمَوَدَّی فِی الْقُرْبَی</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وَمَن یَقْتَرِفْ حَسَنَی نَّزِدْ لَهُ فِیهَا حُسْناً</w:t>
      </w:r>
      <w:r>
        <w:rPr>
          <w:rFonts w:ascii="IRNazanin" w:hAnsi="IRNazanin" w:eastAsia="IRNazanin"/>
          <w:color w:val="111111"/>
          <w:sz w:val="28"/>
          <w:sz w:val="28"/>
          <w:szCs w:val="28"/>
          <w:rtl w:val="true"/>
          <w:lang w:bidi="fa-IR"/>
        </w:rPr>
        <w:t xml:space="preserve"> پس اقتراف حسنه، مودّت ما اهل البیت است و بالاخره اسماعیل بن عبدالخالق از امام صادق علیه السلام نقل کرده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ما اهل البیت، اصحاب الکساء نازل شده است</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ثالثا، اکثر مفسران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مودّت در آیه مودّت، اهل البیت علیهم السلام است و به هر حال، لزوم محبت علی، فاطمه، حسن و حسین علیهم السلام یقینی و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بعد از نقل حدیث لزوم محبت، از کشاف زمخشری،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محمد صلی الله علیه و آله کسانی‌اند که بازگشت امرشان به پیامبر صلی الله علیه و آله است؛ بنابراین، هرکس وابستگی و بازگشت امرش به پیامبر، شدیدتر و کاملتر باشد، آنها آل محمد خواهند بود و تردیدی نیست که تعلق بین فاطمه، علی، حسن و حسین علیهم السلام و </w:t>
      </w:r>
    </w:p>
    <w:p>
      <w:pPr>
        <w:pStyle w:val="BookText"/>
        <w:rPr/>
      </w:pPr>
      <w:r>
        <w:rPr>
          <w:rFonts w:ascii="IRNazanin" w:hAnsi="IRNazanin" w:eastAsia="IRNazanin"/>
          <w:color w:val="111111"/>
          <w:sz w:val="28"/>
          <w:sz w:val="28"/>
          <w:szCs w:val="28"/>
          <w:rtl w:val="true"/>
          <w:lang w:bidi="fa-IR"/>
        </w:rPr>
        <w:t>پیامبر، شدیدترین تعلقات و وابستگیهاست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مانند معلوم به نقل متواتر است؛ پس واجب است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علامه آلوسی نیز قریب به این مضمون را آورده است</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شافعی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راکبا قف بالمحصب من منی و اهتف بساکن خیفها و الناهض</w:t>
      </w:r>
    </w:p>
    <w:p>
      <w:pPr>
        <w:pStyle w:val="BookText"/>
        <w:rPr/>
      </w:pPr>
      <w:r>
        <w:rPr>
          <w:rFonts w:ascii="IRNazanin" w:hAnsi="IRNazanin" w:eastAsia="IRNazanin"/>
          <w:color w:val="111111"/>
          <w:sz w:val="28"/>
          <w:sz w:val="28"/>
          <w:szCs w:val="28"/>
          <w:rtl w:val="true"/>
          <w:lang w:bidi="fa-IR"/>
        </w:rPr>
        <w:t>سحرا إذا فاض الحجیج إلی منی فیضا کملتطم الفرات الفائض</w:t>
      </w:r>
    </w:p>
    <w:p>
      <w:pPr>
        <w:pStyle w:val="BookText"/>
        <w:rPr/>
      </w:pPr>
      <w:r>
        <w:rPr>
          <w:rFonts w:ascii="IRNazanin" w:hAnsi="IRNazanin" w:eastAsia="IRNazanin"/>
          <w:color w:val="111111"/>
          <w:sz w:val="28"/>
          <w:sz w:val="28"/>
          <w:szCs w:val="28"/>
          <w:rtl w:val="true"/>
          <w:lang w:bidi="fa-IR"/>
        </w:rPr>
        <w:t>إن کان رفضا حبّ آل محمد فلیشهد الثقلان إنّی رافضی</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سوار زمین شنزارِ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و صدا کن آن که را در خیف ساکن است و آن که حرکت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سحر، هنگامی که حاجیها به سرزمین مِنی سرازیر شوند، سرازیر شدنی چون تلاطم موجهای فرات، اگر محبت آل محمد صلی الله علیه و آله رفض است، پس باید انس و جن شهادت دهند که من رافضی‌ام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در جایی دیگر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رأیت الناس قد ذهبت بهم مذاهبهم فی أبحر الغی و الجهل</w:t>
      </w:r>
    </w:p>
    <w:p>
      <w:pPr>
        <w:pStyle w:val="BookText"/>
        <w:rPr/>
      </w:pPr>
      <w:r>
        <w:rPr>
          <w:rFonts w:ascii="IRNazanin" w:hAnsi="IRNazanin" w:eastAsia="IRNazanin"/>
          <w:color w:val="111111"/>
          <w:sz w:val="28"/>
          <w:sz w:val="28"/>
          <w:szCs w:val="28"/>
          <w:rtl w:val="true"/>
          <w:lang w:bidi="fa-IR"/>
        </w:rPr>
        <w:t>رکبت علی اسم اللّه فی سفن النجای و هم آل البیت المصطفی خاتم الرسل</w:t>
      </w:r>
    </w:p>
    <w:p>
      <w:pPr>
        <w:pStyle w:val="BookText"/>
        <w:rPr/>
      </w:pPr>
      <w:r>
        <w:rPr>
          <w:rFonts w:ascii="IRNazanin" w:hAnsi="IRNazanin" w:eastAsia="IRNazanin"/>
          <w:color w:val="111111"/>
          <w:sz w:val="28"/>
          <w:sz w:val="28"/>
          <w:szCs w:val="28"/>
          <w:rtl w:val="true"/>
          <w:lang w:bidi="fa-IR"/>
        </w:rPr>
        <w:t>و أمسکت حبل اللّه و هو ولائهم کما قد أمرنا بالتمسّک فی الحبل</w:t>
      </w:r>
      <w:r>
        <w:rPr>
          <w:rStyle w:val="FootnoteAnchor"/>
          <w:rtl w:val="true"/>
        </w:rPr>
        <w:footnoteReference w:id="754"/>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که دیدم مردم را مذاهبشان در دریاهای گمراهی و نادانی فروبرده است، با نام خداوند در کشتی نجات سوار گشتم و کشتی نجات، اهل بیت پیامبر، خاتم رسولان است و گرفتم ریسمان الهی را و آن، ولایت اهل بیت پیامبر صلی الله علیه و آله است؛ همان گونه که در تمسّک به ریسمان الهی مأمور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باب دهم کتاب الصواعق از شافعی نقل می‌کند که وی چنین گفته است</w:t>
      </w:r>
      <w:r>
        <w:rPr>
          <w:rFonts w:eastAsia="IRNazanin" w:cs="IRNazanin"/>
          <w:color w:val="111111"/>
          <w:sz w:val="28"/>
          <w:szCs w:val="28"/>
          <w:rtl w:val="true"/>
          <w:lang w:bidi="fa-IR"/>
        </w:rPr>
        <w:t xml:space="preserve">: </w:t>
      </w:r>
      <w:bookmarkStart w:id="519" w:name="pg5409_51203"/>
    </w:p>
    <w:p>
      <w:pPr>
        <w:pStyle w:val="BookText"/>
        <w:rPr/>
      </w:pPr>
      <w:bookmarkEnd w:id="519"/>
      <w:r>
        <w:rPr>
          <w:rFonts w:ascii="IRNazanin" w:hAnsi="IRNazanin" w:eastAsia="IRNazanin"/>
          <w:color w:val="111111"/>
          <w:sz w:val="28"/>
          <w:sz w:val="28"/>
          <w:szCs w:val="28"/>
          <w:rtl w:val="true"/>
          <w:lang w:bidi="fa-IR"/>
        </w:rPr>
        <w:t>یا أهل بیت رسول اللّه حبّکم فرض فرض من اللّه فی القرآن أنزله</w:t>
      </w:r>
    </w:p>
    <w:p>
      <w:pPr>
        <w:pStyle w:val="BookText"/>
        <w:rPr/>
      </w:pPr>
      <w:r>
        <w:rPr>
          <w:rFonts w:ascii="IRNazanin" w:hAnsi="IRNazanin" w:eastAsia="IRNazanin"/>
          <w:color w:val="111111"/>
          <w:sz w:val="28"/>
          <w:sz w:val="28"/>
          <w:szCs w:val="28"/>
          <w:rtl w:val="true"/>
          <w:lang w:bidi="fa-IR"/>
        </w:rPr>
        <w:t>کفاکم من عظیم القدر أنّکم من لایصلّی علیکم لا صلای له</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بیت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شما از طرف خداوند در قرآنی که نازل کرده، واجب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قدر و منزلت شما را همین بس که هر که در نماز بر شما صلوات نفرستد، نماز نخوانده است</w:t>
      </w:r>
      <w:r>
        <w:rPr>
          <w:rFonts w:eastAsia="IRNazanin" w:cs="IRNazanin"/>
          <w:color w:val="111111"/>
          <w:sz w:val="28"/>
          <w:szCs w:val="28"/>
          <w:rtl w:val="true"/>
          <w:lang w:bidi="fa-IR"/>
        </w:rPr>
        <w:t>.</w:t>
      </w:r>
    </w:p>
    <w:p>
      <w:pPr>
        <w:pStyle w:val="Heading6"/>
        <w:numPr>
          <w:ilvl w:val="5"/>
          <w:numId w:val="1"/>
        </w:numPr>
        <w:rPr/>
      </w:pPr>
      <w:bookmarkStart w:id="520" w:name="__RefHeading___Toc1627437_581953129"/>
      <w:bookmarkStart w:id="521" w:name="_Toc192"/>
      <w:bookmarkEnd w:id="520"/>
      <w:r>
        <w:rPr>
          <w:rtl w:val="true"/>
        </w:rPr>
        <w:t>چهار</w:t>
      </w:r>
      <w:r>
        <w:rPr>
          <w:rtl w:val="true"/>
        </w:rPr>
        <w:t xml:space="preserve">. </w:t>
      </w:r>
      <w:r>
        <w:rPr>
          <w:rtl w:val="true"/>
        </w:rPr>
        <w:t>ادلّه وجوب محبت عترت پیامبر صلی الله علیه و آله</w:t>
      </w:r>
      <w:bookmarkEnd w:id="521"/>
    </w:p>
    <w:p>
      <w:pPr>
        <w:pStyle w:val="BookText"/>
        <w:rPr/>
      </w:pPr>
      <w:r>
        <w:rPr>
          <w:rFonts w:ascii="IRNazanin" w:hAnsi="IRNazanin" w:eastAsia="IRNazanin"/>
          <w:color w:val="111111"/>
          <w:sz w:val="28"/>
          <w:sz w:val="28"/>
          <w:szCs w:val="28"/>
          <w:rtl w:val="true"/>
          <w:lang w:bidi="fa-IR"/>
        </w:rPr>
        <w:t>دلایلی که برای وجوب محبت عترت آمده است،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ascii="Amiri" w:hAnsi="Amiri" w:eastAsia="Amiri" w:cs="Amiri"/>
          <w:color w:val="111111"/>
          <w:sz w:val="28"/>
          <w:sz w:val="28"/>
          <w:szCs w:val="28"/>
          <w:rtl w:val="true"/>
          <w:lang w:bidi="ar-SA"/>
        </w:rPr>
        <w:t>قُل لَّا أَسْأَلُکُمْ عَلَیْهِ أَجْراً إِلَّا الْمَوَدَّی فِی الْقُرْبَی</w:t>
      </w:r>
      <w:r>
        <w:rPr>
          <w:rStyle w:val="FootnoteAnchor"/>
          <w:rtl w:val="true"/>
        </w:rPr>
        <w:footnoteReference w:id="756"/>
      </w:r>
      <w:r>
        <w:rPr>
          <w:rFonts w:ascii="IRNazanin" w:hAnsi="IRNazanin" w:eastAsia="IRNazanin"/>
          <w:color w:val="111111"/>
          <w:sz w:val="28"/>
          <w:sz w:val="28"/>
          <w:szCs w:val="28"/>
          <w:rtl w:val="true"/>
          <w:lang w:bidi="fa-IR"/>
        </w:rPr>
        <w:t>که دلالت بر وجوب محبت عترت پاک پیامبر صلی الله علیه و آله دارد</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در این زمینه وارد شده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بر حُب آل محمد صلی الله علیه و آله بمیرد، شهید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هر کس بر حب آل محمد بمیرد، آمرزیده شده مرده و با ایمان کامل از این دنیا رفته است و ملک‌الموت و نکیر و منکر او را به بهشت بشارت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هر کس بر حبّ آل محمد بمیرد، به بهشت برده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هر کس بر بغض آل محمد بمیرد، روز قیامت در حالی که بین دو چشمش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مأیوس از رحمت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محشور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هر کس بر بغض آل محمد بمیرد، کافر مرده و بوی بهشت به دماغش نخواهد رسید</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سوم، تبعیّت از پیامبر صلی الله علیه و آله است؛ زیرا پیامبر صلی الله علیه و آله به عترت خویش، شدیدترین </w:t>
      </w:r>
    </w:p>
    <w:p>
      <w:pPr>
        <w:pStyle w:val="BookText"/>
        <w:rPr/>
      </w:pPr>
      <w:r>
        <w:rPr>
          <w:rFonts w:ascii="IRNazanin" w:hAnsi="IRNazanin" w:eastAsia="IRNazanin"/>
          <w:color w:val="111111"/>
          <w:sz w:val="28"/>
          <w:sz w:val="28"/>
          <w:szCs w:val="28"/>
          <w:rtl w:val="true"/>
          <w:lang w:bidi="fa-IR"/>
        </w:rPr>
        <w:t>علاقه و محبت را داشتند و به دیگران نیز توصیه فرمودند که چنین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تردیدی نیست که پیامبر صلی الله علیه و آله فاطمه علیها السلام را دوست داشتند؛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 بضعی منّی یؤذینی ما یؤذیها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نقل متواتر از پیامبر صلی الله علیه و آله ثابت شده است که علی و حسن و حسین علیهم السلام را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امر برای همه امت ثابت شد، واجب است مثل آن عمل کنند؛ چنان که خداوند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وَاتَّبِعُوهُ لَعَلَّکُمْ تَهْتَدُونَ</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قُلْ إِن کُنتُمْ تُحِبُّونَ اللّهَ فَاتَّبِعُونِی یُحْبِبْکُمُ اللّهُ‌</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لَقَدْ کَانَ لَکُمْ فِی رَسُولِ اللَّهِ أُسْوَی حَسَنَی</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چهارم، وجوب و لزوم دعا در تشهد هر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وَمَلَائِکَتَهُ یُصَلُّونَ عَلَی النَّبِیِّ</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0"/>
      </w:r>
      <w:r>
        <w:rPr>
          <w:rFonts w:ascii="IRNazanin" w:hAnsi="IRNazanin" w:eastAsia="IRNazanin"/>
          <w:color w:val="111111"/>
          <w:sz w:val="28"/>
          <w:sz w:val="28"/>
          <w:szCs w:val="28"/>
          <w:rtl w:val="true"/>
          <w:lang w:bidi="fa-IR"/>
        </w:rPr>
        <w:t>فخر رازی نیز این دلیل را ذکر کرده است</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پنجم، اجماع امت اسلامی بر وجوب محبت اهل بیت علیهم السلام است و در این‌جا مناسب است معلوم شود که چرا پیامبر صلی الله علیه و آله و علمای امت، این همه بر لزوم محبت آل البیت علیهم السلام سفارش و تأکید کرده‌اند، با این‌که محبت، امری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و عشق به خاندان رسالت، با تبعیت و پیروی از آنان کامل می‌گردد و سبب کمال انسان می‌شود؛ چنان که خداوند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وَجَعَلْنَا فِی قُلُوبِ الَّذِینَ اتَّبَعُوهُ رَأْفَی وَرَحْمَی</w:t>
      </w:r>
      <w:r>
        <w:rPr>
          <w:rFonts w:ascii="IRNazanin" w:hAnsi="IRNazanin" w:eastAsia="IRNazanin"/>
          <w:color w:val="111111"/>
          <w:sz w:val="28"/>
          <w:sz w:val="28"/>
          <w:szCs w:val="28"/>
          <w:rtl w:val="true"/>
          <w:lang w:bidi="fa-IR"/>
        </w:rPr>
        <w:t>؛ زیرا بودن کتاب و سنت در دست مسلمانان، به تنهایی مکفی نیست و به این بستگی دارد که از زبان چه کسی شنیده شود</w:t>
      </w:r>
      <w:r>
        <w:rPr>
          <w:rFonts w:eastAsia="IRNazanin" w:cs="IRNazanin"/>
          <w:color w:val="111111"/>
          <w:sz w:val="28"/>
          <w:szCs w:val="28"/>
          <w:rtl w:val="true"/>
          <w:lang w:bidi="fa-IR"/>
        </w:rPr>
        <w:t>.</w:t>
      </w:r>
      <w:r>
        <w:rPr>
          <w:rStyle w:val="FootnoteAnchor"/>
          <w:rtl w:val="true"/>
        </w:rPr>
        <w:footnoteReference w:id="762"/>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همین نکته است که ابن حجر هیثمی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صرف علاقه و محبت داشتن به اهل بیت پیامبر صلی الله علیه و آله بدون پیروی از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شیعه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w:t>
      </w:r>
      <w:bookmarkStart w:id="522" w:name="pg5409_51205"/>
    </w:p>
    <w:p>
      <w:pPr>
        <w:pStyle w:val="BookText"/>
        <w:rPr/>
      </w:pPr>
      <w:bookmarkEnd w:id="522"/>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ابن حجر در گفتار خویش، شیعه را به نظریه محبّت بدون تبعیت از سنّت، متهم نموده است، در حالی که این همان ادّعا و اعتقاد شیعه است؛ زیرا آنان نیز مدّعی‌اند که محبّت بدون پیروی از آنان، مفید نیست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مودّت، زمانی مفید است که پیروی از قرآن و سنّت را به دنبال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تبعیت از سنتی که از طریق خودِ اهل بیت علیهم السلام باشد، نه از طریق مخالفان و معاندان و آنهایی که اهل بیت علیهم السلام را نادیده گرفته‌اند و تبعیت از سنّت را جدای از محبّت آنان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محبّت، وقتی محبت است که محب را به دنبال محبوب بکشاند؛ چنان که قرآن کریم نیز این مطلب را تأیید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 کُنتُمْ تُحِبُّونَ اللّهَ فَاتَّبِعُونِی یُحْبِبْکُمُ اللّهُ‌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4"/>
      </w:r>
      <w:r>
        <w:rPr>
          <w:rFonts w:ascii="IRNazanin" w:hAnsi="IRNazanin" w:eastAsia="IRNazanin"/>
          <w:color w:val="111111"/>
          <w:sz w:val="28"/>
          <w:sz w:val="28"/>
          <w:szCs w:val="28"/>
          <w:rtl w:val="true"/>
          <w:lang w:bidi="fa-IR"/>
        </w:rPr>
        <w:t>بر این اساس است که خداوند، مزد رسالت را محبّت خاندان پاک پیامبر صلی الله علیه و آله قرار داده است، تا بدین‌وسیله، سنّت او از دخل و تصرف معاندان، مصون بماند، وگرنه وجوب محبّت، ثمری نداشت</w:t>
      </w:r>
      <w:r>
        <w:rPr>
          <w:rFonts w:eastAsia="IRNazanin" w:cs="IRNazanin"/>
          <w:color w:val="111111"/>
          <w:sz w:val="28"/>
          <w:szCs w:val="28"/>
          <w:rtl w:val="true"/>
          <w:lang w:bidi="fa-IR"/>
        </w:rPr>
        <w:t>.</w:t>
      </w:r>
    </w:p>
    <w:p>
      <w:pPr>
        <w:pStyle w:val="Heading6"/>
        <w:numPr>
          <w:ilvl w:val="5"/>
          <w:numId w:val="1"/>
        </w:numPr>
        <w:rPr/>
      </w:pPr>
      <w:bookmarkStart w:id="523" w:name="__RefHeading___Toc1627439_581953129"/>
      <w:bookmarkStart w:id="524" w:name="_Toc193"/>
      <w:bookmarkEnd w:id="523"/>
      <w:r>
        <w:rPr>
          <w:rtl w:val="true"/>
        </w:rPr>
        <w:t xml:space="preserve">ه </w:t>
      </w:r>
      <w:r>
        <w:rPr>
          <w:rtl w:val="true"/>
        </w:rPr>
        <w:t xml:space="preserve">. </w:t>
      </w:r>
      <w:r>
        <w:rPr>
          <w:rtl w:val="true"/>
        </w:rPr>
        <w:t>ولایت امامت</w:t>
      </w:r>
      <w:bookmarkEnd w:id="524"/>
    </w:p>
    <w:p>
      <w:pPr>
        <w:pStyle w:val="Heading6"/>
        <w:numPr>
          <w:ilvl w:val="5"/>
          <w:numId w:val="1"/>
        </w:numPr>
        <w:rPr/>
      </w:pPr>
      <w:bookmarkStart w:id="525" w:name="__RefHeading___Toc1627441_581953129"/>
      <w:bookmarkStart w:id="526" w:name="_Toc194"/>
      <w:bookmarkEnd w:id="525"/>
      <w:r>
        <w:rPr>
          <w:rtl w:val="true"/>
        </w:rPr>
        <w:t>اشاره</w:t>
      </w:r>
      <w:bookmarkEnd w:id="526"/>
    </w:p>
    <w:p>
      <w:pPr>
        <w:pStyle w:val="BookText"/>
        <w:rPr/>
      </w:pPr>
      <w:r>
        <w:rPr>
          <w:rFonts w:ascii="IRNazanin" w:hAnsi="IRNazanin" w:eastAsia="IRNazanin"/>
          <w:color w:val="111111"/>
          <w:sz w:val="28"/>
          <w:sz w:val="28"/>
          <w:szCs w:val="28"/>
          <w:rtl w:val="true"/>
          <w:lang w:bidi="fa-IR"/>
        </w:rPr>
        <w:t>یکی از اقسام ولایت خاصّه، ولایت به معنای امامت است؛ امامتی که اعم از مرجعت دینی و زعامت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بدین‌سبب، به بررسی مسأله امام و امامت در قرآن می‌پردازیم</w:t>
      </w:r>
      <w:r>
        <w:rPr>
          <w:rFonts w:eastAsia="IRNazanin" w:cs="IRNazanin"/>
          <w:color w:val="111111"/>
          <w:sz w:val="28"/>
          <w:szCs w:val="28"/>
          <w:rtl w:val="true"/>
          <w:lang w:bidi="fa-IR"/>
        </w:rPr>
        <w:t>.</w:t>
      </w:r>
    </w:p>
    <w:p>
      <w:pPr>
        <w:pStyle w:val="Heading6"/>
        <w:numPr>
          <w:ilvl w:val="5"/>
          <w:numId w:val="1"/>
        </w:numPr>
        <w:rPr/>
      </w:pPr>
      <w:bookmarkStart w:id="527" w:name="__RefHeading___Toc1627443_581953129"/>
      <w:bookmarkStart w:id="528" w:name="_Toc195"/>
      <w:bookmarkEnd w:id="527"/>
      <w:r>
        <w:rPr>
          <w:rtl w:val="true"/>
        </w:rPr>
        <w:t>یک</w:t>
      </w:r>
      <w:r>
        <w:rPr>
          <w:rtl w:val="true"/>
        </w:rPr>
        <w:t xml:space="preserve">. </w:t>
      </w:r>
      <w:r>
        <w:rPr>
          <w:rtl w:val="true"/>
        </w:rPr>
        <w:t xml:space="preserve">کلمه </w:t>
      </w:r>
      <w:r>
        <w:rPr>
          <w:rtl w:val="true"/>
        </w:rPr>
        <w:t>«</w:t>
      </w:r>
      <w:r>
        <w:rPr>
          <w:rtl w:val="true"/>
        </w:rPr>
        <w:t>امام</w:t>
      </w:r>
      <w:r>
        <w:rPr>
          <w:rtl w:val="true"/>
        </w:rPr>
        <w:t xml:space="preserve">» </w:t>
      </w:r>
      <w:r>
        <w:rPr>
          <w:rtl w:val="true"/>
        </w:rPr>
        <w:t>در قرآن</w:t>
      </w:r>
      <w:bookmarkEnd w:id="528"/>
    </w:p>
    <w:p>
      <w:pPr>
        <w:pStyle w:val="BookText"/>
        <w:rPr/>
      </w:pPr>
      <w:r>
        <w:rPr>
          <w:rFonts w:ascii="IRNazanin" w:hAnsi="IRNazanin" w:eastAsia="IRNazanin"/>
          <w:color w:val="111111"/>
          <w:sz w:val="28"/>
          <w:sz w:val="28"/>
          <w:szCs w:val="28"/>
          <w:rtl w:val="true"/>
          <w:lang w:bidi="fa-IR"/>
        </w:rPr>
        <w:t>کلمه امام به صورت مفرد و جمع، دوازده بار در قرآن آمده است</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بر تورات اطلاق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قَبْلِهِ کِتَابُ مُوسَی إِمَاماً وَرَحْمَی</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6"/>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به معنای لوح محفوظ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وَکُلَّ شَیْءٍ أحْصَیْنَاهُ فِی إِمَامٍ مُبِینٍ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امام مبین یعنی 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نقل از پیامبر صلی الله علیه و آله در خطبه غدیریه و امام حسین علیه السلام مراد از امام مبین در این آیه، حضرت علی علیه السلام است</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به معنای طریق مقصود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وَإِنَّهُمَا لَبِإِمَامٍ مُّبِینٍ</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به معنای پیشوایان ضلالت استعمال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وَجَعَلْنَاهُمْ أَئِمَّی یَدْعُونَ إِلَی النَّارِ</w:t>
      </w:r>
      <w:r>
        <w:rPr>
          <w:rFonts w:ascii="IRNazanin" w:hAnsi="IRNazanin" w:eastAsia="IRNazanin"/>
          <w:color w:val="111111"/>
          <w:sz w:val="28"/>
          <w:sz w:val="28"/>
          <w:szCs w:val="28"/>
          <w:rtl w:val="true"/>
          <w:lang w:bidi="fa-IR"/>
        </w:rPr>
        <w:t>،</w:t>
      </w:r>
      <w:r>
        <w:rPr>
          <w:rStyle w:val="FootnoteAnchor"/>
          <w:rtl w:val="true"/>
        </w:rPr>
        <w:footnoteReference w:id="770"/>
      </w:r>
      <w:r>
        <w:rPr>
          <w:rFonts w:ascii="Amiri" w:hAnsi="Amiri" w:eastAsia="Amiri" w:cs="Amiri"/>
          <w:color w:val="111111"/>
          <w:sz w:val="28"/>
          <w:sz w:val="28"/>
          <w:szCs w:val="28"/>
          <w:rtl w:val="true"/>
          <w:lang w:bidi="ar-SA"/>
        </w:rPr>
        <w:t>فَقَاتِلُواْ أَئِمَّی الْکُفْرِ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مورد به معنای جامع بین ائمه هدایت و ضلالت به کار رفته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یَوْمَ نَدْعُو کُلَّ أُنَاسٍ بِإِمَامِهِمْ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مورد به معنای پیشوایان صالح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وَاجْعَلْنَا لِلْمُتَّقِینَ إِمَاماً</w:t>
      </w:r>
      <w:r>
        <w:rPr>
          <w:rFonts w:ascii="IRNazanin" w:hAnsi="IRNazanin" w:eastAsia="IRNazanin"/>
          <w:color w:val="111111"/>
          <w:sz w:val="28"/>
          <w:sz w:val="28"/>
          <w:szCs w:val="28"/>
          <w:rtl w:val="true"/>
          <w:lang w:bidi="fa-IR"/>
        </w:rPr>
        <w:t>،</w:t>
      </w:r>
      <w:r>
        <w:rPr>
          <w:rStyle w:val="FootnoteAnchor"/>
          <w:rtl w:val="true"/>
        </w:rPr>
        <w:footnoteReference w:id="773"/>
      </w:r>
      <w:r>
        <w:rPr>
          <w:rFonts w:ascii="Amiri" w:hAnsi="Amiri" w:eastAsia="Amiri" w:cs="Amiri"/>
          <w:color w:val="111111"/>
          <w:sz w:val="28"/>
          <w:sz w:val="28"/>
          <w:szCs w:val="28"/>
          <w:rtl w:val="true"/>
          <w:lang w:bidi="ar-SA"/>
        </w:rPr>
        <w:t>قَالَ إِنِّی جَاعِلُک لِلنَّاسِ إِمَاماً قَالَ وَمِن ذُرِّیَّتِی قَالَ لاَ یَنَالُ عَهْدِی الظَّالِمِینَ</w:t>
      </w:r>
      <w:r>
        <w:rPr>
          <w:rFonts w:ascii="IRNazanin" w:hAnsi="IRNazanin" w:eastAsia="IRNazanin"/>
          <w:color w:val="111111"/>
          <w:sz w:val="28"/>
          <w:sz w:val="28"/>
          <w:szCs w:val="28"/>
          <w:rtl w:val="true"/>
          <w:lang w:bidi="fa-IR"/>
        </w:rPr>
        <w:t>،</w:t>
      </w:r>
      <w:r>
        <w:rPr>
          <w:rStyle w:val="FootnoteAnchor"/>
          <w:rtl w:val="true"/>
        </w:rPr>
        <w:footnoteReference w:id="774"/>
      </w:r>
      <w:r>
        <w:rPr>
          <w:rFonts w:ascii="Amiri" w:hAnsi="Amiri" w:eastAsia="Amiri" w:cs="Amiri"/>
          <w:color w:val="111111"/>
          <w:sz w:val="28"/>
          <w:sz w:val="28"/>
          <w:szCs w:val="28"/>
          <w:rtl w:val="true"/>
          <w:lang w:bidi="ar-SA"/>
        </w:rPr>
        <w:t>وَجَعَلْنَاهُمْ أَئِمَّی یَهْدُونَ بِأَمْرِنَا وَأَوْحَیْنَا إِلَیْهِمْ فِعْلَ الْخَیْرَاتِ وَإِقَامَ الصَّلَای</w:t>
      </w:r>
      <w:r>
        <w:rPr>
          <w:rFonts w:ascii="IRNazanin" w:hAnsi="IRNazanin" w:eastAsia="IRNazanin"/>
          <w:color w:val="111111"/>
          <w:sz w:val="28"/>
          <w:sz w:val="28"/>
          <w:szCs w:val="28"/>
          <w:rtl w:val="true"/>
          <w:lang w:bidi="fa-IR"/>
        </w:rPr>
        <w:t>،</w:t>
      </w:r>
      <w:r>
        <w:rPr>
          <w:rStyle w:val="FootnoteAnchor"/>
          <w:rtl w:val="true"/>
        </w:rPr>
        <w:footnoteReference w:id="775"/>
      </w:r>
      <w:r>
        <w:rPr>
          <w:rFonts w:ascii="Amiri" w:hAnsi="Amiri" w:eastAsia="Amiri" w:cs="Amiri"/>
          <w:color w:val="111111"/>
          <w:sz w:val="28"/>
          <w:sz w:val="28"/>
          <w:szCs w:val="28"/>
          <w:rtl w:val="true"/>
          <w:lang w:bidi="ar-SA"/>
        </w:rPr>
        <w:t>وَجَعَلْنَا مِنْهُمْ أَئِمَّی یَهْدُونَ بِأَمْرِنَا لَمَّا صَبَرُوا وَکَانُوا بِآیَاتِنَا یُوقِنُونَ</w:t>
      </w:r>
      <w:r>
        <w:rPr>
          <w:rFonts w:ascii="IRNazanin" w:hAnsi="IRNazanin" w:eastAsia="IRNazanin"/>
          <w:color w:val="111111"/>
          <w:sz w:val="28"/>
          <w:sz w:val="28"/>
          <w:szCs w:val="28"/>
          <w:rtl w:val="true"/>
          <w:lang w:bidi="fa-IR"/>
        </w:rPr>
        <w:t>،</w:t>
      </w:r>
      <w:r>
        <w:rPr>
          <w:rStyle w:val="FootnoteAnchor"/>
          <w:rtl w:val="true"/>
        </w:rPr>
        <w:footnoteReference w:id="776"/>
      </w:r>
      <w:r>
        <w:rPr>
          <w:rFonts w:ascii="Amiri" w:hAnsi="Amiri" w:eastAsia="Amiri" w:cs="Amiri"/>
          <w:color w:val="111111"/>
          <w:sz w:val="28"/>
          <w:sz w:val="28"/>
          <w:szCs w:val="28"/>
          <w:rtl w:val="true"/>
          <w:lang w:bidi="ar-SA"/>
        </w:rPr>
        <w:t>وَنَجْعَلَهُمْ أَئِمَّی وَنَجْعَلَهُمُ الْوَارِثِینَ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فوق، مطالب زیر استفاده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برای هر جامعه‌ای لازم است و هیچ جامعه‌ای بدون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امام یا امام هدایت است یا امام ضلالت، اما امام مطلق در قرآن، امام هدایت است، نه غیر آن</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bookmarkStart w:id="529" w:name="pg5409_51207"/>
    </w:p>
    <w:p>
      <w:pPr>
        <w:pStyle w:val="BookText"/>
        <w:rPr/>
      </w:pPr>
      <w:bookmarkEnd w:id="52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مقامی جعلی است که سبب آن، یقین به آیات الهی و صبر در برابر آزمایشات خداوند و نداشتن سوءسابقه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آرزویی برای صالحان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مقام هدایت نایل می‌گردد، هدایت او به امر خداوند است</w:t>
      </w:r>
      <w:r>
        <w:rPr>
          <w:rFonts w:eastAsia="IRNazanin" w:cs="IRNazanin"/>
          <w:color w:val="111111"/>
          <w:sz w:val="28"/>
          <w:szCs w:val="28"/>
          <w:rtl w:val="true"/>
          <w:lang w:bidi="fa-IR"/>
        </w:rPr>
        <w:t>.</w:t>
      </w:r>
      <w:r>
        <w:rPr>
          <w:rStyle w:val="FootnoteAnchor"/>
          <w:rtl w:val="true"/>
        </w:rPr>
        <w:footnoteReference w:id="778"/>
      </w:r>
    </w:p>
    <w:p>
      <w:pPr>
        <w:pStyle w:val="Heading6"/>
        <w:numPr>
          <w:ilvl w:val="5"/>
          <w:numId w:val="1"/>
        </w:numPr>
        <w:rPr/>
      </w:pPr>
      <w:bookmarkStart w:id="530" w:name="__RefHeading___Toc1627445_581953129"/>
      <w:bookmarkStart w:id="531" w:name="_Toc196"/>
      <w:bookmarkEnd w:id="530"/>
      <w:r>
        <w:rPr>
          <w:rtl w:val="true"/>
        </w:rPr>
        <w:t>دو</w:t>
      </w:r>
      <w:r>
        <w:rPr>
          <w:rtl w:val="true"/>
        </w:rPr>
        <w:t xml:space="preserve">. </w:t>
      </w:r>
      <w:r>
        <w:rPr>
          <w:rtl w:val="true"/>
        </w:rPr>
        <w:t>معنای امامت</w:t>
      </w:r>
      <w:bookmarkEnd w:id="531"/>
    </w:p>
    <w:p>
      <w:pPr>
        <w:pStyle w:val="BookText"/>
        <w:rPr/>
      </w:pPr>
      <w:r>
        <w:rPr>
          <w:rFonts w:ascii="IRNazanin" w:hAnsi="IRNazanin" w:eastAsia="IRNazanin"/>
          <w:color w:val="111111"/>
          <w:sz w:val="28"/>
          <w:sz w:val="28"/>
          <w:szCs w:val="28"/>
          <w:rtl w:val="true"/>
          <w:lang w:bidi="fa-IR"/>
        </w:rPr>
        <w:t>معانی مختلفی برای امامت ذکر شده است که موارد زیر، از جمله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ریاست و زعامت در امور دین و دنیای مردم</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ریاست و زعامت در امور دین و دنیا به عنوان خلیفه پیامبر صلی الله علیه و آله</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 بخشیدن برنامه‌های دینی؛ اعم از حکومت به معنای وسیع آن و اجرای حدود و احکام خدا و اجرای عدالت اجتماعی و همچنین تربیت و پرورش نفوس در ظاهر و 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 از مقام رسالت و نبوّت بالاتر است؛ زیرا نبوّت و رسالت، تنها اخبار از سوی خدا و ابلاغ فرمان او و بشارت و انذار است، اما در امامت، علاوه بر همه اینها، اجرای احکام و تربیت نفوس از نظر ظاهر و باطن نیز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مقام امامت، مقام تحقق بخشیدن به اهداف مذهب و هدایت به معنای ایصال به مطلوب است، نه فقط ارائه طریق</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هدایت تکوینی را نیز شامل می‌شود؛ یعنی تأثیر باطنی و نفوذ روحانی امام و تابش شعاع وجودش در قلب انسانهای آماده و هدایت معنوی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این نظر، درست مثل خورشید می‌ماند</w:t>
      </w:r>
      <w:r>
        <w:rPr>
          <w:rFonts w:eastAsia="IRNazanin" w:cs="IRNazanin"/>
          <w:color w:val="111111"/>
          <w:sz w:val="28"/>
          <w:szCs w:val="28"/>
          <w:rtl w:val="true"/>
          <w:lang w:bidi="fa-IR"/>
        </w:rPr>
        <w:t>... .</w:t>
      </w:r>
      <w:r>
        <w:rPr>
          <w:rStyle w:val="FootnoteAnchor"/>
          <w:rtl w:val="true"/>
        </w:rPr>
        <w:footnoteReference w:id="781"/>
      </w:r>
      <w:bookmarkStart w:id="532" w:name="pg5409_51208"/>
    </w:p>
    <w:p>
      <w:pPr>
        <w:pStyle w:val="BookText"/>
        <w:rPr/>
      </w:pPr>
      <w:bookmarkEnd w:id="532"/>
      <w:r>
        <w:rPr>
          <w:rFonts w:ascii="IRNazanin" w:hAnsi="IRNazanin" w:eastAsia="IRNazanin"/>
          <w:color w:val="111111"/>
          <w:sz w:val="28"/>
          <w:sz w:val="28"/>
          <w:szCs w:val="28"/>
          <w:rtl w:val="true"/>
          <w:lang w:bidi="fa-IR"/>
        </w:rPr>
        <w:t>شکی نیست که مراد از امامت مورد بحث در قرآن، معنای سوم است؛ زیرا آیات متعدد قرآن دلالت دارد که در مفهوم امامت، هدایت نهفته است و آن هدایت، جز ایصال به مطلوب و تحقق بخشیدن روح مذهب در نفوس آماده نیست</w:t>
      </w:r>
      <w:r>
        <w:rPr>
          <w:rFonts w:eastAsia="IRNazanin" w:cs="IRNazanin"/>
          <w:color w:val="111111"/>
          <w:sz w:val="28"/>
          <w:szCs w:val="28"/>
          <w:rtl w:val="true"/>
          <w:lang w:bidi="fa-IR"/>
        </w:rPr>
        <w:t>.</w:t>
      </w:r>
      <w:r>
        <w:rPr>
          <w:rStyle w:val="FootnoteAnchor"/>
          <w:rtl w:val="true"/>
        </w:rPr>
        <w:footnoteReference w:id="782"/>
      </w:r>
    </w:p>
    <w:p>
      <w:pPr>
        <w:pStyle w:val="Heading6"/>
        <w:numPr>
          <w:ilvl w:val="5"/>
          <w:numId w:val="1"/>
        </w:numPr>
        <w:rPr/>
      </w:pPr>
      <w:bookmarkStart w:id="533" w:name="__RefHeading___Toc1627447_581953129"/>
      <w:bookmarkStart w:id="534" w:name="_Toc197"/>
      <w:bookmarkEnd w:id="533"/>
      <w:r>
        <w:rPr>
          <w:rtl w:val="true"/>
        </w:rPr>
        <w:t>سه</w:t>
      </w:r>
      <w:r>
        <w:rPr>
          <w:rtl w:val="true"/>
        </w:rPr>
        <w:t xml:space="preserve">. </w:t>
      </w:r>
      <w:r>
        <w:rPr>
          <w:rtl w:val="true"/>
        </w:rPr>
        <w:t xml:space="preserve">مقصود از </w:t>
      </w:r>
      <w:r>
        <w:rPr>
          <w:rtl w:val="true"/>
        </w:rPr>
        <w:t>«</w:t>
      </w:r>
      <w:r>
        <w:rPr>
          <w:rtl w:val="true"/>
        </w:rPr>
        <w:t>امام</w:t>
      </w:r>
      <w:r>
        <w:rPr>
          <w:rtl w:val="true"/>
        </w:rPr>
        <w:t xml:space="preserve">» </w:t>
      </w:r>
      <w:r>
        <w:rPr>
          <w:rtl w:val="true"/>
        </w:rPr>
        <w:t xml:space="preserve">در آیه </w:t>
      </w:r>
      <w:r>
        <w:rPr>
          <w:rtl w:val="true"/>
        </w:rPr>
        <w:t>«</w:t>
      </w:r>
      <w:r>
        <w:rPr>
          <w:rtl w:val="true"/>
        </w:rPr>
        <w:t>إنّی جاعلک للنّاس إماما</w:t>
      </w:r>
      <w:r>
        <w:rPr>
          <w:rtl w:val="true"/>
        </w:rPr>
        <w:t>»</w:t>
      </w:r>
      <w:bookmarkEnd w:id="534"/>
    </w:p>
    <w:p>
      <w:pPr>
        <w:pStyle w:val="Heading6"/>
        <w:numPr>
          <w:ilvl w:val="5"/>
          <w:numId w:val="1"/>
        </w:numPr>
        <w:rPr/>
      </w:pPr>
      <w:bookmarkStart w:id="535" w:name="__RefHeading___Toc1627449_581953129"/>
      <w:bookmarkStart w:id="536" w:name="_Toc198"/>
      <w:bookmarkEnd w:id="535"/>
      <w:r>
        <w:rPr>
          <w:rtl w:val="true"/>
        </w:rPr>
        <w:t>اشاره</w:t>
      </w:r>
      <w:bookmarkEnd w:id="536"/>
    </w:p>
    <w:p>
      <w:pPr>
        <w:pStyle w:val="BookText"/>
        <w:rPr/>
      </w:pPr>
      <w:r>
        <w:rPr>
          <w:rFonts w:ascii="IRNazanin" w:hAnsi="IRNazanin" w:eastAsia="IRNazanin"/>
          <w:color w:val="111111"/>
          <w:sz w:val="28"/>
          <w:sz w:val="28"/>
          <w:szCs w:val="28"/>
          <w:rtl w:val="true"/>
          <w:lang w:bidi="fa-IR"/>
        </w:rPr>
        <w:t>در این باره، دو نظر بیان شده است که مهم و قابل بررسی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امام، نبی است</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امامت، غیر از نبوّت است؛ زیرا امامت، مقامی مستقل از نبوت است</w:t>
      </w:r>
      <w:r>
        <w:rPr>
          <w:rFonts w:eastAsia="IRNazanin" w:cs="IRNazanin"/>
          <w:color w:val="111111"/>
          <w:sz w:val="28"/>
          <w:szCs w:val="28"/>
          <w:rtl w:val="true"/>
          <w:lang w:bidi="fa-IR"/>
        </w:rPr>
        <w:t>.</w:t>
      </w:r>
      <w:r>
        <w:rPr>
          <w:rStyle w:val="FootnoteAnchor"/>
          <w:rtl w:val="true"/>
        </w:rPr>
        <w:footnoteReference w:id="784"/>
      </w:r>
    </w:p>
    <w:p>
      <w:pPr>
        <w:pStyle w:val="Heading6"/>
        <w:numPr>
          <w:ilvl w:val="5"/>
          <w:numId w:val="1"/>
        </w:numPr>
        <w:rPr/>
      </w:pPr>
      <w:bookmarkStart w:id="537" w:name="__RefHeading___Toc1627451_581953129"/>
      <w:bookmarkStart w:id="538" w:name="_Toc199"/>
      <w:bookmarkEnd w:id="537"/>
      <w:r>
        <w:rPr>
          <w:rtl w:val="true"/>
        </w:rPr>
        <w:t>دلایل نظر اوّل</w:t>
      </w:r>
      <w:bookmarkEnd w:id="538"/>
    </w:p>
    <w:p>
      <w:pPr>
        <w:pStyle w:val="BookText"/>
        <w:rPr/>
      </w:pPr>
      <w:r>
        <w:rPr>
          <w:rFonts w:ascii="IRNazanin" w:hAnsi="IRNazanin" w:eastAsia="IRNazanin"/>
          <w:color w:val="111111"/>
          <w:sz w:val="28"/>
          <w:sz w:val="28"/>
          <w:szCs w:val="28"/>
          <w:rtl w:val="true"/>
          <w:lang w:bidi="fa-IR"/>
        </w:rPr>
        <w:t>دلایل نظر اوّل</w:t>
      </w:r>
      <w:r>
        <w:rPr>
          <w:rStyle w:val="FootnoteAnchor"/>
          <w:rtl w:val="true"/>
        </w:rPr>
        <w:footnoteReference w:id="78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دلالت دارد بر این‌که خداوند متعال، ابراهیم علیه السلام را برای تمام مردم، امام قرار داده و کسی هم که چنین است، باید رسول مستقل و دارای شریعت از جانب خدا باشد؛ زیرا اگر تابع برای رسول دیگری باشد، مأموم او خواهد بود، نه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عمومیت امامت او باطل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مراد از امام در آیه، نبی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لفظ آیه مذکور، دالّ بر این است که ابراهیم علیه السلام امام در همه چیز است و چنین کسی، ناگزیر، نبی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حیث این‌که اتّباع انبیا بر خلق، واجب و لازم است، انبیا ائمّه هستند و خداوند هم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وَجَعَلْنَا مِنْهُمْ أَئِمَّی یَهْدُونَ بِأَمْرِنَا</w:t>
      </w:r>
      <w:r>
        <w:rPr>
          <w:rStyle w:val="FootnoteAnchor"/>
          <w:rtl w:val="true"/>
        </w:rPr>
        <w:footnoteReference w:id="786"/>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خلفا نیز ائمّه هستند؛ چون تکیه‌گاه آنها، جایگاه کسانی است که اتّباع و پذیرفتن گفتار و احکام آنان بر مردم واجب است و قضات و فقها نیز به همین دلیل، ائمه </w:t>
      </w:r>
    </w:p>
    <w:p>
      <w:pPr>
        <w:pStyle w:val="BookText"/>
        <w:rPr/>
      </w:pPr>
      <w:r>
        <w:rPr>
          <w:rFonts w:ascii="IRNazanin" w:hAnsi="IRNazanin" w:eastAsia="IRNazanin"/>
          <w:color w:val="111111"/>
          <w:sz w:val="28"/>
          <w:sz w:val="28"/>
          <w:szCs w:val="28"/>
          <w:rtl w:val="true"/>
          <w:lang w:bidi="fa-IR"/>
        </w:rPr>
        <w:t>می‌باشند و نیز کسی که با مردم نماز می‌خواند، امام است؛ زیرا فردی که وارد در نماز او گردد، به او اقتدا می‌کند و در روایت نیز آمده است که امام، همانا امام قرار داده شد تا به او اقتدا گردد؛ پس هنگامی که رکوع کرد، رکوع نمایید و زمانی که به سجده رفت، سجده نمایید و بر امامتان اختلاف نکنید</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با این بیان، ثابت می‌گردد که امام، اسم برای کسی است که سزاوار اقتدا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برای مقتدای باطل به کار می‌رود؛ چنان که خداوند متعال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وَجَعَلْنَاهُمْ أَئِمَّی یَدْعُونَ إِلَی النَّارِ</w:t>
      </w:r>
      <w:r>
        <w:rPr>
          <w:rStyle w:val="FootnoteAnchor"/>
          <w:rtl w:val="true"/>
        </w:rPr>
        <w:footnoteReference w:id="788"/>
      </w:r>
      <w:r>
        <w:rPr>
          <w:rFonts w:ascii="IRNazanin" w:hAnsi="IRNazanin" w:eastAsia="IRNazanin"/>
          <w:color w:val="111111"/>
          <w:sz w:val="28"/>
          <w:sz w:val="28"/>
          <w:szCs w:val="28"/>
          <w:rtl w:val="true"/>
          <w:lang w:bidi="fa-IR"/>
        </w:rPr>
        <w:t xml:space="preserve">با این تفاوت که اسم امام به صورت مطلق، شامل امام باطل نمی‌گردد، مگر با قید؛ چنان که خداوند متعال، ائمه باطل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فرموده است؛ مانند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معبود باطل نمی‌شود، مگر با 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هنگامی که ثابت شد اسم امام شامل مواردی که ذکر شد، می‌گردد و ثابت شد که پیامبران در بلندترین مرتبه امامت قرار دارند، واجب است لفظ امام در آیه </w:t>
      </w:r>
      <w:r>
        <w:rPr>
          <w:rFonts w:ascii="Amiri" w:hAnsi="Amiri" w:eastAsia="Amiri" w:cs="Amiri"/>
          <w:color w:val="111111"/>
          <w:sz w:val="28"/>
          <w:sz w:val="28"/>
          <w:szCs w:val="28"/>
          <w:rtl w:val="true"/>
          <w:lang w:bidi="ar-SA"/>
        </w:rPr>
        <w:t>إِنِّی جَاعِلُک لِلنَّاسِ إِمَاماً</w:t>
      </w:r>
      <w:r>
        <w:rPr>
          <w:rFonts w:ascii="IRNazanin" w:hAnsi="IRNazanin" w:eastAsia="IRNazanin"/>
          <w:color w:val="111111"/>
          <w:sz w:val="28"/>
          <w:sz w:val="28"/>
          <w:szCs w:val="28"/>
          <w:rtl w:val="true"/>
          <w:lang w:bidi="fa-IR"/>
        </w:rPr>
        <w:t xml:space="preserve"> را بر نبی حمل کنیم؛ زیرا خداوند، لفظ امام را در معرض امتنان ذکر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ناگزیر، آن نعمت باید از اعظم نعم باشد تا نسبت امتنان، نیکو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لحاظ، حمل لفظ امام در آیه مذکور بر نبی، واجب است</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از دلایل مذکور، این مطالب را می‌توان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اعم از نبوّت است؛ یعنی هر نبیی امام است، و لکن لازم نیست هر امامی نبی باشد؛ مانند خلفا، قضات، فقها و امام جماعت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انبیا هم از این باب است که مردم از آنها پیروی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امام مطلق در قرآن، امام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بزرگترین نعمت الهی است</w:t>
      </w:r>
      <w:r>
        <w:rPr>
          <w:rFonts w:eastAsia="IRNazanin" w:cs="IRNazanin"/>
          <w:color w:val="111111"/>
          <w:sz w:val="28"/>
          <w:szCs w:val="28"/>
          <w:rtl w:val="true"/>
          <w:lang w:bidi="fa-IR"/>
        </w:rPr>
        <w:t xml:space="preserve">. </w:t>
      </w:r>
      <w:bookmarkStart w:id="539" w:name="pg5409_51210"/>
    </w:p>
    <w:p>
      <w:pPr>
        <w:pStyle w:val="Heading6"/>
        <w:numPr>
          <w:ilvl w:val="5"/>
          <w:numId w:val="1"/>
        </w:numPr>
        <w:rPr/>
      </w:pPr>
      <w:bookmarkStart w:id="540" w:name="__RefHeading___Toc1627453_581953129"/>
      <w:bookmarkStart w:id="541" w:name="_Toc200"/>
      <w:bookmarkEnd w:id="539"/>
      <w:bookmarkEnd w:id="540"/>
      <w:r>
        <w:rPr>
          <w:rtl w:val="true"/>
        </w:rPr>
        <w:t>دلایل نظر دوم</w:t>
      </w:r>
      <w:bookmarkEnd w:id="5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امام، مفعول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اسم فاعل، در صورتی عمل می‌کند که به معنای حال و آینده باشد و اگر به معنای ماضی باشد، عمل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ascii="Amiri" w:hAnsi="Amiri" w:eastAsia="Amiri" w:cs="Amiri"/>
          <w:color w:val="111111"/>
          <w:sz w:val="28"/>
          <w:sz w:val="28"/>
          <w:szCs w:val="28"/>
          <w:rtl w:val="true"/>
          <w:lang w:bidi="ar-SA"/>
        </w:rPr>
        <w:t>إِنِّی جَاعِلُک لِلنَّاسِ إِمَاماً</w:t>
      </w:r>
      <w:r>
        <w:rPr>
          <w:rFonts w:ascii="IRNazanin" w:hAnsi="IRNazanin" w:eastAsia="IRNazanin"/>
          <w:color w:val="111111"/>
          <w:sz w:val="28"/>
          <w:sz w:val="28"/>
          <w:szCs w:val="28"/>
          <w:rtl w:val="true"/>
          <w:lang w:bidi="fa-IR"/>
        </w:rPr>
        <w:t xml:space="preserve"> وعده‌ای است در آینده برای حضرت ابراهیم علیه السلام، و خود این وعده، از راه وحی ابلاغ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علیه السلام قبل از رسیدن این وعده، پیامبر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امامتی که به ابراهیم علیه السلام می‌دهند، به طور قطع، غیر از نبوّتی است که در آن حال داشته است</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امامت ابراهیم علیه السلام در اواخر عمر او و بعد از بشارت به اسحاق علیه السلام و اسماعیل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این بشارت را وقتی دادند که آمده بودند قوم لوط را هلاک کنند و آن وقت، ابراهیم علیه السلام پیامبر مرسل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قبل از امامت، دارای نبوّت بوده است</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ascii="Amiri" w:hAnsi="Amiri" w:eastAsia="Amiri" w:cs="Amiri"/>
          <w:color w:val="111111"/>
          <w:sz w:val="28"/>
          <w:sz w:val="28"/>
          <w:szCs w:val="28"/>
          <w:rtl w:val="true"/>
          <w:lang w:bidi="ar-SA"/>
        </w:rPr>
        <w:t>وَإِذِ ابْتَلَی إِبْرَاهِیمَ رَبُّهُ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اشاره دارد که خدای تعالی مقام امامت را وقتی به او داد که در دوران پیری بود و اسماعیل علیه السلام و اسحاق علیه السلام متولد شده بودند؛ به این دلیل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اگر داستان امامت، قبل از بشارت ملائکه به تولد اسماعیل علیه السلام و اسحاق علیه السلام بود، ابراهیم علیه السلام علم نداشت که صاحب ذریّه می‌شود؛ چون حتی بعد از بشارت ملائکه نیز باور نکرد</w:t>
      </w:r>
      <w:r>
        <w:rPr>
          <w:rFonts w:eastAsia="IRNazanin" w:cs="IRNazanin"/>
          <w:color w:val="111111"/>
          <w:sz w:val="28"/>
          <w:szCs w:val="28"/>
          <w:rtl w:val="true"/>
          <w:lang w:bidi="fa-IR"/>
        </w:rPr>
        <w:t>.</w:t>
      </w:r>
      <w:r>
        <w:rPr>
          <w:rStyle w:val="FootnoteAnchor"/>
          <w:rtl w:val="true"/>
        </w:rPr>
        <w:footnoteReference w:id="792"/>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اگر کسی کمترین آشنایی به ادب کلام داشته باشد، آن هم پیامبری چون ابراهیم خلیل علیه السلام در خطاب با پروردگار جلیل، هرگز به خود اجازه نمی‌دهد با این‌که نه فرزندی دارد و نه می‌داند که صاحب فرزندانی می‌شود، این طور سخن بگوید</w:t>
      </w:r>
      <w:r>
        <w:rPr>
          <w:rFonts w:eastAsia="IRNazanin" w:cs="IRNazanin"/>
          <w:color w:val="111111"/>
          <w:sz w:val="28"/>
          <w:szCs w:val="28"/>
          <w:rtl w:val="true"/>
          <w:lang w:bidi="fa-IR"/>
        </w:rPr>
        <w:t>.</w:t>
      </w:r>
      <w:r>
        <w:rPr>
          <w:rStyle w:val="FootnoteAnchor"/>
          <w:rtl w:val="true"/>
        </w:rPr>
        <w:footnoteReference w:id="793"/>
      </w:r>
      <w:r>
        <w:rPr>
          <w:rFonts w:ascii="IRNazanin" w:hAnsi="IRNazanin" w:eastAsia="IRNazanin"/>
          <w:color w:val="111111"/>
          <w:sz w:val="28"/>
          <w:sz w:val="28"/>
          <w:szCs w:val="28"/>
          <w:rtl w:val="true"/>
          <w:lang w:bidi="fa-IR"/>
        </w:rPr>
        <w:t xml:space="preserve">با این‌که بخشیدن امامت، بعد از آزمایشهایی چون ذبح فرزند </w:t>
      </w:r>
      <w:bookmarkStart w:id="542" w:name="pg5409_51211"/>
    </w:p>
    <w:p>
      <w:pPr>
        <w:pStyle w:val="BookText"/>
        <w:rPr/>
      </w:pPr>
      <w:bookmarkEnd w:id="542"/>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794"/>
      </w:r>
      <w:r>
        <w:rPr>
          <w:rFonts w:ascii="IRNazanin" w:hAnsi="IRNazanin" w:eastAsia="IRNazanin"/>
          <w:color w:val="111111"/>
          <w:sz w:val="28"/>
          <w:sz w:val="28"/>
          <w:szCs w:val="28"/>
          <w:rtl w:val="true"/>
          <w:lang w:bidi="fa-IR"/>
        </w:rPr>
        <w:t>بر این اساس، نظر ابتلای ابراهیم علیه السلام قبل از نبوت، بی‌معنی خواهد بود</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با ملاحظه ادلّه نظریه دوم، به این نتیجه می‌رسیم که مقام امامت، غیر از مقام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فردی پیامبر و نبی باشد، اما دارای مقام امامت نباشد؛ مانند حضرت ابراهیم علیه السلام که قبل از اعطای مقام امامت از جانب خداوند، پیامبر بود، اما امام نبود</w:t>
      </w:r>
      <w:r>
        <w:rPr>
          <w:rFonts w:eastAsia="IRNazanin" w:cs="IRNazanin"/>
          <w:color w:val="111111"/>
          <w:sz w:val="28"/>
          <w:szCs w:val="28"/>
          <w:rtl w:val="true"/>
          <w:lang w:bidi="fa-IR"/>
        </w:rPr>
        <w:t>.</w:t>
      </w:r>
    </w:p>
    <w:p>
      <w:pPr>
        <w:pStyle w:val="Heading6"/>
        <w:numPr>
          <w:ilvl w:val="5"/>
          <w:numId w:val="1"/>
        </w:numPr>
        <w:rPr/>
      </w:pPr>
      <w:bookmarkStart w:id="543" w:name="__RefHeading___Toc1627455_581953129"/>
      <w:bookmarkStart w:id="544" w:name="_Toc201"/>
      <w:bookmarkEnd w:id="543"/>
      <w:r>
        <w:rPr>
          <w:rtl w:val="true"/>
        </w:rPr>
        <w:t>چهار</w:t>
      </w:r>
      <w:r>
        <w:rPr>
          <w:rtl w:val="true"/>
        </w:rPr>
        <w:t xml:space="preserve">. </w:t>
      </w:r>
      <w:r>
        <w:rPr>
          <w:rtl w:val="true"/>
        </w:rPr>
        <w:t>فرق نبی و امام</w:t>
      </w:r>
      <w:bookmarkEnd w:id="544"/>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نبی و امام</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نبی یعنی مخبر بشری بدون واسطه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معنای امام، دو جهت نهفته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یعنی مقتدا و پیشوا در افعال و اقوال؛ زیرا امام در لغت به همین معنی است و امام جماعت، از همین باب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یعنی کسی که عهده‌دار امور سیاسی و اجتماعی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اجرای حدود و عزل و نصب امرا و قضات و دفاع از امت و تأدیب جانیان</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معنای اوّل، نبی با امام، مشترک است؛ زیرا هر نبیی مقتداست و پذیرفتن قول و فعل او، لازم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معنای دوم، لازم نیست نبی با امام، مشترک باشد؛ زیرا ممکن است مصلحت اقتضا نماید که پیامبری مبعوث گردد و مکلف به ابلاغ مصالح خلق باشد؛ نه بیشتر</w:t>
      </w:r>
      <w:r>
        <w:rPr>
          <w:rFonts w:eastAsia="IRNazanin" w:cs="IRNazanin"/>
          <w:color w:val="111111"/>
          <w:sz w:val="28"/>
          <w:szCs w:val="28"/>
          <w:rtl w:val="true"/>
          <w:lang w:bidi="fa-IR"/>
        </w:rPr>
        <w:t>.</w:t>
      </w:r>
      <w:r>
        <w:rPr>
          <w:rStyle w:val="FootnoteAnchor"/>
          <w:rtl w:val="true"/>
        </w:rPr>
        <w:footnoteReference w:id="797"/>
      </w:r>
      <w:r>
        <w:rPr>
          <w:rFonts w:ascii="IRNazanin" w:hAnsi="IRNazanin" w:eastAsia="IRNazanin"/>
          <w:color w:val="111111"/>
          <w:sz w:val="28"/>
          <w:sz w:val="28"/>
          <w:szCs w:val="28"/>
          <w:rtl w:val="true"/>
          <w:lang w:bidi="fa-IR"/>
        </w:rPr>
        <w:t>چنان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انبیا، صرف آدرس دادن است، بر عکس امام که هدایت او، دست خلق گرفتن و به حق رساندن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با امری ملکوتی که در اختیار دارد، هدایت می‌کند</w:t>
      </w:r>
      <w:r>
        <w:rPr>
          <w:rFonts w:eastAsia="IRNazanin" w:cs="IRNazanin"/>
          <w:color w:val="111111"/>
          <w:sz w:val="28"/>
          <w:szCs w:val="28"/>
          <w:rtl w:val="true"/>
          <w:lang w:bidi="fa-IR"/>
        </w:rPr>
        <w:t>.</w:t>
      </w:r>
      <w:r>
        <w:rPr>
          <w:rStyle w:val="FootnoteAnchor"/>
          <w:rtl w:val="true"/>
        </w:rPr>
        <w:footnoteReference w:id="798"/>
      </w:r>
      <w:bookmarkStart w:id="545" w:name="pg5409_51212"/>
    </w:p>
    <w:p>
      <w:pPr>
        <w:pStyle w:val="Heading6"/>
        <w:numPr>
          <w:ilvl w:val="5"/>
          <w:numId w:val="1"/>
        </w:numPr>
        <w:rPr/>
      </w:pPr>
      <w:bookmarkStart w:id="546" w:name="__RefHeading___Toc1627457_581953129"/>
      <w:bookmarkStart w:id="547" w:name="_Toc202"/>
      <w:bookmarkEnd w:id="545"/>
      <w:bookmarkEnd w:id="546"/>
      <w:r>
        <w:rPr>
          <w:rtl w:val="true"/>
        </w:rPr>
        <w:t>پنج</w:t>
      </w:r>
      <w:r>
        <w:rPr>
          <w:rtl w:val="true"/>
        </w:rPr>
        <w:t xml:space="preserve">. </w:t>
      </w:r>
      <w:r>
        <w:rPr>
          <w:rtl w:val="true"/>
        </w:rPr>
        <w:t>دلایل انفکاک نبوّت از امامت</w:t>
      </w:r>
      <w:bookmarkEnd w:id="547"/>
    </w:p>
    <w:p>
      <w:pPr>
        <w:pStyle w:val="Heading6"/>
        <w:numPr>
          <w:ilvl w:val="5"/>
          <w:numId w:val="1"/>
        </w:numPr>
        <w:rPr/>
      </w:pPr>
      <w:bookmarkStart w:id="548" w:name="__RefHeading___Toc1627459_581953129"/>
      <w:bookmarkStart w:id="549" w:name="_Toc203"/>
      <w:bookmarkEnd w:id="548"/>
      <w:r>
        <w:rPr>
          <w:rtl w:val="true"/>
        </w:rPr>
        <w:t>اشاره</w:t>
      </w:r>
      <w:bookmarkEnd w:id="549"/>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انفکاک نبوّت از امامت</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با توجه به فرقی که بین امام و نبی ذکر شد، می‌توان این چنین نتیجه گرفت که ممکن است پیامبری، امام نباشد؛ به دلایل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مبارکه </w:t>
      </w:r>
      <w:r>
        <w:rPr>
          <w:rFonts w:ascii="Amiri" w:hAnsi="Amiri" w:eastAsia="Amiri" w:cs="Amiri"/>
          <w:color w:val="111111"/>
          <w:sz w:val="28"/>
          <w:sz w:val="28"/>
          <w:szCs w:val="28"/>
          <w:rtl w:val="true"/>
          <w:lang w:bidi="ar-SA"/>
        </w:rPr>
        <w:t>وَقَالَ لَهُمْ نَبِیُّهُمْ إِنَّ اللّهَ قَدْ بَعَثَ لَکُمْ طَالُوتَ مَلِکاً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w:t>
      </w:r>
      <w:r>
        <w:rPr>
          <w:rStyle w:val="FootnoteAnchor"/>
          <w:rtl w:val="true"/>
        </w:rPr>
        <w:footnoteReference w:id="800"/>
      </w:r>
      <w:r>
        <w:rPr>
          <w:rFonts w:ascii="IRNazanin" w:hAnsi="IRNazanin" w:eastAsia="IRNazanin"/>
          <w:color w:val="111111"/>
          <w:sz w:val="28"/>
          <w:sz w:val="28"/>
          <w:szCs w:val="28"/>
          <w:rtl w:val="true"/>
          <w:lang w:bidi="fa-IR"/>
        </w:rPr>
        <w:t>نبی، غیر از ملک است، و الا این آیه معنی نداشت و آن قوم نمی‌گفتند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أحقّ بالملک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أحقّ بالملک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تردیدی نیست که حضرت هارون علیه السلام پیامبر بود، لکن عهده‌دار امور امّت نشد، و الاّ نیازی به جانشین نمودن و استخلاف حضرت موسی علیه السلام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اهل سیره و تاریخ، اختلافی در این نیست که در میان بنی‌اسرائیل، نبوت در قومی بود و ملک و سلطنت در قوم دیگر؛ و هر دو امر را نیز انبیای مخصوصی چون حضرت داوود و سلیمان علیهما السلام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واضحترین وجه انفکاک امامت از نبوت است؛ یعنی بعضی اولیای خدا، تنها پیغمبرند و بعضی تنها امامند و بعضی دیگر دارای هر دو مقام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ascii="Amiri" w:hAnsi="Amiri" w:eastAsia="Amiri" w:cs="Amiri"/>
          <w:color w:val="111111"/>
          <w:sz w:val="28"/>
          <w:sz w:val="28"/>
          <w:szCs w:val="28"/>
          <w:rtl w:val="true"/>
          <w:lang w:bidi="ar-SA"/>
        </w:rPr>
        <w:t>إِنِّی جَاعِلُک لِلنَّاسِ إِمَاماً</w:t>
      </w:r>
      <w:r>
        <w:rPr>
          <w:rFonts w:ascii="IRNazanin" w:hAnsi="IRNazanin" w:eastAsia="IRNazanin"/>
          <w:color w:val="111111"/>
          <w:sz w:val="28"/>
          <w:sz w:val="28"/>
          <w:szCs w:val="28"/>
          <w:rtl w:val="true"/>
          <w:lang w:bidi="fa-IR"/>
        </w:rPr>
        <w:t>؛ که مخاطب آن، ابراهیم علیه السلام است؛ زیرا اگر نبوت از امامت جدا نبود، این آیه معنی نداشت؛ چون او نبی بود، بعدا مقام امامت را عهده‌دار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این‌که بپذیریم امامت از نبوّت جدا نیست و امامت، همچون عدالت و کمال عقل، از شروط نبوّت است، اما لزومی ندارد که هر امامی هم نبی باشد، همانطور که هر نبیی امام است؛ یعنی امامت، اعم از نبوت است و با انتفای نبوّت، امامت منتفی نمی‌گردد و در این امر، خلاف و نزاعی نیست</w:t>
      </w:r>
      <w:r>
        <w:rPr>
          <w:rFonts w:eastAsia="IRNazanin" w:cs="IRNazanin"/>
          <w:color w:val="111111"/>
          <w:sz w:val="28"/>
          <w:szCs w:val="28"/>
          <w:rtl w:val="true"/>
          <w:lang w:bidi="fa-IR"/>
        </w:rPr>
        <w:t>.</w:t>
      </w:r>
      <w:r>
        <w:rPr>
          <w:rStyle w:val="FootnoteAnchor"/>
          <w:rtl w:val="true"/>
        </w:rPr>
        <w:footnoteReference w:id="801"/>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ملاحظه دو نظر مذکور، شاید بتوان نزاع را این گونه حل کرد که کسانی </w:t>
      </w:r>
      <w:bookmarkStart w:id="550" w:name="pg5409_51213"/>
    </w:p>
    <w:p>
      <w:pPr>
        <w:pStyle w:val="BookText"/>
        <w:rPr/>
      </w:pPr>
      <w:bookmarkEnd w:id="550"/>
      <w:r>
        <w:rPr>
          <w:rFonts w:ascii="IRNazanin" w:hAnsi="IRNazanin" w:eastAsia="IRNazanin"/>
          <w:color w:val="111111"/>
          <w:sz w:val="28"/>
          <w:sz w:val="28"/>
          <w:szCs w:val="28"/>
          <w:rtl w:val="true"/>
          <w:lang w:bidi="fa-IR"/>
        </w:rPr>
        <w:t>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از امامت جدا نیست، به معنای مقتدا و پیشوا بودن امام توجه داشته‌اند و آنها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از نبوّت جداست، به معنای حکومتی امام توجه داشته‌اند؛ چنان که فخر رازی، که طرفدار نظر اوّل است، در ضمن تفسیر آیه </w:t>
      </w:r>
      <w:r>
        <w:rPr>
          <w:rFonts w:ascii="Amiri" w:hAnsi="Amiri" w:eastAsia="Amiri" w:cs="Amiri"/>
          <w:color w:val="111111"/>
          <w:sz w:val="28"/>
          <w:sz w:val="28"/>
          <w:szCs w:val="28"/>
          <w:rtl w:val="true"/>
          <w:lang w:bidi="ar-SA"/>
        </w:rPr>
        <w:t>وَجَعَلْنَاهُمْ أَئِمَّی یَهْدُونَ بِأَمْرِنَا</w:t>
      </w:r>
      <w:r>
        <w:rPr>
          <w:rFonts w:ascii="IRNazanin" w:hAnsi="IRNazanin" w:eastAsia="IRNazanin"/>
          <w:color w:val="111111"/>
          <w:sz w:val="28"/>
          <w:sz w:val="28"/>
          <w:szCs w:val="28"/>
          <w:rtl w:val="true"/>
          <w:lang w:bidi="fa-IR"/>
        </w:rPr>
        <w:t xml:space="preserve">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ائمه، دو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به معنای نبوت است و دوم این‌که به معنای امامتی است که مردم را به دین خدا و خیرات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دوم، بهتر است؛ چون اگر ائمه در آیه، به معنای نبوّت باشد، تکرار لازم می‌آید</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این بیان، خود اعترافی بر جدایی این دو مقام از همدیگر است</w:t>
      </w:r>
      <w:r>
        <w:rPr>
          <w:rFonts w:eastAsia="IRNazanin" w:cs="IRNazanin"/>
          <w:color w:val="111111"/>
          <w:sz w:val="28"/>
          <w:szCs w:val="28"/>
          <w:rtl w:val="true"/>
          <w:lang w:bidi="fa-IR"/>
        </w:rPr>
        <w:t>.</w:t>
      </w:r>
    </w:p>
    <w:p>
      <w:pPr>
        <w:pStyle w:val="Heading6"/>
        <w:numPr>
          <w:ilvl w:val="5"/>
          <w:numId w:val="1"/>
        </w:numPr>
        <w:rPr/>
      </w:pPr>
      <w:bookmarkStart w:id="551" w:name="__RefHeading___Toc1627461_581953129"/>
      <w:bookmarkStart w:id="552" w:name="_Toc204"/>
      <w:bookmarkEnd w:id="551"/>
      <w:r>
        <w:rPr>
          <w:rtl w:val="true"/>
        </w:rPr>
        <w:t>انفکاک امام از پیامبر به بیان دیگر</w:t>
      </w:r>
      <w:bookmarkEnd w:id="552"/>
    </w:p>
    <w:p>
      <w:pPr>
        <w:pStyle w:val="BookText"/>
        <w:rPr/>
      </w:pPr>
      <w:r>
        <w:rPr>
          <w:rFonts w:ascii="IRNazanin" w:hAnsi="IRNazanin" w:eastAsia="IRNazanin"/>
          <w:color w:val="111111"/>
          <w:sz w:val="28"/>
          <w:sz w:val="28"/>
          <w:szCs w:val="28"/>
          <w:rtl w:val="true"/>
          <w:lang w:bidi="fa-IR"/>
        </w:rPr>
        <w:t>پیامبر و امام، هر دو هدایتگرند، لکن هدایت پیامبر، صرف راهنمایی و نشان دادن راه است، اما هدایتی که خداوند آن را از شؤون امامت قرار داده، به معنای رساندن به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خود یک نوع تصرف تکوینی در نفوس است که با آن تصرّف، راه را برای بردن دلها به سوی کمال و انتقال دادن آنها از موقفی به موقف بالاتر، هموار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امری که با آن هدایت صورت می‌گیرد نیز امری تکوینی خواهد بود، نه تشریعی که صرف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امام، رابط بین مردم و پروردگارشان در اخذ فیوضات ظاهری و باطنی است و پیامبر، رابط میان مردم و خدای تعالی در گرفتن فیوضات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دلیلی است که نفوس را به سوی مقام شایسته آنها راهنمایی می‌کند و پیامبر، دلیلی است که مردم را به سوی اعتقادات و اعمال صالح رهنمون می‌شود</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دلیل مطالب فوق، آیات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وَجَعَلْنَاهُمْ أَئِمَّی یَهْدُونَ بِأَمْرِنَا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553" w:name="pg5409_51214"/>
    </w:p>
    <w:p>
      <w:pPr>
        <w:pStyle w:val="BookText"/>
        <w:rPr/>
      </w:pPr>
      <w:bookmarkEnd w:id="55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أَمْرُهُ إِذَا أَرَادَ شَیْئاً أَنْ یَقُولَ لَهُ کُنْ فَیَکُونُ فَسُبْحَانَ الَّذِی بِیَدِهِ مَلَکُوتُ کُلِّ شَیْءٍ</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إِنِّی جَاعِلُک لِلنَّاسِ إِمَاماً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5"/>
      </w:r>
    </w:p>
    <w:p>
      <w:pPr>
        <w:pStyle w:val="Heading6"/>
        <w:numPr>
          <w:ilvl w:val="5"/>
          <w:numId w:val="1"/>
        </w:numPr>
        <w:rPr/>
      </w:pPr>
      <w:bookmarkStart w:id="554" w:name="__RefHeading___Toc1627463_581953129"/>
      <w:bookmarkStart w:id="555" w:name="_Toc205"/>
      <w:bookmarkEnd w:id="554"/>
      <w:r>
        <w:rPr>
          <w:rtl w:val="true"/>
        </w:rPr>
        <w:t>شش</w:t>
      </w:r>
      <w:r>
        <w:rPr>
          <w:rtl w:val="true"/>
        </w:rPr>
        <w:t xml:space="preserve">. </w:t>
      </w:r>
      <w:r>
        <w:rPr>
          <w:rtl w:val="true"/>
        </w:rPr>
        <w:t>حقیقت امامت در قرآن</w:t>
      </w:r>
      <w:bookmarkEnd w:id="555"/>
    </w:p>
    <w:p>
      <w:pPr>
        <w:pStyle w:val="BookText"/>
        <w:rPr/>
      </w:pPr>
      <w:r>
        <w:rPr>
          <w:rFonts w:ascii="IRNazanin" w:hAnsi="IRNazanin" w:eastAsia="IRNazanin"/>
          <w:color w:val="111111"/>
          <w:sz w:val="28"/>
          <w:sz w:val="28"/>
          <w:szCs w:val="28"/>
          <w:rtl w:val="true"/>
          <w:lang w:bidi="fa-IR"/>
        </w:rPr>
        <w:t>در قرآن کریم، امامت یعنی قیادت کسی که با امر الهی، هدایت کننده است؛ زیرا قرآن، هر جا نامی از امام می‌برد، آن را مقیّد به هدایت می‌کند؛ آن هم نه هدایت مطلق، بلکه هدایتی که به امر خداوند انجام می‌گیرد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وَجَعَلْنَاهُمْ أَئِمَّی یَهْدُونَ بِأَمْرِنَا</w:t>
      </w:r>
      <w:r>
        <w:rPr>
          <w:rStyle w:val="FootnoteAnchor"/>
          <w:rtl w:val="true"/>
        </w:rPr>
        <w:footnoteReference w:id="806"/>
      </w:r>
      <w:r>
        <w:rPr>
          <w:rFonts w:ascii="IRNazanin" w:hAnsi="IRNazanin" w:eastAsia="IRNazanin"/>
          <w:color w:val="111111"/>
          <w:sz w:val="28"/>
          <w:sz w:val="28"/>
          <w:szCs w:val="28"/>
          <w:rtl w:val="true"/>
          <w:lang w:bidi="fa-IR"/>
        </w:rPr>
        <w:t>و نیز در جای دیگر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وَجَعَلْنَا مِنهُمْ أَئِمَّی یَهْدُونَ بِأَمْرِنَا</w:t>
      </w:r>
      <w:r>
        <w:rPr>
          <w:rStyle w:val="FootnoteAnchor"/>
          <w:rtl w:val="true"/>
        </w:rPr>
        <w:footnoteReference w:id="807"/>
      </w:r>
      <w:r>
        <w:rPr>
          <w:rFonts w:ascii="IRNazanin" w:hAnsi="IRNazanin" w:eastAsia="IRNazanin"/>
          <w:color w:val="111111"/>
          <w:sz w:val="28"/>
          <w:sz w:val="28"/>
          <w:szCs w:val="28"/>
          <w:rtl w:val="true"/>
          <w:lang w:bidi="fa-IR"/>
        </w:rPr>
        <w:t>و مراد از امر الهی، همان است که درباره آن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أَمْرُهُ إِذَا أَرَادَ شَیْئاً أَنْ یَقُولَ لَهُ کُنْ فَیَکُونُ فَسُبْحَانَ الَّذِی بِیَدِهِ مَلَکُوتُ کُلِّ شَیْءٍ</w:t>
      </w:r>
      <w:r>
        <w:rPr>
          <w:rStyle w:val="FootnoteAnchor"/>
          <w:rtl w:val="true"/>
        </w:rPr>
        <w:footnoteReference w:id="808"/>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أَمْرُنَا إِلَّا وَاحِدَی کَلَمْحٍ بِالْبَصَرِ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9"/>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الهی که آیه اوّل،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خوانده، وجه دیگری از خلقت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امامان با آن با خدای سبحان مواجه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خلقتی است طاهر و مطهّر از قیود زمان و مکان و خالی از تغییر و تبدیل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چیزی است که مراد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و غیر از وجود عینی اشیا، چیز دیگری نیست و امر در مقابل خلق، یکی از دو وجه هر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وجه هر چیز است که محکوم به تغیّر و تدریج و انطباق بر قوانین حرکت و زمان است، ولی امر در همان چیز، محکوم به این احکام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آن که امام هدایت کننده است که با امر ملکوتی که در اختیار دارد،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هدایتی که دست خلق گرفتن و به راه حق رساندن است، نه صرف راهنمایی با موعظه</w:t>
      </w:r>
      <w:r>
        <w:rPr>
          <w:rFonts w:eastAsia="IRNazanin" w:cs="IRNazanin"/>
          <w:color w:val="111111"/>
          <w:sz w:val="28"/>
          <w:szCs w:val="28"/>
          <w:rtl w:val="true"/>
          <w:lang w:bidi="fa-IR"/>
        </w:rPr>
        <w:t>.</w:t>
      </w:r>
      <w:r>
        <w:rPr>
          <w:rStyle w:val="FootnoteAnchor"/>
          <w:rtl w:val="true"/>
        </w:rPr>
        <w:footnoteReference w:id="810"/>
      </w:r>
      <w:bookmarkStart w:id="556" w:name="pg5409_51215"/>
    </w:p>
    <w:p>
      <w:pPr>
        <w:pStyle w:val="BookText"/>
        <w:rPr/>
      </w:pPr>
      <w:bookmarkEnd w:id="556"/>
      <w:r>
        <w:rPr>
          <w:rFonts w:ascii="IRNazanin" w:hAnsi="IRNazanin" w:eastAsia="IRNazanin"/>
          <w:color w:val="111111"/>
          <w:sz w:val="28"/>
          <w:sz w:val="28"/>
          <w:szCs w:val="28"/>
          <w:rtl w:val="true"/>
          <w:lang w:bidi="fa-IR"/>
        </w:rPr>
        <w:t>قرآن، هدایت انبیا و رسل و مؤمنان را صرف نشان دادن راه سعادت و شقاوت دانسته، لکن هدایت امام را ایجاد هدایت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امامت از نظر باطن، یک نحوه ولایتی است که امام در اعمال مردم دارد</w:t>
      </w:r>
      <w:r>
        <w:rPr>
          <w:rFonts w:eastAsia="IRNazanin" w:cs="IRNazanin"/>
          <w:color w:val="111111"/>
          <w:sz w:val="28"/>
          <w:szCs w:val="28"/>
          <w:rtl w:val="true"/>
          <w:lang w:bidi="fa-IR"/>
        </w:rPr>
        <w:t>.</w:t>
      </w:r>
      <w:r>
        <w:rPr>
          <w:rStyle w:val="FootnoteAnchor"/>
          <w:rtl w:val="true"/>
        </w:rPr>
        <w:footnoteReference w:id="811"/>
      </w:r>
    </w:p>
    <w:p>
      <w:pPr>
        <w:pStyle w:val="Heading6"/>
        <w:numPr>
          <w:ilvl w:val="5"/>
          <w:numId w:val="1"/>
        </w:numPr>
        <w:rPr/>
      </w:pPr>
      <w:bookmarkStart w:id="557" w:name="__RefHeading___Toc1627465_581953129"/>
      <w:bookmarkStart w:id="558" w:name="_Toc206"/>
      <w:bookmarkEnd w:id="557"/>
      <w:r>
        <w:rPr>
          <w:rtl w:val="true"/>
        </w:rPr>
        <w:t>هفت</w:t>
      </w:r>
      <w:r>
        <w:rPr>
          <w:rtl w:val="true"/>
        </w:rPr>
        <w:t xml:space="preserve">. </w:t>
      </w:r>
      <w:r>
        <w:rPr>
          <w:rtl w:val="true"/>
        </w:rPr>
        <w:t>سبب امامت</w:t>
      </w:r>
      <w:bookmarkEnd w:id="558"/>
    </w:p>
    <w:p>
      <w:pPr>
        <w:pStyle w:val="BookText"/>
        <w:rPr/>
      </w:pPr>
      <w:r>
        <w:rPr>
          <w:rFonts w:ascii="IRNazanin" w:hAnsi="IRNazanin" w:eastAsia="IRNazanin"/>
          <w:color w:val="111111"/>
          <w:sz w:val="28"/>
          <w:sz w:val="28"/>
          <w:szCs w:val="28"/>
          <w:rtl w:val="true"/>
          <w:lang w:bidi="fa-IR"/>
        </w:rPr>
        <w:t>خدای تعالی برای موهبت امامت، دو سبب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یقین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وَجَعَلْنَا مِنْهُمْ أَئِمَّی یَهْدُونَ بِأَمْرِنَا لَمَّا صَبَرُوا وَکَانُوا بِآیَاتِنَا یُوقِنُونَ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2"/>
      </w:r>
      <w:r>
        <w:rPr>
          <w:rFonts w:ascii="IRNazanin" w:hAnsi="IRNazanin" w:eastAsia="IRNazanin"/>
          <w:color w:val="111111"/>
          <w:sz w:val="28"/>
          <w:sz w:val="28"/>
          <w:szCs w:val="28"/>
          <w:rtl w:val="true"/>
          <w:lang w:bidi="fa-IR"/>
        </w:rPr>
        <w:t>قرآن درباره حضرت ابراهیم علیه السلام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وَکَذَلِک نُرِی إِبْرَاهِیمَ مَلَکُوتَ السَّمَاوَاتِ وَالأَرْضِ</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3"/>
      </w:r>
      <w:r>
        <w:rPr>
          <w:rFonts w:ascii="IRNazanin" w:hAnsi="IRNazanin" w:eastAsia="IRNazanin"/>
          <w:color w:val="111111"/>
          <w:sz w:val="28"/>
          <w:sz w:val="28"/>
          <w:szCs w:val="28"/>
          <w:rtl w:val="true"/>
          <w:lang w:bidi="fa-IR"/>
        </w:rPr>
        <w:t>از ظاهر این آیه فهمیده می‌شود که نشان دادن ملکوت، مقدمه افاضه نمودن نعمت یقین است، لذا هیچ گاه یقین، از مشاهده ملکوت، جدا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 باید انسانی دارای یقین باشد؛ انسانی که عالم ملکوت برایش مکشوف و کلماتی از خداوند برایش محقق گشته باشد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ملکوت یعنی امر و امر، ناحیه باطن این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خوبی می‌فهمیم که جمله </w:t>
      </w:r>
      <w:r>
        <w:rPr>
          <w:rFonts w:ascii="Amiri" w:hAnsi="Amiri" w:eastAsia="Amiri" w:cs="Amiri"/>
          <w:color w:val="111111"/>
          <w:sz w:val="28"/>
          <w:sz w:val="28"/>
          <w:szCs w:val="28"/>
          <w:rtl w:val="true"/>
          <w:lang w:bidi="ar-SA"/>
        </w:rPr>
        <w:t>یَهْدُونَ بِأَمْرِنَا</w:t>
      </w:r>
      <w:r>
        <w:rPr>
          <w:rFonts w:ascii="IRNazanin" w:hAnsi="IRNazanin" w:eastAsia="IRNazanin"/>
          <w:color w:val="111111"/>
          <w:sz w:val="28"/>
          <w:sz w:val="28"/>
          <w:szCs w:val="28"/>
          <w:rtl w:val="true"/>
          <w:lang w:bidi="fa-IR"/>
        </w:rPr>
        <w:t xml:space="preserve"> دلالتی روشن دارد بر این‌که آنچه امر هدایت بدان متعلق می‌شود، دلها و اعمالی است که به فرمان دلها از اعضا سر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کسی است که باطن دلها، اعمال و حقیقت، پیش رویش حاضر است و نیز امام، مهیمن و مشرف بر هر دو سبیل؛ یعنی سعادت و شقاوت است که خدای تعالی در این باره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یَوْمَ نَدْعُو کُلَّ أُنَاسٍ بِإِمَامِهِمْ</w:t>
      </w:r>
      <w:r>
        <w:rPr>
          <w:rFonts w:ascii="IRNazanin" w:hAnsi="IRNazanin" w:eastAsia="IRNazanin"/>
          <w:color w:val="111111"/>
          <w:sz w:val="28"/>
          <w:sz w:val="28"/>
          <w:szCs w:val="28"/>
          <w:rtl w:val="true"/>
          <w:lang w:bidi="fa-IR"/>
        </w:rPr>
        <w:t>؛ روزی که هر دسته را با امامشان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این آیه، امام کسی است که در روزی که باطنها ظاهر می‌شود، مردم را به طرف خدا سوق می‌دهد؛ همچنان که در ظاهر و باطن دنیا نیز مردم را به سوی خدا سوق می‌داد</w:t>
      </w:r>
      <w:r>
        <w:rPr>
          <w:rFonts w:eastAsia="IRNazanin" w:cs="IRNazanin"/>
          <w:color w:val="111111"/>
          <w:sz w:val="28"/>
          <w:szCs w:val="28"/>
          <w:rtl w:val="true"/>
          <w:lang w:bidi="fa-IR"/>
        </w:rPr>
        <w:t>.</w:t>
      </w:r>
      <w:r>
        <w:rPr>
          <w:rStyle w:val="FootnoteAnchor"/>
          <w:rtl w:val="true"/>
        </w:rPr>
        <w:footnoteReference w:id="814"/>
      </w:r>
      <w:r>
        <w:rPr>
          <w:rFonts w:ascii="IRNazanin" w:hAnsi="IRNazanin" w:eastAsia="IRNazanin"/>
          <w:color w:val="111111"/>
          <w:sz w:val="28"/>
          <w:sz w:val="28"/>
          <w:szCs w:val="28"/>
          <w:rtl w:val="true"/>
          <w:lang w:bidi="fa-IR"/>
        </w:rPr>
        <w:t xml:space="preserve">معلوم است که چنین مقامی با این شرافت و عظمتی که </w:t>
      </w:r>
      <w:bookmarkStart w:id="559" w:name="pg5409_51216"/>
    </w:p>
    <w:p>
      <w:pPr>
        <w:pStyle w:val="BookText"/>
        <w:rPr/>
      </w:pPr>
      <w:bookmarkEnd w:id="559"/>
      <w:r>
        <w:rPr>
          <w:rFonts w:ascii="IRNazanin" w:hAnsi="IRNazanin" w:eastAsia="IRNazanin"/>
          <w:color w:val="111111"/>
          <w:sz w:val="28"/>
          <w:sz w:val="28"/>
          <w:szCs w:val="28"/>
          <w:rtl w:val="true"/>
          <w:lang w:bidi="fa-IR"/>
        </w:rPr>
        <w:t>دارد، هرگز در کسی یافت نمی‌شود، مگر آن که ذاتا سعید و پاک باشد</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أَفَمَن یَهْدِی إِلَی الْحَقِّ أَحَقُّ أَن یُتَّبَعَ أَمَّن لاَّ یَهِدِّیَ إِلاَّ أَن یُهْدَی</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6"/>
      </w:r>
    </w:p>
    <w:p>
      <w:pPr>
        <w:pStyle w:val="Heading6"/>
        <w:numPr>
          <w:ilvl w:val="5"/>
          <w:numId w:val="1"/>
        </w:numPr>
        <w:rPr/>
      </w:pPr>
      <w:bookmarkStart w:id="560" w:name="__RefHeading___Toc1627467_581953129"/>
      <w:bookmarkStart w:id="561" w:name="_Toc207"/>
      <w:bookmarkEnd w:id="560"/>
      <w:r>
        <w:rPr>
          <w:rtl w:val="true"/>
        </w:rPr>
        <w:t>هشت</w:t>
      </w:r>
      <w:r>
        <w:rPr>
          <w:rtl w:val="true"/>
        </w:rPr>
        <w:t xml:space="preserve">. </w:t>
      </w:r>
      <w:r>
        <w:rPr>
          <w:rtl w:val="true"/>
        </w:rPr>
        <w:t>امام کیست؟</w:t>
      </w:r>
      <w:bookmarkEnd w:id="561"/>
    </w:p>
    <w:p>
      <w:pPr>
        <w:pStyle w:val="BookText"/>
        <w:rPr/>
      </w:pPr>
      <w:r>
        <w:rPr>
          <w:rFonts w:ascii="IRNazanin" w:hAnsi="IRNazanin" w:eastAsia="IRNazanin"/>
          <w:color w:val="111111"/>
          <w:sz w:val="28"/>
          <w:sz w:val="28"/>
          <w:szCs w:val="28"/>
          <w:rtl w:val="true"/>
          <w:lang w:bidi="fa-IR"/>
        </w:rPr>
        <w:t>کلمه امام، به معنای مقتداست و خدای سبحان، افرادی از بشر را به این نام نامیده که جامع آنان این است که بشر را با امر خدا هدایت می‌کنند؛ همچنان که درباره ابراهیم علیه السلام این اسم را به کار برده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إِنِّی جَاعِلُک لِلنَّاسِ إِمَاماً</w:t>
      </w:r>
      <w:r>
        <w:rPr>
          <w:rStyle w:val="FootnoteAnchor"/>
          <w:rtl w:val="true"/>
        </w:rPr>
        <w:footnoteReference w:id="817"/>
      </w:r>
      <w:r>
        <w:rPr>
          <w:rFonts w:ascii="IRNazanin" w:hAnsi="IRNazanin" w:eastAsia="IRNazanin"/>
          <w:color w:val="111111"/>
          <w:sz w:val="28"/>
          <w:sz w:val="28"/>
          <w:szCs w:val="28"/>
          <w:rtl w:val="true"/>
          <w:lang w:bidi="fa-IR"/>
        </w:rPr>
        <w:t>و درباره سایرین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وَجَعَلْنَاهُمْ أَئِمَّی یَهْدُونَ بِأَمْرِنَا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8"/>
      </w:r>
      <w:r>
        <w:rPr>
          <w:rFonts w:ascii="IRNazanin" w:hAnsi="IRNazanin" w:eastAsia="IRNazanin"/>
          <w:color w:val="111111"/>
          <w:sz w:val="28"/>
          <w:sz w:val="28"/>
          <w:szCs w:val="28"/>
          <w:rtl w:val="true"/>
          <w:lang w:bidi="fa-IR"/>
        </w:rPr>
        <w:t>قرآن افراد دیگری را که مقتدا و رهبر گمراهانند، ائمّه کفر خوانده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فَقَاتِلُواْ أَئِمَّی الْکُفْرِ</w:t>
      </w:r>
      <w:r>
        <w:rPr>
          <w:rStyle w:val="FootnoteAnchor"/>
          <w:rtl w:val="true"/>
        </w:rPr>
        <w:footnoteReference w:id="819"/>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حق، کسی است که خداوند سبحان او را در هر زمانی، برای هدایت اهل آن زمان برگزیده است؛ چه پیغمبر باشد و یا غیر پیغمبر</w:t>
      </w:r>
      <w:r>
        <w:rPr>
          <w:rFonts w:eastAsia="IRNazanin" w:cs="IRNazanin"/>
          <w:color w:val="111111"/>
          <w:sz w:val="28"/>
          <w:szCs w:val="28"/>
          <w:rtl w:val="true"/>
          <w:lang w:bidi="fa-IR"/>
        </w:rPr>
        <w:t>.</w:t>
      </w:r>
      <w:r>
        <w:rPr>
          <w:rStyle w:val="FootnoteAnchor"/>
          <w:rtl w:val="true"/>
        </w:rPr>
        <w:footnoteReference w:id="820"/>
      </w:r>
      <w:r>
        <w:rPr>
          <w:rFonts w:ascii="IRNazanin" w:hAnsi="IRNazanin" w:eastAsia="IRNazanin"/>
          <w:color w:val="111111"/>
          <w:sz w:val="28"/>
          <w:sz w:val="28"/>
          <w:szCs w:val="28"/>
          <w:rtl w:val="true"/>
          <w:lang w:bidi="fa-IR"/>
        </w:rPr>
        <w:t xml:space="preserve">اصولاً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وحی تسدیدی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 خدا فعل خیر را به او وحی می‌کند؛</w:t>
      </w:r>
      <w:r>
        <w:rPr>
          <w:rStyle w:val="FootnoteAnchor"/>
          <w:rtl w:val="true"/>
        </w:rPr>
        <w:footnoteReference w:id="821"/>
      </w:r>
      <w:r>
        <w:rPr>
          <w:rFonts w:ascii="IRNazanin" w:hAnsi="IRNazanin" w:eastAsia="IRNazanin"/>
          <w:color w:val="111111"/>
          <w:sz w:val="28"/>
          <w:sz w:val="28"/>
          <w:szCs w:val="28"/>
          <w:rtl w:val="true"/>
          <w:lang w:bidi="fa-IR"/>
        </w:rPr>
        <w:t>چنان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وَجَعَلْنَاهُمْ أَئِمَّی یَهْدُونَ بِأَمْرِنَا وَأَوْحَیْنَا إِلَیْهِمْ فِعْلَ الْخَیْرَاتِ وَإِقَامَ الصَّلَای وَإِیتَاء الزَّکَای وَکَانُوا لَنَا عَابِدِینَ</w:t>
      </w:r>
      <w:r>
        <w:rPr>
          <w:rStyle w:val="FootnoteAnchor"/>
          <w:rtl w:val="true"/>
        </w:rPr>
        <w:footnoteReference w:id="822"/>
      </w:r>
      <w:r>
        <w:rPr>
          <w:rFonts w:ascii="IRNazanin" w:hAnsi="IRNazanin" w:eastAsia="IRNazanin"/>
          <w:color w:val="111111"/>
          <w:sz w:val="28"/>
          <w:sz w:val="28"/>
          <w:szCs w:val="28"/>
          <w:rtl w:val="true"/>
          <w:lang w:bidi="fa-IR"/>
        </w:rPr>
        <w:t>مقصود از این وحی، وحی تشریعی نیست، که بعضی چنین گفته‌اند، بلکه مراد، وحی تسدیدی است؛ یعنی ائمه علیهم السلام قبل از وحی هم خدا را عبادت می‌کرده‌اند و وحی، ایشان را تأیید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ائمه علیهم السلام مؤیّد به روح‌القدس و روح‌الطهاره و مؤید به قوتی ربّانی هستند که ایشان را به فعل خیرات و دادن زکات دعوت می‌کند</w:t>
      </w:r>
      <w:r>
        <w:rPr>
          <w:rFonts w:eastAsia="IRNazanin" w:cs="IRNazanin"/>
          <w:color w:val="111111"/>
          <w:sz w:val="28"/>
          <w:szCs w:val="28"/>
          <w:rtl w:val="true"/>
          <w:lang w:bidi="fa-IR"/>
        </w:rPr>
        <w:t>.</w:t>
      </w:r>
      <w:r>
        <w:rPr>
          <w:rStyle w:val="FootnoteAnchor"/>
          <w:rtl w:val="true"/>
        </w:rPr>
        <w:footnoteReference w:id="823"/>
      </w:r>
      <w:bookmarkStart w:id="562" w:name="pg5409_51217"/>
    </w:p>
    <w:p>
      <w:pPr>
        <w:pStyle w:val="BookText"/>
        <w:rPr/>
      </w:pPr>
      <w:bookmarkEnd w:id="562"/>
      <w:r>
        <w:rPr>
          <w:rFonts w:ascii="IRNazanin" w:hAnsi="IRNazanin" w:eastAsia="IRNazanin"/>
          <w:color w:val="111111"/>
          <w:sz w:val="28"/>
          <w:sz w:val="28"/>
          <w:szCs w:val="28"/>
          <w:rtl w:val="true"/>
          <w:lang w:bidi="fa-IR"/>
        </w:rPr>
        <w:t>اگر وحی در این آیه را به معنای وحی تشریعی بگیریم، دچار دو اشکال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 خیرات، به معنای مصدرش مورد وحی قرار می‌گیرد؛ در حالی که متعلق وحی، فعل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 تشریعی، مخصوص انبیا نمی‌شود و امتها را هم شامل می‌شود؛ در حالی که خلاف آیه است</w:t>
      </w:r>
      <w:r>
        <w:rPr>
          <w:rFonts w:eastAsia="IRNazanin" w:cs="IRNazanin"/>
          <w:color w:val="111111"/>
          <w:sz w:val="28"/>
          <w:szCs w:val="28"/>
          <w:rtl w:val="true"/>
          <w:lang w:bidi="fa-IR"/>
        </w:rPr>
        <w:t>.</w:t>
      </w:r>
    </w:p>
    <w:p>
      <w:pPr>
        <w:pStyle w:val="Heading6"/>
        <w:numPr>
          <w:ilvl w:val="5"/>
          <w:numId w:val="1"/>
        </w:numPr>
        <w:rPr/>
      </w:pPr>
      <w:bookmarkStart w:id="563" w:name="__RefHeading___Toc1627469_581953129"/>
      <w:bookmarkStart w:id="564" w:name="_Toc208"/>
      <w:bookmarkEnd w:id="563"/>
      <w:r>
        <w:rPr>
          <w:rtl w:val="true"/>
        </w:rPr>
        <w:t>نه</w:t>
      </w:r>
      <w:r>
        <w:rPr>
          <w:rtl w:val="true"/>
        </w:rPr>
        <w:t xml:space="preserve">. </w:t>
      </w:r>
      <w:r>
        <w:rPr>
          <w:rtl w:val="true"/>
        </w:rPr>
        <w:t>ولایت و امامت عامّه در قرآن</w:t>
      </w:r>
      <w:bookmarkEnd w:id="564"/>
    </w:p>
    <w:p>
      <w:pPr>
        <w:pStyle w:val="Heading6"/>
        <w:numPr>
          <w:ilvl w:val="5"/>
          <w:numId w:val="1"/>
        </w:numPr>
        <w:rPr/>
      </w:pPr>
      <w:bookmarkStart w:id="565" w:name="__RefHeading___Toc1627471_581953129"/>
      <w:bookmarkStart w:id="566" w:name="_Toc209"/>
      <w:bookmarkEnd w:id="565"/>
      <w:r>
        <w:rPr>
          <w:rtl w:val="true"/>
        </w:rPr>
        <w:t>اشاره</w:t>
      </w:r>
      <w:bookmarkEnd w:id="566"/>
    </w:p>
    <w:p>
      <w:pPr>
        <w:pStyle w:val="BookText"/>
        <w:rPr/>
      </w:pPr>
      <w:r>
        <w:rPr>
          <w:rFonts w:ascii="IRNazanin" w:hAnsi="IRNazanin" w:eastAsia="IRNazanin"/>
          <w:color w:val="111111"/>
          <w:sz w:val="28"/>
          <w:sz w:val="28"/>
          <w:szCs w:val="28"/>
          <w:rtl w:val="true"/>
          <w:lang w:bidi="fa-IR"/>
        </w:rPr>
        <w:t>در ولایت و امامت عامّه، از اصل لزوم و ضرورت یک رهبر و پیشوا برای جامعه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انسان، موجودی اجتماعی است، داشتن مقتدا برای ایجاد نظم و ترقّی افراد جامعه و اجتماع، از نظر عقل،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در هر عصر و زمان، باید امام و پیشوایی در میان مردم از سوی خدا باشد؛ خواه مقام نبوّت و رسالت را هم دارا باشد و یا تنها مقام ولایت را داشته باشد</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آیا قرآن چنین مطلبی را تأیید می‌کند؟ و اگر تأیید می‌کند، چه خصوصیاتی را برای امام و مقتدا بیان کرده است؟ آیا امام را خداوند، خود جعل و تعیین می‌کند یا به مردم واگذار می‌کند؟ درباره مطلب اوّل، به آیات متعدد قرآنی تمسّک شده است که برخی از آن آیات را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یَوْمَ نَدْعُو کُلَّ أُنَاسٍ بِإِمَامِهِمْ</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همه مردم را با امامشان احضار می‌کنیم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ظاهر این آیه استفاده می‌گردد که پست امامت، پستی نیست که دوره‌ای از دوره‌های بشری و عصری از اعصار از آن خالی باشد، بلکه در تمام ادوار باید وجود </w:t>
      </w:r>
    </w:p>
    <w:p>
      <w:pPr>
        <w:pStyle w:val="BookText"/>
        <w:rPr/>
      </w:pPr>
      <w:r>
        <w:rPr>
          <w:rFonts w:ascii="IRNazanin" w:hAnsi="IRNazanin" w:eastAsia="IRNazanin"/>
          <w:color w:val="111111"/>
          <w:sz w:val="28"/>
          <w:sz w:val="28"/>
          <w:szCs w:val="28"/>
          <w:rtl w:val="true"/>
          <w:lang w:bidi="fa-IR"/>
        </w:rPr>
        <w:t>داشته باشد؛ مگر این‌که نسل بشری به کلّی از روی زمین برچیده شود</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پس به هر دوری ولی قائم است تا قیامت آزمایش دائم است</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بنابراین، هر جمعی لزوما دارای الگویی است که به دنبال او حرکت می‌کند؛ خواه الگوی هدایت باشد و خواه اسوه ضلالت و گمراهی؛ همان طور 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یَوْمَ نَدْعُو کُلَّ أُنَاسٍ بِإِمَامِهِمْ</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از این آیه مبارکه به چهار دلیل، عمومیت امام برای هر طائفه استفاده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امام را به جمعیتها نسبت داده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بإمامهم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مورد بحث، تمام مردم، اعم از اولین و آخرین را شامل است؛ یعنی همه مردم‌از اولین تا آخرین، امامی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مقیّد به امام حق که خدا او را هادی به امر خود قرار داده باشد، نشده و مقتدای ضلالت، عین مقتدای هدایت خوانده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سیاق ذیل این آیه و آیه </w:t>
      </w:r>
      <w:r>
        <w:rPr>
          <w:rFonts w:ascii="Amiri" w:hAnsi="Amiri" w:eastAsia="Amiri" w:cs="Amiri"/>
          <w:color w:val="111111"/>
          <w:sz w:val="28"/>
          <w:sz w:val="28"/>
          <w:szCs w:val="28"/>
          <w:rtl w:val="true"/>
          <w:lang w:bidi="ar-SA"/>
        </w:rPr>
        <w:t>فَمَنْ أُوتِیَ کِتَابَهُ بِیَمِینِهِ فَأُوْلَئِک یَقْرَؤُونَ کِتَابَهُمْ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کَانَ فِی هَذِهِ أَعْمَی فَهُوَ فِی الآخِرَی أَعْمَی</w:t>
      </w:r>
      <w:r>
        <w:rPr>
          <w:rStyle w:val="FootnoteAnchor"/>
          <w:rtl w:val="true"/>
        </w:rPr>
        <w:footnoteReference w:id="828"/>
      </w:r>
      <w:r>
        <w:rPr>
          <w:rFonts w:ascii="IRNazanin" w:hAnsi="IRNazanin" w:eastAsia="IRNazanin"/>
          <w:color w:val="111111"/>
          <w:sz w:val="28"/>
          <w:sz w:val="28"/>
          <w:szCs w:val="28"/>
          <w:rtl w:val="true"/>
          <w:lang w:bidi="fa-IR"/>
        </w:rPr>
        <w:t>مشعر بر این است که امامی که روز قیامت خوانده می‌شود، آن کسی است که مردم او را امام خود گرفته باشند</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روایتی که از امام صادق علیه السلام در این باره نقل شده، مؤیّد مطلب فوق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که به او بشر بن غالب گفته می‌شد، از امام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خداوند عزوجل </w:t>
      </w:r>
      <w:r>
        <w:rPr>
          <w:rFonts w:ascii="Amiri" w:hAnsi="Amiri" w:eastAsia="Amiri" w:cs="Amiri"/>
          <w:color w:val="111111"/>
          <w:sz w:val="28"/>
          <w:sz w:val="28"/>
          <w:szCs w:val="28"/>
          <w:rtl w:val="true"/>
          <w:lang w:bidi="ar-SA"/>
        </w:rPr>
        <w:t>یَوْمَ نَدْعُو کُلَّ أُنَاسٍ بِإِمَامِهِمْ</w:t>
      </w:r>
      <w:r>
        <w:rPr>
          <w:rFonts w:ascii="IRNazanin" w:hAnsi="IRNazanin" w:eastAsia="IRNazanin"/>
          <w:color w:val="111111"/>
          <w:sz w:val="28"/>
          <w:sz w:val="28"/>
          <w:szCs w:val="28"/>
          <w:rtl w:val="true"/>
          <w:lang w:bidi="fa-IR"/>
        </w:rPr>
        <w:t xml:space="preserve"> خبرم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دعوت می‌کند به هدایت، پس اجابت می‌کنند او را و امامی که دعوت می‌کند به ضلالت، پس اجابت می‌نمایند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در آتش و دسته اوّل، در بهشتند</w:t>
      </w:r>
      <w:r>
        <w:rPr>
          <w:rFonts w:eastAsia="IRNazanin" w:cs="IRNazanin"/>
          <w:color w:val="111111"/>
          <w:sz w:val="28"/>
          <w:szCs w:val="28"/>
          <w:rtl w:val="true"/>
          <w:lang w:bidi="fa-IR"/>
        </w:rPr>
        <w:t>.</w:t>
      </w:r>
      <w:r>
        <w:rPr>
          <w:rStyle w:val="FootnoteAnchor"/>
          <w:rtl w:val="true"/>
        </w:rPr>
        <w:footnoteReference w:id="830"/>
      </w:r>
      <w:bookmarkStart w:id="567" w:name="pg5409_51219"/>
    </w:p>
    <w:p>
      <w:pPr>
        <w:pStyle w:val="Heading6"/>
        <w:numPr>
          <w:ilvl w:val="5"/>
          <w:numId w:val="1"/>
        </w:numPr>
        <w:rPr/>
      </w:pPr>
      <w:bookmarkStart w:id="568" w:name="__RefHeading___Toc1627473_581953129"/>
      <w:bookmarkStart w:id="569" w:name="_Toc210"/>
      <w:bookmarkEnd w:id="567"/>
      <w:bookmarkEnd w:id="568"/>
      <w:r>
        <w:rPr>
          <w:rtl w:val="true"/>
        </w:rPr>
        <w:t>اول</w:t>
      </w:r>
      <w:r>
        <w:rPr>
          <w:rtl w:val="true"/>
        </w:rPr>
        <w:t xml:space="preserve">: </w:t>
      </w:r>
      <w:r>
        <w:rPr>
          <w:rtl w:val="true"/>
        </w:rPr>
        <w:t>مراد از امام در آیه یَوْمَ نَدْعُو کُلَّ أُنَاسٍ بِإِمَامِهِمْ</w:t>
      </w:r>
      <w:bookmarkEnd w:id="569"/>
    </w:p>
    <w:p>
      <w:pPr>
        <w:pStyle w:val="BookText"/>
        <w:rPr/>
      </w:pPr>
      <w:r>
        <w:rPr>
          <w:rFonts w:ascii="IRNazanin" w:hAnsi="IRNazanin" w:eastAsia="IRNazanin"/>
          <w:color w:val="111111"/>
          <w:sz w:val="28"/>
          <w:sz w:val="28"/>
          <w:szCs w:val="28"/>
          <w:rtl w:val="true"/>
          <w:lang w:bidi="fa-IR"/>
        </w:rPr>
        <w:t>در مقصود از امام در این آیه مبارکه، نظرات مختلفی ارائه شده است که مجموع آن به هشت احتمال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پیامبر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کتاب منزل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معنای دین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معنای نامه اعمال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کسی است که آمریت دارد و از او در خیر و یا شر، بر حق یا بر باطل، تبعیت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معنای قوی و نیروی درونی غالب است که انسان را به دنبال خود می‌کشاند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معنای امهات است؛ از باب رعایت حق حضرت عیسی و شرافت امام حسن و امام حسین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هر کسی است که از او پیروی می‌شود؛ خواه عاقل باشد یا غیر عاقل</w:t>
      </w:r>
      <w:r>
        <w:rPr>
          <w:rFonts w:eastAsia="IRNazanin" w:cs="IRNazanin"/>
          <w:color w:val="111111"/>
          <w:sz w:val="28"/>
          <w:szCs w:val="28"/>
          <w:rtl w:val="true"/>
          <w:lang w:bidi="fa-IR"/>
        </w:rPr>
        <w:t>.</w:t>
      </w:r>
      <w:r>
        <w:rPr>
          <w:rStyle w:val="FootnoteAnchor"/>
          <w:rtl w:val="true"/>
        </w:rPr>
        <w:footnoteReference w:id="831"/>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بررسی صحّت و عدم صحت این احتمالات، نخست باید دید که آیا قرآن، امام را در معنای خاصی به کار می‌برد یا نه؟ اگر قرآن کریم، کلمه امام را در معنای خاصّی به کار برده باشد، دیگر نمی‌توان آن کلمه را بر معنای دیگری حمل کرد که همین طور است و قرآن، امام را به معنای کسی که به امر خدا هدایت می‌کند و یا در گمراهی به وی اقتدا می‌شود، به کار برده است</w:t>
      </w:r>
      <w:r>
        <w:rPr>
          <w:rFonts w:eastAsia="IRNazanin" w:cs="IRNazanin"/>
          <w:color w:val="111111"/>
          <w:sz w:val="28"/>
          <w:szCs w:val="28"/>
          <w:rtl w:val="true"/>
          <w:lang w:bidi="fa-IR"/>
        </w:rPr>
        <w:t>.</w:t>
      </w:r>
      <w:r>
        <w:rPr>
          <w:rStyle w:val="FootnoteAnchor"/>
          <w:rtl w:val="true"/>
        </w:rPr>
        <w:footnoteReference w:id="832"/>
      </w:r>
      <w:r>
        <w:rPr>
          <w:rFonts w:ascii="IRNazanin" w:hAnsi="IRNazanin" w:eastAsia="IRNazanin"/>
          <w:color w:val="111111"/>
          <w:sz w:val="28"/>
          <w:sz w:val="28"/>
          <w:szCs w:val="28"/>
          <w:rtl w:val="true"/>
          <w:lang w:bidi="fa-IR"/>
        </w:rPr>
        <w:t>بنابراین، امام در این آیه به معنای احتمال پنجم است؛ زیرا چنان که بیان خواهد شد، در هر یک از احتمالات، با اشکالی مواجه می‌گردیم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مراد از امام در آیه، پیامبر و شیطان، پیشوایان حق و ضلالت</w:t>
      </w:r>
      <w:r>
        <w:rPr>
          <w:rStyle w:val="FootnoteAnchor"/>
          <w:rtl w:val="true"/>
        </w:rPr>
        <w:footnoteReference w:id="833"/>
      </w:r>
      <w:r>
        <w:rPr>
          <w:rFonts w:ascii="IRNazanin" w:hAnsi="IRNazanin" w:eastAsia="IRNazanin"/>
          <w:color w:val="111111"/>
          <w:sz w:val="28"/>
          <w:sz w:val="28"/>
          <w:szCs w:val="28"/>
          <w:rtl w:val="true"/>
          <w:lang w:bidi="fa-IR"/>
        </w:rPr>
        <w:t>باشد، لازم می‌آید که ما لفظ امام را بر معنای خاصّ قرآنی آن حمل نکنیم، بلکه بر معنای عرفی آن حمل کنیم، در حالی که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امام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تبع عاقل أو غیر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به معنای کتاب منزل باشد، لازم می‌آید که امتهای قبل از حضرت نوح، امام نداشته باشند؛ زیرا اولین کتاب آسمانی که مشتمل بر شریعت تازه بود، کتاب نوح علیه السلام بود؛ در حالی که ظاهر آیه، همه را بدون استثنا شامل می‌شود</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اگر مراد از امام، نامه اعمال باشد، لازم می‌آید که انسان، تابع نامه عمل خویش باشد؛ در حالی که نامه عمل، تابع اعمال آدمی است، نه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معنای نیروی غالب باطنی نیز نیست؛ زیرا نیروی غالب، نمی‌تواند امام مستقل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کتاب و سنّت و دین هم امام مستقل نیست؛ بلکه برگشت و پیروی از آنها، به پیروی از پیغمبر و امام است</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و همچنین، امام نمی‌تواند به معنای امّهات باشد؛ زیرا با ظاهر آیه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جمع بستن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نادر است و نباید کلام خدا را بر چنین معنای نادری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زمخشری، حمل کلام به چنین معنای نادری، از بدعتهای تفسیر است</w:t>
      </w:r>
      <w:r>
        <w:rPr>
          <w:rFonts w:eastAsia="IRNazanin" w:cs="IRNazanin"/>
          <w:color w:val="111111"/>
          <w:sz w:val="28"/>
          <w:szCs w:val="28"/>
          <w:rtl w:val="true"/>
          <w:lang w:bidi="fa-IR"/>
        </w:rPr>
        <w:t>.</w:t>
      </w:r>
      <w:r>
        <w:rPr>
          <w:rStyle w:val="FootnoteAnchor"/>
          <w:rtl w:val="true"/>
        </w:rPr>
        <w:footnoteReference w:id="836"/>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آیه مبارکه، عمومیت امام را برای همه جوامع بشری گوشزد 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هر طایفه‌ای با امامشان احضار می‌گردند؛ نه این‌که هر طایفه با اسم امامشان خوانده می‌شوند؛ چنان که بعضی این احتمال را در معنای آیه بیان کرده‌اند</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دوم بر امامت و ولایت عامه، آیه مبارکه</w:t>
      </w:r>
    </w:p>
    <w:p>
      <w:pPr>
        <w:pStyle w:val="BookText"/>
        <w:rPr/>
      </w:pPr>
      <w:r>
        <w:rPr>
          <w:rFonts w:ascii="Amiri" w:hAnsi="Amiri" w:eastAsia="Amiri" w:cs="Amiri"/>
          <w:color w:val="111111"/>
          <w:sz w:val="28"/>
          <w:sz w:val="28"/>
          <w:szCs w:val="28"/>
          <w:rtl w:val="true"/>
          <w:lang w:bidi="ar-SA"/>
        </w:rPr>
        <w:t>یَا أَیُّهَا الَّذِینَ آمَنُواْ اتَّقُواْ اللّهَ وَکُونُواْ مَعَ الصَّادِقِینَ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آیه، خداوند به مؤمنان دستور می‌دهد که تقوای الهی را پیشه خویش قرار داده، همراه با راستگویان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همراه بودن با راستگویان، مستلزم تبعیت از آنان در گفتار و کردار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چون باری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مع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من الصادقین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خداوند به همراهی با صادقان، اطلاق دارد و مقید به زمان خاصّ و طایفه خاص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مکلّفان را در تمام زمانها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هر زمانی، صادقانی وجود داشته باشند تا امر خداوند متعال قابل امتثال باشد؛ زیرا اطاعت این امر، متوقف بر وجود صادقان است</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 xml:space="preserve">پس همان‌طور که همراهی با صادقان، در هر زمانی لازم و واجب است، وجود داشتن صادقان نیز ضروری و لازم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قطعا کسانی است که از نظر صداقت، در اعلا درجه آن قرار دارند و روشنترین مصداق این معنی، همان معصومانند؛ زیرا دستور به همراهی با صادقان، مطلق است</w:t>
      </w:r>
      <w:r>
        <w:rPr>
          <w:rFonts w:eastAsia="IRNazanin" w:cs="IRNazanin"/>
          <w:color w:val="111111"/>
          <w:sz w:val="28"/>
          <w:szCs w:val="28"/>
          <w:rtl w:val="true"/>
          <w:lang w:bidi="fa-IR"/>
        </w:rPr>
        <w:t>.</w:t>
      </w:r>
      <w:r>
        <w:rPr>
          <w:rStyle w:val="FootnoteAnchor"/>
          <w:rtl w:val="true"/>
        </w:rPr>
        <w:footnoteReference w:id="839"/>
      </w:r>
      <w:r>
        <w:rPr>
          <w:rFonts w:ascii="IRNazanin" w:hAnsi="IRNazanin" w:eastAsia="IRNazanin"/>
          <w:color w:val="111111"/>
          <w:sz w:val="28"/>
          <w:sz w:val="28"/>
          <w:szCs w:val="28"/>
          <w:rtl w:val="true"/>
          <w:lang w:bidi="fa-IR"/>
        </w:rPr>
        <w:t>و صادق هم یعنی کسی که در دین خداوند، از حیث نیت و گفتار و کردار، صداقت دارد</w:t>
      </w:r>
      <w:r>
        <w:rPr>
          <w:rStyle w:val="FootnoteAnchor"/>
          <w:rtl w:val="true"/>
        </w:rPr>
        <w:footnoteReference w:id="840"/>
      </w:r>
      <w:r>
        <w:rPr>
          <w:rFonts w:ascii="IRNazanin" w:hAnsi="IRNazanin" w:eastAsia="IRNazanin"/>
          <w:color w:val="111111"/>
          <w:sz w:val="28"/>
          <w:sz w:val="28"/>
          <w:szCs w:val="28"/>
          <w:rtl w:val="true"/>
          <w:lang w:bidi="fa-IR"/>
        </w:rPr>
        <w:t>و این متصور نیست، مگر در وجود معصوم از خطا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وجود داشتن معصوم در هر زمانی، ضروری است، تا از او تبعیت گردد و علت تبعیت هم، دستور خداوند به همراهی با صادقان، به صورت علی‌الاطلاق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دلیل بر ولایت عامّه، آیه مبارکه</w:t>
      </w:r>
    </w:p>
    <w:p>
      <w:pPr>
        <w:pStyle w:val="BookText"/>
        <w:rPr/>
      </w:pPr>
      <w:r>
        <w:rPr>
          <w:rFonts w:ascii="Amiri" w:hAnsi="Amiri" w:eastAsia="Amiri" w:cs="Amiri"/>
          <w:color w:val="111111"/>
          <w:sz w:val="28"/>
          <w:sz w:val="28"/>
          <w:szCs w:val="28"/>
          <w:rtl w:val="true"/>
          <w:lang w:bidi="ar-SA"/>
        </w:rPr>
        <w:t>إِنَّمَا أَنتَ مُنذِرٌ وَلِکُلِّ قَوْمٍ هَادٍ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کیفیت دلالت این آیه مبارکه بر امامت عامّه، نظرات و احتمالاتی را که 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می‌آوریم و آنگاه نحوه دلالت آیه مذکور را بر امامت عامه را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پیامبر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متعال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پیامبر صلی الله علیه و آله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پیامبران قبلی</w:t>
      </w:r>
      <w:r>
        <w:rPr>
          <w:rFonts w:eastAsia="IRNazanin" w:cs="IRNazanin"/>
          <w:color w:val="111111"/>
          <w:sz w:val="28"/>
          <w:szCs w:val="28"/>
          <w:rtl w:val="true"/>
          <w:lang w:bidi="fa-IR"/>
        </w:rPr>
        <w:t>.</w:t>
      </w:r>
      <w:r>
        <w:rPr>
          <w:rStyle w:val="FootnoteAnchor"/>
          <w:rtl w:val="true"/>
        </w:rPr>
        <w:footnoteReference w:id="8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معنای پیامبر صلی الله علیه و آله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پیامبر صلی الله علیه و آله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علی علیه السلام</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پیامبر صلی الله علیه و آله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هر قوم و طایفه است؛ چه آن هادی، پیامبر باشد و چه غیر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این احتمالات، بجز احتمال اخیر با ظاهر آیه سازگاری ندارد؛ زیرا آیه خطاب به پیامبر است و در برابر درخواست کفار برای آوردن اعجاز نازل شده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بیم دهنده و منذری و برای هر قومی، یک هادی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آیه مبارکه، مفید تعدّد هادی و بیانگر یک سنّت کلّی و لایتغیّر الهی است و احتمال چهارم، به عنوان بیان یکی از مصادیق این سنّت کلّی است؛</w:t>
      </w:r>
      <w:r>
        <w:rPr>
          <w:rStyle w:val="FootnoteAnchor"/>
          <w:rtl w:val="true"/>
        </w:rPr>
        <w:footnoteReference w:id="843"/>
      </w:r>
      <w:r>
        <w:rPr>
          <w:rFonts w:ascii="IRNazanin" w:hAnsi="IRNazanin" w:eastAsia="IRNazanin"/>
          <w:color w:val="111111"/>
          <w:sz w:val="28"/>
          <w:sz w:val="28"/>
          <w:szCs w:val="28"/>
          <w:rtl w:val="true"/>
          <w:lang w:bidi="fa-IR"/>
        </w:rPr>
        <w:t>زیرا قرآن کلام جاویدان خداوند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 آیه شریفه، این قانون کلّی استفاده می‌گردد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هیچ وقت از هدایتگری که مردم را به سوی حق هدایت کند، خالی نمی‌شود؛ یا باید پیغمبری باشد و یا هادی دیگری که به امر خدا هدایت کند</w:t>
      </w:r>
      <w:r>
        <w:rPr>
          <w:rFonts w:eastAsia="IRNazanin" w:cs="IRNazanin"/>
          <w:color w:val="111111"/>
          <w:sz w:val="28"/>
          <w:szCs w:val="28"/>
          <w:rtl w:val="true"/>
          <w:lang w:bidi="fa-IR"/>
        </w:rPr>
        <w:t>».</w:t>
      </w:r>
      <w:r>
        <w:rPr>
          <w:rStyle w:val="FootnoteAnchor"/>
          <w:rtl w:val="true"/>
        </w:rPr>
        <w:footnoteReference w:id="844"/>
      </w:r>
      <w:r>
        <w:rPr>
          <w:rFonts w:ascii="IRNazanin" w:hAnsi="IRNazanin" w:eastAsia="IRNazanin"/>
          <w:color w:val="111111"/>
          <w:sz w:val="28"/>
          <w:sz w:val="28"/>
          <w:szCs w:val="28"/>
          <w:rtl w:val="true"/>
          <w:lang w:bidi="fa-IR"/>
        </w:rPr>
        <w:t xml:space="preserve">چون انسان دارای زندگی اجتماعی بوده، به سوی رشد و کمال خویش، در حرکت است، نیاز به هادی دارد و </w:t>
      </w:r>
    </w:p>
    <w:p>
      <w:pPr>
        <w:pStyle w:val="BookText"/>
        <w:rPr/>
      </w:pPr>
      <w:r>
        <w:rPr>
          <w:rFonts w:ascii="IRNazanin" w:hAnsi="IRNazanin" w:eastAsia="IRNazanin"/>
          <w:color w:val="111111"/>
          <w:sz w:val="28"/>
          <w:sz w:val="28"/>
          <w:szCs w:val="28"/>
          <w:rtl w:val="true"/>
          <w:lang w:bidi="fa-IR"/>
        </w:rPr>
        <w:t>خداوند هم به صورت کلّی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قومی، هادی وجود دارد و بیان این کلی، مطابق با نیاز انسان است</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چهارمین دلیل بر ولایت و امامت عامه، آیه مبارکه اولی‌الامر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أَطِیعُواْ اللّهَ وَأَطِیعُواْ الرَّسُولَ وَأُوْلِی الأَمْرِ مِنکُمْ فَإِن تَنَازَعْتُمْ فِی شَیْءٍ فَرُدُّوهُ إِلَی اللّهِ وَالرَّسُولِ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برای روشن شدن دلالت آیه فوق بر امامت عامّه، ذکر مقدماتی چند،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اولی‌الامر در ردیف اطاعت خدا و پیامبر صلی الله علیه و آله قرار داده شده است؛ بدون هیچ‌گونه قید و 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اطاعت خدا و پیامبر صلی الله علیه و آله به صورت مطلق لازم است، اطاعت اولی‌الامر نیز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لزوم اطاعت اولی‌الامر به صورت مطلق مفید عصمت اولی‌الامر از خطا و اشتباه است؛</w:t>
      </w:r>
      <w:r>
        <w:rPr>
          <w:rStyle w:val="FootnoteAnchor"/>
          <w:rtl w:val="true"/>
        </w:rPr>
        <w:footnoteReference w:id="846"/>
      </w:r>
      <w:r>
        <w:rPr>
          <w:rFonts w:ascii="IRNazanin" w:hAnsi="IRNazanin" w:eastAsia="IRNazanin"/>
          <w:color w:val="111111"/>
          <w:sz w:val="28"/>
          <w:sz w:val="28"/>
          <w:szCs w:val="28"/>
          <w:rtl w:val="true"/>
          <w:lang w:bidi="fa-IR"/>
        </w:rPr>
        <w:t>زیرا اگر اولی‌الامر مرتکب خطا گردد، اطاعت او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طاعی لمخلوق فی معصیی الخالق</w:t>
      </w:r>
      <w:r>
        <w:rPr>
          <w:rFonts w:eastAsia="IRNazanin" w:cs="IRNazanin"/>
          <w:color w:val="111111"/>
          <w:sz w:val="28"/>
          <w:szCs w:val="28"/>
          <w:rtl w:val="true"/>
          <w:lang w:bidi="fa-IR"/>
        </w:rPr>
        <w:t>».</w:t>
      </w:r>
      <w:r>
        <w:rPr>
          <w:rStyle w:val="FootnoteAnchor"/>
          <w:rtl w:val="true"/>
        </w:rPr>
        <w:footnoteReference w:id="847"/>
      </w:r>
      <w:r>
        <w:rPr>
          <w:rFonts w:ascii="IRNazanin" w:hAnsi="IRNazanin" w:eastAsia="IRNazanin"/>
          <w:color w:val="111111"/>
          <w:sz w:val="28"/>
          <w:sz w:val="28"/>
          <w:szCs w:val="28"/>
          <w:rtl w:val="true"/>
          <w:lang w:bidi="fa-IR"/>
        </w:rPr>
        <w:t>علاوه بر آن، اگر اطاعت اولی‌الامری که مرتکب خطا می‌گردد، لازم باشد، به رغم مفاسد اجتماعیی که دارد، امر به اطاعت او، امر به محال خواهد بود؛ زیرا موجب اجتماع امر و نهی در متعلق واحد در آن واحد می‌شود؛ چنان که فخر رازی گفته است</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اطاعت اولی‌الامر به صورت مطلق، در هر زمان و مکان، متوقف بر وجود اولی‌الامر است؛ زیرا اگر اولی‌الامری نباشد، امر به اطاعت از آنان به صورت مطلق، لغو خواهد بود</w:t>
      </w:r>
      <w:r>
        <w:rPr>
          <w:rFonts w:eastAsia="IRNazanin" w:cs="IRNazanin"/>
          <w:color w:val="111111"/>
          <w:sz w:val="28"/>
          <w:szCs w:val="28"/>
          <w:rtl w:val="true"/>
          <w:lang w:bidi="fa-IR"/>
        </w:rPr>
        <w:t xml:space="preserve">. </w:t>
      </w:r>
      <w:bookmarkStart w:id="570" w:name="pg5409_51224"/>
    </w:p>
    <w:p>
      <w:pPr>
        <w:pStyle w:val="BookText"/>
        <w:rPr/>
      </w:pPr>
      <w:bookmarkEnd w:id="570"/>
      <w:r>
        <w:rPr>
          <w:rFonts w:ascii="IRNazanin" w:hAnsi="IRNazanin" w:eastAsia="IRNazanin"/>
          <w:color w:val="111111"/>
          <w:sz w:val="28"/>
          <w:sz w:val="28"/>
          <w:szCs w:val="28"/>
          <w:rtl w:val="true"/>
          <w:lang w:bidi="fa-IR"/>
        </w:rPr>
        <w:t>بنابراین، آیه به طور واضح بر وجوب و لزوم وجود اولی‌الامر در هر زمانی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مقدار در دلالت آیه، بین مفسّران شیعه و سنی، اختلافی نیست و همه بالاتفاق این موارد را قبول دارند</w:t>
      </w:r>
      <w:r>
        <w:rPr>
          <w:rFonts w:eastAsia="IRNazanin" w:cs="IRNazanin"/>
          <w:color w:val="111111"/>
          <w:sz w:val="28"/>
          <w:szCs w:val="28"/>
          <w:rtl w:val="true"/>
          <w:lang w:bidi="fa-IR"/>
        </w:rPr>
        <w:t>.</w:t>
      </w:r>
      <w:r>
        <w:rPr>
          <w:rStyle w:val="FootnoteAnchor"/>
          <w:rtl w:val="true"/>
        </w:rPr>
        <w:footnoteReference w:id="849"/>
      </w:r>
    </w:p>
    <w:p>
      <w:pPr>
        <w:pStyle w:val="Heading6"/>
        <w:numPr>
          <w:ilvl w:val="5"/>
          <w:numId w:val="1"/>
        </w:numPr>
        <w:rPr/>
      </w:pPr>
      <w:bookmarkStart w:id="571" w:name="__RefHeading___Toc1627475_581953129"/>
      <w:bookmarkStart w:id="572" w:name="_Toc211"/>
      <w:bookmarkEnd w:id="571"/>
      <w:r>
        <w:rPr>
          <w:rtl w:val="true"/>
        </w:rPr>
        <w:t>دوم</w:t>
      </w:r>
      <w:r>
        <w:rPr>
          <w:rtl w:val="true"/>
        </w:rPr>
        <w:t xml:space="preserve">: </w:t>
      </w:r>
      <w:r>
        <w:rPr>
          <w:rtl w:val="true"/>
        </w:rPr>
        <w:t>ولوا الامر چه کسانی هستند؟</w:t>
      </w:r>
      <w:bookmarkEnd w:id="572"/>
    </w:p>
    <w:p>
      <w:pPr>
        <w:pStyle w:val="BookText"/>
        <w:rPr/>
      </w:pPr>
      <w:r>
        <w:rPr>
          <w:rFonts w:ascii="IRNazanin" w:hAnsi="IRNazanin" w:eastAsia="IRNazanin"/>
          <w:color w:val="111111"/>
          <w:sz w:val="28"/>
          <w:sz w:val="28"/>
          <w:szCs w:val="28"/>
          <w:rtl w:val="true"/>
          <w:lang w:bidi="fa-IR"/>
        </w:rPr>
        <w:t>در مصداق اولی‌الامر،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امامیّه بالاتفاق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اولوا الامر، تنها امامان معصوم علیهم السلام هستند که رهبران مادّی و معنوی جامعه در تمام شؤون زندگی‌اند؛ زیرا اطاعت علی‌الاطلاق، تنها درباره معصومین تصور می‌شود</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اما مفسّران اهل سنّت در این باره نظرات مختلفی دارند که از قرار زیر است</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اولی‌الامر یعنی خلفای راشدین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صحابه پیامبر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فرماندهان لشکر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علمای اسلام و دانشمندان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حکّام و سلاطین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اهل حل و عقد؛ یعنی علما، حکام، فرماندهان لشکر و افراد مورد وثوق امّت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 علمای امت اسلامی در مورد یک مسأله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اوّل و دوم، درست نیست؛ زیرا با اطلاق آیه و عمومیت آن سازگار نیست و سایر نظرات هم درست نیست؛ زیرا یا لیاقت اولی‌الامر بودن را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سوم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معصوم از خطا نمی‌باشند، و صرف اجماع و اجتماع و اکثریت، نمی‌تواند دلیل بر عصمت از خطا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نظریه که باید اولی‌الامر افراد شایسته و مصون </w:t>
      </w:r>
    </w:p>
    <w:p>
      <w:pPr>
        <w:pStyle w:val="BookText"/>
        <w:rPr/>
      </w:pPr>
      <w:r>
        <w:rPr>
          <w:rFonts w:ascii="IRNazanin" w:hAnsi="IRNazanin" w:eastAsia="IRNazanin"/>
          <w:color w:val="111111"/>
          <w:sz w:val="28"/>
          <w:sz w:val="28"/>
          <w:szCs w:val="28"/>
          <w:rtl w:val="true"/>
          <w:lang w:bidi="fa-IR"/>
        </w:rPr>
        <w:t>از خطا باشند، با نظر مفسّران امامیّه می‌سازد</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برخی از مفسّران اهل سنت، از این آیه مبارکه، اصول حکومت اسلامی را استنباط کرده‌اند و آن را عبارت از کتاب خداوند و سنّت پیامبر اکرم صلی الله علیه و آله و اجماع اهل حل و عقد و عرضه داشتن مسائل متنازع فیها بر قواعد و احکام عامه و معلوم در کتاب و سنت دانسته‌اند و گفته‌اند که مصادر شریعت و قانون اساسی حکومت اسلامی، این چهار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عدّه‌ای وجود داشته باشند تا مسائل مورد نزاع را به کتاب و سنت عرضه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علمایی هستند که دارای این شأنند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افرادی باشند که این احکام را تنفیذ و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حکومت اسلامی، مرکب است از هیأت تشریع و قانون‌گذاری و هیأت تنفیذ و اجرایی</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برخی دیگر مانند فخر رازی، از آیه مبارکه، اصول و حجیت ادلّه ذیل را استنباط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حجیت کتاب؛ به دلیل </w:t>
      </w:r>
      <w:r>
        <w:rPr>
          <w:rFonts w:ascii="Amiri" w:hAnsi="Amiri" w:eastAsia="Amiri" w:cs="Amiri"/>
          <w:color w:val="111111"/>
          <w:sz w:val="28"/>
          <w:sz w:val="28"/>
          <w:szCs w:val="28"/>
          <w:rtl w:val="true"/>
          <w:lang w:bidi="ar-SA"/>
        </w:rPr>
        <w:t>أَطِیعُواْ اللّهَ‌</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حجیت سنّت؛ به دلیل </w:t>
      </w:r>
      <w:r>
        <w:rPr>
          <w:rFonts w:ascii="Amiri" w:hAnsi="Amiri" w:eastAsia="Amiri" w:cs="Amiri"/>
          <w:color w:val="111111"/>
          <w:sz w:val="28"/>
          <w:sz w:val="28"/>
          <w:szCs w:val="28"/>
          <w:rtl w:val="true"/>
          <w:lang w:bidi="ar-SA"/>
        </w:rPr>
        <w:t>وَأَطِیعُواْ الرَّسُولَ</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حجیت اجماع به اصطلاح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نظر همه علمای اسلام در یک برهه درباره مسأله‌ای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لزوم اطاعت اولی‌الامر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حجیت قیاس؛ به دلیل </w:t>
      </w:r>
      <w:r>
        <w:rPr>
          <w:rFonts w:ascii="Amiri" w:hAnsi="Amiri" w:eastAsia="Amiri" w:cs="Amiri"/>
          <w:color w:val="111111"/>
          <w:sz w:val="28"/>
          <w:sz w:val="28"/>
          <w:szCs w:val="28"/>
          <w:rtl w:val="true"/>
          <w:lang w:bidi="ar-SA"/>
        </w:rPr>
        <w:t>فَإِن تَنَازَعْتُمْ فِی شَیْءٍ فَرُدُّوهُ إِلَی اللّهِ وَالرَّسُولِ</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خواننده محترم توجه دارد که دو مورد مذکور، به هیچ وجه دلالت بر حجیت اجماع و قیاس ندارد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پنجمین دلیل برای اثبات امامت و ولایت عامّه در قرآن، آیه مبارکه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وَلِکُلِّ أُمَّی رَّسُولٌ</w:t>
      </w:r>
      <w:r>
        <w:rPr>
          <w:rStyle w:val="FootnoteAnchor"/>
          <w:rtl w:val="true"/>
        </w:rPr>
        <w:footnoteReference w:id="85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سه نکته قابل ذکر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سنّت کلّی الهی، همه انسانها دارای پیامبری بوده‌اند و هیچ طایفه و امّتی بدون رسول نیستند؛ چنان‌که آیه مبارکه فوق بیان نموده است و آیات دیگری آن را تأیید می‌کند؛ از جمله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کُنَّا مُعَذِّبِینَ حَتَّی نَبْعَثَ رَسُولاً</w:t>
      </w:r>
      <w:r>
        <w:rPr>
          <w:rFonts w:ascii="IRNazanin" w:hAnsi="IRNazanin" w:eastAsia="IRNazanin"/>
          <w:color w:val="111111"/>
          <w:sz w:val="28"/>
          <w:sz w:val="28"/>
          <w:szCs w:val="28"/>
          <w:rtl w:val="true"/>
          <w:lang w:bidi="fa-IR"/>
        </w:rPr>
        <w:t>،</w:t>
      </w:r>
      <w:r>
        <w:rPr>
          <w:rStyle w:val="FootnoteAnchor"/>
          <w:rtl w:val="true"/>
        </w:rPr>
        <w:footnoteReference w:id="856"/>
      </w:r>
      <w:r>
        <w:rPr>
          <w:rFonts w:ascii="Amiri" w:hAnsi="Amiri" w:eastAsia="Amiri" w:cs="Amiri"/>
          <w:color w:val="111111"/>
          <w:sz w:val="28"/>
          <w:sz w:val="28"/>
          <w:szCs w:val="28"/>
          <w:rtl w:val="true"/>
          <w:lang w:bidi="ar-SA"/>
        </w:rPr>
        <w:t>وَإِن مِّنْ أُمَّی إِلَّا خلَا فِیهَا نَذِیرٌ</w:t>
      </w:r>
      <w:r>
        <w:rPr>
          <w:rStyle w:val="FootnoteAnchor"/>
          <w:rtl w:val="true"/>
        </w:rPr>
        <w:footnoteReference w:id="857"/>
      </w:r>
      <w:r>
        <w:rPr>
          <w:rFonts w:ascii="IRNazanin" w:hAnsi="IRNazanin" w:eastAsia="IRNazanin"/>
          <w:color w:val="111111"/>
          <w:sz w:val="28"/>
          <w:sz w:val="28"/>
          <w:szCs w:val="28"/>
          <w:rtl w:val="true"/>
          <w:lang w:bidi="fa-IR"/>
        </w:rPr>
        <w:t>و نبودن پیامبر در زمان خاصی، ضرری به این قاعده کلّی نمی‌زند؛ زیرا پیامبران قبلی برای امّتهای بعد از حضور خویش نیز پیامبر بوده‌اند؛ چنان‌که پیامبر آخرالزمان صلی الله علیه و آله برای انسانها تا ابد پیامبر است</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پیامبری دارای وصیی بوده است و هیچ پیامبری بدون وصی نیست؛ همان‌طوری که در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أبی‌سعید الخدری و الطبری بإسناد له عن سلمان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لم‌یکن نبی إلاّ وله وصی فمن وصیّک؟ قال وصیّی وخلیفتی فی أهلی وخیر من أترک بعدی، مؤدّی دینی ومنجز عداتی علی بن ابی‌طالب علیه السلام</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أبی‌بریده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نبی وصی ووارث وإن علیّا وصیّی ووارثی</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هانی بنت أبی‌طالب قالت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أمّی یؤذینی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آله إنّ علیّا لایؤذی مؤمنا إنّ اللّه طبعه یوم طبعه علی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هانی إنّه أمیر فی الأرض وأمیر فی السّماء إنّ اللّه جعل لکلّ نبی 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فشیث وصی آدم ویوشع وصی موسی وآصف وصی سلیمان وشمعون وصی عیسی وعلی وصیّی وهو خیر الأوصیاء فی الدنیا والآخری وأنا صاحب الشفاعی یوم القیامی وأنا الداعی وهو المؤدّی</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چنان که ملاحظه می‌کنید، این روایات هم این قانون کلّی را درباره انبیا بیان می‌کنند که هیچ پیامبری بدون وصی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وصی مسؤول اموری است که موصی برای وی سفارش کرده است؛ از قبیل سرپرستی خانواده و اولاد و تأدیه دیون و بالاخره مسائلی که مربوط به موصی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پیامبران که به دستور خداوند، کسی را به عنوان وصی خویش انتخاب می‌کردند، برای استمرار شریعت و هدایت مردم و اجرای احکام الهی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تاریخی نیز این مطلب را متذکر شده‌اند؛ چنان که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 حضرت آدم، شیث و وصی شیث، انوش و وصی او، قینان و وصی قینان، مهارائیل الیرد و وصی او، اخنوخ؛ یعنی ادریس علیه السلام و وصی ادریس، متوشلخ و وصی او، لمک و وصی نوح علیه السلام سام و وصی حضرت موسی علیه السلام یوشع و وصی حضرت داوود، سلیمان و وصی حضرت عیسی علیه السلام شمعون</w:t>
      </w:r>
      <w:r>
        <w:rPr>
          <w:rStyle w:val="FootnoteAnchor"/>
          <w:rtl w:val="true"/>
        </w:rPr>
        <w:footnoteReference w:id="862"/>
      </w:r>
      <w:r>
        <w:rPr>
          <w:rFonts w:ascii="IRNazanin" w:hAnsi="IRNazanin" w:eastAsia="IRNazanin"/>
          <w:color w:val="111111"/>
          <w:sz w:val="28"/>
          <w:sz w:val="28"/>
          <w:szCs w:val="28"/>
          <w:rtl w:val="true"/>
          <w:lang w:bidi="fa-IR"/>
        </w:rPr>
        <w:t>و بالاخره وصی پیامبر آخرالزمان صلی الله علیه و آله حضرت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قوم و امتی، پیامبری دارد و تمام پیامبران، وصی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اوصیای انبیا همچون خود پیامبران، رهبران و هدایتگر مردمند؛ همان‌طور که هیچ امتی بدون پیامبر نیست، بدون وصی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پیامبران و خاتم آنان، پیامبر اکرم صلی الله علیه و آله است که تا ابد پیامبر برای همه انسانهاست، بنابراین، اوصیای او هم تا ابد وجود دارند و رهبران به حق مردم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نیز انتخاب وصی را به عنوان یک دستور برای بشر متذکّر می‌گردد و می‌فرماید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کُتِبَ عَلَیْکُمْ إِذَا حَضَرَ أَحَدَکُمُ الْمَوْتُ إِن تَرَک خَیْراً الْوَصِیَّی لِلْوَالِدَیْنِ</w:t>
      </w:r>
      <w:bookmarkStart w:id="573" w:name="pg5409_51228"/>
    </w:p>
    <w:p>
      <w:pPr>
        <w:pStyle w:val="BookText"/>
        <w:rPr/>
      </w:pPr>
      <w:bookmarkEnd w:id="573"/>
      <w:r>
        <w:rPr>
          <w:rFonts w:ascii="Amiri" w:hAnsi="Amiri" w:eastAsia="Amiri" w:cs="Amiri"/>
          <w:color w:val="111111"/>
          <w:sz w:val="28"/>
          <w:sz w:val="28"/>
          <w:szCs w:val="28"/>
          <w:rtl w:val="true"/>
          <w:lang w:bidi="ar-SA"/>
        </w:rPr>
        <w:t>وَالأقْرَبِینَ</w:t>
      </w:r>
      <w:r>
        <w:rPr>
          <w:rFonts w:ascii="IRNazanin" w:hAnsi="IRNazanin" w:eastAsia="IRNazanin"/>
          <w:color w:val="111111"/>
          <w:sz w:val="28"/>
          <w:sz w:val="28"/>
          <w:szCs w:val="28"/>
          <w:rtl w:val="true"/>
          <w:lang w:bidi="fa-IR"/>
        </w:rPr>
        <w:t>؛</w:t>
      </w:r>
      <w:r>
        <w:rPr>
          <w:rStyle w:val="FootnoteAnchor"/>
          <w:rtl w:val="true"/>
        </w:rPr>
        <w:footnoteReference w:id="863"/>
      </w:r>
      <w:r>
        <w:rPr>
          <w:rFonts w:ascii="IRNazanin" w:hAnsi="IRNazanin" w:eastAsia="IRNazanin"/>
          <w:color w:val="111111"/>
          <w:sz w:val="28"/>
          <w:sz w:val="28"/>
          <w:szCs w:val="28"/>
          <w:rtl w:val="true"/>
          <w:lang w:bidi="fa-IR"/>
        </w:rPr>
        <w:t>آیا پیامبر که افضل مخلوقات و شریعتش جاویدان است، بعد از خویش، وصی و قیّمی برای مردم تعیین نمی‌کند و مردم را متحیّر و سرگردان رها می‌سازد؟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شأن پیامبر صلی الله علیه و آله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خداوند متعال که جامعه بشری را تا به این درجه از کمال رسانید، بعد از پیامبر خاتم صلی الله علیه و آله، امّت را بی‌امام و سرپرست رها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پیامبر صلی الله علیه و آله از همان آغاز بعثت، به دستور پروردگار، این کار را انجام داده، وصی خویش را تعیین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زمانی که دستور انذار علنی به پیامبر صلی الله علیه و آله با آیه </w:t>
      </w:r>
      <w:r>
        <w:rPr>
          <w:rFonts w:ascii="Amiri" w:hAnsi="Amiri" w:eastAsia="Amiri" w:cs="Amiri"/>
          <w:color w:val="111111"/>
          <w:sz w:val="28"/>
          <w:sz w:val="28"/>
          <w:szCs w:val="28"/>
          <w:rtl w:val="true"/>
          <w:lang w:bidi="ar-SA"/>
        </w:rPr>
        <w:t>وَأَنذِرْ عَشِیرَتَک الْأَقْرَبِینَ</w:t>
      </w:r>
      <w:r>
        <w:rPr>
          <w:rStyle w:val="FootnoteAnchor"/>
          <w:rtl w:val="true"/>
        </w:rPr>
        <w:footnoteReference w:id="864"/>
      </w:r>
      <w:r>
        <w:rPr>
          <w:rFonts w:ascii="IRNazanin" w:hAnsi="IRNazanin" w:eastAsia="IRNazanin"/>
          <w:color w:val="111111"/>
          <w:sz w:val="28"/>
          <w:sz w:val="28"/>
          <w:szCs w:val="28"/>
          <w:rtl w:val="true"/>
          <w:lang w:bidi="fa-IR"/>
        </w:rPr>
        <w:t>داده شد، پیامبر صلی الله علیه و آله حضرت علی علیه السلام را به عنوان وصی خویش انتخاب نمود و در جاهای مختلف دیگر، آن را یادآوری کرد و در غدیر خم، بعد از حجه‌الوداع اعلام عمومی فرمود و از مردم، بیعت و پیمان گرفت که علی علیه السلام وصی پیامبر صلی الله علیه و آله و مولا و سرور همه است</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در شأن این اعلان بود که آیه اکمال دین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6"/>
      </w:r>
    </w:p>
    <w:p>
      <w:pPr>
        <w:pStyle w:val="Heading6"/>
        <w:numPr>
          <w:ilvl w:val="5"/>
          <w:numId w:val="1"/>
        </w:numPr>
        <w:rPr/>
      </w:pPr>
      <w:bookmarkStart w:id="574" w:name="__RefHeading___Toc1627477_581953129"/>
      <w:bookmarkStart w:id="575" w:name="_Toc212"/>
      <w:bookmarkEnd w:id="574"/>
      <w:r>
        <w:rPr>
          <w:rtl w:val="true"/>
        </w:rPr>
        <w:t>ده</w:t>
      </w:r>
      <w:r>
        <w:rPr>
          <w:rtl w:val="true"/>
        </w:rPr>
        <w:t xml:space="preserve">. </w:t>
      </w:r>
      <w:r>
        <w:rPr>
          <w:rtl w:val="true"/>
        </w:rPr>
        <w:t>صفات و ویژگیهای امام در قرآن</w:t>
      </w:r>
      <w:bookmarkEnd w:id="575"/>
    </w:p>
    <w:p>
      <w:pPr>
        <w:pStyle w:val="BookText"/>
        <w:rPr/>
      </w:pPr>
      <w:r>
        <w:rPr>
          <w:rFonts w:ascii="IRNazanin" w:hAnsi="IRNazanin" w:eastAsia="IRNazanin"/>
          <w:color w:val="111111"/>
          <w:sz w:val="28"/>
          <w:sz w:val="28"/>
          <w:szCs w:val="28"/>
          <w:rtl w:val="true"/>
          <w:lang w:bidi="fa-IR"/>
        </w:rPr>
        <w:t>در خصوصیّاتی که امام و رهبر جامعه بشری باید دارا باشد، نظرات مختلفی مطرح است که ما صفات برجسته امام را بر اساس آیات قرآنی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افضلیت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برترین مردم زمان خویش باشد؛ زیرا شایسته نیست که با وجود</w:t>
      </w:r>
    </w:p>
    <w:p>
      <w:pPr>
        <w:pStyle w:val="BookText"/>
        <w:rPr/>
      </w:pPr>
      <w:r>
        <w:rPr>
          <w:rFonts w:ascii="IRNazanin" w:hAnsi="IRNazanin" w:eastAsia="IRNazanin"/>
          <w:color w:val="111111"/>
          <w:sz w:val="28"/>
          <w:sz w:val="28"/>
          <w:szCs w:val="28"/>
          <w:rtl w:val="true"/>
          <w:lang w:bidi="fa-IR"/>
        </w:rPr>
        <w:t>فرد برتر، انسان، از غیر او تبعیت بنماید؛ اگرچه بین مسلمانان در اشتراط و عدم اشتراط افضلیت امام،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و برخی از معتزله، افضلیت را شرط می‌دانند، اما اشاعره و برخی دیگر از معتزله، افضلیت را لازم نمی‌دانند</w:t>
      </w:r>
      <w:r>
        <w:rPr>
          <w:rFonts w:eastAsia="IRNazanin" w:cs="IRNazanin"/>
          <w:color w:val="111111"/>
          <w:sz w:val="28"/>
          <w:szCs w:val="28"/>
          <w:rtl w:val="true"/>
          <w:lang w:bidi="fa-IR"/>
        </w:rPr>
        <w:t>.</w:t>
      </w:r>
      <w:r>
        <w:rPr>
          <w:rStyle w:val="FootnoteAnchor"/>
          <w:rtl w:val="true"/>
        </w:rPr>
        <w:footnoteReference w:id="867"/>
      </w:r>
      <w:r>
        <w:rPr>
          <w:rFonts w:ascii="IRNazanin" w:hAnsi="IRNazanin" w:eastAsia="IRNazanin"/>
          <w:color w:val="111111"/>
          <w:sz w:val="28"/>
          <w:sz w:val="28"/>
          <w:szCs w:val="28"/>
          <w:rtl w:val="true"/>
          <w:lang w:bidi="fa-IR"/>
        </w:rPr>
        <w:t>لکن از قرآن استفاده می‌گردد که افضلیت برای احراز منصب امامت،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قیمومیت در نظام خانواده را بر عهده مردان گذاشته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الرِّجَالُ قَوَّامُونَ عَلَی النِّسَاء بِمَا فَضَّلَ اللّهُ بَعْضَهُمْ عَلَی بَعْضٍ وَبِمَا أَنفَقُواْ</w:t>
      </w:r>
      <w:r>
        <w:rPr>
          <w:rStyle w:val="FootnoteAnchor"/>
          <w:rtl w:val="true"/>
        </w:rPr>
        <w:footnoteReference w:id="868"/>
      </w:r>
      <w:r>
        <w:rPr>
          <w:rFonts w:ascii="IRNazanin" w:hAnsi="IRNazanin" w:eastAsia="IRNazanin"/>
          <w:color w:val="111111"/>
          <w:sz w:val="28"/>
          <w:sz w:val="28"/>
          <w:szCs w:val="28"/>
          <w:rtl w:val="true"/>
          <w:lang w:bidi="fa-IR"/>
        </w:rPr>
        <w:t>و قیمومیّت مردان بر زنان به خاطر فضل و برتری مردان بر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کشّاف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مبارکه، دلیل است بر این‌که ولایت به فضل است، نه به غلبه و استطاله و 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و علما از مردان بوده‌اند و در میان آنان، امامت صغری و کبری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نکاح و طلاق و رجوع و عدد زن و انتساب به مردان است</w:t>
      </w:r>
      <w:r>
        <w:rPr>
          <w:rFonts w:eastAsia="IRNazanin" w:cs="IRNazanin"/>
          <w:color w:val="111111"/>
          <w:sz w:val="28"/>
          <w:szCs w:val="28"/>
          <w:rtl w:val="true"/>
          <w:lang w:bidi="fa-IR"/>
        </w:rPr>
        <w:t>... .</w:t>
      </w:r>
      <w:r>
        <w:rPr>
          <w:rStyle w:val="FootnoteAnchor"/>
          <w:rtl w:val="true"/>
        </w:rPr>
        <w:footnoteReference w:id="869"/>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ملاحظه شد، قرآن قیمومیت مردان را بر زنان به خاطر برتری‌ای که‌مردان بر زنان دارند،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یک مجمع کوچکی مانند نظام خانواده، خداوند ولایت را بر فضل قرار می‌دهد، امکان ندارد که در یک مجمع بزرگ مانند نظام اجتماعی و امت، ولایت به فضل نباشد؛ زیرا جامعه و نظام اجتماعی، متشکل از همین مجموعه‌های کوچک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مطابق عقل و فطرت نیز هست؛ زیرا فطرت و عقل انسانی هیچ‌گاه انسان را مجاز به تبعیت از فرد پایین‌تر و یا برابر با خویش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باید از هر لحاظ، برتر از دیگران باشد تا شایستگی منصب امامت را داشته باشد</w:t>
      </w:r>
      <w:r>
        <w:rPr>
          <w:rFonts w:eastAsia="IRNazanin" w:cs="IRNazanin"/>
          <w:color w:val="111111"/>
          <w:sz w:val="28"/>
          <w:szCs w:val="28"/>
          <w:rtl w:val="true"/>
          <w:lang w:bidi="fa-IR"/>
        </w:rPr>
        <w:t>.</w:t>
      </w:r>
      <w:r>
        <w:rPr>
          <w:rStyle w:val="FootnoteAnchor"/>
          <w:rtl w:val="true"/>
        </w:rPr>
        <w:footnoteReference w:id="870"/>
      </w:r>
      <w:bookmarkStart w:id="576" w:name="pg5409_51230"/>
    </w:p>
    <w:p>
      <w:pPr>
        <w:pStyle w:val="BookText"/>
        <w:rPr/>
      </w:pPr>
      <w:bookmarkEnd w:id="576"/>
      <w:r>
        <w:rPr>
          <w:rFonts w:ascii="IRNazanin" w:hAnsi="IRNazanin" w:eastAsia="IRNazanin"/>
          <w:color w:val="111111"/>
          <w:sz w:val="28"/>
          <w:sz w:val="28"/>
          <w:szCs w:val="28"/>
          <w:rtl w:val="true"/>
          <w:lang w:bidi="fa-IR"/>
        </w:rPr>
        <w:t>قرآن به صورت استفهام انکاری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یَسْتَوِی الَّذِینَ یَعْلَمُونَ وَالَّذِینَ لَا یَعْلَمُونَ</w:t>
      </w:r>
      <w:r>
        <w:rPr>
          <w:rFonts w:ascii="IRNazanin" w:hAnsi="IRNazanin" w:eastAsia="IRNazanin"/>
          <w:color w:val="111111"/>
          <w:sz w:val="28"/>
          <w:sz w:val="28"/>
          <w:szCs w:val="28"/>
          <w:rtl w:val="true"/>
          <w:lang w:bidi="fa-IR"/>
        </w:rPr>
        <w:t>،</w:t>
      </w:r>
      <w:r>
        <w:rPr>
          <w:rStyle w:val="FootnoteAnchor"/>
          <w:rtl w:val="true"/>
        </w:rPr>
        <w:footnoteReference w:id="871"/>
      </w:r>
      <w:r>
        <w:rPr>
          <w:rFonts w:ascii="Amiri" w:hAnsi="Amiri" w:eastAsia="Amiri" w:cs="Amiri"/>
          <w:color w:val="111111"/>
          <w:sz w:val="28"/>
          <w:sz w:val="28"/>
          <w:szCs w:val="28"/>
          <w:rtl w:val="true"/>
          <w:lang w:bidi="ar-SA"/>
        </w:rPr>
        <w:t>قُلْ هَلْ یَسْتَوِی الأَعْمَی وَالْبَصِیرُ أَفَلاَ تَتَفَکَّرُونَ</w:t>
      </w:r>
      <w:r>
        <w:rPr>
          <w:rFonts w:ascii="IRNazanin" w:hAnsi="IRNazanin" w:eastAsia="IRNazanin"/>
          <w:color w:val="111111"/>
          <w:sz w:val="28"/>
          <w:sz w:val="28"/>
          <w:szCs w:val="28"/>
          <w:rtl w:val="true"/>
          <w:lang w:bidi="fa-IR"/>
        </w:rPr>
        <w:t>،</w:t>
      </w:r>
      <w:r>
        <w:rPr>
          <w:rStyle w:val="FootnoteAnchor"/>
          <w:rtl w:val="true"/>
        </w:rPr>
        <w:footnoteReference w:id="872"/>
      </w:r>
      <w:r>
        <w:rPr>
          <w:rFonts w:ascii="Amiri" w:hAnsi="Amiri" w:eastAsia="Amiri" w:cs="Amiri"/>
          <w:color w:val="111111"/>
          <w:sz w:val="28"/>
          <w:sz w:val="28"/>
          <w:szCs w:val="28"/>
          <w:rtl w:val="true"/>
          <w:lang w:bidi="ar-SA"/>
        </w:rPr>
        <w:t>قُلْ هَلْ یَسْتَوِی الأَعْمَی وَالْبَصِیرُ أَمْ هَلْ تَسْتَوِی الظُّلُمَاتُ وَالنُّورُ</w:t>
      </w:r>
      <w:r>
        <w:rPr>
          <w:rFonts w:ascii="IRNazanin" w:hAnsi="IRNazanin" w:eastAsia="IRNazanin"/>
          <w:color w:val="111111"/>
          <w:sz w:val="28"/>
          <w:sz w:val="28"/>
          <w:szCs w:val="28"/>
          <w:rtl w:val="true"/>
          <w:lang w:bidi="fa-IR"/>
        </w:rPr>
        <w:t>،</w:t>
      </w:r>
      <w:r>
        <w:rPr>
          <w:rStyle w:val="FootnoteAnchor"/>
          <w:rtl w:val="true"/>
        </w:rPr>
        <w:footnoteReference w:id="873"/>
      </w:r>
      <w:r>
        <w:rPr>
          <w:rFonts w:ascii="Amiri" w:hAnsi="Amiri" w:eastAsia="Amiri" w:cs="Amiri"/>
          <w:color w:val="111111"/>
          <w:sz w:val="28"/>
          <w:sz w:val="28"/>
          <w:szCs w:val="28"/>
          <w:rtl w:val="true"/>
          <w:lang w:bidi="ar-SA"/>
        </w:rPr>
        <w:t>هَلْ یَسْتَوِی هُوَ وَمَن یَأْمُرُ بِالْعَدْلِ</w:t>
      </w:r>
      <w:r>
        <w:rPr>
          <w:rFonts w:ascii="IRNazanin" w:hAnsi="IRNazanin" w:eastAsia="IRNazanin"/>
          <w:color w:val="111111"/>
          <w:sz w:val="28"/>
          <w:sz w:val="28"/>
          <w:szCs w:val="28"/>
          <w:rtl w:val="true"/>
          <w:lang w:bidi="fa-IR"/>
        </w:rPr>
        <w:t>،</w:t>
      </w:r>
      <w:r>
        <w:rPr>
          <w:rStyle w:val="FootnoteAnchor"/>
          <w:rtl w:val="true"/>
        </w:rPr>
        <w:footnoteReference w:id="874"/>
      </w:r>
      <w:r>
        <w:rPr>
          <w:rFonts w:ascii="Amiri" w:hAnsi="Amiri" w:eastAsia="Amiri" w:cs="Amiri"/>
          <w:color w:val="111111"/>
          <w:sz w:val="28"/>
          <w:sz w:val="28"/>
          <w:szCs w:val="28"/>
          <w:rtl w:val="true"/>
          <w:lang w:bidi="ar-SA"/>
        </w:rPr>
        <w:t>قُل لاَّ یَسْتَوِی الْخَبِیثُ وَالطَّیِّبُ وَلَوْ أَعْجَبَک کَثْرَی الْخَبِیثِ</w:t>
      </w:r>
      <w:r>
        <w:rPr>
          <w:rStyle w:val="FootnoteAnchor"/>
          <w:rtl w:val="true"/>
        </w:rPr>
        <w:footnoteReference w:id="8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صفاتی که امام باید دارا باشد، معصوم بودن اوست از تمام لغزشها و گناهان؛ زیرا امام، شمع فروزان و خورشید درخشانی است که دیگران با نور هدایت او راه را از چاه تشخیص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خود در ظلمات و تاریکی فرورفته باشد، چگونه می‌تواند راهنمای دیگران باشد؟</w:t>
      </w:r>
    </w:p>
    <w:p>
      <w:pPr>
        <w:pStyle w:val="BookText"/>
        <w:rPr/>
      </w:pPr>
      <w:r>
        <w:rPr>
          <w:rFonts w:ascii="IRNazanin" w:hAnsi="IRNazanin" w:eastAsia="IRNazanin"/>
          <w:color w:val="111111"/>
          <w:sz w:val="28"/>
          <w:sz w:val="28"/>
          <w:szCs w:val="28"/>
          <w:rtl w:val="true"/>
          <w:lang w:bidi="fa-IR"/>
        </w:rPr>
        <w:t>به گفته فخر رازی، امام کسی است که به او اقتدا می‌شود؛ اگر از او معصیت صادر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به او در آن معصیت، واجب خواهد بود و لازمه آن، وجوب انجام معصیت است که این یک امر محال است؛ زیرا معصیت یعنی فعلی که انجام آن ممنوع است و واجب‌بودن یعنی آن که ترکش ممنوع است و جمع بین ترک و فعل یک امر، محال است</w:t>
      </w:r>
      <w:r>
        <w:rPr>
          <w:rFonts w:eastAsia="IRNazanin" w:cs="IRNazanin"/>
          <w:color w:val="111111"/>
          <w:sz w:val="28"/>
          <w:szCs w:val="28"/>
          <w:rtl w:val="true"/>
          <w:lang w:bidi="fa-IR"/>
        </w:rPr>
        <w:t>.</w:t>
      </w:r>
      <w:r>
        <w:rPr>
          <w:rStyle w:val="FootnoteAnchor"/>
          <w:rtl w:val="true"/>
        </w:rPr>
        <w:footnoteReference w:id="876"/>
      </w:r>
    </w:p>
    <w:p>
      <w:pPr>
        <w:pStyle w:val="Heading6"/>
        <w:numPr>
          <w:ilvl w:val="5"/>
          <w:numId w:val="1"/>
        </w:numPr>
        <w:rPr/>
      </w:pPr>
      <w:bookmarkStart w:id="577" w:name="__RefHeading___Toc1627479_581953129"/>
      <w:bookmarkStart w:id="578" w:name="_Toc213"/>
      <w:bookmarkEnd w:id="577"/>
      <w:r>
        <w:rPr>
          <w:rtl w:val="true"/>
        </w:rPr>
        <w:t>یازده</w:t>
      </w:r>
      <w:r>
        <w:rPr>
          <w:rtl w:val="true"/>
        </w:rPr>
        <w:t xml:space="preserve">. </w:t>
      </w:r>
      <w:r>
        <w:rPr>
          <w:rtl w:val="true"/>
        </w:rPr>
        <w:t>عصمت در قرآن</w:t>
      </w:r>
      <w:bookmarkEnd w:id="578"/>
    </w:p>
    <w:p>
      <w:pPr>
        <w:pStyle w:val="Heading6"/>
        <w:numPr>
          <w:ilvl w:val="5"/>
          <w:numId w:val="1"/>
        </w:numPr>
        <w:rPr/>
      </w:pPr>
      <w:bookmarkStart w:id="579" w:name="__RefHeading___Toc1627481_581953129"/>
      <w:bookmarkStart w:id="580" w:name="_Toc214"/>
      <w:bookmarkEnd w:id="579"/>
      <w:r>
        <w:rPr>
          <w:rtl w:val="true"/>
        </w:rPr>
        <w:t>اشاره</w:t>
      </w:r>
      <w:bookmarkEnd w:id="580"/>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 معتزله و اشاعره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را برای امام علیه السلام لازم نمی‌دانند و فقط عدالت ظاهری را برای امام، کافی می‌دانند</w:t>
      </w:r>
      <w:r>
        <w:rPr>
          <w:rFonts w:eastAsia="IRNazanin" w:cs="IRNazanin"/>
          <w:color w:val="111111"/>
          <w:sz w:val="28"/>
          <w:szCs w:val="28"/>
          <w:rtl w:val="true"/>
          <w:lang w:bidi="fa-IR"/>
        </w:rPr>
        <w:t>.</w:t>
      </w:r>
      <w:r>
        <w:rPr>
          <w:rStyle w:val="FootnoteAnchor"/>
          <w:rtl w:val="true"/>
        </w:rPr>
        <w:footnoteReference w:id="877"/>
      </w:r>
      <w:r>
        <w:rPr>
          <w:rFonts w:ascii="IRNazanin" w:hAnsi="IRNazanin" w:eastAsia="IRNazanin"/>
          <w:color w:val="111111"/>
          <w:sz w:val="28"/>
          <w:sz w:val="28"/>
          <w:szCs w:val="28"/>
          <w:rtl w:val="true"/>
          <w:lang w:bidi="fa-IR"/>
        </w:rPr>
        <w:t>لکن قرآن کریم، عصمت را برای امام لازم می‌داند و آیات متعدّدی بر این مطلب دلالت دارد که آیات زیر از آن جمله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أَفَمَن یَهْدِی إِلَی الْحَقِّ أَحَقُّ أَن یُتَّبَعَ أَمَّن لاَّ یَهِدِّیَ إِلاَّ أَن یُهْدَی</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به سوی حق هدایت می‌کند، سزاوارتر است که پیروی گردد یا کسی که هدایت نمی‌شود، مگر این‌که هدایت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در این آیه قابل توجه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إلی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لایهدّی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إلی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لایهدّی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استفاده می‌گردد که هدایت اوّل به معنای ایصال به مطلوب است و مصداق آن، کسی است که هدایت یافته بدون واسطه غیر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بالذات هدایت یافته نیست و اگر هدایت هم گردد، به واسطه غیر است</w:t>
      </w:r>
      <w:r>
        <w:rPr>
          <w:rStyle w:val="FootnoteAnchor"/>
          <w:rtl w:val="true"/>
        </w:rPr>
        <w:footnoteReference w:id="878"/>
      </w:r>
      <w:r>
        <w:rPr>
          <w:rFonts w:ascii="IRNazanin" w:hAnsi="IRNazanin" w:eastAsia="IRNazanin"/>
          <w:color w:val="111111"/>
          <w:sz w:val="28"/>
          <w:sz w:val="28"/>
          <w:szCs w:val="28"/>
          <w:rtl w:val="true"/>
          <w:lang w:bidi="fa-IR"/>
        </w:rPr>
        <w:t>و چنین کسی نمی‌تواند هادی باشد؛ چون خود نیاز به هادی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علم او علم الهی و موهوبی نبوده، اتصال به چشمه‌سار ربوبی ندارد، همیشه برای راهنمایی نیاز به غیر دارد و نمی‌تواند امام و رهبر باشد، اما کسی که روح و روانش منوّر به نور الهی است و بالذات هدایت‌یافته، امام و رهبر خواهد بود و قطعی است که چنین کسی، نمی‌تواند جز معصوم از خطا و اشتباه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اتَّقُواْ اللّهَ وَکُونُواْ مَعَ الصَّادِقِینَ</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از خدا بترسید و همراه با راستگویان باشید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خداوند متعال به همراهی با صادقان، به طور مطلق سفارش می‌نماید و لازمه همراهی با آنان، تبعیّت از آنها و وجود داشتن آنها در هر زمانی است؛</w:t>
      </w:r>
      <w:r>
        <w:rPr>
          <w:rStyle w:val="FootnoteAnchor"/>
          <w:rtl w:val="true"/>
        </w:rPr>
        <w:footnoteReference w:id="879"/>
      </w:r>
      <w:r>
        <w:rPr>
          <w:rFonts w:ascii="IRNazanin" w:hAnsi="IRNazanin" w:eastAsia="IRNazanin"/>
          <w:color w:val="111111"/>
          <w:sz w:val="28"/>
          <w:sz w:val="28"/>
          <w:szCs w:val="28"/>
          <w:rtl w:val="true"/>
          <w:lang w:bidi="fa-IR"/>
        </w:rPr>
        <w:t>زیرا بودن علی‌الاطلاق با صادقان، متوقف بر وجود آنان در هر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علی‌الاطلاق در هر زمان، جز معصوم از خطا، چه کسی می‌تواند باشد؟ </w:t>
      </w:r>
    </w:p>
    <w:p>
      <w:pPr>
        <w:pStyle w:val="BookText"/>
        <w:rPr/>
      </w:pP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ضرورت وجود معصوم در هر زمان معترفیم، لکن آن معصوم، مجموع امت است؛ زیرا اگر فرد معصومی وجود داشت، باید همه او را می‌شناختند تا با او همراهی کنند</w:t>
      </w:r>
      <w:r>
        <w:rPr>
          <w:rFonts w:eastAsia="IRNazanin" w:cs="IRNazanin"/>
          <w:color w:val="111111"/>
          <w:sz w:val="28"/>
          <w:szCs w:val="28"/>
          <w:rtl w:val="true"/>
          <w:lang w:bidi="fa-IR"/>
        </w:rPr>
        <w:t>.</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همان‌طور که ملاحظه می‌کنید، این آیه مبارکه، بر ضرورت وجود معصوم در هر زمان دلالت دارد و تردیدی در این قسمت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نزاعی که هست، در مصداق معصوم است که آیا معصوم، فرد خاصی است یا مجموع امّت؟</w:t>
      </w:r>
    </w:p>
    <w:p>
      <w:pPr>
        <w:pStyle w:val="BookText"/>
        <w:rPr/>
      </w:pP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مجموع امت است؛ زیرا شخص معین، مانع دارد و آن، عدم شناخت و آشنایی امت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الحق و الانصاف، آیه این را نمی‌گوید، بلکه آیه می‌گوید در هر زمان، صادق وجود دارد و باید او را همراهی کرد؛ همچنان 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هادیی و برای هر طایفه، امامی و برای هر امت، پیامبری وجود دارد و این معنی، یعنی این‌که در هر زمان، صادق خاصّی وجود دارد و او نیز شناخته شده و قابل دسترسی است</w:t>
      </w:r>
      <w:r>
        <w:rPr>
          <w:rFonts w:eastAsia="IRNazanin" w:cs="IRNazanin"/>
          <w:color w:val="111111"/>
          <w:sz w:val="28"/>
          <w:szCs w:val="28"/>
          <w:rtl w:val="true"/>
          <w:lang w:bidi="fa-IR"/>
        </w:rPr>
        <w:t>.</w:t>
      </w:r>
      <w:r>
        <w:rPr>
          <w:rStyle w:val="FootnoteAnchor"/>
          <w:rtl w:val="true"/>
        </w:rPr>
        <w:footnoteReference w:id="881"/>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بودن آیه مبارکه تطهیر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Style w:val="FootnoteAnchor"/>
          <w:rtl w:val="true"/>
        </w:rPr>
        <w:footnoteReference w:id="882"/>
      </w:r>
      <w:r>
        <w:rPr>
          <w:rFonts w:ascii="IRNazanin" w:hAnsi="IRNazanin" w:eastAsia="IRNazanin"/>
          <w:color w:val="111111"/>
          <w:sz w:val="28"/>
          <w:sz w:val="28"/>
          <w:szCs w:val="28"/>
          <w:rtl w:val="true"/>
          <w:lang w:bidi="fa-IR"/>
        </w:rPr>
        <w:t>و بیانات متواتر پیامبر اکرم صلی الله علیه و آله در این باره</w:t>
      </w:r>
      <w:r>
        <w:rPr>
          <w:rStyle w:val="FootnoteAnchor"/>
          <w:rtl w:val="true"/>
        </w:rPr>
        <w:footnoteReference w:id="883"/>
      </w:r>
      <w:r>
        <w:rPr>
          <w:rFonts w:ascii="IRNazanin" w:hAnsi="IRNazanin" w:eastAsia="IRNazanin"/>
          <w:color w:val="111111"/>
          <w:sz w:val="28"/>
          <w:sz w:val="28"/>
          <w:szCs w:val="28"/>
          <w:rtl w:val="true"/>
          <w:lang w:bidi="fa-IR"/>
        </w:rPr>
        <w:t>جایی برای این مانع‌تراشی باقی نمی‌ماند و اگر دید متعصبانه را کنار بگذاریم، با اندک تأمل و دقتی، به این نتیجه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خود آیه صراحت دارد؛ زیرا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صادقان باشید و صادقان علی‌الاطلاق، یعنی کسانی که به تنهایی نیز صادق علی‌الاطلاق هستند؛ آیا مجموع امّت، چنین است؟ از این گذشته، آیا تبعیت از نظر مجموع امّت، امکان </w:t>
      </w:r>
    </w:p>
    <w:p>
      <w:pPr>
        <w:pStyle w:val="BookText"/>
        <w:rPr/>
      </w:pPr>
      <w:r>
        <w:rPr>
          <w:rFonts w:ascii="IRNazanin" w:hAnsi="IRNazanin" w:eastAsia="IRNazanin"/>
          <w:color w:val="111111"/>
          <w:sz w:val="28"/>
          <w:sz w:val="28"/>
          <w:szCs w:val="28"/>
          <w:rtl w:val="true"/>
          <w:lang w:bidi="fa-IR"/>
        </w:rPr>
        <w:t>دارد؟ و آیا اتفاق مجموع در یک زمان، اصلاً معقول است؟</w:t>
      </w:r>
    </w:p>
    <w:p>
      <w:pPr>
        <w:pStyle w:val="BookText"/>
        <w:rPr/>
      </w:pPr>
      <w:r>
        <w:rPr>
          <w:rFonts w:ascii="IRNazanin" w:hAnsi="IRNazanin" w:eastAsia="IRNazanin"/>
          <w:color w:val="111111"/>
          <w:sz w:val="28"/>
          <w:sz w:val="28"/>
          <w:szCs w:val="28"/>
          <w:rtl w:val="true"/>
          <w:lang w:bidi="fa-IR"/>
        </w:rPr>
        <w:t>همچنین است اگر بگوییم مراد از معصوم، اهل حلّ و عقد هستند؛</w:t>
      </w:r>
      <w:r>
        <w:rPr>
          <w:rStyle w:val="FootnoteAnchor"/>
          <w:rtl w:val="true"/>
        </w:rPr>
        <w:footnoteReference w:id="884"/>
      </w:r>
      <w:r>
        <w:rPr>
          <w:rFonts w:ascii="IRNazanin" w:hAnsi="IRNazanin" w:eastAsia="IRNazanin"/>
          <w:color w:val="111111"/>
          <w:sz w:val="28"/>
          <w:sz w:val="28"/>
          <w:szCs w:val="28"/>
          <w:rtl w:val="true"/>
          <w:lang w:bidi="fa-IR"/>
        </w:rPr>
        <w:t>زیرا با ظاهر آیه تنافی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مبارکه به همراهی با صادقان سفارش می‌کند و صادقان هم جمع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صفت کسی است که اتصاف به صدق دارد؛ یعنی کسی که در گفتار و کردار و نیت، صادق است و خطا ندارد</w:t>
      </w:r>
      <w:r>
        <w:rPr>
          <w:rFonts w:eastAsia="IRNazanin" w:cs="IRNazanin"/>
          <w:color w:val="111111"/>
          <w:sz w:val="28"/>
          <w:szCs w:val="28"/>
          <w:rtl w:val="true"/>
          <w:lang w:bidi="fa-IR"/>
        </w:rPr>
        <w:t>.</w:t>
      </w:r>
      <w:r>
        <w:rPr>
          <w:rStyle w:val="FootnoteAnchor"/>
          <w:rtl w:val="true"/>
        </w:rPr>
        <w:footnoteReference w:id="885"/>
      </w:r>
      <w:r>
        <w:rPr>
          <w:rFonts w:ascii="IRNazanin" w:hAnsi="IRNazanin" w:eastAsia="IRNazanin"/>
          <w:color w:val="111111"/>
          <w:sz w:val="28"/>
          <w:sz w:val="28"/>
          <w:szCs w:val="28"/>
          <w:rtl w:val="true"/>
          <w:lang w:bidi="fa-IR"/>
        </w:rPr>
        <w:t>صدق یعنی گفتار و کردار مطابق با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این مطلب، مجموعه اهل حل و عقدی که به تنهایی ضعف دارند و دچار خطا و کار غیر مطابق با واقع می‌گردند، چگونه با اجتماع، معصوم می‌شوند؟ اگر مفردات، متصف به صدق نیستند، جمع آن مفردات، به طریق اولی متّصف به صدق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مراد از صادقان، پیامبر و ائمه بعد از پیامبر علیهم السلام یعنی کسانی که پیامبر آنها را به عنوان خلیفه و وصی خویش تعیین فرموده‌اند، می‌باشد، نه مجموعه معلق و غیر صادق بالاطلاق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لحاظ است که فخر رازی چاره‌ای جز اعتراف به دلالت آیه بر عصمت و وجود معصوم در هر زمانی ندارد، اما در مصداق، در پی توجیه است که با تعیین مصداق توسط خود قرآن </w:t>
      </w:r>
      <w:r>
        <w:rPr>
          <w:rFonts w:ascii="Amiri" w:hAnsi="Amiri" w:eastAsia="Amiri" w:cs="Amiri"/>
          <w:color w:val="111111"/>
          <w:sz w:val="28"/>
          <w:sz w:val="28"/>
          <w:szCs w:val="28"/>
          <w:rtl w:val="true"/>
          <w:lang w:bidi="ar-SA"/>
        </w:rPr>
        <w:t>إِنَّمَا وَلِیُّکُمُ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مَا أُنزِلَ إِلَیْکَ</w:t>
      </w:r>
      <w:r>
        <w:rPr>
          <w:rFonts w:ascii="IRNazanin" w:hAnsi="IRNazanin" w:eastAsia="IRNazanin"/>
          <w:color w:val="111111"/>
          <w:sz w:val="28"/>
          <w:sz w:val="28"/>
          <w:szCs w:val="28"/>
          <w:rtl w:val="true"/>
          <w:lang w:bidi="fa-IR"/>
        </w:rPr>
        <w:t xml:space="preserve"> و آیه تطهیر و انذار،</w:t>
      </w:r>
      <w:r>
        <w:rPr>
          <w:rStyle w:val="FootnoteAnchor"/>
          <w:rtl w:val="true"/>
        </w:rPr>
        <w:footnoteReference w:id="886"/>
      </w:r>
      <w:r>
        <w:rPr>
          <w:rFonts w:ascii="IRNazanin" w:hAnsi="IRNazanin" w:eastAsia="IRNazanin"/>
          <w:color w:val="111111"/>
          <w:sz w:val="28"/>
          <w:sz w:val="28"/>
          <w:szCs w:val="28"/>
          <w:rtl w:val="true"/>
          <w:lang w:bidi="fa-IR"/>
        </w:rPr>
        <w:t>جایی برای توجیه باقی نمی‌ماند در روایات فراوانی نیز این مطلب نقل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و ابن عیینه از پیامبر صلی الله علیه و آله نقل می‌کنند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لایزال أمر الإسلام عزیزا إلی اثنی عشر خلیفی کلّهم من قریش</w:t>
      </w:r>
      <w:r>
        <w:rPr>
          <w:rFonts w:eastAsia="IRNazanin" w:cs="IRNazanin"/>
          <w:color w:val="111111"/>
          <w:sz w:val="28"/>
          <w:szCs w:val="28"/>
          <w:rtl w:val="true"/>
          <w:lang w:bidi="fa-IR"/>
        </w:rPr>
        <w:t>».</w:t>
      </w:r>
      <w:r>
        <w:rPr>
          <w:rStyle w:val="FootnoteAnchor"/>
          <w:rtl w:val="true"/>
        </w:rPr>
        <w:footnoteReference w:id="887"/>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تا کنون روشن شد، صداقت علی‌الاطلاق جز با عصمت و علم به واقعیات و موضوعات،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درباره صادقان سؤال شد،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فاطمی والحسن والحسین وذرّیّتهم الطاهرون إلی یوم </w:t>
      </w:r>
    </w:p>
    <w:p>
      <w:pPr>
        <w:pStyle w:val="BookText"/>
        <w:rPr/>
      </w:pPr>
      <w:r>
        <w:rPr>
          <w:rFonts w:ascii="IRNazanin" w:hAnsi="IRNazanin" w:eastAsia="IRNazanin"/>
          <w:color w:val="111111"/>
          <w:sz w:val="28"/>
          <w:sz w:val="28"/>
          <w:szCs w:val="28"/>
          <w:rtl w:val="true"/>
          <w:lang w:bidi="fa-IR"/>
        </w:rPr>
        <w:t>القیامی</w:t>
      </w:r>
      <w:r>
        <w:rPr>
          <w:rFonts w:eastAsia="IRNazanin" w:cs="IRNazanin"/>
          <w:color w:val="111111"/>
          <w:sz w:val="28"/>
          <w:szCs w:val="28"/>
          <w:rtl w:val="true"/>
          <w:lang w:bidi="fa-IR"/>
        </w:rPr>
        <w:t>».</w:t>
      </w:r>
      <w:r>
        <w:rPr>
          <w:rStyle w:val="FootnoteAnchor"/>
          <w:rtl w:val="true"/>
        </w:rPr>
        <w:footnoteReference w:id="8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أَطِیعُواْ اللّهَ وَأَطِیعُواْ الرَّسُولَ وَأُوْلِی الأَمْرِ مِنکُمْ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آیه دلالت بر عصمت امام و رهبر امت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دلالت این آیه بر عصمت امام، در بحث لزوم امام و رهبر برای جامعه گذشت و خلاصه آن چنین است که اطاعت اولی‌الامر در ردیف اطاعت پیامبر و اطاعت پیامبر در ردیف اطاعت خداوند متعال می‌باشد اطاعت خداوند، مطلقا واجب و لازم است</w:t>
      </w:r>
      <w:r>
        <w:rPr>
          <w:rStyle w:val="FootnoteAnchor"/>
          <w:rtl w:val="true"/>
        </w:rPr>
        <w:footnoteReference w:id="889"/>
      </w:r>
      <w:r>
        <w:rPr>
          <w:rFonts w:ascii="IRNazanin" w:hAnsi="IRNazanin" w:eastAsia="IRNazanin"/>
          <w:color w:val="111111"/>
          <w:sz w:val="28"/>
          <w:sz w:val="28"/>
          <w:szCs w:val="28"/>
          <w:rtl w:val="true"/>
          <w:lang w:bidi="fa-IR"/>
        </w:rPr>
        <w:t>بنابراین اطاعت اولی‌الامر و پیامبر هم علی‌الاطلاق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مطلب، معصوم بودن اولی‌الامر است تا همچون پیامبر، اطاعت او علی‌الاطلاق واجب باشد</w:t>
      </w:r>
      <w:r>
        <w:rPr>
          <w:rFonts w:eastAsia="IRNazanin" w:cs="IRNazanin"/>
          <w:color w:val="111111"/>
          <w:sz w:val="28"/>
          <w:szCs w:val="28"/>
          <w:rtl w:val="true"/>
          <w:lang w:bidi="fa-IR"/>
        </w:rPr>
        <w:t>.</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برخی همچون فخر رازی و عدّه‌ای دیگر از اهل سنت، معتقدند که مراد از اولی‌الامر، اجماع و یا اهل حلّ و عقد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گفته‌ها در صورتی قابل اعتناست که نصّی در این زمینه نباشد؛ در حالی که صاحب ینابیع المودی از تفسیر مجاهد نقل می‌کند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علیه السلام نازل شده است؛ هنگامی که پیامبر صلی الله علیه و آله او را در جنگ تبوک جانشین خود در مدینه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علی علیه السلام نقل می‌کند که در برابر مهاجران و انصار، به این آیه استدلال فرمود و هیچ‌یک ایرادی نگرفتند</w:t>
      </w:r>
      <w:r>
        <w:rPr>
          <w:rFonts w:eastAsia="IRNazanin" w:cs="IRNazanin"/>
          <w:color w:val="111111"/>
          <w:sz w:val="28"/>
          <w:szCs w:val="28"/>
          <w:rtl w:val="true"/>
          <w:lang w:bidi="fa-IR"/>
        </w:rPr>
        <w:t>.</w:t>
      </w:r>
      <w:r>
        <w:rPr>
          <w:rStyle w:val="FootnoteAnchor"/>
          <w:rtl w:val="true"/>
        </w:rPr>
        <w:footnoteReference w:id="891"/>
      </w:r>
      <w:r>
        <w:rPr>
          <w:rFonts w:ascii="IRNazanin" w:hAnsi="IRNazanin" w:eastAsia="IRNazanin"/>
          <w:color w:val="111111"/>
          <w:sz w:val="28"/>
          <w:sz w:val="28"/>
          <w:szCs w:val="28"/>
          <w:rtl w:val="true"/>
          <w:lang w:bidi="fa-IR"/>
        </w:rPr>
        <w:t>روایات دیگری نیز در این زمینه وجود دارد</w:t>
      </w:r>
      <w:r>
        <w:rPr>
          <w:rFonts w:eastAsia="IRNazanin" w:cs="IRNazanin"/>
          <w:color w:val="111111"/>
          <w:sz w:val="28"/>
          <w:szCs w:val="28"/>
          <w:rtl w:val="true"/>
          <w:lang w:bidi="fa-IR"/>
        </w:rPr>
        <w:t>.</w:t>
      </w:r>
      <w:r>
        <w:rPr>
          <w:rStyle w:val="FootnoteAnchor"/>
          <w:rtl w:val="true"/>
        </w:rPr>
        <w:footnoteReference w:id="89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إِنِّی جَاعِلُک لِلنَّاسِ إِمَاماً قَالَ وَمِن ذُرِّیَّتِی قَالَ لاَ یَنَالُ عَهْدِی الظَّالِمِینَ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دلالت این آیه بر عصمت امام چنین است که امام یعنی مقتدا و رهبر که اقتدا بر </w:t>
      </w:r>
      <w:bookmarkStart w:id="581" w:name="pg5409_51235"/>
    </w:p>
    <w:p>
      <w:pPr>
        <w:pStyle w:val="BookText"/>
        <w:rPr/>
      </w:pPr>
      <w:bookmarkEnd w:id="581"/>
      <w:r>
        <w:rPr>
          <w:rFonts w:ascii="IRNazanin" w:hAnsi="IRNazanin" w:eastAsia="IRNazanin"/>
          <w:color w:val="111111"/>
          <w:sz w:val="28"/>
          <w:sz w:val="28"/>
          <w:szCs w:val="28"/>
          <w:rtl w:val="true"/>
          <w:lang w:bidi="fa-IR"/>
        </w:rPr>
        <w:t>او لازم و واجب است؛ اگر از امام معصیت صادر گردد، بر ما هم انجام معصیت از باب لزوم تبعیت امام، واجب خواهد بود و این امر، محال است؛ زیرا معصیت یعنی چیزی که انجام دادنش ممنوع است و جمع بین انجام و ترک، محال است</w:t>
      </w:r>
      <w:r>
        <w:rPr>
          <w:rFonts w:eastAsia="IRNazanin" w:cs="IRNazanin"/>
          <w:color w:val="111111"/>
          <w:sz w:val="28"/>
          <w:szCs w:val="28"/>
          <w:rtl w:val="true"/>
          <w:lang w:bidi="fa-IR"/>
        </w:rPr>
        <w:t>.</w:t>
      </w:r>
      <w:r>
        <w:rPr>
          <w:rStyle w:val="FootnoteAnchor"/>
          <w:rtl w:val="true"/>
        </w:rPr>
        <w:footnoteReference w:id="893"/>
      </w:r>
      <w:r>
        <w:rPr>
          <w:rFonts w:ascii="IRNazanin" w:hAnsi="IRNazanin" w:eastAsia="IRNazanin"/>
          <w:color w:val="111111"/>
          <w:sz w:val="28"/>
          <w:sz w:val="28"/>
          <w:szCs w:val="28"/>
          <w:rtl w:val="true"/>
          <w:lang w:bidi="fa-IR"/>
        </w:rPr>
        <w:t>بنابراین، امام باید معصوم باشد تا این محذور پیش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دلالت این آیه مبارکه بر عصمت امام، جای هیچ تردیدی نیست و همه مفسّران بالاتفاق با توجه به این آیه، عصمت را برای امام لازم می‌دانند، منتهی در معنای امام مناقشه می‌کنند و این امر، به قدری واضح است که حتی جناب فخر رازی نیز عصمت پیامبران را از طریق عصمت امام اثبات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مبارکه از دو ناحیه بر عصمت پیامبران 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ثابت شد که مراد از عهد در آیه، امامت است و تردیدی نیست که هر نبیی امام هم هست؛ چون امام یعنی فردی که به او اقتدا می‌گردد و پیامبر، اولی به این اقتداست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 بر فاسق نبودن امام دلالت دارد، به طریق اولی دلالت دارد بر این‌که رسول، نمی‌تواند فاسق و انجام‌دهنده گناه و معصیت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یَنَالُ عَهْدِی الظَّالِمِینَ</w:t>
      </w:r>
      <w:r>
        <w:rPr>
          <w:rFonts w:ascii="IRNazanin" w:hAnsi="IRNazanin" w:eastAsia="IRNazanin"/>
          <w:color w:val="111111"/>
          <w:sz w:val="28"/>
          <w:sz w:val="28"/>
          <w:szCs w:val="28"/>
          <w:rtl w:val="true"/>
          <w:lang w:bidi="fa-IR"/>
        </w:rPr>
        <w:t xml:space="preserve"> این عهد، یا نبوّت است یا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که مراد باشد، نبی نمی‌تواند ظالم باشد؛ چون پیامبر، امام نیز هست و هر فاسقی نسبت به نفسش ظالم است، لذا فاسق نمی‌تواند پیامبر باشد</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این استدلال فخر رازی به آیه مبارکه، در صورتی است که عصمت امام، مسلّم و قطعی دانسته شود؛ چنان که او هم این‌گونه مفروض گرفته است</w:t>
      </w:r>
      <w:r>
        <w:rPr>
          <w:rFonts w:eastAsia="IRNazanin" w:cs="IRNazanin"/>
          <w:color w:val="111111"/>
          <w:sz w:val="28"/>
          <w:szCs w:val="28"/>
          <w:rtl w:val="true"/>
          <w:lang w:bidi="fa-IR"/>
        </w:rPr>
        <w:t>.</w:t>
      </w:r>
    </w:p>
    <w:p>
      <w:pPr>
        <w:pStyle w:val="Heading6"/>
        <w:numPr>
          <w:ilvl w:val="5"/>
          <w:numId w:val="1"/>
        </w:numPr>
        <w:rPr/>
      </w:pPr>
      <w:bookmarkStart w:id="582" w:name="__RefHeading___Toc1627483_581953129"/>
      <w:bookmarkStart w:id="583" w:name="_Toc215"/>
      <w:bookmarkEnd w:id="582"/>
      <w:r>
        <w:rPr>
          <w:rtl w:val="true"/>
        </w:rPr>
        <w:t>اول</w:t>
      </w:r>
      <w:r>
        <w:rPr>
          <w:rtl w:val="true"/>
        </w:rPr>
        <w:t xml:space="preserve">: </w:t>
      </w:r>
      <w:r>
        <w:rPr>
          <w:rtl w:val="true"/>
        </w:rPr>
        <w:t>امامت، عهد الهی</w:t>
      </w:r>
      <w:bookmarkEnd w:id="58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امامت است؛</w:t>
      </w:r>
      <w:r>
        <w:rPr>
          <w:rStyle w:val="FootnoteAnchor"/>
          <w:rtl w:val="true"/>
        </w:rPr>
        <w:footnoteReference w:id="895"/>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لاینال 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درخواستی است که حضرت ابراهیم علیه السلام با قولش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مقام امامت را برای </w:t>
      </w:r>
      <w:bookmarkStart w:id="584" w:name="pg5409_51236"/>
    </w:p>
    <w:p>
      <w:pPr>
        <w:pStyle w:val="BookText"/>
        <w:rPr/>
      </w:pPr>
      <w:bookmarkEnd w:id="584"/>
      <w:r>
        <w:rPr>
          <w:rFonts w:ascii="IRNazanin" w:hAnsi="IRNazanin" w:eastAsia="IRNazanin"/>
          <w:color w:val="111111"/>
          <w:sz w:val="28"/>
          <w:sz w:val="28"/>
          <w:szCs w:val="28"/>
          <w:rtl w:val="true"/>
          <w:lang w:bidi="fa-IR"/>
        </w:rPr>
        <w:t>فرزندانش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امامت نباشد، جواب با سؤال و درخواست، مطابقت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آیه، چنان که زمخشری هم گفته است،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ستمکار است از ذریّه‌ات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و استخلاف من نمی‌رسد؛ یعنی سزاوار و شایسته نیست که عهده‌دار چنین مقامی باشد؛ کسی لیاقت این مقام را خواهد داشت که از ظلم، بری بوده و عادل باشد</w:t>
      </w:r>
      <w:r>
        <w:rPr>
          <w:rFonts w:eastAsia="IRNazanin" w:cs="IRNazanin"/>
          <w:color w:val="111111"/>
          <w:sz w:val="28"/>
          <w:szCs w:val="28"/>
          <w:rtl w:val="true"/>
          <w:lang w:bidi="fa-IR"/>
        </w:rPr>
        <w:t>.</w:t>
      </w:r>
      <w:r>
        <w:rPr>
          <w:rStyle w:val="FootnoteAnchor"/>
          <w:rtl w:val="true"/>
        </w:rPr>
        <w:footnoteReference w:id="896"/>
      </w:r>
    </w:p>
    <w:p>
      <w:pPr>
        <w:pStyle w:val="Heading6"/>
        <w:numPr>
          <w:ilvl w:val="5"/>
          <w:numId w:val="1"/>
        </w:numPr>
        <w:rPr/>
      </w:pPr>
      <w:bookmarkStart w:id="585" w:name="__RefHeading___Toc1627485_581953129"/>
      <w:bookmarkStart w:id="586" w:name="_Toc216"/>
      <w:bookmarkEnd w:id="585"/>
      <w:r>
        <w:rPr>
          <w:rtl w:val="true"/>
        </w:rPr>
        <w:t>دوم</w:t>
      </w:r>
      <w:r>
        <w:rPr>
          <w:rtl w:val="true"/>
        </w:rPr>
        <w:t xml:space="preserve">: </w:t>
      </w:r>
      <w:r>
        <w:rPr>
          <w:rtl w:val="true"/>
        </w:rPr>
        <w:t>آیا فاسق می‌تواند امام باشد؟</w:t>
      </w:r>
      <w:bookmarkEnd w:id="586"/>
    </w:p>
    <w:p>
      <w:pPr>
        <w:pStyle w:val="BookText"/>
        <w:rPr/>
      </w:pPr>
      <w:r>
        <w:rPr>
          <w:rFonts w:ascii="IRNazanin" w:hAnsi="IRNazanin" w:eastAsia="IRNazanin"/>
          <w:color w:val="111111"/>
          <w:sz w:val="28"/>
          <w:sz w:val="28"/>
          <w:szCs w:val="28"/>
          <w:rtl w:val="true"/>
          <w:lang w:bidi="fa-IR"/>
        </w:rPr>
        <w:t>با توجه به معنایی که از آیه استفاده می‌گردد، دیگر موردی برای بحث از این‌که آیا فاسق می‌تواند امام باشد یا نه،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اشاعره و معتزله این بحث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در ضمن تفسیر این آیه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فقها و متکلمان، عقد امامت را برای شخص فاسق در حال فسق، جایز نمی‌دانند، اما در فسق طاری اختلاف کرده‌اند که آیا موجب بطلان امامت می‌گردد یا نه؟ دلیل جمهور بر این‌که فاسق، شایستگی عقد امامت را ندارد، همین آیه است و وجه استدلال به آیه، دو جهت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عهد، امامت است؛ چنان که گفته شد، و هر عاصی، نسبت به نفس خویش، ظالم است و شایسته منصب امامت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معانی عهد، امر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أَعْهَدْ إِلَیْکُمْ یَا بَنِی آدَمَ</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آمرکم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عهدهای خلفا به امرا و قضاتشان از همین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بعید نیست که بگوییم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لاینال 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ظالمان، غیر مأمور و غیر مقتدایند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نمی‌توانند ائمه در دین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دلالت آیه، بطلان امامت فاسقان ثابت گشت و روایات هم مؤید این مطلب است؛ چنان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طاعی لمخلوق فی معصیی الخالق</w:t>
      </w:r>
      <w:r>
        <w:rPr>
          <w:rFonts w:eastAsia="IRNazanin" w:cs="IRNazanin"/>
          <w:color w:val="111111"/>
          <w:sz w:val="28"/>
          <w:szCs w:val="28"/>
          <w:rtl w:val="true"/>
          <w:lang w:bidi="fa-IR"/>
        </w:rPr>
        <w:t>».</w:t>
      </w:r>
      <w:r>
        <w:rPr>
          <w:rStyle w:val="FootnoteAnchor"/>
          <w:rtl w:val="true"/>
        </w:rPr>
        <w:footnoteReference w:id="897"/>
      </w:r>
      <w:bookmarkStart w:id="587" w:name="pg5409_51237"/>
    </w:p>
    <w:p>
      <w:pPr>
        <w:pStyle w:val="BookText"/>
        <w:rPr/>
      </w:pPr>
      <w:bookmarkEnd w:id="587"/>
      <w:r>
        <w:rPr>
          <w:rFonts w:ascii="IRNazanin" w:hAnsi="IRNazanin" w:eastAsia="IRNazanin"/>
          <w:color w:val="111111"/>
          <w:sz w:val="28"/>
          <w:sz w:val="28"/>
          <w:szCs w:val="28"/>
          <w:rtl w:val="true"/>
          <w:lang w:bidi="fa-IR"/>
        </w:rPr>
        <w:t>زمخشری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لاینال 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است که فاسق، شایستگی امامت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شایسته است برای امامت، کسی که حکم و شهادتش غیر مجاز است و طاعتش واجب نیست و خبرش پذیرفته نمی‌شود و برای نماز، مقدم داشته نمی‌گردد؟</w:t>
      </w:r>
    </w:p>
    <w:p>
      <w:pPr>
        <w:pStyle w:val="BookText"/>
        <w:rPr/>
      </w:pPr>
      <w:r>
        <w:rPr>
          <w:rFonts w:ascii="IRNazanin" w:hAnsi="IRNazanin" w:eastAsia="IRNazanin"/>
          <w:color w:val="111111"/>
          <w:sz w:val="28"/>
          <w:sz w:val="28"/>
          <w:szCs w:val="28"/>
          <w:rtl w:val="true"/>
          <w:lang w:bidi="fa-IR"/>
        </w:rPr>
        <w:t>ابوحنیفه، پنهانی به لزوم یاری زید بن علی علیه السلام و حمل مال به سوی او و خروج با او علیه دزد متقلب مسمّی به امام و خلیفه‌ای چون دوانیقی و امثالش فتوا می‌داد؛ زنی به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فرزندم را به قیام با ابراهیم و محمد، فرزندان عبداللّه بن الحسن وادار کردم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آرزو کرد که کاش من به جای فرزند تو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منصور و پیروانش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ساختن مسجدی کنند و از من بخواهند که آجرهای آن را حساب کنم، این کار را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عیینی نقل شده است که ظالم، هرگز نمی‌تواند امام باشد؛ چگونه جایز است نصب ظالم بر منصب امامت و حال آن که امام برای جلوگیری از ظلم و ستم است؟</w:t>
      </w:r>
      <w:r>
        <w:rPr>
          <w:rStyle w:val="FootnoteAnchor"/>
          <w:rtl w:val="true"/>
        </w:rPr>
        <w:footnoteReference w:id="898"/>
      </w:r>
    </w:p>
    <w:p>
      <w:pPr>
        <w:pStyle w:val="Heading6"/>
        <w:numPr>
          <w:ilvl w:val="5"/>
          <w:numId w:val="1"/>
        </w:numPr>
        <w:rPr/>
      </w:pPr>
      <w:bookmarkStart w:id="588" w:name="__RefHeading___Toc1627487_581953129"/>
      <w:bookmarkStart w:id="589" w:name="_Toc217"/>
      <w:bookmarkEnd w:id="588"/>
      <w:r>
        <w:rPr>
          <w:rtl w:val="true"/>
        </w:rPr>
        <w:t>سوم</w:t>
      </w:r>
      <w:r>
        <w:rPr>
          <w:rtl w:val="true"/>
        </w:rPr>
        <w:t xml:space="preserve">: </w:t>
      </w:r>
      <w:r>
        <w:rPr>
          <w:rtl w:val="true"/>
        </w:rPr>
        <w:t>برائت امام از ظلم، ظاهرا و باطنا</w:t>
      </w:r>
      <w:bookmarkEnd w:id="589"/>
    </w:p>
    <w:p>
      <w:pPr>
        <w:pStyle w:val="BookText"/>
        <w:rPr/>
      </w:pPr>
      <w:r>
        <w:rPr>
          <w:rFonts w:ascii="IRNazanin" w:hAnsi="IRNazanin" w:eastAsia="IRNazanin"/>
          <w:color w:val="111111"/>
          <w:sz w:val="28"/>
          <w:sz w:val="28"/>
          <w:szCs w:val="28"/>
          <w:rtl w:val="true"/>
          <w:lang w:bidi="fa-IR"/>
        </w:rPr>
        <w:t>سؤال این‌جاست که آیا جایز است که امام فقط از ظلم ظاهری بری باشد و به عدالت ظاهری متصف گردد و باطنا چنین نباشد؟ اکثر معتزله و اشاعره، عدالت ظاهری را کافی می‌دانند</w:t>
      </w:r>
      <w:r>
        <w:rPr>
          <w:rStyle w:val="FootnoteAnchor"/>
          <w:rtl w:val="true"/>
        </w:rPr>
        <w:footnoteReference w:id="899"/>
      </w:r>
      <w:r>
        <w:rPr>
          <w:rFonts w:ascii="IRNazanin" w:hAnsi="IRNazanin" w:eastAsia="IRNazanin"/>
          <w:color w:val="111111"/>
          <w:sz w:val="28"/>
          <w:sz w:val="28"/>
          <w:szCs w:val="28"/>
          <w:rtl w:val="true"/>
          <w:lang w:bidi="fa-IR"/>
        </w:rPr>
        <w:t>اما شیعه امامیه، علاوه بر اتصاف امام به عدالت ظاهری، عدالت باطنی را نیز برای امام ضروری می‌دانند</w:t>
      </w:r>
      <w:r>
        <w:rPr>
          <w:rStyle w:val="FootnoteAnchor"/>
          <w:rtl w:val="true"/>
        </w:rPr>
        <w:footnoteReference w:id="900"/>
      </w:r>
      <w:r>
        <w:rPr>
          <w:rFonts w:ascii="IRNazanin" w:hAnsi="IRNazanin" w:eastAsia="IRNazanin"/>
          <w:color w:val="111111"/>
          <w:sz w:val="28"/>
          <w:sz w:val="28"/>
          <w:szCs w:val="28"/>
          <w:rtl w:val="true"/>
          <w:lang w:bidi="fa-IR"/>
        </w:rPr>
        <w:t>تا آن عصمت لازم برای امام حاصل گردد و لایق امامت باشد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عصمت ظاهری و باطنی را برای امام شرط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آیه </w:t>
      </w:r>
      <w:bookmarkStart w:id="590" w:name="pg5409_51238"/>
    </w:p>
    <w:p>
      <w:pPr>
        <w:pStyle w:val="BookText"/>
        <w:rPr/>
      </w:pPr>
      <w:bookmarkEnd w:id="590"/>
      <w:r>
        <w:rPr>
          <w:rFonts w:ascii="IRNazanin" w:hAnsi="IRNazanin" w:eastAsia="IRNazanin"/>
          <w:color w:val="111111"/>
          <w:sz w:val="28"/>
          <w:sz w:val="28"/>
          <w:szCs w:val="28"/>
          <w:rtl w:val="true"/>
          <w:lang w:bidi="fa-IR"/>
        </w:rPr>
        <w:t>مذکور بر این مطلب، به قدری واضح است که حتی منکران شرط اتصاف امام به عدالت باطنی، نتوانسته‌اند آن را توجیه نمایند و چاره‌ای جز اعتراف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برابر این اشکال که ظاهر آیه، انتفای ظالم بودن امام است، ظاهرا و باطنا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هم بر درستی گفتارشان به وجوب عصمت ظاهری و باطنی، به همین آیه استدلال می‌کنند،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آیه مبارکه، همان است، الاّ این‌که ما اعتبار باطن را ترک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باقی می‌ماند عدالت ظاهری</w:t>
      </w:r>
      <w:r>
        <w:rPr>
          <w:rFonts w:eastAsia="IRNazanin" w:cs="IRNazanin"/>
          <w:color w:val="111111"/>
          <w:sz w:val="28"/>
          <w:szCs w:val="28"/>
          <w:rtl w:val="true"/>
          <w:lang w:bidi="fa-IR"/>
        </w:rPr>
        <w:t>.</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 xml:space="preserve">فخر رازی از یک طرف، وجوب عصمت را با آیاتی که ذکر شد، ثابت می‌کند و حتی برای اثبات عصمت پیامبران، با ثبوت عصمت امام، استدلال می‌کند و معترف به دلالت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است و در عین حال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اعتبار باطن را ترک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اثبات عصمت امام و دلالت آیه بر آن، این گفته چه معنایی می‌تواند داشته باشد؟</w:t>
      </w:r>
    </w:p>
    <w:p>
      <w:pPr>
        <w:pStyle w:val="Heading6"/>
        <w:numPr>
          <w:ilvl w:val="5"/>
          <w:numId w:val="1"/>
        </w:numPr>
        <w:rPr/>
      </w:pPr>
      <w:bookmarkStart w:id="591" w:name="__RefHeading___Toc1627489_581953129"/>
      <w:bookmarkStart w:id="592" w:name="_Toc218"/>
      <w:bookmarkEnd w:id="591"/>
      <w:r>
        <w:rPr>
          <w:rtl w:val="true"/>
        </w:rPr>
        <w:t>دوازده</w:t>
      </w:r>
      <w:r>
        <w:rPr>
          <w:rtl w:val="true"/>
        </w:rPr>
        <w:t xml:space="preserve">. </w:t>
      </w:r>
      <w:r>
        <w:rPr>
          <w:rtl w:val="true"/>
        </w:rPr>
        <w:t>امامت، منصب انتخابی یا انتصابی؟</w:t>
      </w:r>
      <w:bookmarkEnd w:id="592"/>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امامت، یک مقام انتخابی است یا انتصابی، میان مسلمانان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اشاعره، معتزله و خوارج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ثبوت، اختیار امت به اجتهاد اهل اجتهاد است و ثبوت امامت به نص هم رواست، اما نصّی در مورد امامت بر شخص معینی وارد نشده است</w:t>
      </w:r>
      <w:r>
        <w:rPr>
          <w:rFonts w:eastAsia="IRNazanin" w:cs="IRNazanin"/>
          <w:color w:val="111111"/>
          <w:sz w:val="28"/>
          <w:szCs w:val="28"/>
          <w:rtl w:val="true"/>
          <w:lang w:bidi="fa-IR"/>
        </w:rPr>
        <w:t>.</w:t>
      </w:r>
      <w:r>
        <w:rPr>
          <w:rStyle w:val="FootnoteAnchor"/>
          <w:rtl w:val="true"/>
        </w:rPr>
        <w:footnoteReference w:id="902"/>
      </w:r>
      <w:r>
        <w:rPr>
          <w:rFonts w:ascii="IRNazanin" w:hAnsi="IRNazanin" w:eastAsia="IRNazanin"/>
          <w:color w:val="111111"/>
          <w:sz w:val="28"/>
          <w:sz w:val="28"/>
          <w:szCs w:val="28"/>
          <w:rtl w:val="true"/>
          <w:lang w:bidi="fa-IR"/>
        </w:rPr>
        <w:t>اما شیعه امامیه به اتفاق آرا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یک مقام انتصابی و تنصیصی است از سوی پروردگار متعال و پیامبر صلی الله علیه و آله؛ زیرا اولاً، تعیین امام، لطفی است از جانب پروردگار برای اصلاح امور بندگانش و هر لطفی، بر خداوند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خدای متعال امام را خود تعیین می‌فرماید</w:t>
      </w:r>
      <w:r>
        <w:rPr>
          <w:rStyle w:val="FootnoteAnchor"/>
          <w:rtl w:val="true"/>
        </w:rPr>
        <w:footnoteReference w:id="903"/>
      </w:r>
      <w:r>
        <w:rPr>
          <w:rFonts w:ascii="IRNazanin" w:hAnsi="IRNazanin" w:eastAsia="IRNazanin"/>
          <w:color w:val="111111"/>
          <w:sz w:val="28"/>
          <w:sz w:val="28"/>
          <w:szCs w:val="28"/>
          <w:rtl w:val="true"/>
          <w:lang w:bidi="fa-IR"/>
        </w:rPr>
        <w:t xml:space="preserve">و ثانیا، چنان که گذشت، از نظر قرآن، امام باید افضل و معصوم باشد و جز خداوند که محیط بر ما کان و ما یکون است، کسی عالم به عصمت و افضلیت افراد نیست؛ پس باید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 امامت امام، تصریح بفرماید</w:t>
      </w:r>
      <w:r>
        <w:rPr>
          <w:rFonts w:eastAsia="IRNazanin" w:cs="IRNazanin"/>
          <w:color w:val="111111"/>
          <w:sz w:val="28"/>
          <w:szCs w:val="28"/>
          <w:rtl w:val="true"/>
          <w:lang w:bidi="fa-IR"/>
        </w:rPr>
        <w:t>.</w:t>
      </w:r>
      <w:r>
        <w:rPr>
          <w:rStyle w:val="FootnoteAnchor"/>
          <w:rtl w:val="true"/>
        </w:rPr>
        <w:footnoteReference w:id="904"/>
      </w:r>
      <w:bookmarkStart w:id="593" w:name="pg5409_51240"/>
    </w:p>
    <w:p>
      <w:pPr>
        <w:pStyle w:val="Heading3"/>
        <w:numPr>
          <w:ilvl w:val="2"/>
          <w:numId w:val="1"/>
        </w:numPr>
        <w:rPr/>
      </w:pPr>
      <w:bookmarkStart w:id="594" w:name="__RefHeading___Toc1627491_581953129"/>
      <w:bookmarkStart w:id="595" w:name="_Toc219"/>
      <w:bookmarkEnd w:id="593"/>
      <w:bookmarkEnd w:id="594"/>
      <w:r>
        <w:rPr>
          <w:rtl w:val="true"/>
        </w:rPr>
        <w:t>فصل دوم</w:t>
      </w:r>
      <w:r>
        <w:rPr>
          <w:rtl w:val="true"/>
        </w:rPr>
        <w:t xml:space="preserve">: </w:t>
      </w:r>
      <w:r>
        <w:rPr>
          <w:rtl w:val="true"/>
        </w:rPr>
        <w:t>امامت خاصه در قرآن</w:t>
      </w:r>
      <w:bookmarkEnd w:id="595"/>
    </w:p>
    <w:p>
      <w:pPr>
        <w:pStyle w:val="Heading4"/>
        <w:numPr>
          <w:ilvl w:val="3"/>
          <w:numId w:val="1"/>
        </w:numPr>
        <w:rPr/>
      </w:pPr>
      <w:bookmarkStart w:id="596" w:name="__RefHeading___Toc1627493_581953129"/>
      <w:bookmarkStart w:id="597" w:name="_Toc220"/>
      <w:bookmarkEnd w:id="596"/>
      <w:r>
        <w:rPr>
          <w:rtl w:val="true"/>
        </w:rPr>
        <w:t>مقدمه</w:t>
      </w:r>
      <w:bookmarkEnd w:id="597"/>
    </w:p>
    <w:p>
      <w:pPr>
        <w:pStyle w:val="BookText"/>
        <w:rPr/>
      </w:pPr>
      <w:r>
        <w:rPr>
          <w:rFonts w:ascii="IRNazanin" w:hAnsi="IRNazanin" w:eastAsia="IRNazanin"/>
          <w:color w:val="111111"/>
          <w:sz w:val="28"/>
          <w:sz w:val="28"/>
          <w:szCs w:val="28"/>
          <w:rtl w:val="true"/>
          <w:lang w:bidi="fa-IR"/>
        </w:rPr>
        <w:t>بحث امامت، شامل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به مباحث عامی همچون تعریف امامت، ضرورت نصب امام و اوصاف و ویژگیهای امام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مباحثی را امامت عامه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نیز امامت امامِ معینی تبیین می‌شود و در واقع، تعیین مصداق امامت است که بدان امامت خاصه گویند و بحث امامت هر یک از ائمه اطهار علیهم السلام از مباحث امامت خاصه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امامت خاصه مانند مباحث امامت عامه، به دو بخش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که با روی‌آورد برون‌دینی و روشهای کلامی و فلسفی و به طور کلی، با روی‌آورد عقلی، قابل طرح است و مباحثی که با روی‌آورد درون‌دینی و با مراجعه به کتاب و سنت، قابل تحلیل است که در این مقاله به بحث درون‌دینی از امامت خاصه می‌پردازیم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روی‌آورد درون‌دینی، آیات فراوان و روایات متنوعی قابل بحث است که برای اختصار، در این مقاله به بحث از یکی از مهمترین آیات مربوط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bookmarkStart w:id="598" w:name="pg5409_51241"/>
    </w:p>
    <w:p>
      <w:pPr>
        <w:pStyle w:val="BookText"/>
        <w:rPr/>
      </w:pPr>
      <w:bookmarkEnd w:id="598"/>
      <w:r>
        <w:rPr>
          <w:rFonts w:ascii="IRNazanin" w:hAnsi="IRNazanin" w:eastAsia="IRNazanin"/>
          <w:color w:val="111111"/>
          <w:sz w:val="28"/>
          <w:sz w:val="28"/>
          <w:szCs w:val="28"/>
          <w:rtl w:val="true"/>
          <w:lang w:bidi="fa-IR"/>
        </w:rPr>
        <w:t xml:space="preserve">توجه شده است و آن، آیه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وَلِیُّکُمُ اللّهُ وَرَسُولُهُ وَالَّذِینَ آمَنُواْ الَّذِینَ یُقِیمُونَ الصَّلاَی وَیُؤْتُونَ الزَّکَای وَهُمْ رَاکِعُونَ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بحث از این آیه در سه فصل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بررسی معانی واژگان آیه می‌پردازیم و آنگاه دیدگاههای مفسران در تفسیر آیه و ادله آنها را بررسی می‌کنیم و سپس به طرح انتقادات و شبهات مربوط به قول مختار می‌پردازیم</w:t>
      </w:r>
      <w:r>
        <w:rPr>
          <w:rFonts w:eastAsia="IRNazanin" w:cs="IRNazanin"/>
          <w:color w:val="111111"/>
          <w:sz w:val="28"/>
          <w:szCs w:val="28"/>
          <w:rtl w:val="true"/>
          <w:lang w:bidi="fa-IR"/>
        </w:rPr>
        <w:t>.</w:t>
      </w:r>
    </w:p>
    <w:p>
      <w:pPr>
        <w:pStyle w:val="Heading4"/>
        <w:numPr>
          <w:ilvl w:val="3"/>
          <w:numId w:val="1"/>
        </w:numPr>
        <w:rPr/>
      </w:pPr>
      <w:bookmarkStart w:id="599" w:name="__RefHeading___Toc1627495_581953129"/>
      <w:bookmarkStart w:id="600" w:name="_Toc221"/>
      <w:bookmarkEnd w:id="599"/>
      <w:r>
        <w:rPr>
          <w:rtl w:val="true"/>
        </w:rPr>
        <w:t>گفتار اول</w:t>
      </w:r>
      <w:r>
        <w:rPr>
          <w:rtl w:val="true"/>
        </w:rPr>
        <w:t xml:space="preserve">: </w:t>
      </w:r>
      <w:r>
        <w:rPr>
          <w:rtl w:val="true"/>
        </w:rPr>
        <w:t>بررسی معانی کلمات</w:t>
      </w:r>
      <w:bookmarkEnd w:id="600"/>
    </w:p>
    <w:p>
      <w:pPr>
        <w:pStyle w:val="Heading5"/>
        <w:numPr>
          <w:ilvl w:val="4"/>
          <w:numId w:val="1"/>
        </w:numPr>
        <w:rPr/>
      </w:pPr>
      <w:bookmarkStart w:id="601" w:name="__RefHeading___Toc1627497_581953129"/>
      <w:bookmarkStart w:id="602" w:name="_Toc222"/>
      <w:bookmarkEnd w:id="601"/>
      <w:r>
        <w:rPr>
          <w:rtl w:val="true"/>
        </w:rPr>
        <w:t>اشاره</w:t>
      </w:r>
      <w:bookmarkEnd w:id="602"/>
    </w:p>
    <w:p>
      <w:pPr>
        <w:pStyle w:val="BookText"/>
        <w:rPr/>
      </w:pPr>
      <w:r>
        <w:rPr>
          <w:rFonts w:ascii="IRNazanin" w:hAnsi="IRNazanin" w:eastAsia="IRNazanin"/>
          <w:color w:val="111111"/>
          <w:sz w:val="28"/>
          <w:sz w:val="28"/>
          <w:szCs w:val="28"/>
          <w:rtl w:val="true"/>
          <w:lang w:bidi="fa-IR"/>
        </w:rPr>
        <w:t xml:space="preserve">نسبت به این‌که آیه </w:t>
      </w:r>
      <w:r>
        <w:rPr>
          <w:rFonts w:ascii="Amiri" w:hAnsi="Amiri" w:eastAsia="Amiri" w:cs="Amiri"/>
          <w:color w:val="111111"/>
          <w:sz w:val="28"/>
          <w:sz w:val="28"/>
          <w:szCs w:val="28"/>
          <w:rtl w:val="true"/>
          <w:lang w:bidi="ar-SA"/>
        </w:rPr>
        <w:t>إِنَّمَا وَلِیُّکُمُ اللّهُ وَرَسُولُهُ وَالَّذِینَ آمَنُواْ الَّذِینَ یُقِیمُونَ الصَّلاَی وَیُؤْتُونَ الزَّکَای وَهُمْ رَاکِعُونَ</w:t>
      </w:r>
      <w:r>
        <w:rPr>
          <w:rStyle w:val="FootnoteAnchor"/>
          <w:rtl w:val="true"/>
        </w:rPr>
        <w:footnoteReference w:id="906"/>
      </w:r>
      <w:r>
        <w:rPr>
          <w:rFonts w:ascii="IRNazanin" w:hAnsi="IRNazanin" w:eastAsia="IRNazanin"/>
          <w:color w:val="111111"/>
          <w:sz w:val="28"/>
          <w:sz w:val="28"/>
          <w:szCs w:val="28"/>
          <w:rtl w:val="true"/>
          <w:lang w:bidi="fa-IR"/>
        </w:rPr>
        <w:t>مربوط به امامت است یا نه، سه دیدگاه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 اهل سنت و جماعت؛ اعم از اشاعره و معتزله، معتقدند که آیه مذکور، هیچ‌گونه ارتباطی با امامت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گفته‌اند که این آیه، دال بر امامت ابوبکر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 متفقند که این آیه، امامت بلافصل علی علیه السلام را اثبات می‌کند و از جمله آیات روشن بر این مطلب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فهم دقیق معنای آیه شریفه مبتنی بر فهم کلماتی است که در آن به کار رفته است، قبل از داوری درستی و نادرستی اقوال، به ذکر معانی مفردات این آیه نزد اهل لغت و ادب می‌پردازیم و چهار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ترتیب، مورد بررسی قرار می‌دهیم</w:t>
      </w:r>
      <w:r>
        <w:rPr>
          <w:rFonts w:eastAsia="IRNazanin" w:cs="IRNazanin"/>
          <w:color w:val="111111"/>
          <w:sz w:val="28"/>
          <w:szCs w:val="28"/>
          <w:rtl w:val="true"/>
          <w:lang w:bidi="fa-IR"/>
        </w:rPr>
        <w:t>.</w:t>
      </w:r>
    </w:p>
    <w:p>
      <w:pPr>
        <w:pStyle w:val="Heading5"/>
        <w:numPr>
          <w:ilvl w:val="4"/>
          <w:numId w:val="1"/>
        </w:numPr>
        <w:rPr/>
      </w:pPr>
      <w:bookmarkStart w:id="603" w:name="__RefHeading___Toc1627499_581953129"/>
      <w:bookmarkStart w:id="604" w:name="_Toc223"/>
      <w:bookmarkEnd w:id="603"/>
      <w:r>
        <w:rPr/>
        <w:t>1</w:t>
      </w:r>
      <w:r>
        <w:rPr>
          <w:rtl w:val="true"/>
        </w:rPr>
        <w:t>. «</w:t>
      </w:r>
      <w:r>
        <w:rPr>
          <w:rtl w:val="true"/>
        </w:rPr>
        <w:t>إنّما</w:t>
      </w:r>
      <w:r>
        <w:rPr>
          <w:rtl w:val="true"/>
        </w:rPr>
        <w:t>»</w:t>
      </w:r>
      <w:bookmarkEnd w:id="604"/>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لغویانی همچون راغب اصفهانی</w:t>
      </w:r>
      <w:r>
        <w:rPr>
          <w:rStyle w:val="FootnoteAnchor"/>
          <w:rtl w:val="true"/>
        </w:rPr>
        <w:footnoteReference w:id="9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سکاکی</w:t>
      </w:r>
      <w:r>
        <w:rPr>
          <w:rStyle w:val="FootnoteAnchor"/>
          <w:rtl w:val="true"/>
        </w:rPr>
        <w:footnoteReference w:id="908"/>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هشام</w:t>
      </w:r>
      <w:r>
        <w:rPr>
          <w:rStyle w:val="FootnoteAnchor"/>
          <w:rtl w:val="true"/>
        </w:rPr>
        <w:footnoteReference w:id="9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فیّومی مقری</w:t>
      </w:r>
      <w:r>
        <w:rPr>
          <w:rStyle w:val="FootnoteAnchor"/>
          <w:rtl w:val="true"/>
        </w:rPr>
        <w:footnoteReference w:id="9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سعدالدّین تفتازانی</w:t>
      </w:r>
      <w:r>
        <w:rPr>
          <w:rStyle w:val="FootnoteAnchor"/>
          <w:rtl w:val="true"/>
        </w:rPr>
        <w:footnoteReference w:id="9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یعقوب فیروزآبادی</w:t>
      </w:r>
      <w:r>
        <w:rPr>
          <w:rStyle w:val="FootnoteAnchor"/>
          <w:rtl w:val="true"/>
        </w:rPr>
        <w:footnoteReference w:id="9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سعید الخوری الشرتونی،</w:t>
      </w:r>
      <w:r>
        <w:rPr>
          <w:rStyle w:val="FootnoteAnchor"/>
          <w:rtl w:val="true"/>
        </w:rPr>
        <w:footnoteReference w:id="913"/>
      </w:r>
      <w:r>
        <w:rPr>
          <w:rFonts w:ascii="IRNazanin" w:hAnsi="IRNazanin" w:eastAsia="IRNazanin"/>
          <w:color w:val="111111"/>
          <w:sz w:val="28"/>
          <w:sz w:val="28"/>
          <w:szCs w:val="28"/>
          <w:rtl w:val="true"/>
          <w:lang w:bidi="fa-IR"/>
        </w:rPr>
        <w:t>المعلم البطرس البستانی</w:t>
      </w:r>
      <w:r>
        <w:rPr>
          <w:rStyle w:val="FootnoteAnchor"/>
          <w:rtl w:val="true"/>
        </w:rPr>
        <w:footnoteReference w:id="9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سیدعلی‌اکبر قرشی</w:t>
      </w:r>
      <w:r>
        <w:rPr>
          <w:rStyle w:val="FootnoteAnchor"/>
          <w:rtl w:val="true"/>
        </w:rPr>
        <w:footnoteReference w:id="915"/>
      </w:r>
      <w:r>
        <w:rPr>
          <w:rFonts w:ascii="IRNazanin" w:hAnsi="IRNazanin" w:eastAsia="IRNazanin"/>
          <w:color w:val="111111"/>
          <w:sz w:val="28"/>
          <w:sz w:val="28"/>
          <w:szCs w:val="28"/>
          <w:rtl w:val="true"/>
          <w:lang w:bidi="fa-IR"/>
        </w:rPr>
        <w:t xml:space="preserve">اتفاق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حصر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متکلمان و اصولیانی مانند سید مرتضی علم‌الهدی</w:t>
      </w:r>
      <w:r>
        <w:rPr>
          <w:rStyle w:val="FootnoteAnchor"/>
          <w:rtl w:val="true"/>
        </w:rPr>
        <w:footnoteReference w:id="9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طوسی</w:t>
      </w:r>
      <w:r>
        <w:rPr>
          <w:rStyle w:val="FootnoteAnchor"/>
          <w:rtl w:val="true"/>
        </w:rPr>
        <w:footnoteReference w:id="9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متوفی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علاّمه حلّی</w:t>
      </w:r>
      <w:r>
        <w:rPr>
          <w:rStyle w:val="FootnoteAnchor"/>
          <w:rtl w:val="true"/>
        </w:rPr>
        <w:footnoteReference w:id="91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سیوری حلّی</w:t>
      </w:r>
      <w:r>
        <w:rPr>
          <w:rStyle w:val="FootnoteAnchor"/>
          <w:rtl w:val="true"/>
        </w:rPr>
        <w:footnoteReference w:id="919"/>
      </w: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سدیدالدین محمد الحمصی الرّازی</w:t>
      </w:r>
      <w:r>
        <w:rPr>
          <w:rStyle w:val="FootnoteAnchor"/>
          <w:rtl w:val="true"/>
        </w:rPr>
        <w:footnoteReference w:id="9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 اوایل قرن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عبدالرزّاق لاهیجی</w:t>
      </w:r>
      <w:r>
        <w:rPr>
          <w:rStyle w:val="FootnoteAnchor"/>
          <w:rtl w:val="true"/>
        </w:rPr>
        <w:footnoteReference w:id="921"/>
      </w:r>
      <w:r>
        <w:rPr>
          <w:rFonts w:eastAsia="IRNazanin" w:cs="IRNazanin"/>
          <w:color w:val="111111"/>
          <w:sz w:val="28"/>
          <w:szCs w:val="28"/>
          <w:rtl w:val="true"/>
          <w:lang w:bidi="fa-IR"/>
        </w:rPr>
        <w:t>(</w:t>
      </w:r>
      <w:r>
        <w:rPr>
          <w:rFonts w:eastAsia="IRNazanin" w:cs="IRNazanin"/>
          <w:color w:val="111111"/>
          <w:sz w:val="28"/>
          <w:szCs w:val="28"/>
          <w:lang w:bidi="fa-IR"/>
        </w:rPr>
        <w:t>1072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قاضی نوراللّه تستری</w:t>
      </w:r>
      <w:r>
        <w:rPr>
          <w:rStyle w:val="FootnoteAnchor"/>
          <w:rtl w:val="true"/>
        </w:rPr>
        <w:footnoteReference w:id="9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محمدباقر مجلسی</w:t>
      </w:r>
      <w:r>
        <w:rPr>
          <w:rStyle w:val="FootnoteAnchor"/>
          <w:rtl w:val="true"/>
        </w:rPr>
        <w:footnoteReference w:id="9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مفید حصر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حصر است، اختلافی نیست، و لکن بحث و اختلاف در کیفیت افاده حصر است که آیا این افاده، بالوضع است یا بالعقل و یا به فحوای کلام در این باره دو دیدگاه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متکلمان و اصولیان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بالعقل، مفید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از دو کلمه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اثبات و تحقق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مفید 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کلمه، بعد از ترکیب نیز همان معنای قبل از ترکیب را دارد؛ زیرا تا یقین به انتقال از معنای نخست به معنای دوم نداشته باشیم، قاعده این است که معنای نخست را اخذ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 نفی را افاده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بدین‌ترتیب، در جمله‌ای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اللّه إله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فروض متعددی متصوّر است،</w:t>
      </w:r>
      <w:r>
        <w:rPr>
          <w:rStyle w:val="FootnoteAnchor"/>
          <w:rtl w:val="true"/>
        </w:rPr>
        <w:footnoteReference w:id="924"/>
      </w:r>
      <w:r>
        <w:rPr>
          <w:rFonts w:ascii="IRNazanin" w:hAnsi="IRNazanin" w:eastAsia="IRNazanin"/>
          <w:color w:val="111111"/>
          <w:sz w:val="28"/>
          <w:sz w:val="28"/>
          <w:szCs w:val="28"/>
          <w:rtl w:val="true"/>
          <w:lang w:bidi="fa-IR"/>
        </w:rPr>
        <w:t xml:space="preserve">ولی تنها فرض معقول، این است که حکم برای امر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اثبات و از غیر مذکور، نفی شود؛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اللّه إله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معبود، اللّه است و غیر از اللّه، معبودی نیست، و این همان حصر است</w:t>
      </w:r>
      <w:r>
        <w:rPr>
          <w:rFonts w:eastAsia="IRNazanin" w:cs="IRNazanin"/>
          <w:color w:val="111111"/>
          <w:sz w:val="28"/>
          <w:szCs w:val="28"/>
          <w:rtl w:val="true"/>
          <w:lang w:bidi="fa-IR"/>
        </w:rPr>
        <w:t>.</w:t>
      </w:r>
      <w:r>
        <w:rPr>
          <w:rStyle w:val="FootnoteAnchor"/>
          <w:rtl w:val="true"/>
        </w:rPr>
        <w:footnoteReference w:id="9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لغت و ادب، نوعا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بالوضع، دالّ بر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بیان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کافه است که مانع از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از جهت معنی، چون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نافیه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دارد، مفید حصر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این، افاده حصر بالوضع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این دو قول، قول اهل لغت و ادب، دقیقتر و معقول‌تر به نظر می‌رسد</w:t>
      </w:r>
      <w:r>
        <w:rPr>
          <w:rStyle w:val="FootnoteAnchor"/>
          <w:rtl w:val="true"/>
        </w:rPr>
        <w:footnoteReference w:id="926"/>
      </w:r>
      <w:r>
        <w:rPr>
          <w:rFonts w:ascii="IRNazanin" w:hAnsi="IRNazanin" w:eastAsia="IRNazanin"/>
          <w:color w:val="111111"/>
          <w:sz w:val="28"/>
          <w:sz w:val="28"/>
          <w:szCs w:val="28"/>
          <w:rtl w:val="true"/>
          <w:lang w:bidi="fa-IR"/>
        </w:rPr>
        <w:t>و در این گونه موارد، دیدگاه آنها برای دیگران، ملاک و مَرجع است؛ زیرا آنها در این فن، خبره‌اند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بالوضع دال بر حصر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فرض که قول خاصی را ترجیح ندهیم، قدر جامع بین همه احتمالات و اقوال،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بدون قرینه در کلام واقع شود، مفید حصر است؛ چه کیفیت </w:t>
      </w:r>
      <w:bookmarkStart w:id="605" w:name="pg5409_51244"/>
    </w:p>
    <w:p>
      <w:pPr>
        <w:pStyle w:val="BookText"/>
        <w:rPr/>
      </w:pPr>
      <w:bookmarkEnd w:id="605"/>
      <w:r>
        <w:rPr>
          <w:rFonts w:ascii="IRNazanin" w:hAnsi="IRNazanin" w:eastAsia="IRNazanin"/>
          <w:color w:val="111111"/>
          <w:sz w:val="28"/>
          <w:sz w:val="28"/>
          <w:szCs w:val="28"/>
          <w:rtl w:val="true"/>
          <w:lang w:bidi="fa-IR"/>
        </w:rPr>
        <w:t>افاده حصر، به وضع باشد و چه به عقل یا به فحوای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به وضع باشد، روشن است که احتیاج به قرینه ندارد و اگر به عقل باشد نیز احتیاج به قرینه ندارد؛ چون تنها فرض 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حکم برای مذکور در جمله، اثبات و از غیر مذکور، نفی شود و این همان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فحوای کلام باشد نیز احتیاج به قرینه ندارد؛ زیرا فحوای کلام، با قطع نظر از هیچ قرینه‌ای، گویای این مطلب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کلام، مفید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فروض، کلاً محال است؛ چه قرینه باشد و چه نباشد</w:t>
      </w:r>
      <w:r>
        <w:rPr>
          <w:rFonts w:eastAsia="IRNazanin" w:cs="IRNazanin"/>
          <w:color w:val="111111"/>
          <w:sz w:val="28"/>
          <w:szCs w:val="28"/>
          <w:rtl w:val="true"/>
          <w:lang w:bidi="fa-IR"/>
        </w:rPr>
        <w:t>.</w:t>
      </w:r>
    </w:p>
    <w:p>
      <w:pPr>
        <w:pStyle w:val="Heading5"/>
        <w:numPr>
          <w:ilvl w:val="4"/>
          <w:numId w:val="1"/>
        </w:numPr>
        <w:rPr/>
      </w:pPr>
      <w:bookmarkStart w:id="606" w:name="__RefHeading___Toc1627501_581953129"/>
      <w:bookmarkStart w:id="607" w:name="_Toc224"/>
      <w:bookmarkEnd w:id="606"/>
      <w:r>
        <w:rPr/>
        <w:t>2</w:t>
      </w:r>
      <w:r>
        <w:rPr>
          <w:rtl w:val="true"/>
        </w:rPr>
        <w:t>. «</w:t>
      </w:r>
      <w:r>
        <w:rPr>
          <w:rtl w:val="true"/>
        </w:rPr>
        <w:t>ولی</w:t>
      </w:r>
      <w:r>
        <w:rPr>
          <w:rtl w:val="true"/>
        </w:rPr>
        <w:t>»</w:t>
      </w:r>
      <w:bookmarkEnd w:id="6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لغت‌دانان اتفاق نظر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نزدیکی و قرب است،</w:t>
      </w:r>
      <w:r>
        <w:rPr>
          <w:rStyle w:val="FootnoteAnchor"/>
          <w:rtl w:val="true"/>
        </w:rPr>
        <w:footnoteReference w:id="927"/>
      </w:r>
      <w:r>
        <w:rPr>
          <w:rFonts w:ascii="IRNazanin" w:hAnsi="IRNazanin" w:eastAsia="IRNazanin"/>
          <w:color w:val="111111"/>
          <w:sz w:val="28"/>
          <w:sz w:val="28"/>
          <w:szCs w:val="28"/>
          <w:rtl w:val="true"/>
          <w:lang w:bidi="fa-IR"/>
        </w:rPr>
        <w:t xml:space="preserve">اما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مختلفی بیان شده است که ما نخست دیدگاههای اهل نظر را در حد لزوم، ذکر می‌کنیم و سپس آنها را تحلیل و بررسی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خلیل بن احمد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العین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النعم</w:t>
      </w:r>
      <w:r>
        <w:rPr>
          <w:rStyle w:val="FootnoteAnchor"/>
          <w:rtl w:val="true"/>
        </w:rPr>
        <w:footnoteReference w:id="9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ابن فارس در مقاییس اللّغی</w:t>
      </w:r>
      <w:r>
        <w:rPr>
          <w:rStyle w:val="FootnoteAnchor"/>
          <w:rtl w:val="true"/>
        </w:rPr>
        <w:footnoteReference w:id="929"/>
      </w:r>
      <w:r>
        <w:rPr>
          <w:rFonts w:ascii="IRNazanin" w:hAnsi="IRNazanin" w:eastAsia="IRNazanin"/>
          <w:color w:val="111111"/>
          <w:sz w:val="28"/>
          <w:sz w:val="28"/>
          <w:szCs w:val="28"/>
          <w:rtl w:val="true"/>
          <w:lang w:bidi="fa-IR"/>
        </w:rPr>
        <w:t>و مجمل اللّغی</w:t>
      </w:r>
      <w:r>
        <w:rPr>
          <w:rStyle w:val="FootnoteAnchor"/>
          <w:rtl w:val="true"/>
        </w:rPr>
        <w:footnoteReference w:id="930"/>
      </w:r>
      <w:r>
        <w:rPr>
          <w:rFonts w:ascii="IRNazanin" w:hAnsi="IRNazanin" w:eastAsia="IRNazanin"/>
          <w:color w:val="111111"/>
          <w:sz w:val="28"/>
          <w:sz w:val="28"/>
          <w:szCs w:val="28"/>
          <w:rtl w:val="true"/>
          <w:lang w:bidi="fa-IR"/>
        </w:rPr>
        <w:t>و قرشی در قاموس قرآن</w:t>
      </w:r>
      <w:r>
        <w:rPr>
          <w:rStyle w:val="FootnoteAnchor"/>
          <w:rtl w:val="true"/>
        </w:rPr>
        <w:footnoteReference w:id="931"/>
      </w:r>
      <w:r>
        <w:rPr>
          <w:rFonts w:ascii="IRNazanin" w:hAnsi="IRNazanin" w:eastAsia="IRNazanin"/>
          <w:color w:val="111111"/>
          <w:sz w:val="28"/>
          <w:sz w:val="28"/>
          <w:szCs w:val="28"/>
          <w:rtl w:val="true"/>
          <w:lang w:bidi="fa-IR"/>
        </w:rPr>
        <w:t xml:space="preserve">بر این باورند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و اداره‌کننده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اصفهانی در کتاب المفردات فی غریب القرآن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واو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است که دو چیز یا بیشتر، از یک جنس، پی‌درپی به وجود آیند؛ بدون این‌که چیزی از غیر آن جنس، حائل شود؛ یعنی اگر دو چیز یا </w:t>
      </w:r>
    </w:p>
    <w:p>
      <w:pPr>
        <w:pStyle w:val="BookText"/>
        <w:rPr/>
      </w:pPr>
      <w:r>
        <w:rPr>
          <w:rFonts w:ascii="IRNazanin" w:hAnsi="IRNazanin" w:eastAsia="IRNazanin"/>
          <w:color w:val="111111"/>
          <w:sz w:val="28"/>
          <w:sz w:val="28"/>
          <w:szCs w:val="28"/>
          <w:rtl w:val="true"/>
          <w:lang w:bidi="fa-IR"/>
        </w:rPr>
        <w:t xml:space="preserve">بیشتر، چنان با هم متصل باشد که هیچ چیز دیگری در میان آنها نباشد،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می‌شود</w:t>
      </w:r>
      <w:r>
        <w:rPr>
          <w:rFonts w:eastAsia="IRNazanin" w:cs="IRNazanin"/>
          <w:color w:val="111111"/>
          <w:sz w:val="28"/>
          <w:szCs w:val="28"/>
          <w:rtl w:val="true"/>
          <w:lang w:bidi="fa-IR"/>
        </w:rPr>
        <w:t>.</w:t>
      </w:r>
      <w:r>
        <w:rPr>
          <w:rStyle w:val="FootnoteAnchor"/>
          <w:rtl w:val="true"/>
        </w:rPr>
        <w:footnoteReference w:id="93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ازهری در تهذیب اللّغی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تابع، محب و ولی یتیم به کار می‌رود</w:t>
      </w:r>
      <w:r>
        <w:rPr>
          <w:rFonts w:eastAsia="IRNazanin" w:cs="IRNazanin"/>
          <w:color w:val="111111"/>
          <w:sz w:val="28"/>
          <w:szCs w:val="28"/>
          <w:rtl w:val="true"/>
          <w:lang w:bidi="fa-IR"/>
        </w:rPr>
        <w:t>.</w:t>
      </w:r>
      <w:r>
        <w:rPr>
          <w:rStyle w:val="FootnoteAnchor"/>
          <w:rtl w:val="true"/>
        </w:rPr>
        <w:footnoteReference w:id="93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فخرالدین طریحی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نزدیک و قرب است</w:t>
      </w:r>
      <w:r>
        <w:rPr>
          <w:rFonts w:eastAsia="IRNazanin" w:cs="IRNazanin"/>
          <w:color w:val="111111"/>
          <w:sz w:val="28"/>
          <w:szCs w:val="28"/>
          <w:rtl w:val="true"/>
          <w:lang w:bidi="fa-IR"/>
        </w:rPr>
        <w:t>.</w:t>
      </w:r>
      <w:r>
        <w:rPr>
          <w:rStyle w:val="FootnoteAnchor"/>
          <w:rtl w:val="true"/>
        </w:rPr>
        <w:footnoteReference w:id="93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فیّومی در المصباح المنیر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و کسر، به معنای نصرت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ناصِر، آزادکننده، آزاد شده و حلیف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هم‌پیمان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استعمال می‌شود</w:t>
      </w:r>
      <w:r>
        <w:rPr>
          <w:rFonts w:eastAsia="IRNazanin" w:cs="IRNazanin"/>
          <w:color w:val="111111"/>
          <w:sz w:val="28"/>
          <w:szCs w:val="28"/>
          <w:rtl w:val="true"/>
          <w:lang w:bidi="fa-IR"/>
        </w:rPr>
        <w:t>.</w:t>
      </w:r>
      <w:r>
        <w:rPr>
          <w:rStyle w:val="FootnoteAnchor"/>
          <w:rtl w:val="true"/>
        </w:rPr>
        <w:footnoteReference w:id="93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در لسان العرب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اسماء خداوند است و به معنای ناصر به کار می‌رود امّا بعضی گفته‌اند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امور عالم و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یتیم، کسی است که سرپرستی کار او را به عهده گیرد</w:t>
      </w:r>
      <w:r>
        <w:rPr>
          <w:rFonts w:eastAsia="IRNazanin" w:cs="IRNazanin"/>
          <w:color w:val="111111"/>
          <w:sz w:val="28"/>
          <w:szCs w:val="28"/>
          <w:rtl w:val="true"/>
          <w:lang w:bidi="fa-IR"/>
        </w:rPr>
        <w:t>.</w:t>
      </w:r>
      <w:r>
        <w:rPr>
          <w:rStyle w:val="FootnoteAnchor"/>
          <w:rtl w:val="true"/>
        </w:rPr>
        <w:footnoteReference w:id="93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زبیدی در تاج العروس</w:t>
      </w:r>
      <w:r>
        <w:rPr>
          <w:rStyle w:val="FootnoteAnchor"/>
          <w:rtl w:val="true"/>
        </w:rPr>
        <w:footnoteReference w:id="937"/>
      </w:r>
      <w:r>
        <w:rPr>
          <w:rFonts w:ascii="IRNazanin" w:hAnsi="IRNazanin" w:eastAsia="IRNazanin"/>
          <w:color w:val="111111"/>
          <w:sz w:val="28"/>
          <w:sz w:val="28"/>
          <w:szCs w:val="28"/>
          <w:rtl w:val="true"/>
          <w:lang w:bidi="fa-IR"/>
        </w:rPr>
        <w:t>و نوری طبرسی در کفایی الموحدین</w:t>
      </w:r>
      <w:r>
        <w:rPr>
          <w:rStyle w:val="FootnoteAnchor"/>
          <w:rtl w:val="true"/>
        </w:rPr>
        <w:footnoteReference w:id="938"/>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زیادی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نصیر، صدیق و کسی که تصرف در امور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اضافه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اشتراک لفظی، در این معانی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یک از معانی مذکور، احتیاج به قرینه دارد، امّا در آیه مورد بحث، به معنای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در امور یا اولی در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زیرا قراین زیادی برای این معنی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فیروزآبادی در القاموس المحیط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محبّ، </w:t>
      </w:r>
    </w:p>
    <w:p>
      <w:pPr>
        <w:pStyle w:val="BookText"/>
        <w:rPr/>
      </w:pPr>
      <w:r>
        <w:rPr>
          <w:rFonts w:ascii="IRNazanin" w:hAnsi="IRNazanin" w:eastAsia="IRNazanin"/>
          <w:color w:val="111111"/>
          <w:sz w:val="28"/>
          <w:sz w:val="28"/>
          <w:szCs w:val="28"/>
          <w:rtl w:val="true"/>
          <w:lang w:bidi="fa-IR"/>
        </w:rPr>
        <w:t>صدیق و نصیر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مالک، ابن عم، عبد، آزادکننده، آزاد شده، صاحب، قریب، همسایه، شریک، پسر خواهر و هم‌پیمان است</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العمدی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لغت به ده وجه تقسیم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و سزاواری؛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عبد؛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شده؛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متولی ضامن جریره و تجویز میراث؛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هم‌پیمان؛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سیدمطاع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معانی، اصل، همان معنای اوّل است و تمام معانی دیگر به همین معنی برمی‌گردد و از افراد و مصادیق آن است؛ مثلاً ابن عم، اولی است به کمک کردن به ابن عم خودش؛ مالک، اولی به تصرّف در ملکش است؛ آزادکننده، اولی به تفضل بر کسی است که آزاد کرده؛ آزاد شده، سزاوارتر است بر خشوع و تشکر از کسی که او را آزاد کرده؛ همسایه، نسبت به کسی که همسایه نیست، اولی به حفظ حقوق همسایه خودش است و</w:t>
      </w:r>
      <w:r>
        <w:rPr>
          <w:rFonts w:eastAsia="IRNazanin" w:cs="IRNazanin"/>
          <w:color w:val="111111"/>
          <w:sz w:val="28"/>
          <w:szCs w:val="28"/>
          <w:rtl w:val="true"/>
          <w:lang w:bidi="fa-IR"/>
        </w:rPr>
        <w:t>... .</w:t>
      </w:r>
      <w:r>
        <w:rPr>
          <w:rStyle w:val="FootnoteAnchor"/>
          <w:rtl w:val="true"/>
        </w:rPr>
        <w:footnoteReference w:id="940"/>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معنوی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محمدحسن مظفر در دلائل الصدق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معنوی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ولی زن، ولی کودک و ولی رعیّت که همگی به معنای رسیدگی به امور آنهاست و کسی که نسبت به آنها تسلط دارد و می‌تواند در امور آنها تصرف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معنای دولت و دولت‌دار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نیز به طور ضمنی نسبت به دولت خود، نوعی تسلّط دارد و می‌تواند در امور او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شخص یاری‌دهنده نسبت به یاری شده و هم‌پیمان نسبت به هم‌پیمان و همسایه نسبت به همسایه نیز همین طور است</w:t>
      </w:r>
      <w:r>
        <w:rPr>
          <w:rFonts w:eastAsia="IRNazanin" w:cs="IRNazanin"/>
          <w:color w:val="111111"/>
          <w:sz w:val="28"/>
          <w:szCs w:val="28"/>
          <w:rtl w:val="true"/>
          <w:lang w:bidi="fa-IR"/>
        </w:rPr>
        <w:t>.</w:t>
      </w:r>
      <w:r>
        <w:rPr>
          <w:rStyle w:val="FootnoteAnchor"/>
          <w:rtl w:val="true"/>
        </w:rPr>
        <w:footnoteReference w:id="94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در تفسیر المیزان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استعمالهای آن به دست می‌آید،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قربی است که باعث جواز نوع خاصّی از تصرف، مالکیت و تدبیر می‌شود؛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می‌تواند بعد از مرگ، در اموال او تصرف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می‌تواند در شؤون مالی صغیر، اعمال تدبیر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می‌تواند در امور منصور، از جهت تقویتش در دفاع، تصرف کند و خداوند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امور دنیا و آخرت آنها را تدبیر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 عتق، جوار، حلف، طلاق و پسر عم نیز همین‌گونه است</w:t>
      </w:r>
      <w:r>
        <w:rPr>
          <w:rFonts w:eastAsia="IRNazanin" w:cs="IRNazanin"/>
          <w:color w:val="111111"/>
          <w:sz w:val="28"/>
          <w:szCs w:val="28"/>
          <w:rtl w:val="true"/>
          <w:lang w:bidi="fa-IR"/>
        </w:rPr>
        <w:t>.</w:t>
      </w:r>
      <w:r>
        <w:rPr>
          <w:rStyle w:val="FootnoteAnchor"/>
          <w:rtl w:val="true"/>
        </w:rPr>
        <w:footnoteReference w:id="94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متکلمان شیعه و امامیه اتفاق‌نظر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اولی در تصرف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تا این‌جا معلوم شد که نسبت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متعددی وجود دارد، لکن با دقت و ژرف‌نگری بیشتر، می‌توان اقوال مزبور را به سه دیدگاه کلّی برگرداند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مشترک لفظی؛ یعنی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از معانی استعمال شده، وضع جداگانه داشته و استعمالش در هر یک، حقیقت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مشترک معنوی؛ یعنی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معنای کلی وضع شده و بقیه معانی به کار رفته، یکی از مصادیق آن معنای کلی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حقیقت و مجاز؛ یعنی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یک معنی وضع شده و در معانی دیگر که مناسب با این معنی است، مجازا به کار رفته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سه دیدگاه، دیدگاه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ضعیف و از اعتبار، ساقط است؛ زیرا اشتراک لفظی، مقتضی وضعهای متعدّد است و این در صورتی قابل اثبات است </w:t>
      </w:r>
    </w:p>
    <w:p>
      <w:pPr>
        <w:pStyle w:val="BookText"/>
        <w:rPr/>
      </w:pPr>
      <w:r>
        <w:rPr>
          <w:rFonts w:ascii="IRNazanin" w:hAnsi="IRNazanin" w:eastAsia="IRNazanin"/>
          <w:color w:val="111111"/>
          <w:sz w:val="28"/>
          <w:sz w:val="28"/>
          <w:szCs w:val="28"/>
          <w:rtl w:val="true"/>
          <w:lang w:bidi="fa-IR"/>
        </w:rPr>
        <w:t>که دلیل قطعی و نص صریح بر آن داشته باشیم، والاّ قابل اثبات نیست</w:t>
      </w:r>
      <w:r>
        <w:rPr>
          <w:rFonts w:eastAsia="IRNazanin" w:cs="IRNazanin"/>
          <w:color w:val="111111"/>
          <w:sz w:val="28"/>
          <w:szCs w:val="28"/>
          <w:rtl w:val="true"/>
          <w:lang w:bidi="fa-IR"/>
        </w:rPr>
        <w:t>.</w:t>
      </w:r>
      <w:r>
        <w:rPr>
          <w:rStyle w:val="FootnoteAnchor"/>
          <w:rtl w:val="true"/>
        </w:rPr>
        <w:footnoteReference w:id="943"/>
      </w:r>
      <w:r>
        <w:rPr>
          <w:rFonts w:ascii="IRNazanin" w:hAnsi="IRNazanin" w:eastAsia="IRNazanin"/>
          <w:color w:val="111111"/>
          <w:sz w:val="28"/>
          <w:sz w:val="28"/>
          <w:szCs w:val="28"/>
          <w:rtl w:val="true"/>
          <w:lang w:bidi="fa-IR"/>
        </w:rPr>
        <w:t xml:space="preserve">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معانی متعدد، اعم از این است که به عنوان مشترک لفظی باشد یا مشترک معنوی و یا به عنوان حقیقت و مجاز؛ پس دیدگاه اوّل قابل اثبات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دو دیدگاه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معنوی و حقیقت و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دو دیدگاه باید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معنی وضع شده باشد تا معانی دیگر، مصادیق آن معنی و یا مناسب با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 مذکور، چنان که اشاره شد، اقوالی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معنای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گرفتن چیزی کنار چیز دیگر است به نحوی که هیچ گونه فاصله‌ای در کار نباشد</w:t>
      </w:r>
      <w:r>
        <w:rPr>
          <w:rFonts w:eastAsia="IRNazanin" w:cs="IRNazanin"/>
          <w:color w:val="111111"/>
          <w:sz w:val="28"/>
          <w:szCs w:val="28"/>
          <w:rtl w:val="true"/>
          <w:lang w:bidi="fa-IR"/>
        </w:rPr>
        <w:t>.</w:t>
      </w:r>
      <w:r>
        <w:rPr>
          <w:rStyle w:val="FootnoteAnchor"/>
          <w:rtl w:val="true"/>
        </w:rPr>
        <w:footnoteReference w:id="9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معنایی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وضع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لیاقت و سزاواری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و اجدر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قدرت و تصرّف در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4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معنی و موضوع له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قرب مخصوصی است که موجب نوع خاصی از تصرّف و مالکیت و تدبیر می‌شود</w:t>
      </w:r>
      <w:r>
        <w:rPr>
          <w:rFonts w:eastAsia="IRNazanin" w:cs="IRNazanin"/>
          <w:color w:val="111111"/>
          <w:sz w:val="28"/>
          <w:szCs w:val="28"/>
          <w:rtl w:val="true"/>
          <w:lang w:bidi="fa-IR"/>
        </w:rPr>
        <w:t>.</w:t>
      </w:r>
      <w:r>
        <w:rPr>
          <w:rStyle w:val="FootnoteAnchor"/>
          <w:rtl w:val="true"/>
        </w:rPr>
        <w:footnoteReference w:id="947"/>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نتیجه‌ای که از این بحث به دست می‌آید، این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قرینه استعمال شود، باید به یکی از چهار معنای مزبور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بحثهای بعد بررسی می‌شود که این معانی چه ارتباطی با امامت و ولایت دارد؛ آیا دال بر امامت است یا نه؟ اگر دلالت می‌کند، کیفیت دلالت، چگونه است؟ بالمطابقه است یا بالالتزام؟ </w:t>
      </w:r>
      <w:bookmarkStart w:id="608" w:name="pg5409_51249"/>
    </w:p>
    <w:p>
      <w:pPr>
        <w:pStyle w:val="Heading5"/>
        <w:numPr>
          <w:ilvl w:val="4"/>
          <w:numId w:val="1"/>
        </w:numPr>
        <w:rPr/>
      </w:pPr>
      <w:bookmarkStart w:id="609" w:name="__RefHeading___Toc1627503_581953129"/>
      <w:bookmarkStart w:id="610" w:name="_Toc225"/>
      <w:bookmarkEnd w:id="608"/>
      <w:bookmarkEnd w:id="609"/>
      <w:r>
        <w:rPr/>
        <w:t>3</w:t>
      </w:r>
      <w:r>
        <w:rPr>
          <w:rtl w:val="true"/>
        </w:rPr>
        <w:t>. «</w:t>
      </w:r>
      <w:r>
        <w:rPr>
          <w:rtl w:val="true"/>
        </w:rPr>
        <w:t>زکای</w:t>
      </w:r>
      <w:r>
        <w:rPr>
          <w:rtl w:val="true"/>
        </w:rPr>
        <w:t>»</w:t>
      </w:r>
      <w:bookmarkEnd w:id="610"/>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معانی متعددی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جوهری در صحاح اللّغی</w:t>
      </w:r>
      <w:r>
        <w:rPr>
          <w:rStyle w:val="FootnoteAnchor"/>
          <w:rtl w:val="true"/>
        </w:rPr>
        <w:footnoteReference w:id="948"/>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 أی تصدّق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فارس در مقاییس اللّغی،</w:t>
      </w:r>
      <w:r>
        <w:rPr>
          <w:rStyle w:val="FootnoteAnchor"/>
          <w:rtl w:val="true"/>
        </w:rPr>
        <w:footnoteReference w:id="949"/>
      </w:r>
      <w:r>
        <w:rPr>
          <w:rFonts w:ascii="IRNazanin" w:hAnsi="IRNazanin" w:eastAsia="IRNazanin"/>
          <w:color w:val="111111"/>
          <w:sz w:val="28"/>
          <w:sz w:val="28"/>
          <w:szCs w:val="28"/>
          <w:rtl w:val="true"/>
          <w:lang w:bidi="fa-IR"/>
        </w:rPr>
        <w:t>شیخ احمد رضا در معجم متن اللّغی</w:t>
      </w:r>
      <w:r>
        <w:rPr>
          <w:rStyle w:val="FootnoteAnchor"/>
          <w:rtl w:val="true"/>
        </w:rPr>
        <w:footnoteReference w:id="950"/>
      </w:r>
      <w:r>
        <w:rPr>
          <w:rFonts w:ascii="IRNazanin" w:hAnsi="IRNazanin" w:eastAsia="IRNazanin"/>
          <w:color w:val="111111"/>
          <w:sz w:val="28"/>
          <w:sz w:val="28"/>
          <w:szCs w:val="28"/>
          <w:rtl w:val="true"/>
          <w:lang w:bidi="fa-IR"/>
        </w:rPr>
        <w:t>و ابن اثیر در النهایی</w:t>
      </w:r>
      <w:r>
        <w:rPr>
          <w:rStyle w:val="FootnoteAnchor"/>
          <w:rtl w:val="true"/>
        </w:rPr>
        <w:footnoteReference w:id="951"/>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الطهاری و النمو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مدح و برکت را نیز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به معنای طهارت به کار رفته است؛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أَفْلَحَ مَن زَکَّاهَا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خلیل در کتاب العین</w:t>
      </w:r>
      <w:r>
        <w:rPr>
          <w:rStyle w:val="FootnoteAnchor"/>
          <w:rtl w:val="true"/>
        </w:rPr>
        <w:footnoteReference w:id="953"/>
      </w:r>
      <w:r>
        <w:rPr>
          <w:rFonts w:ascii="IRNazanin" w:hAnsi="IRNazanin" w:eastAsia="IRNazanin"/>
          <w:color w:val="111111"/>
          <w:sz w:val="28"/>
          <w:sz w:val="28"/>
          <w:szCs w:val="28"/>
          <w:rtl w:val="true"/>
          <w:lang w:bidi="fa-IR"/>
        </w:rPr>
        <w:t>و ابن منظور در لسان العرب</w:t>
      </w:r>
      <w:r>
        <w:rPr>
          <w:rStyle w:val="FootnoteAnchor"/>
          <w:rtl w:val="true"/>
        </w:rPr>
        <w:footnoteReference w:id="954"/>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همان زکات مال است و زکات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کردن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اضافه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به معنای صلاح هم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اصفهانی در المفردات،</w:t>
      </w:r>
      <w:r>
        <w:rPr>
          <w:rStyle w:val="FootnoteAnchor"/>
          <w:rtl w:val="true"/>
        </w:rPr>
        <w:footnoteReference w:id="955"/>
      </w:r>
      <w:r>
        <w:rPr>
          <w:rFonts w:ascii="IRNazanin" w:hAnsi="IRNazanin" w:eastAsia="IRNazanin"/>
          <w:color w:val="111111"/>
          <w:sz w:val="28"/>
          <w:sz w:val="28"/>
          <w:szCs w:val="28"/>
          <w:rtl w:val="true"/>
          <w:lang w:bidi="fa-IR"/>
        </w:rPr>
        <w:t>ابن درید در جمهری اللّغی،</w:t>
      </w:r>
      <w:r>
        <w:rPr>
          <w:rStyle w:val="FootnoteAnchor"/>
          <w:rtl w:val="true"/>
        </w:rPr>
        <w:footnoteReference w:id="956"/>
      </w:r>
      <w:r>
        <w:rPr>
          <w:rFonts w:ascii="IRNazanin" w:hAnsi="IRNazanin" w:eastAsia="IRNazanin"/>
          <w:color w:val="111111"/>
          <w:sz w:val="28"/>
          <w:sz w:val="28"/>
          <w:szCs w:val="28"/>
          <w:rtl w:val="true"/>
          <w:lang w:bidi="fa-IR"/>
        </w:rPr>
        <w:t>فیّومی در المصباح المنیر،</w:t>
      </w:r>
      <w:r>
        <w:rPr>
          <w:rStyle w:val="FootnoteAnchor"/>
          <w:rtl w:val="true"/>
        </w:rPr>
        <w:footnoteReference w:id="957"/>
      </w:r>
      <w:r>
        <w:rPr>
          <w:rFonts w:ascii="IRNazanin" w:hAnsi="IRNazanin" w:eastAsia="IRNazanin"/>
          <w:color w:val="111111"/>
          <w:sz w:val="28"/>
          <w:sz w:val="28"/>
          <w:szCs w:val="28"/>
          <w:rtl w:val="true"/>
          <w:lang w:bidi="fa-IR"/>
        </w:rPr>
        <w:t>فیروزآبادی در القاموس المحیط</w:t>
      </w:r>
      <w:r>
        <w:rPr>
          <w:rStyle w:val="FootnoteAnchor"/>
          <w:rtl w:val="true"/>
        </w:rPr>
        <w:footnoteReference w:id="958"/>
      </w:r>
      <w:r>
        <w:rPr>
          <w:rFonts w:ascii="IRNazanin" w:hAnsi="IRNazanin" w:eastAsia="IRNazanin"/>
          <w:color w:val="111111"/>
          <w:sz w:val="28"/>
          <w:sz w:val="28"/>
          <w:szCs w:val="28"/>
          <w:rtl w:val="true"/>
          <w:lang w:bidi="fa-IR"/>
        </w:rPr>
        <w:t>و جصّاص در احکام القرآن</w:t>
      </w:r>
      <w:r>
        <w:rPr>
          <w:rStyle w:val="FootnoteAnchor"/>
          <w:rtl w:val="true"/>
        </w:rPr>
        <w:footnoteReference w:id="959"/>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 و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مطلق انفاق در راه خدا می‌سازد</w:t>
      </w:r>
      <w:r>
        <w:rPr>
          <w:rFonts w:eastAsia="IRNazanin" w:cs="IRNazanin"/>
          <w:color w:val="111111"/>
          <w:sz w:val="28"/>
          <w:szCs w:val="28"/>
          <w:rtl w:val="true"/>
          <w:lang w:bidi="fa-IR"/>
        </w:rPr>
        <w:t xml:space="preserve">. </w:t>
      </w:r>
      <w:bookmarkStart w:id="611" w:name="pg5409_51250"/>
    </w:p>
    <w:p>
      <w:pPr>
        <w:pStyle w:val="BookText"/>
        <w:rPr/>
      </w:pPr>
      <w:bookmarkEnd w:id="611"/>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علی‌اکبر قرشی در قاموس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است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زکات واجب که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تعلّق می‌گیرد نیست، بلکه مراد، مطلق انفاق در راه خدا؛ اعم از واجب و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آنچه از کتب اهل لغت استفاده شد،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معانی زیر به کار 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دقت و تأمل، به این نتیجه می‌رسیم که تنها معنای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 و زیادت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طهارت و پاکی، به همین معنی برمی‌گردد؛ زیرا پاکیزگی نفس، همان نمو و ارتقای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و انفاق در راه خدا نیز مناسب با همین معنی است؛ زیرا صدقه و انفاق در راه خدا باعث زیادی اموال و پاکیزگی آن می‌شود؛ بنابراین، وقتی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زکات واجب یا مطلق انفاق به کار می‌رود، به مناسبت همین معنی است؛ زیرا پرداختن زکات واجب نیز باعث زیادی اموال می‌شود؛ همان طور که مطلق انفاق در راه خدا در زیادی اموال، مؤثّر است</w:t>
      </w:r>
      <w:r>
        <w:rPr>
          <w:rFonts w:eastAsia="IRNazanin" w:cs="IRNazanin"/>
          <w:color w:val="111111"/>
          <w:sz w:val="28"/>
          <w:szCs w:val="28"/>
          <w:rtl w:val="true"/>
          <w:lang w:bidi="fa-IR"/>
        </w:rPr>
        <w:t>.</w:t>
      </w:r>
    </w:p>
    <w:p>
      <w:pPr>
        <w:pStyle w:val="Heading5"/>
        <w:numPr>
          <w:ilvl w:val="4"/>
          <w:numId w:val="1"/>
        </w:numPr>
        <w:rPr/>
      </w:pPr>
      <w:bookmarkStart w:id="612" w:name="__RefHeading___Toc1627505_581953129"/>
      <w:bookmarkStart w:id="613" w:name="_Toc226"/>
      <w:bookmarkEnd w:id="612"/>
      <w:r>
        <w:rPr/>
        <w:t>4</w:t>
      </w:r>
      <w:r>
        <w:rPr>
          <w:rtl w:val="true"/>
        </w:rPr>
        <w:t>. «</w:t>
      </w:r>
      <w:r>
        <w:rPr>
          <w:rtl w:val="true"/>
        </w:rPr>
        <w:t>رکوع</w:t>
      </w:r>
      <w:r>
        <w:rPr>
          <w:rtl w:val="true"/>
        </w:rPr>
        <w:t>»</w:t>
      </w:r>
      <w:bookmarkEnd w:id="613"/>
    </w:p>
    <w:p>
      <w:pPr>
        <w:pStyle w:val="BookText"/>
        <w:rPr/>
      </w:pPr>
      <w:r>
        <w:rPr>
          <w:rFonts w:ascii="IRNazanin" w:hAnsi="IRNazanin" w:eastAsia="IRNazanin"/>
          <w:color w:val="111111"/>
          <w:sz w:val="28"/>
          <w:sz w:val="28"/>
          <w:szCs w:val="28"/>
          <w:rtl w:val="true"/>
          <w:lang w:bidi="fa-IR"/>
        </w:rPr>
        <w:t xml:space="preserve">لغویان اتفاق نظر دارند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انحنا و خم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60"/>
      </w:r>
    </w:p>
    <w:p>
      <w:pPr>
        <w:pStyle w:val="Heading4"/>
        <w:numPr>
          <w:ilvl w:val="3"/>
          <w:numId w:val="1"/>
        </w:numPr>
        <w:rPr/>
      </w:pPr>
      <w:bookmarkStart w:id="614" w:name="__RefHeading___Toc1627507_581953129"/>
      <w:bookmarkStart w:id="615" w:name="_Toc227"/>
      <w:bookmarkEnd w:id="614"/>
      <w:r>
        <w:rPr>
          <w:rtl w:val="true"/>
        </w:rPr>
        <w:t>گفتار دوم</w:t>
      </w:r>
      <w:r>
        <w:rPr>
          <w:rtl w:val="true"/>
        </w:rPr>
        <w:t xml:space="preserve">: </w:t>
      </w:r>
      <w:r>
        <w:rPr>
          <w:rtl w:val="true"/>
        </w:rPr>
        <w:t>دیدگاههای مفسّران و بررسی ادلّه آنان</w:t>
      </w:r>
      <w:bookmarkEnd w:id="615"/>
    </w:p>
    <w:p>
      <w:pPr>
        <w:pStyle w:val="Heading5"/>
        <w:numPr>
          <w:ilvl w:val="4"/>
          <w:numId w:val="1"/>
        </w:numPr>
        <w:rPr/>
      </w:pPr>
      <w:bookmarkStart w:id="616" w:name="__RefHeading___Toc1627509_581953129"/>
      <w:bookmarkStart w:id="617" w:name="_Toc228"/>
      <w:bookmarkEnd w:id="616"/>
      <w:r>
        <w:rPr>
          <w:rtl w:val="true"/>
        </w:rPr>
        <w:t>اشاره</w:t>
      </w:r>
      <w:bookmarkEnd w:id="617"/>
    </w:p>
    <w:p>
      <w:pPr>
        <w:pStyle w:val="BookText"/>
        <w:rPr/>
      </w:pPr>
      <w:r>
        <w:rPr>
          <w:rFonts w:ascii="IRNazanin" w:hAnsi="IRNazanin" w:eastAsia="IRNazanin"/>
          <w:color w:val="111111"/>
          <w:sz w:val="28"/>
          <w:sz w:val="28"/>
          <w:szCs w:val="28"/>
          <w:rtl w:val="true"/>
          <w:lang w:bidi="fa-IR"/>
        </w:rPr>
        <w:t>در این‌که مراد آیه چیست، سه دیدگاه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آیه، عامه مؤمنان است و این آیه، امامت شخص خاص را اثبات نمی‌کند،</w:t>
      </w:r>
      <w:bookmarkStart w:id="618" w:name="pg5409_51251"/>
    </w:p>
    <w:p>
      <w:pPr>
        <w:pStyle w:val="BookText"/>
        <w:rPr/>
      </w:pPr>
      <w:bookmarkEnd w:id="618"/>
      <w:r>
        <w:rPr>
          <w:rFonts w:ascii="IRNazanin" w:hAnsi="IRNazanin" w:eastAsia="IRNazanin"/>
          <w:color w:val="111111"/>
          <w:sz w:val="28"/>
          <w:sz w:val="28"/>
          <w:szCs w:val="28"/>
          <w:rtl w:val="true"/>
          <w:lang w:bidi="fa-IR"/>
        </w:rPr>
        <w:t>بلکه اصلاً مربوط به امامت نیست</w:t>
      </w:r>
      <w:r>
        <w:rPr>
          <w:rFonts w:eastAsia="IRNazanin" w:cs="IRNazanin"/>
          <w:color w:val="111111"/>
          <w:sz w:val="28"/>
          <w:szCs w:val="28"/>
          <w:rtl w:val="true"/>
          <w:lang w:bidi="fa-IR"/>
        </w:rPr>
        <w:t>.</w:t>
      </w:r>
      <w:r>
        <w:rPr>
          <w:rStyle w:val="FootnoteAnchor"/>
          <w:rtl w:val="true"/>
        </w:rPr>
        <w:footnoteReference w:id="9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آیه، ابوبکر است؛ بنابراین، اگر آیه دال بر امامت باشد، امامت ابوبکر را اثبات می‌کند</w:t>
      </w:r>
      <w:r>
        <w:rPr>
          <w:rFonts w:eastAsia="IRNazanin" w:cs="IRNazanin"/>
          <w:color w:val="111111"/>
          <w:sz w:val="28"/>
          <w:szCs w:val="28"/>
          <w:rtl w:val="true"/>
          <w:lang w:bidi="fa-IR"/>
        </w:rPr>
        <w:t>.</w:t>
      </w:r>
      <w:r>
        <w:rPr>
          <w:rStyle w:val="FootnoteAnchor"/>
          <w:rtl w:val="true"/>
        </w:rPr>
        <w:footnoteReference w:id="96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آیه، علی علیه السلام است و امامت بلافصل او را اثبات می‌کند و از ادلّه روشن بر این مطلب است</w:t>
      </w:r>
      <w:r>
        <w:rPr>
          <w:rFonts w:eastAsia="IRNazanin" w:cs="IRNazanin"/>
          <w:color w:val="111111"/>
          <w:sz w:val="28"/>
          <w:szCs w:val="28"/>
          <w:rtl w:val="true"/>
          <w:lang w:bidi="fa-IR"/>
        </w:rPr>
        <w:t>.</w:t>
      </w:r>
      <w:r>
        <w:rPr>
          <w:rStyle w:val="FootnoteAnchor"/>
          <w:rtl w:val="true"/>
        </w:rPr>
        <w:footnoteReference w:id="963"/>
      </w:r>
    </w:p>
    <w:p>
      <w:pPr>
        <w:pStyle w:val="Heading5"/>
        <w:numPr>
          <w:ilvl w:val="4"/>
          <w:numId w:val="1"/>
        </w:numPr>
        <w:rPr/>
      </w:pPr>
      <w:bookmarkStart w:id="619" w:name="__RefHeading___Toc1627511_581953129"/>
      <w:bookmarkStart w:id="620" w:name="_Toc229"/>
      <w:bookmarkEnd w:id="619"/>
      <w:r>
        <w:rPr/>
        <w:t>1</w:t>
      </w:r>
      <w:r>
        <w:rPr>
          <w:rtl w:val="true"/>
        </w:rPr>
        <w:t xml:space="preserve">. </w:t>
      </w:r>
      <w:r>
        <w:rPr>
          <w:rtl w:val="true"/>
        </w:rPr>
        <w:t>ادلّه دیدگاه اول</w:t>
      </w:r>
      <w:bookmarkEnd w:id="620"/>
    </w:p>
    <w:p>
      <w:pPr>
        <w:pStyle w:val="BookText"/>
        <w:rPr/>
      </w:pPr>
      <w:r>
        <w:rPr>
          <w:rFonts w:ascii="IRNazanin" w:hAnsi="IRNazanin" w:eastAsia="IRNazanin"/>
          <w:color w:val="111111"/>
          <w:sz w:val="28"/>
          <w:sz w:val="28"/>
          <w:szCs w:val="28"/>
          <w:rtl w:val="true"/>
          <w:lang w:bidi="fa-IR"/>
        </w:rPr>
        <w:t>برای اثبات دیدگاه اول، سه دلیل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مذکور در حق اقوامی نازل شده است که در صلات و رکوع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آنها در حال رکوع، زکات داده‌اند، بلکه مراد این است که آنها صفت راکع هم دارند؛</w:t>
      </w:r>
      <w:r>
        <w:rPr>
          <w:rStyle w:val="FootnoteAnchor"/>
          <w:rtl w:val="true"/>
        </w:rPr>
        <w:footnoteReference w:id="964"/>
      </w:r>
      <w:r>
        <w:rPr>
          <w:rFonts w:ascii="IRNazanin" w:hAnsi="IRNazanin" w:eastAsia="IRNazanin"/>
          <w:color w:val="111111"/>
          <w:sz w:val="28"/>
          <w:sz w:val="28"/>
          <w:szCs w:val="28"/>
          <w:rtl w:val="true"/>
          <w:lang w:bidi="fa-IR"/>
        </w:rPr>
        <w:t>یعنی مراد از مؤمنان، کسانی‌اند که دارای صفات زیرند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داشتن نماز؛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ادای زکات؛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راکع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مذکور، از جهات مختلفی مخدوش است؛ زیرا اوّلاً، آیه مورد بحث، عقلاً قابل تعمیم نیست؛ چون اگر آن را بر عموم حمل کنیم، لازم می‌آید که ولی و مولی علیه، مضاف و مضاف الیه واحد باشند؛ یعنی همه مؤمنان، هم ولی باشند و هم مولی و هم مضاف و هم مضاف الیه، و این معقول نیست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 وقتی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جمیع مؤمنان خطاب فرمود و از جمله مؤمنان،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 آله از خطاب مذکور خارج شد؛ چون ولایت پیامبر صلی الله علیه و آله به مؤمنان اضافه شده است؛ پس ولی، پیامبر صلی الله علیه و آله و متولی علیه، مؤمنانند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مخاطبان 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کسی باشد که دارای ولایت است؛ همان‌طور که بعد از </w:t>
      </w:r>
    </w:p>
    <w:p>
      <w:pPr>
        <w:pStyle w:val="BookText"/>
        <w:rPr/>
      </w:pP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مخاطبان به این خطاب، غیر از پیامبر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خاص و مخاطبان 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از آن فرد، بقیه مؤمنانند، والاّ اگر چنین نباشد، لازم می‌آید که مضاف و مضاف الیه، ولی و مولی علیه، شی‌ء واحد و هرکس، ولی خودش باشد که معقول نیست؛ زیرا در مضاف و مضاف الیه و ولی و مولی علیه، دو فرد، معتبر است و نمی‌شود شی‌ء واحد به خودش اضافه شود و ولی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عقلاً عمومیت‌پذیر نیست</w:t>
      </w:r>
      <w:r>
        <w:rPr>
          <w:rFonts w:eastAsia="IRNazanin" w:cs="IRNazanin"/>
          <w:color w:val="111111"/>
          <w:sz w:val="28"/>
          <w:szCs w:val="28"/>
          <w:rtl w:val="true"/>
          <w:lang w:bidi="fa-IR"/>
        </w:rPr>
        <w:t>.</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 xml:space="preserve">ثانیا،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آخر آیه ذکر شده، مانع از حمل بر عموم است؛ زیرا از این کلمه فهمیده می‌شود که مراد، کسی است که در حال رکوع نماز، اعطای زکات فرموده است و این از صفات عامّه مؤمنان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از خاصه و عامّه، کسی روایتی را نقل نکرده است که آیه مذکور در حق اقوامی نازل شده باشد که در حال رکوع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مقتضای لغت عرب در این‌جا این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باشد؛ مثلاً وقتی 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 فلانا وهو 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لغویان عرب، چنین فهمیده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را در حال سواری ملاقات کردم</w:t>
      </w:r>
      <w:r>
        <w:rPr>
          <w:rFonts w:eastAsia="IRNazanin" w:cs="IRNazanin"/>
          <w:color w:val="111111"/>
          <w:sz w:val="28"/>
          <w:szCs w:val="28"/>
          <w:rtl w:val="true"/>
          <w:lang w:bidi="fa-IR"/>
        </w:rPr>
        <w:t>».</w:t>
      </w:r>
      <w:r>
        <w:rPr>
          <w:rStyle w:val="FootnoteAnchor"/>
          <w:rtl w:val="true"/>
        </w:rPr>
        <w:footnoteReference w:id="966"/>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خامسا،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یا عطف باشد، تکراری لازم می‌آید که هیچ‌گونه فایده‌ای در آن نیست؛ زیرا گفتن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بیان این‌که ایشان در نماز، رکوع می‌کنند، بی‌نیاز می‌سازد و چون از کلمه صلوی، رکوع هم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تقدیر کلام خداوند،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یقیمون الصلوی ویصلّون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گفتاری در کلام خداوند، معقول نیست</w:t>
      </w:r>
      <w:r>
        <w:rPr>
          <w:rFonts w:eastAsia="IRNazanin" w:cs="IRNazanin"/>
          <w:color w:val="111111"/>
          <w:sz w:val="28"/>
          <w:szCs w:val="28"/>
          <w:rtl w:val="true"/>
          <w:lang w:bidi="fa-IR"/>
        </w:rPr>
        <w:t>.</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درباره شأن نزول آیه ذکر شده، صراحتا 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عطبی بن سعد نقل شده است که آیه مورد بحث، در حق عبادی بن صامت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عبادی از دین یهود تبرّی جست، خدمت رسول گرامی اسلام صلی الله علیه و آله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قبیله قریظه و بنی‌نضیر بیزارم و اولیای ما، خدا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نازل شد، پس مراد آیه، عامه مؤمنان است</w:t>
      </w:r>
      <w:r>
        <w:rPr>
          <w:rFonts w:eastAsia="IRNazanin" w:cs="IRNazanin"/>
          <w:color w:val="111111"/>
          <w:sz w:val="28"/>
          <w:szCs w:val="28"/>
          <w:rtl w:val="true"/>
          <w:lang w:bidi="fa-IR"/>
        </w:rPr>
        <w:t>.</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این دلیل نیز مثل دلیل اوّل، از جهات مختلفی قابل مناقشه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همان طور که اشاره شد، آیه، عقلاً عمومیت‌پذیر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حمل بر عموم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روایت با روایات مقابلش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مذکور، در حق علی علیه السلام نازل شده، معارض است و رجحان با طرف مقابل است؛ چون آن روایات، اگر متواتر نباشد، مستفیض و مشهور است؛ زیرا خاصه و عامه در کتب متعدد و از طرق مختلف، آن را نقل کرده‌اند و حال آن که اکثر مفسّران عامه، روایت عباده را نقل نکرده‌اند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نزول آیه در حق عبادی، با این‌که مراد آیه، فرد خاصی باشد، منافات ندارد؛ زیرا آیه خطاب به عبادی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سرپرست شما آنهایی هستند که آیه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با قراین و دلایل دیگر، اثبات شد که مراد آیه، عام است،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و رسول او و عامه مؤمنانند و اگر اثبات شد که مراد آیه، فرد خاصی است،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شما خدا و رسول و آن فرد خاص است؛ پس نزول آیه در حق عبادی، هم با این‌که مراد آیه، فرد خاص باشد، سازگار است و هم با عمومیت آیه، بنابراین، با این روایت، عمومیت آیه قابل </w:t>
      </w:r>
      <w:bookmarkStart w:id="621" w:name="pg5409_51254"/>
    </w:p>
    <w:p>
      <w:pPr>
        <w:pStyle w:val="BookText"/>
        <w:rPr/>
      </w:pPr>
      <w:bookmarkEnd w:id="621"/>
      <w:r>
        <w:rPr>
          <w:rFonts w:ascii="IRNazanin" w:hAnsi="IRNazanin" w:eastAsia="IRNazanin"/>
          <w:color w:val="111111"/>
          <w:sz w:val="28"/>
          <w:sz w:val="28"/>
          <w:szCs w:val="28"/>
          <w:rtl w:val="true"/>
          <w:lang w:bidi="fa-IR"/>
        </w:rPr>
        <w:t>اثبات نیست</w:t>
      </w:r>
      <w:r>
        <w:rPr>
          <w:rFonts w:eastAsia="IRNazanin" w:cs="IRNazanin"/>
          <w:color w:val="111111"/>
          <w:sz w:val="28"/>
          <w:szCs w:val="28"/>
          <w:rtl w:val="true"/>
          <w:lang w:bidi="fa-IR"/>
        </w:rPr>
        <w:t>.</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جابر بن عبداللّه انصاری نقل شده که آیه مذکور در حق عبداللّه بن 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خدمت رسول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ما از قبیله قریظه و بنی‌نضیر، مهاجرت کردند و دیگران سوگند یاد کردند که با ما همنشینی نکنند و ما به واسطه دوری منازلمان نمی‌توانیم با یاران تو همنشینی کنیم و از این اوضاع،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نازل شد و پیامبر صلی الله علیه و آله آیه را برای او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خشنودم که اولیای ما خدا و رسول و مؤمنان هستند</w:t>
      </w:r>
      <w:r>
        <w:rPr>
          <w:rFonts w:eastAsia="IRNazanin" w:cs="IRNazanin"/>
          <w:color w:val="111111"/>
          <w:sz w:val="28"/>
          <w:szCs w:val="28"/>
          <w:rtl w:val="true"/>
          <w:lang w:bidi="fa-IR"/>
        </w:rPr>
        <w:t>.</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از این‌جا معلوم می‌شود که مراد از مؤمنان، عامّه مؤمنان است و مراد از ولایت، محبت و دوستی است؛ زیرا عبداللّه بن سلام از جدایی اقوام و دوستان به رسول خدا صلی الله علیه و آله شکایت کرده است و آیه در همین باره نازل شده،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شما خدا و رسول و عامّه مؤمنانند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از ادلّه قبل، ضعیفتر است؛ زیرا علاوه بر اشکالات دلیل قبل، از خود عبداللّه بن سلام روایات متعددی نقل شده که این آیه در حق علی علیه السلام نازل شده است</w:t>
      </w:r>
      <w:r>
        <w:rPr>
          <w:rFonts w:eastAsia="IRNazanin" w:cs="IRNazanin"/>
          <w:color w:val="111111"/>
          <w:sz w:val="28"/>
          <w:szCs w:val="28"/>
          <w:rtl w:val="true"/>
          <w:lang w:bidi="fa-IR"/>
        </w:rPr>
        <w:t>.</w:t>
      </w:r>
    </w:p>
    <w:p>
      <w:pPr>
        <w:pStyle w:val="Heading5"/>
        <w:numPr>
          <w:ilvl w:val="4"/>
          <w:numId w:val="1"/>
        </w:numPr>
        <w:rPr/>
      </w:pPr>
      <w:bookmarkStart w:id="622" w:name="__RefHeading___Toc1627513_581953129"/>
      <w:bookmarkStart w:id="623" w:name="_Toc230"/>
      <w:bookmarkEnd w:id="622"/>
      <w:r>
        <w:rPr/>
        <w:t>2</w:t>
      </w:r>
      <w:r>
        <w:rPr>
          <w:rtl w:val="true"/>
        </w:rPr>
        <w:t xml:space="preserve">. </w:t>
      </w:r>
      <w:r>
        <w:rPr>
          <w:rtl w:val="true"/>
        </w:rPr>
        <w:t>دلیل دیدگاه دوم</w:t>
      </w:r>
      <w:bookmarkEnd w:id="623"/>
    </w:p>
    <w:p>
      <w:pPr>
        <w:pStyle w:val="BookText"/>
        <w:rPr/>
      </w:pPr>
      <w:r>
        <w:rPr>
          <w:rFonts w:ascii="IRNazanin" w:hAnsi="IRNazanin" w:eastAsia="IRNazanin"/>
          <w:color w:val="111111"/>
          <w:sz w:val="28"/>
          <w:sz w:val="28"/>
          <w:szCs w:val="28"/>
          <w:rtl w:val="true"/>
          <w:lang w:bidi="fa-IR"/>
        </w:rPr>
        <w:t>دلیل این قول، روایتی از عکرمه است که در آن، نزول این آیه را در حق ابوبکر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مذکور، اگر دلیل بر امامت باشد، امامت ابوبکر را اثبات می‌کند</w:t>
      </w:r>
      <w:r>
        <w:rPr>
          <w:rFonts w:eastAsia="IRNazanin" w:cs="IRNazanin"/>
          <w:color w:val="111111"/>
          <w:sz w:val="28"/>
          <w:szCs w:val="28"/>
          <w:rtl w:val="true"/>
          <w:lang w:bidi="fa-IR"/>
        </w:rPr>
        <w:t>.</w:t>
      </w:r>
      <w:r>
        <w:rPr>
          <w:rStyle w:val="FootnoteAnchor"/>
          <w:rtl w:val="true"/>
        </w:rPr>
        <w:footnoteReference w:id="971"/>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انصاف این است که دلیل مذکور به هیچ عنوان مثبت مدعا نیست؛ زیرا اوّلاً، نزول آیه در حق ابوبکر، با مضمون آیه نمی‌سازد؛ چون ابوبکر، هیچ گاه در حال </w:t>
      </w:r>
      <w:bookmarkStart w:id="624" w:name="pg5409_51255"/>
    </w:p>
    <w:p>
      <w:pPr>
        <w:pStyle w:val="BookText"/>
        <w:rPr/>
      </w:pPr>
      <w:bookmarkEnd w:id="624"/>
      <w:r>
        <w:rPr>
          <w:rFonts w:ascii="IRNazanin" w:hAnsi="IRNazanin" w:eastAsia="IRNazanin"/>
          <w:color w:val="111111"/>
          <w:sz w:val="28"/>
          <w:sz w:val="28"/>
          <w:szCs w:val="28"/>
          <w:rtl w:val="true"/>
          <w:lang w:bidi="fa-IR"/>
        </w:rPr>
        <w:t>رکوع به فقیر صدقه نداده است تا آیه مزبور در حق او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روایتی که از عکرمه نقل شده است، از حیث سند، قابل اعتماد نیست 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لحاظ، اکثر مفسّران عامه، آن را نقل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روایات متعددی از خاصه و عامه نقل شده که آیه مذکور در حق علی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صحت سند روایت عکرمه، رجحان با روایات مقابل است؛ زیرا آن روایات، اگر متواتر نباشد، مستفیض و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خود ابوبکر و امثال او اعتراف کرده‌اند که این آیه در حق او نازل نشده، بلکه درباره علی علیه السلام نازل شده است؛ از جمله در موردی که علی علیه السلام با ابوبکر مناظره می‌فرمود، حضرت به ابوبکر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به خدا قسم، آیا ولایتی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نبی اکرم صلی الله علیه و آله ذکر شده، در مورد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درباره توست</w:t>
      </w:r>
      <w:r>
        <w:rPr>
          <w:rFonts w:eastAsia="IRNazanin" w:cs="IRNazanin"/>
          <w:color w:val="111111"/>
          <w:sz w:val="28"/>
          <w:szCs w:val="28"/>
          <w:rtl w:val="true"/>
          <w:lang w:bidi="fa-IR"/>
        </w:rPr>
        <w:t>».</w:t>
      </w:r>
      <w:r>
        <w:rPr>
          <w:rStyle w:val="FootnoteAnchor"/>
          <w:rtl w:val="true"/>
        </w:rPr>
        <w:footnoteReference w:id="972"/>
      </w:r>
      <w:r>
        <w:rPr>
          <w:rFonts w:ascii="IRNazanin" w:hAnsi="IRNazanin" w:eastAsia="IRNazanin"/>
          <w:color w:val="111111"/>
          <w:sz w:val="28"/>
          <w:sz w:val="28"/>
          <w:szCs w:val="28"/>
          <w:rtl w:val="true"/>
          <w:lang w:bidi="fa-IR"/>
        </w:rPr>
        <w:t>همچنین در روز شورا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کسی غیر از من در میان شما وجود دارد که در رکوع نماز، صدقه داده باشد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Style w:val="FootnoteAnchor"/>
          <w:rtl w:val="true"/>
        </w:rPr>
        <w:footnoteReference w:id="973"/>
      </w:r>
    </w:p>
    <w:p>
      <w:pPr>
        <w:pStyle w:val="Heading5"/>
        <w:numPr>
          <w:ilvl w:val="4"/>
          <w:numId w:val="1"/>
        </w:numPr>
        <w:rPr/>
      </w:pPr>
      <w:bookmarkStart w:id="625" w:name="__RefHeading___Toc1627515_581953129"/>
      <w:bookmarkStart w:id="626" w:name="_Toc231"/>
      <w:bookmarkEnd w:id="625"/>
      <w:r>
        <w:rPr/>
        <w:t>3</w:t>
      </w:r>
      <w:r>
        <w:rPr>
          <w:rtl w:val="true"/>
        </w:rPr>
        <w:t xml:space="preserve">. </w:t>
      </w:r>
      <w:r>
        <w:rPr>
          <w:rtl w:val="true"/>
        </w:rPr>
        <w:t>ادلّه دیدگاه سوم</w:t>
      </w:r>
      <w:bookmarkEnd w:id="626"/>
    </w:p>
    <w:p>
      <w:pPr>
        <w:pStyle w:val="BookText"/>
        <w:rPr/>
      </w:pPr>
      <w:r>
        <w:rPr>
          <w:rFonts w:ascii="IRNazanin" w:hAnsi="IRNazanin" w:eastAsia="IRNazanin"/>
          <w:color w:val="111111"/>
          <w:sz w:val="28"/>
          <w:sz w:val="28"/>
          <w:szCs w:val="28"/>
          <w:rtl w:val="true"/>
          <w:lang w:bidi="fa-IR"/>
        </w:rPr>
        <w:t>صاحبان این دیدگاه، سه مدعا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آیه مزبور، شخص خاصی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شخص، علی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مذکور، ولایت و امامت بلافصل علی علیه السلام را اثبات می‌کند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مدعای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مضمون آیه استفاده می‌شود که مراد، شخص خاصی است؛ زیرا آیه شریفه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ولی شما، خدا و فرستاده‌اش و آنان که ایمان آورده‌اند، هستند؛ همان ایمان آورندگانی که اقامه نماز می‌کنند و در حال رکوع، </w:t>
      </w:r>
    </w:p>
    <w:p>
      <w:pPr>
        <w:pStyle w:val="BookText"/>
        <w:rPr/>
      </w:pPr>
      <w:r>
        <w:rPr>
          <w:rFonts w:ascii="IRNazanin" w:hAnsi="IRNazanin" w:eastAsia="IRNazanin"/>
          <w:color w:val="111111"/>
          <w:sz w:val="28"/>
          <w:sz w:val="28"/>
          <w:szCs w:val="28"/>
          <w:rtl w:val="true"/>
          <w:lang w:bidi="fa-IR"/>
        </w:rPr>
        <w:t>ادای زکات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مضمون آیه دقت شود، به این مطلب پی می‌بریم که این آیه قابل تعمیم نیست و مراد، شخص خاصی است؛ زیرا اوّلاً، آیه، این موضوع را به شکلی بیان می‌کند که عمومیت‌بردار نیست و به هیچ وجه نمی‌توان احتمال داد که این آیه در صدد بیان قانونی کلّی است و می‌خواهد استحباب یا وجوب ادای زکات در حال رکوع را بیان کند؛ چون هیچ یک از فقهای فرق اسلامی، دادن زکات را در حال رکوع، واجب یا مستحب نمی‌دانند، بلکه آیه به عمل واقع‌شده‌ای اشاره دارد که فرد در خارج انجام داده است؛ یعنی فردی در رکوع نماز و در حال عبادت، از بندگان خدا نیز غافل نبوده و چنین کاری انجام داده است و اکنون قرآن آن عمل خارجی را معرِّف آن شخص قرار داده و به نحو کنایه، حکمی را که همان ولایت است، برای او اثبات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همچون خدا و رسولش، ولی شماست؛ پس سخن از شخص معینی است که او نیز مانند خدا و رسول، ولی مؤمنان است و مؤمنان باید ولاء او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آخر آیه ذکر شده، مانع از تعمیم است؛ زیرا همه مؤمنان در حال رکوع، زکات نداده‌اند تا مراد آیه، همه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مدعای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خاصه و عامه اتفاق دارند که غیر از علی علیه السلام کسی دیگر در حال رکوع نماز، به فقیر صدقه نداده است و تنها علی علیه السلام است که این کار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روایات متعددی از طرق مختلف از خاصه و عامّه نقل شده است که مراد آیه، علی علیه السلام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مدعای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مبارکه، دال بر امامت و ولایت بلافصل علی علیه السلام است؛ زیرا اوّلاً، معلوم شد که آیه مبارکه، حکمی را که همان ولایت است، برای علی علیه السلام اثبات می‌کند و ولایت در این‌جا بالمطابقه یا بالالتزام، دال بر امامت است؛ پس این آیه، بالمطابقه یا بالالتزام، امامت و خلافت بلافصل علی علیه السلام را اثبات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توضیح این‌که در بحث مفردات، نسبت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دیدگاه مطرح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لیاقت و سزاواری در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و اجدر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سلطنت و قدرت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مخصوصی که موجب نوع خاصی از تصرّف و مالکیت و تدبیر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گرفتن چیزی کنار چیز دیگر به نحوی که هیچ فاصله‌ای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چهار معنی، سه معنای اوّل، بالمطابقه و معنای چهارم، بالالتزام، دالّ بر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سه معنای اوّل، روشن است؛ زیرا تنها امام است که از همه سزاوارتر است که در تمام شؤون مؤمنان تصرّف کند و اوست که سلطنت و قدرت دارد و می‌تواند در جمیع امور حیاتی مؤمنان، دخیل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امام است که حق تصرّف و تدبیر امور مؤمنان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معنای چهارم،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بین شما و آنان، حجاب و فاصله‌ای نیست و از هر جهت، نزدیک به شماست، خدا و رسول او و شخص زکات‌دهنده در حال رکوع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قرب و نزدیکی، تصرّف در امور و شؤون و دخالت آنها در جمیع امور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معنی، امامت و پیشوایی، لازمه ولایت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روایات متعددی که از طرق مختلف در شأن نزول آیه نقل شده است، به وضوح نشان می‌دهد که مراد آیه، علی علیه السلام و مقصود از ولایت که برای آن حضرت ثابت شده، امامت و خلافت و تصرّف در امور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عباس نقل می‌کند که ابوذر می‌گوید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نماز ظهر را با پیامبر صلی الله علیه و آله می‌خواندم که سائلی در مسجد، تقاضای کمک کرد، کسی چیزی به او نداد، سائل دست به سوی آسمان برداشت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گواه باش که من در مسجد پیامبر تو تقاضای کمک کردم و کسی چیزی به من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در حال نماز بود، با انگشت کوچک دست راست خود که در آن، انگشتری بود، اشاره کرد، سائل آمد و انگشتر را در </w:t>
      </w:r>
    </w:p>
    <w:p>
      <w:pPr>
        <w:pStyle w:val="BookText"/>
        <w:rPr/>
      </w:pPr>
      <w:r>
        <w:rPr>
          <w:rFonts w:ascii="IRNazanin" w:hAnsi="IRNazanin" w:eastAsia="IRNazanin"/>
          <w:color w:val="111111"/>
          <w:sz w:val="28"/>
          <w:sz w:val="28"/>
          <w:szCs w:val="28"/>
          <w:rtl w:val="true"/>
          <w:lang w:bidi="fa-IR"/>
        </w:rPr>
        <w:t>برابر چشم پیامبر صلی الله علیه و آله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موسی علیه السلام از تو تقاضا کرد که سینه مرا گشاده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برادرم هارون علیه السلام را در کار نبوت من شرکت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زودی بازوی تو را به وسیله برادرت قوی می‌کنم و برای شما قوت و پیروزی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صلی الله علیه و آله پیامبر و برگزیده توام؛ به من شرح صدر ده و کار را بر من آسان کن و برای من، وزیری از اهل بیتم قرار ده و به وسیله او پشت مرا قوی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رسول خدا صلی الله علیه و آله این سخن را تمام نکرده بود که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وَلِیُّکُمُ اللّهُ وَرَسُولُهُ وَالَّذِینَ آمَنُوا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در روایت دیگری، ابن عباس می‌گوید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سلام با عده‌ای از قوم خود که اسلام آورده بودند، خدمت پیامبر گرامی اسلام صلی الله علیه و آله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ما دور است و ما نه مجلسی داریم و نه واعظی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ما چون دیدند که ما به خدا و فرستاده او ایمان آوردیم، از ما کناره گرفتند و با خود عهد و پیمان بستند که نه با ما همنشینی کنند و نه با ما ازدواج نمایند و نه با ما سخن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ما دشوار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وَلِیُّکُمُ اللّهُ وَرَسُولُهُ وَالَّذِینَ آمَنُواْ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به مسجد تشریف بردند در حالی که مسلمانان برای ادای نماز، در حال قیام و رکوع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سائلی را دید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به تو چیزی داد؟ سائلی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یک نمازگزار، انگشتری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کیست؟ آن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که در حال قیام است و با دست، علی بن ابی‌طالب علیه السلام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انگشتر را به تو بخشید، در چه حالتی بود؟ سائل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تکبیر گفت و سپس این آیه را 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یَتَوَلَّ اللَّهَ وَرَسُولَهُ وَالَّذینَ آمَنُوا فَإِنَّ حِزْبَ 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5"/>
      </w:r>
      <w:bookmarkStart w:id="627" w:name="pg5409_51259"/>
    </w:p>
    <w:p>
      <w:pPr>
        <w:pStyle w:val="BookText"/>
        <w:rPr/>
      </w:pPr>
      <w:bookmarkEnd w:id="627"/>
      <w:r>
        <w:rPr>
          <w:rFonts w:ascii="IRNazanin" w:hAnsi="IRNazanin" w:eastAsia="IRNazanin"/>
          <w:color w:val="111111"/>
          <w:sz w:val="28"/>
          <w:sz w:val="28"/>
          <w:szCs w:val="28"/>
          <w:rtl w:val="true"/>
          <w:lang w:bidi="fa-IR"/>
        </w:rPr>
        <w:t>تا این‌جا معلوم شد که آیه مذکور، دال بر امامت و خلافت بلافصل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ببینیم که آیا این دلیل، قابل مناقشه است یا نه؟</w:t>
      </w:r>
    </w:p>
    <w:p>
      <w:pPr>
        <w:pStyle w:val="Heading4"/>
        <w:numPr>
          <w:ilvl w:val="3"/>
          <w:numId w:val="1"/>
        </w:numPr>
        <w:rPr/>
      </w:pPr>
      <w:bookmarkStart w:id="628" w:name="__RefHeading___Toc1627517_581953129"/>
      <w:bookmarkStart w:id="629" w:name="_Toc232"/>
      <w:bookmarkEnd w:id="628"/>
      <w:r>
        <w:rPr>
          <w:rtl w:val="true"/>
        </w:rPr>
        <w:t>گفتار سوم</w:t>
      </w:r>
      <w:r>
        <w:rPr>
          <w:rtl w:val="true"/>
        </w:rPr>
        <w:t xml:space="preserve">: </w:t>
      </w:r>
      <w:r>
        <w:rPr>
          <w:rtl w:val="true"/>
        </w:rPr>
        <w:t>نقد و بررسی اشکالات و شبهات بر قول مختار</w:t>
      </w:r>
      <w:bookmarkEnd w:id="629"/>
    </w:p>
    <w:p>
      <w:pPr>
        <w:pStyle w:val="Heading5"/>
        <w:numPr>
          <w:ilvl w:val="4"/>
          <w:numId w:val="1"/>
        </w:numPr>
        <w:rPr/>
      </w:pPr>
      <w:bookmarkStart w:id="630" w:name="__RefHeading___Toc1627519_581953129"/>
      <w:bookmarkStart w:id="631" w:name="_Toc233"/>
      <w:bookmarkEnd w:id="630"/>
      <w:r>
        <w:rPr>
          <w:rtl w:val="true"/>
        </w:rPr>
        <w:t>اشاره</w:t>
      </w:r>
      <w:bookmarkEnd w:id="631"/>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مذکور، در صورتی دال بر امامت و خلافت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و تصرّف در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لکن چنین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مشترکی است که به متصرف، یاور، دوستدار و شخصی که بیش از دیگران حق تصرف دارد؛ مثل ولی زن و ولی کودک اطلاق می‌شود و هر گاه لفظ مشترکی در میان چند معنی واقع شود، باید قرینه‌ای باشد تا به معنای خاص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نیز همین حکم، صادق است و قراینی در این آیه به چشم می‌خورد و حاکی از آن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ناصر و یاری‌دهنده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قراین، قسمت اوّل آیه و قسمت بعدی آن است؛ زیرا در قسمت اوّل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لاَ تَتَّخِذُواْ الْیَهُودَ وَالنَّصَارَی أَوْلِیَاء بَعْضُهُمْ أَوْلِیَاء بَعْضٍ</w:t>
      </w:r>
      <w:r>
        <w:rPr>
          <w:rStyle w:val="FootnoteAnchor"/>
          <w:rtl w:val="true"/>
        </w:rPr>
        <w:footnoteReference w:id="976"/>
      </w:r>
      <w:r>
        <w:rPr>
          <w:rFonts w:ascii="IRNazanin" w:hAnsi="IRNazanin" w:eastAsia="IRNazanin"/>
          <w:color w:val="111111"/>
          <w:sz w:val="28"/>
          <w:sz w:val="28"/>
          <w:szCs w:val="28"/>
          <w:rtl w:val="true"/>
          <w:lang w:bidi="fa-IR"/>
        </w:rPr>
        <w:t xml:space="preserve">در این آیه،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تصرف</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بعدی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یَتَوَلَّ اللّهَ وَرَسُولَهُ وَالَّذِینَ آمَنُواْ فَإِنَّ حِزْبَ اللّهِ هُمُ الْغَالِبُونَ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7"/>
      </w:r>
      <w:r>
        <w:rPr>
          <w:rFonts w:ascii="IRNazanin" w:hAnsi="IRNazanin" w:eastAsia="IRNazanin"/>
          <w:color w:val="111111"/>
          <w:sz w:val="28"/>
          <w:sz w:val="28"/>
          <w:szCs w:val="28"/>
          <w:rtl w:val="true"/>
          <w:lang w:bidi="fa-IR"/>
        </w:rPr>
        <w:t xml:space="preserve">در این قسمت از آیه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محبّت و یاری به کار رفته است؛ بنابراین،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 بحث که در میان این دو قسمت قرار گرفته است، باید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تمام قسمتهای این جملات با یکدیگر هماهنگ و سازگار باشد</w:t>
      </w:r>
      <w:r>
        <w:rPr>
          <w:rFonts w:eastAsia="IRNazanin" w:cs="IRNazanin"/>
          <w:color w:val="111111"/>
          <w:sz w:val="28"/>
          <w:szCs w:val="28"/>
          <w:rtl w:val="true"/>
          <w:lang w:bidi="fa-IR"/>
        </w:rPr>
        <w:t>.</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برای این‌که مفاد آیه کاملاً معلوم شود، دو مطلب باید مورد بررسی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هیچ قرینه‌ای، باید بر چه معنایی حمل شود و آیا آن معنی با امامت، ارتباطی دارد یا 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در آیه مورد بحث، قرینه‌ای وجود دارد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معنای حقیقی حمل شود و آیا آن معنی، مربوط به امامت است یا نه؟</w:t>
      </w:r>
    </w:p>
    <w:p>
      <w:pPr>
        <w:pStyle w:val="BookText"/>
        <w:rPr/>
      </w:pPr>
      <w:r>
        <w:rPr>
          <w:rFonts w:ascii="IRNazanin" w:hAnsi="IRNazanin" w:eastAsia="IRNazanin"/>
          <w:color w:val="111111"/>
          <w:sz w:val="28"/>
          <w:sz w:val="28"/>
          <w:szCs w:val="28"/>
          <w:rtl w:val="true"/>
          <w:lang w:bidi="fa-IR"/>
        </w:rPr>
        <w:t xml:space="preserve">نسبت به مطلب نخست، در جایی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بررسی می‌کردیم، به این نتیجه رسیدیم که در آن، چهار قول وجود دارد و در بیان دیدگاههای مفسّران، در کیفیت استدلال دیدگاه سوم، معلوم شد که طبق سه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بالمطابقه دالّ بر امامت است و طبق قول چهارم، بالالتزام بر امامت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مطلب دوم، با دقت و ژرف‌نگری در آیات، به این نتیجه می‌رسیم که آیات قبل و بعد، نمی‌تواند قریبه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 بحث،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قرینه نبودن آیات قبل، این است که اوّلاً، شاهد و دلیلی وجود ندارد که در آیات قبل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نصرت و محبّت باشد تا بر این اساس، آیه مورد بحث را معنی کنیم، بلکه در تمام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و یگانگی و تصرف در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شواهدی می‌بینیم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نصرت و محبّت نیست؛ زیرا در آخر همین آیه می‌فرماید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یَتَوَلَّهُم مِّنکُمْ فَإِنَّهُ مِنْهُمْ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9"/>
      </w:r>
      <w:r>
        <w:rPr>
          <w:rFonts w:ascii="IRNazanin" w:hAnsi="IRNazanin" w:eastAsia="IRNazanin"/>
          <w:color w:val="111111"/>
          <w:sz w:val="28"/>
          <w:sz w:val="28"/>
          <w:szCs w:val="28"/>
          <w:rtl w:val="true"/>
          <w:lang w:bidi="fa-IR"/>
        </w:rPr>
        <w:t xml:space="preserve">این تعبیرات، با ولایت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دوئیت و رفع حجاب و یگانگی و سیطره روحی و تصرّف در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دارد، نه مجرد یاری خواستن و طلب کمک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لازمه ولایت آنها، کمک خواستن از آنهاست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بین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تتّخذوا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مورد بحث، چند آیه دیگر که ارتباطی با این موضوع ندارد، جدایی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این آیه و آیه پیشین، با </w:t>
      </w:r>
    </w:p>
    <w:p>
      <w:pPr>
        <w:pStyle w:val="BookText"/>
        <w:rPr/>
      </w:pPr>
      <w:r>
        <w:rPr>
          <w:rFonts w:ascii="IRNazanin" w:hAnsi="IRNazanin" w:eastAsia="IRNazanin"/>
          <w:color w:val="111111"/>
          <w:sz w:val="28"/>
          <w:sz w:val="28"/>
          <w:szCs w:val="28"/>
          <w:rtl w:val="true"/>
          <w:lang w:bidi="fa-IR"/>
        </w:rPr>
        <w:t>خطاب مستقل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با آیه مورد بحث، فاصله زیادی دارد و نمی‌تواند قرینه‌ای برای این معنی باشد</w:t>
      </w:r>
      <w:r>
        <w:rPr>
          <w:rFonts w:eastAsia="IRNazanin" w:cs="IRNazanin"/>
          <w:color w:val="111111"/>
          <w:sz w:val="28"/>
          <w:szCs w:val="28"/>
          <w:rtl w:val="true"/>
          <w:lang w:bidi="fa-IR"/>
        </w:rPr>
        <w:t>.</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ثالثا، آیات قرآن تدریجا و در وقایع مختلف نازل شده است و همیشه با حوادثی پیوند دارد که در زمینه آن نازل شده است و چنین نیست که آیات یک سوره یا آیاتی که پشت سر هم قرار دارد، همواره از نظر مفهومی، ارتباطی نزدیک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بسیاری از موارد، دو آیه پشت سر هم نازل شده، اما در دو حادثه مختلف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بر فرض که ظهور سیاق و ترتیب آیات، مربوط به امامت علی علیه السلام نباشد، اما این ظهور سیاق، در مقابل تصریحات روایات و احادیث، بی‌اثر است؛ زیرا مسلمانان اتفاق دارند که دلیل، بر ترتیب، مقدم است و اگر بین دلیل و ترتیب، تعارض شد، باید تسلیم دلیل شد و ترتیب و سیاق را کنار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عمل مسلمانان، این است که یقین ندارند جای آیه، همین است که نقل شده؛ زیرا همیشه ترتیب جمع‌آوری قرآن با ترتیب نزول آیات، سازگار نیست و این مطلب، مورد اتفاق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آیاتی آمده است که بر خلاف سیاق، نقل شده است؛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 آیات مربوط به زنان پیامبر صلی الله علیه و آله وارد شده، ولی خاصه و عامه تصریح کرده‌اند که مخصوص پنج تن اهل کسا علیهم السلاماست؛ پس حمل آیات بر خلاف سیاق، ضرری به اعجاز قرآن و بلاغت آن نمی‌زند و اعتقاد به این مطلب، در صورت وجود دلیل، اشکال ندارد</w:t>
      </w:r>
      <w:r>
        <w:rPr>
          <w:rFonts w:eastAsia="IRNazanin" w:cs="IRNazanin"/>
          <w:color w:val="111111"/>
          <w:sz w:val="28"/>
          <w:szCs w:val="28"/>
          <w:rtl w:val="true"/>
          <w:lang w:bidi="fa-IR"/>
        </w:rPr>
        <w:t>.</w:t>
      </w:r>
      <w:r>
        <w:rPr>
          <w:rStyle w:val="FootnoteAnchor"/>
          <w:rtl w:val="true"/>
        </w:rPr>
        <w:footnoteReference w:id="981"/>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آیه، حضرت علی علیه السلام بود، چرا خداوند در این آیه، در هفت مورد، خطاب جمع به‌صورت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الذین، یقیمون، یؤتون،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استعمال لفظ جمع به جای مفرد، برای تعظیم، اگر چه درست است، ولی چنین استعمالی، مجاز است و احتیاج به قرینه دارد و در صورت نبود </w:t>
      </w:r>
    </w:p>
    <w:p>
      <w:pPr>
        <w:pStyle w:val="BookText"/>
        <w:rPr/>
      </w:pPr>
      <w:r>
        <w:rPr>
          <w:rFonts w:ascii="IRNazanin" w:hAnsi="IRNazanin" w:eastAsia="IRNazanin"/>
          <w:color w:val="111111"/>
          <w:sz w:val="28"/>
          <w:sz w:val="28"/>
          <w:szCs w:val="28"/>
          <w:rtl w:val="true"/>
          <w:lang w:bidi="fa-IR"/>
        </w:rPr>
        <w:t>قرینه یا شک در آن، بر معنای حقیقی حمل می‌شود و چون در این‌جا قرینه نداریم، باید بر حقیقت حمل شود</w:t>
      </w:r>
      <w:r>
        <w:rPr>
          <w:rFonts w:eastAsia="IRNazanin" w:cs="IRNazanin"/>
          <w:color w:val="111111"/>
          <w:sz w:val="28"/>
          <w:szCs w:val="28"/>
          <w:rtl w:val="true"/>
          <w:lang w:bidi="fa-IR"/>
        </w:rPr>
        <w:t>.</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 xml:space="preserve">ظاهرا این اشکال، قابل دفاع نیست؛ زیرا اوّلاً، این گونه استعمالات در کلام عرب و همچنین در قرآن، شایع است؛ مانند آیه </w:t>
      </w:r>
      <w:r>
        <w:rPr>
          <w:rFonts w:ascii="Amiri" w:hAnsi="Amiri" w:eastAsia="Amiri" w:cs="Amiri"/>
          <w:color w:val="111111"/>
          <w:sz w:val="28"/>
          <w:sz w:val="28"/>
          <w:szCs w:val="28"/>
          <w:rtl w:val="true"/>
          <w:lang w:bidi="ar-SA"/>
        </w:rPr>
        <w:t>یَقُولُونَ لَئِن رَّجَعْنَا</w:t>
      </w:r>
      <w:r>
        <w:rPr>
          <w:rFonts w:eastAsia="Amiri" w:cs="Amiri" w:ascii="Amiri" w:hAnsi="Amiri"/>
          <w:color w:val="111111"/>
          <w:sz w:val="28"/>
          <w:szCs w:val="28"/>
          <w:rtl w:val="true"/>
          <w:lang w:bidi="ar-SA"/>
        </w:rPr>
        <w:t>...</w:t>
      </w:r>
      <w:r>
        <w:rPr>
          <w:rStyle w:val="FootnoteAnchor"/>
          <w:rtl w:val="true"/>
        </w:rPr>
        <w:footnoteReference w:id="983"/>
      </w:r>
      <w:r>
        <w:rPr>
          <w:rFonts w:ascii="IRNazanin" w:hAnsi="IRNazanin" w:eastAsia="IRNazanin"/>
          <w:color w:val="111111"/>
          <w:sz w:val="28"/>
          <w:sz w:val="28"/>
          <w:szCs w:val="28"/>
          <w:rtl w:val="true"/>
          <w:lang w:bidi="fa-IR"/>
        </w:rPr>
        <w:t>در این‌جا قرآن به داستان واقع شده‌ای اشاره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به اتفاق علما، گوینده این سخن، 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 رئیس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نبوده است؛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 و همچنین در آیات دیگر، نظیر این مورد آمده است</w:t>
      </w:r>
      <w:r>
        <w:rPr>
          <w:rFonts w:eastAsia="IRNazanin" w:cs="IRNazanin"/>
          <w:color w:val="111111"/>
          <w:sz w:val="28"/>
          <w:szCs w:val="28"/>
          <w:rtl w:val="true"/>
          <w:lang w:bidi="fa-IR"/>
        </w:rPr>
        <w:t>.</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ثانیا، چنین استعمالی، مجاز و خلاف ظاهر نیست؛ زیرا وقتی استعمال، مجازی خواهد بود که لفظ عام را فقط در یک فرد خاص به کار گیریم، نه بیشتر، اما اگر لفظ عام و کلّی را در موردی که یک فرد بیشتر ندارد، استعمال کنیم، ضمن این‌که فقط بر همان فرد دلالت می‌کند، مجاز و خلاف ظاهر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وقتی که تنها یک نفر در اطاق باشد،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اطاق است، واضح است که منظور، همان یک فرد خواهد بود، اما استعمال مجازی نیست؛ چون تصرّف در معنای لفظ نشده است، بلکه مصداق خارجی، یک مورد بیشتر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مورد بحث نیز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مفرد به کار نرفته، بلکه به معنای جمع است، ولی مصداق خارجی آن در زمان رسول اللّه صلی الله علیه و آله منحصر به علی علیه السلام بوده است؛ بنابراین، مجاز و خلاف ظاهر نیست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این‌که قرآن کریم در این مورد، به صورت مفرد ذکر نفرموده و به صورت جمع آورده است، ممکن است امور مختلفی باشد که در این‌جا به سه امر اشاره می‌کنیم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 زمخشری که از بزرگان علمای اهل سنت است،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 شأن علی علیه السلام نازل شده است و سرّ این‌که لفظ جمع در آیه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در مورد یک فرد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مردم را به چنین فعلی ترغیب کند و بیان فرماید که بر مؤمنان لازم است که این گونه فضلیتها را کسب کنند و بر خیر و احسان و دستگیری از فقرا کوشا باشند؛ به طوری که حتی به اندازه یک نماز، آن را به تأخیر نیندازند</w:t>
      </w:r>
      <w:r>
        <w:rPr>
          <w:rFonts w:eastAsia="IRNazanin" w:cs="IRNazanin"/>
          <w:color w:val="111111"/>
          <w:sz w:val="28"/>
          <w:szCs w:val="28"/>
          <w:rtl w:val="true"/>
          <w:lang w:bidi="fa-IR"/>
        </w:rPr>
        <w:t>.</w:t>
      </w:r>
      <w:r>
        <w:rPr>
          <w:rStyle w:val="FootnoteAnchor"/>
          <w:rtl w:val="true"/>
        </w:rPr>
        <w:footnoteReference w:id="9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حسن طبرسی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دادن جمع به علی علیه السلام برای احترام و عظمت او بوده است؛ زیرا اهل لغت، لفظ جمع را به منظور تعظیم، به فرد نسبت می‌دهند و این مطلب در کلمات عرب، مشهور است و احتیاج به استدلال ندارد</w:t>
      </w:r>
      <w:r>
        <w:rPr>
          <w:rFonts w:eastAsia="IRNazanin" w:cs="IRNazanin"/>
          <w:color w:val="111111"/>
          <w:sz w:val="28"/>
          <w:szCs w:val="28"/>
          <w:rtl w:val="true"/>
          <w:lang w:bidi="fa-IR"/>
        </w:rPr>
        <w:t>.</w:t>
      </w:r>
      <w:r>
        <w:rPr>
          <w:rStyle w:val="FootnoteAnchor"/>
          <w:rtl w:val="true"/>
        </w:rPr>
        <w:footnoteReference w:id="98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شرف‌الدین موسوی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نسبت دادن جمع به علی علیه السلام این است که اگر قرآن نامی از حضرت علی علیه السلام به میان می‌آورد، حسادتها و دشمنیها نسبت به آن حضرت ظاهر می‌شد و موجب عکس العملهای نامطلوب می‌شد؛ زیرا اگر به لفظ مفرد ذکر می‌شد، دیگر به فکر تحریف و تأویل نمی‌افتادند؛ چون مأیوس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عکس العملی از آنها ظاهر می‌شد که عواقب آن برای اسلام، ناگوار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این‌که آیه درباره مفرد بوده، به لفظ جمع آمده است؛ به خاطر حفظ از شرّ آنان</w:t>
      </w:r>
      <w:r>
        <w:rPr>
          <w:rFonts w:eastAsia="IRNazanin" w:cs="IRNazanin"/>
          <w:color w:val="111111"/>
          <w:sz w:val="28"/>
          <w:szCs w:val="28"/>
          <w:rtl w:val="true"/>
          <w:lang w:bidi="fa-IR"/>
        </w:rPr>
        <w:t>.</w:t>
      </w:r>
      <w:r>
        <w:rPr>
          <w:rStyle w:val="FootnoteAnchor"/>
          <w:rtl w:val="true"/>
        </w:rPr>
        <w:footnoteReference w:id="987"/>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در آیه، عمومیت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نداریم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حصر باشد؛ زیرا خداوند در جای دیگر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مَثَلُ الْحَیَای الدُّنْیَا کَمَاء أَنزَلْنَاهُ مِنَ السَّمَاء</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8"/>
      </w:r>
      <w:r>
        <w:rPr>
          <w:rFonts w:ascii="IRNazanin" w:hAnsi="IRNazanin" w:eastAsia="IRNazanin"/>
          <w:color w:val="111111"/>
          <w:sz w:val="28"/>
          <w:sz w:val="28"/>
          <w:szCs w:val="28"/>
          <w:rtl w:val="true"/>
          <w:lang w:bidi="fa-IR"/>
        </w:rPr>
        <w:t xml:space="preserve">شکی نیست که زندگی دنیا امثال غیر از این را نیز دارد؛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مفید حصر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خداوند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إِنَّمَا الحَیَای الدُّنْیَا لَعِبٌ وَلَهْوٌ</w:t>
      </w:r>
      <w:r>
        <w:rPr>
          <w:rStyle w:val="FootnoteAnchor"/>
          <w:rtl w:val="true"/>
        </w:rPr>
        <w:footnoteReference w:id="989"/>
      </w:r>
      <w:r>
        <w:rPr>
          <w:rFonts w:ascii="IRNazanin" w:hAnsi="IRNazanin" w:eastAsia="IRNazanin"/>
          <w:color w:val="111111"/>
          <w:sz w:val="28"/>
          <w:sz w:val="28"/>
          <w:szCs w:val="28"/>
          <w:rtl w:val="true"/>
          <w:lang w:bidi="fa-IR"/>
        </w:rPr>
        <w:t xml:space="preserve">بدون تردید، لعب و لهو، گاهی در غیر زندگی دنیا حاصل می‌شود؛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نیز حصر را افاده نمی‌کند و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آیه مفید حصر نبود، در آیه مورد نظر هم مفید حصر نیست</w:t>
      </w:r>
      <w:r>
        <w:rPr>
          <w:rFonts w:eastAsia="IRNazanin" w:cs="IRNazanin"/>
          <w:color w:val="111111"/>
          <w:sz w:val="28"/>
          <w:szCs w:val="28"/>
          <w:rtl w:val="true"/>
          <w:lang w:bidi="fa-IR"/>
        </w:rPr>
        <w:t>.</w:t>
      </w:r>
      <w:r>
        <w:rPr>
          <w:rStyle w:val="FootnoteAnchor"/>
          <w:rtl w:val="true"/>
        </w:rPr>
        <w:footnoteReference w:id="9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از اشکالات قبل، ضعیفتر به نظر می‌رسد؛ زیرا در شرح واژگان، معلوم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وضع، مفید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به وضع نباشد، به عقل و یا به فحوای کلام، آن را افاده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قرینه استعمال شود، از آن، حصر فهمیده می‌شود و استعمال آن در غیر حصر، احتیاج به قرینه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آیه، حصر را افاده نکند، به خاطر قرینه است و در آیه مورد بحث، قرینه‌ای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در همان شاهدی که آورده است،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دیگر،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که قطعا بالوضع مفید حصر است و احدی با مفید حصر بودن آن مخالفت نکرده است؛ مثل </w:t>
      </w:r>
      <w:r>
        <w:rPr>
          <w:rFonts w:ascii="Amiri" w:hAnsi="Amiri" w:eastAsia="Amiri" w:cs="Amiri"/>
          <w:color w:val="111111"/>
          <w:sz w:val="28"/>
          <w:sz w:val="28"/>
          <w:szCs w:val="28"/>
          <w:rtl w:val="true"/>
          <w:lang w:bidi="ar-SA"/>
        </w:rPr>
        <w:t>مَا الحَیَای الدُّنْیَا لَعِبٌ وَلَهْوٌ</w:t>
      </w:r>
      <w:r>
        <w:rPr>
          <w:rStyle w:val="FootnoteAnchor"/>
          <w:rtl w:val="true"/>
        </w:rPr>
        <w:footnoteReference w:id="991"/>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مَا هذِهِ الحَیَای الدُّنْیَا لَعِبٌ وَلَهْوٌ</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2"/>
      </w:r>
      <w:r>
        <w:rPr>
          <w:rFonts w:ascii="IRNazanin" w:hAnsi="IRNazanin" w:eastAsia="IRNazanin"/>
          <w:color w:val="111111"/>
          <w:sz w:val="28"/>
          <w:sz w:val="28"/>
          <w:szCs w:val="28"/>
          <w:rtl w:val="true"/>
          <w:lang w:bidi="fa-IR"/>
        </w:rPr>
        <w:t xml:space="preserve">از این‌جا معلوم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بی‌شک، دال بر حصر است و اگر در غیر حصر استعمال شود، احتیاج به قرینه دارد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دلالت دارد بر این‌که مؤمنان در حال نزول آیه، دارای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بنابراین، اگر ولایت به معنای تصرّف در امور که همان امامت است، باشد و مراد از مؤمنان، علی علیه السلام باشد، لازمه‌اش این است که علی علیه السلام در حال نزول آیه، امام باشد و چون بالاتفاق چنین نیست، حتی به عقیده شیعه هم حضرت علی علیه السلام پس از رسول خدا به منصب امامت رسیده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 xml:space="preserve">در این آیه باید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این اشکال از جهات مختلفی مخدوش است؛ زیرا اوّلا، امامت که واجب الاطاعت و استحقاق امر و نهی باشد، برای حضرت علی علیه السلام در زمان رسول اکرم صلی الله علیه و آله ثابت بوده است و ادعای اتفاق و اجماع بر خلاف آن، درست نیست</w:t>
      </w:r>
      <w:r>
        <w:rPr>
          <w:rFonts w:eastAsia="IRNazanin" w:cs="IRNazanin"/>
          <w:color w:val="111111"/>
          <w:sz w:val="28"/>
          <w:szCs w:val="28"/>
          <w:rtl w:val="true"/>
          <w:lang w:bidi="fa-IR"/>
        </w:rPr>
        <w:t>.</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ثانیا، ولایت هر یک از کسانی که در آیه ذکر شده‌اند، مناسب با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ولایت وصی، در طول ولایت نبی و پس از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آیه مذکور دلالت بر امامت و ولایت علی علیه السلام داشته باشد، مربوط به پس از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در تعبیرات روزانه بین عقلا و عامّه مردم، مرسوم است که اسم یا عنوان به افرادی اطلاق می‌شود که نامزد انتخاب برای آن مقام شده‌اند؛ هر چند هنوز رسما وارد عمل نشده‌اند؛ مثلاً کسی که در حال حیات خود، یک نفر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می‌کند و با این‌که هنوز در قید حیات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وصی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وصی و خلیفه به علی علیه السلام در حال حیات پیامبر صلی الله علیه و آله به همین صورت بوده است که پیامبر صلی الله علیه و آله در زمان حیات خود، او را برای این امر، به اذن خدا انتخاب کرد و خلافت او را برای بعد از خودش تثبیت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پنج سوره مریم نیز همین معنی دیده می‌شود که زکریا علیه السلام از خداوند تقاضا می‌کند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فَهَبْ لِی مِن لَّدُنک وَلِیّاً</w:t>
      </w:r>
      <w:r>
        <w:rPr>
          <w:rFonts w:ascii="IRNazanin" w:hAnsi="IRNazanin" w:eastAsia="IRNazanin"/>
          <w:color w:val="111111"/>
          <w:sz w:val="28"/>
          <w:sz w:val="28"/>
          <w:szCs w:val="28"/>
          <w:rtl w:val="true"/>
          <w:lang w:bidi="fa-IR"/>
        </w:rPr>
        <w:t xml:space="preserve"> و خداوند دعای او را مستجاب کرده، یحیی علیه السلام را به او عطا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یحیی در زمان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بلکه برای بعد از حیات او معین شده بود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ذکر شده، امامت و خلافت و تصرّف در امور باشد و مراد از مؤمنان، علی علیه السلام باشد، ولایت خدا و رسول با ولایت علی علیه السلام در آیه قابل جمع نیست؛ زیرا یا مراد از ولایت در همه، بالفعل است و یا بالقوه و یا نسبت به خدا و رسول، بالفعل و نسبت به علی علیه السلام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w:t>
      </w:r>
    </w:p>
    <w:p>
      <w:pPr>
        <w:pStyle w:val="BookText"/>
        <w:rPr/>
      </w:pPr>
      <w:r>
        <w:rPr>
          <w:rFonts w:ascii="IRNazanin" w:hAnsi="IRNazanin" w:eastAsia="IRNazanin"/>
          <w:color w:val="111111"/>
          <w:sz w:val="28"/>
          <w:sz w:val="28"/>
          <w:szCs w:val="28"/>
          <w:rtl w:val="true"/>
          <w:lang w:bidi="fa-IR"/>
        </w:rPr>
        <w:t>اول، ولایت و امامت علی علیه السلام را شامل نمی‌شود؛ زیرا بر فرض که علی علیه السلام خلیفه و امام باشد، در زمان نزول آیه و هنگام حیات پیامبر صلی الله علیه و آله ولایت و امامت بالفعل نداشته است، بلکه ولایت او بعد از رحلت رسول اکرم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ولایت خدا و رسول را شامل نمی‌شود؛ چون ولایت آنها بالفعل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سوم نیز استعمال لفظ در بیشتر از یک معنی است که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آیه ولایت حضرت علی علیه السلام با ولایت خدا و رسول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شکی نیست که آیه شامل ولایت خدا و رسول می‌شود؛ پس ولایت حضرت علی علیه السلام را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بر فرض که از گفته‌های قبل، دست برداریم و بگوییم حضرت علی علیه السلام در زمان نزول آیه، خلافت و امامت بالقوه داشته و بعد از رحلت رسول اکرم صلی الله علیه و آله خلیفه و امام بالفعل بوده است، ما هم این حرف را قبول داریم و حمل بر امامت علی علیه السلام بعد از امامت ابوبکر و عمر و عثمان می‌کنیم؛ زیرا در آیه، وقت امامت ایشان معین نشده، بلکه فقط دلالت می‌کند که بعد از رسول اکرم صلی الله علیه و آله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خلفای ثلاثه امام باشد نیز صدق می‌کند که بعد از رسول اکرم صلی الله علیه و آله است؛ پس آیه، امامت و ولایت بلافصل علی علیه السلام را اثبات نمی‌کند</w:t>
      </w:r>
      <w:r>
        <w:rPr>
          <w:rFonts w:eastAsia="IRNazanin" w:cs="IRNazanin"/>
          <w:color w:val="111111"/>
          <w:sz w:val="28"/>
          <w:szCs w:val="28"/>
          <w:rtl w:val="true"/>
          <w:lang w:bidi="fa-IR"/>
        </w:rPr>
        <w:t>.</w:t>
      </w:r>
      <w:r>
        <w:rPr>
          <w:rStyle w:val="FootnoteAnchor"/>
          <w:rtl w:val="true"/>
        </w:rPr>
        <w:footnoteReference w:id="995"/>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اشکال نیز مخدوش است؛ زیرا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هم نسبت به خدا و رسول و هم نسبت به حضرت علی علیه السلام ولایت بالفعل است؛ به این معنی که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زمان نزول آیه و بعد از آن، امام است؛ چون اگر آیه دلالت کند بر این‌که او در زمان نزول آیه، امام بود، منحصر به همان زمان نمی‌شود، بلکه دلالت می‌کند که علی علیه السلام در حال و آینده نیز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زمان حیات رسول اکرم صلی الله علیه و آله را به اجماع و اتفاق، خارج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اجماعی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 شامل بقیه زمانها می‌شود و دلیلی بر اخراج آن نداریم</w:t>
      </w:r>
      <w:r>
        <w:rPr>
          <w:rFonts w:eastAsia="IRNazanin" w:cs="IRNazanin"/>
          <w:color w:val="111111"/>
          <w:sz w:val="28"/>
          <w:szCs w:val="28"/>
          <w:rtl w:val="true"/>
          <w:lang w:bidi="fa-IR"/>
        </w:rPr>
        <w:t>.</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اما این‌که گفته‌اند اگر آیه بر امامت حضرت علی علیه السلام بعد از رسول اکرم صلی الله علیه و آله دلالت کند، آن را بر امامت او بعد از خلفای ثلاث حمل می‌کنیم، گفته باطلی است؛ زیرا اگر آیه بر امامت علی علیه السلام دلالت کند، دیگر مجالی برای شورا و اجماع و نص خلفا برای بعد از خودشان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کَانَ لِمُؤْمِنٍ وَلَا مُؤْمِنَی إِذَا قَضَی اللَّهُ وَرَسُولُهُ أَمْراً أَن یَکُونَ لَهُمُ الْخِیَرَی مِنْ أَمْرِهِمْ وَمَن یَعْصِ اللَّهَ وَرَسُولَهُ فَقَدْ ضَلَّ ضَلَالاً مُّبِیناً؛</w:t>
      </w:r>
      <w:r>
        <w:rPr>
          <w:rStyle w:val="FootnoteAnchor"/>
          <w:rtl w:val="true"/>
        </w:rPr>
        <w:footnoteReference w:id="997"/>
      </w:r>
      <w:r>
        <w:rPr>
          <w:rFonts w:ascii="IRNazanin" w:hAnsi="IRNazanin" w:eastAsia="IRNazanin"/>
          <w:color w:val="111111"/>
          <w:sz w:val="28"/>
          <w:sz w:val="28"/>
          <w:szCs w:val="28"/>
          <w:rtl w:val="true"/>
          <w:lang w:bidi="fa-IR"/>
        </w:rPr>
        <w:t xml:space="preserve">هیچ مرد و زن با ایمانی حق ندارد هنگامی که خدا و پیامبرش امری را لازم بدانند،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نافرمانی خدا و رسولش را کند، به گمراهی آشکار گرفتار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این است که ولایت و امامت علی علیه السلام امری است که خداوند در این آیه بدان حکم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حق ندارد در برابر این فرمان الهی اختیار و حکم دیگری از خود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آیه بر ولایت و امامت علی علیه السلام دلالت داشته باشد، جایی برای شورا و اجماع و امثال آن باقی نمی‌ماند</w:t>
      </w:r>
      <w:r>
        <w:rPr>
          <w:rFonts w:eastAsia="IRNazanin" w:cs="IRNazanin"/>
          <w:color w:val="111111"/>
          <w:sz w:val="28"/>
          <w:szCs w:val="28"/>
          <w:rtl w:val="true"/>
          <w:lang w:bidi="fa-IR"/>
        </w:rPr>
        <w:t>.</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اشکال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با آن توجه خاصی که در حال نماز داشتند و غرق در مناجات پروردگار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معروف است پیکان تیر را از پایش بیرون آوردند و غافل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صدای سائل را شنیده، به او توجه کند؟</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این اشکال نیز قابل خدشه است؛ زیرا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شنیدن صدای سائل و به کمک او پرداختن، توجه به خویشتن نیست، بلکه عین توجه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روح عبادت سازگار نیست، توجه به مسائل مربوط به زندگی مادی و شخصی است، اما توجه به آنچه در مسیر رضای خدا باشد، کاملاً با روح عبادت، سازگار است و آن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این نکته نیز لازم است که معنای غرق شدن در توجه به خدا این نیست که انسان، بی‌اختیار احساس خود </w:t>
      </w:r>
    </w:p>
    <w:p>
      <w:pPr>
        <w:pStyle w:val="BookText"/>
        <w:rPr/>
      </w:pPr>
      <w:r>
        <w:rPr>
          <w:rFonts w:ascii="IRNazanin" w:hAnsi="IRNazanin" w:eastAsia="IRNazanin"/>
          <w:color w:val="111111"/>
          <w:sz w:val="28"/>
          <w:sz w:val="28"/>
          <w:szCs w:val="28"/>
          <w:rtl w:val="true"/>
          <w:lang w:bidi="fa-IR"/>
        </w:rPr>
        <w:t>را از دست بدهد، بلکه با اراده خویش توجه خود را از آنچه در راه خدا و برای خدا نیست، بر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این‌که علی علیه السلام در حال نماز از خود بیخود می‌شد، یک حقیقت است، اما این طور نیست که همه حالات اولیای الهی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خود پیامبر اکرم صلی الله علیه و آله نقل شده است که گاهی در حال نماز، یک حالت جذبه‌ای پیدا می‌کرد که اصلاً طاقت نمی‌آورد اذان تمام شود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أرحنا یا 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شروع کنم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در حال نماز بود، سر به سجده می‌گذاشت، امام حسن با امام حسین علیهما السلام روی شانه پیامبر صلی الله علیه و آله سوار می‌شدند و حضرت با آرامش صبر می‌کرد و سجده‌اش را طول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پیامبر صلی الله علیه و آله به نماز ایستاده بود و گویا جلو محل نماز کسی آب دهان انداخته بود، پیامبر صلی الله علیه و آله یک قدم به جلو برداشت و با پایش روی آن را پوشاند و بعد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قضیه، مسائلی را در باب نماز استخراج کرده‌اند که مثلاً چه اعمالی در نماز، جایز نیست؛ بنابراین، برای اولیای الهی، حالات مختلفی بوده است</w:t>
      </w:r>
      <w:r>
        <w:rPr>
          <w:rFonts w:eastAsia="IRNazanin" w:cs="IRNazanin"/>
          <w:color w:val="111111"/>
          <w:sz w:val="28"/>
          <w:szCs w:val="28"/>
          <w:rtl w:val="true"/>
          <w:lang w:bidi="fa-IR"/>
        </w:rPr>
        <w:t>.</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ثالثا، عُرفا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انجذاب، خیلی کامل شد، در آن، حالت برگشت است؛ یعنی شخص در عین این‌که مشغول به خداست، مشغول به ماورا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خلع بدن است؛ افرادی که تازه به این مرحله می‌رسند، چند لحظه می‌توانند خلع بدن کنند و بعضی افراد، در همه احوال در حال خلع بدنند؛ مثلاً الآن با ما و شما نشسته‌اند و در حال خلع بدن هستند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به این نکته توجه ندارند، گمان می‌کنند در حالتی که تیر را از بدنش بیرون بکشند و متوجه نشود، نمازش کاملتر از آن حالتی است که در حال نماز، به فقیر توجه دارد؛ خیر، در این حال اصلاً از خدا غافل نیست، بلکه آنچنان توجه به خدایش کامل است که در آن حال، تمام عالم را می‌بیند</w:t>
      </w:r>
      <w:r>
        <w:rPr>
          <w:rFonts w:eastAsia="IRNazanin" w:cs="IRNazanin"/>
          <w:color w:val="111111"/>
          <w:sz w:val="28"/>
          <w:szCs w:val="28"/>
          <w:rtl w:val="true"/>
          <w:lang w:bidi="fa-IR"/>
        </w:rPr>
        <w:t>.</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اشکال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فقیر</w:t>
      </w:r>
      <w:r>
        <w:rPr>
          <w:rStyle w:val="FootnoteAnchor"/>
          <w:rtl w:val="true"/>
        </w:rPr>
        <w:footnoteReference w:id="1002"/>
      </w:r>
      <w:r>
        <w:rPr>
          <w:rFonts w:ascii="IRNazanin" w:hAnsi="IRNazanin" w:eastAsia="IRNazanin"/>
          <w:color w:val="111111"/>
          <w:sz w:val="28"/>
          <w:sz w:val="28"/>
          <w:szCs w:val="28"/>
          <w:rtl w:val="true"/>
          <w:lang w:bidi="fa-IR"/>
        </w:rPr>
        <w:t>بود و مالی نداشت تا زکاتی به آن تعلّق گیرد و در حال رکوع به فقیر بدهد و بر فرض که زکات بر علی علیه السلام واجب بود، دادن زکات، واجب فوری است، چگونه او در اوّل وقت، با ترک واجب فوری، داخل در نماز شد؟ علاوه بر این، دادن زکات واجب، مدح خاصی ندارد تا آیه برای او نازل شود</w:t>
      </w:r>
      <w:r>
        <w:rPr>
          <w:rFonts w:eastAsia="IRNazanin" w:cs="IRNazanin"/>
          <w:color w:val="111111"/>
          <w:sz w:val="28"/>
          <w:szCs w:val="28"/>
          <w:rtl w:val="true"/>
          <w:lang w:bidi="fa-IR"/>
        </w:rPr>
        <w:t>.</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 xml:space="preserve">قبلاً ذکر شد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مطلق انفاق در راه خدا می‌سازد؛ 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مطلق انفاق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در بسیاری از آیات، زکات به همین معنی استعمال شده است؛ خصوصا آیاتی که پیامبران گذشته را به دادن زکات تمجید می‌کند؛ زیرا معلوم است که زکات در آن زمان، به این کیفیتی که در زمان اسلام واجب شد، نبود</w:t>
      </w:r>
      <w:r>
        <w:rPr>
          <w:rFonts w:eastAsia="IRNazanin" w:cs="IRNazanin"/>
          <w:color w:val="111111"/>
          <w:sz w:val="28"/>
          <w:szCs w:val="28"/>
          <w:rtl w:val="true"/>
          <w:lang w:bidi="fa-IR"/>
        </w:rPr>
        <w:t>.</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اشکال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آیه بر ولایت و امامت حضرت علی علیه السلام دلالت دارد، چرا آن حضرت به این آیه تمسّک نفرمودند؟</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این سؤال، از کم دقتی ناشی می‌شود؛ چرا که آن حضرت در موارد متعدد، به این آیه تمسّک جسته‌اند که در این‌جا به سه مورد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شوری در برابر سعد بن ابی‌وقاص، عثمان، عبدالرحمان بن عوف، طلحه و زبیر، به این آیه احتجاج نمودند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غیر از من در میان شما کسی هست که در حال رکوع، زکات داده و درباره او این آیه ولایت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بابویه، به اسنادش از ابوسعید ورّاق، از پدرش، از جدّش در حدیثی روایت شده است که حضرت علیه السلام فضایل خود را برای ابوبکر شمردند، از جمله این‌که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 قسم آیا در قضیه زکات انگشتر، ولایت از طرف خدا برای تو مقرر شده یا برای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تو</w:t>
      </w:r>
      <w:r>
        <w:rPr>
          <w:rFonts w:eastAsia="IRNazanin" w:cs="IRNazanin"/>
          <w:color w:val="111111"/>
          <w:sz w:val="28"/>
          <w:szCs w:val="28"/>
          <w:rtl w:val="true"/>
          <w:lang w:bidi="fa-IR"/>
        </w:rPr>
        <w:t>».</w:t>
      </w:r>
      <w:r>
        <w:rPr>
          <w:rStyle w:val="FootnoteAnchor"/>
          <w:rtl w:val="true"/>
        </w:rPr>
        <w:footnoteReference w:id="100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در میدان صفین و در حضور جمعیت، برای اثبات حقانیت خود، دلایل متعددی آورده که از جمله آنها استدلال به همین آیه بود</w:t>
      </w:r>
      <w:r>
        <w:rPr>
          <w:rFonts w:eastAsia="IRNazanin" w:cs="IRNazanin"/>
          <w:color w:val="111111"/>
          <w:sz w:val="28"/>
          <w:szCs w:val="28"/>
          <w:rtl w:val="true"/>
          <w:lang w:bidi="fa-IR"/>
        </w:rPr>
        <w:t>.</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اشکال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حصر، همیشه در جایی است که تردید باشد و معلوم است که در امامت سه خلیفه در وقت نزول آیه، تردیدی نبوده است</w:t>
      </w:r>
      <w:r>
        <w:rPr>
          <w:rFonts w:eastAsia="IRNazanin" w:cs="IRNazanin"/>
          <w:color w:val="111111"/>
          <w:sz w:val="28"/>
          <w:szCs w:val="28"/>
          <w:rtl w:val="true"/>
          <w:lang w:bidi="fa-IR"/>
        </w:rPr>
        <w:t>.</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این اشکال از جهات مختلف، دچار ضعف است؛ زیرا اوّلاً، درباره ولایت خدا و رسول چه می‌گویید؟ آیا در آن‌جا تردیدی بوده که با حصر آمده؟ مسلما نه؛ پس مورد استفاده از حصر، همیشه در مورد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بر فرض که مورد استفاده حصر، در جایی باشد که در آن تردیدی باشد، در این‌جا همین مقدار که خداوند می‌دانسته در آینده امامت آن سه تن مورد نزاع واقع می‌شود، باعث شده تا از حصر استفاده کند</w:t>
      </w:r>
      <w:r>
        <w:rPr>
          <w:rFonts w:eastAsia="IRNazanin" w:cs="IRNazanin"/>
          <w:color w:val="111111"/>
          <w:sz w:val="28"/>
          <w:szCs w:val="28"/>
          <w:rtl w:val="true"/>
          <w:lang w:bidi="fa-IR"/>
        </w:rPr>
        <w:t>.</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اشکال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انگشتر در نماز، فعل کثیر است و منافات با نماز دارد و شأن علی علیه السلام این نیست که چنین کاری بکند</w:t>
      </w:r>
      <w:r>
        <w:rPr>
          <w:rFonts w:eastAsia="IRNazanin" w:cs="IRNazanin"/>
          <w:color w:val="111111"/>
          <w:sz w:val="28"/>
          <w:szCs w:val="28"/>
          <w:rtl w:val="true"/>
          <w:lang w:bidi="fa-IR"/>
        </w:rPr>
        <w:t>.</w:t>
      </w:r>
      <w:r>
        <w:rPr>
          <w:rStyle w:val="FootnoteAnchor"/>
          <w:rtl w:val="true"/>
        </w:rPr>
        <w:footnoteReference w:id="1010"/>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انصافا این اشکال، ضعفش از همه آشکارتر است؛ زیرا دادن انگشتر، فعل کثیر نیست، بلکه خود این عمل، دلالت بر تجویز نظایر آن در حال نماز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رازی، معروف به جصاص که از دانشمندان قرن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تجویز نظایر آن، به این عمل حضرت علی علیه السلام که آیه مذکور در مدح آن نازل شده، </w:t>
      </w:r>
      <w:bookmarkStart w:id="632" w:name="pg5409_51271"/>
    </w:p>
    <w:p>
      <w:pPr>
        <w:pStyle w:val="BookText"/>
        <w:rPr/>
      </w:pPr>
      <w:bookmarkEnd w:id="632"/>
      <w:r>
        <w:rPr>
          <w:rFonts w:ascii="IRNazanin" w:hAnsi="IRNazanin" w:eastAsia="IRNazanin"/>
          <w:color w:val="111111"/>
          <w:sz w:val="28"/>
          <w:sz w:val="28"/>
          <w:szCs w:val="28"/>
          <w:rtl w:val="true"/>
          <w:lang w:bidi="fa-IR"/>
        </w:rPr>
        <w:t>استدلال می‌کند</w:t>
      </w:r>
      <w:r>
        <w:rPr>
          <w:rFonts w:eastAsia="IRNazanin" w:cs="IRNazanin"/>
          <w:color w:val="111111"/>
          <w:sz w:val="28"/>
          <w:szCs w:val="28"/>
          <w:rtl w:val="true"/>
          <w:lang w:bidi="fa-IR"/>
        </w:rPr>
        <w:t>.</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 xml:space="preserve">علاوه بر این، در نماز، کارهایی جایز است و ضرری به نماز ندارد که از این اشاره بیشتر است؛ مانند کشتن حشرات موذی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و 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برداشتن و گذاشتن کودک و حتی شیردادن بچه شیرخوار که آنها را جزء فعل کثیر ندانسته‌اند؛ چگونه یک اشاره، فعل کثیر است؟</w:t>
      </w:r>
      <w:r>
        <w:rPr>
          <w:rFonts w:eastAsia="IRNazanin" w:cs="IRNazanin"/>
          <w:color w:val="111111"/>
          <w:sz w:val="28"/>
          <w:szCs w:val="28"/>
          <w:rtl w:val="true"/>
          <w:lang w:bidi="fa-IR"/>
        </w:rPr>
        <w:t>!</w:t>
      </w:r>
    </w:p>
    <w:p>
      <w:pPr>
        <w:pStyle w:val="Heading5"/>
        <w:numPr>
          <w:ilvl w:val="4"/>
          <w:numId w:val="1"/>
        </w:numPr>
        <w:rPr/>
      </w:pPr>
      <w:bookmarkStart w:id="633" w:name="__RefHeading___Toc1627521_581953129"/>
      <w:bookmarkStart w:id="634" w:name="_Toc234"/>
      <w:bookmarkEnd w:id="633"/>
      <w:r>
        <w:rPr/>
        <w:t>1</w:t>
      </w:r>
      <w:r>
        <w:rPr>
          <w:rtl w:val="true"/>
        </w:rPr>
        <w:t xml:space="preserve">. </w:t>
      </w:r>
      <w:r>
        <w:rPr>
          <w:rtl w:val="true"/>
        </w:rPr>
        <w:t xml:space="preserve">یادداشتهای بخش </w:t>
      </w:r>
      <w:r>
        <w:rPr>
          <w:rtl w:val="true"/>
        </w:rPr>
        <w:t>«</w:t>
      </w:r>
      <w:r>
        <w:rPr>
          <w:rtl w:val="true"/>
        </w:rPr>
        <w:t>بررسی معانی کلمات</w:t>
      </w:r>
      <w:r>
        <w:rPr>
          <w:rtl w:val="true"/>
        </w:rPr>
        <w:t>»</w:t>
      </w:r>
      <w:bookmarkEnd w:id="63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به‌کار رفته؛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اللّه إله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فرض متصور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نفی و اثبات حکم، هر دو برای امر مذکور باشد؛ در مثال مذکور، معبودیت یگانه، هم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گردد و هم از او نفی شود؛ یعنی اللّه هم معبود یگانه است و هم معبود یگانه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نفی و اثبات، هر دو برای غیر مذکور باشد؛ یعنی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معبود یگانه باشد و هم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نفی برای مذکور در جمله و اثبات برای غیر؛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یگانه نباشد و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یگانه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برای امر مذکور در جمله، اثبات شود و از غیر مذکور، نفی شود؛ یعنی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یگانه است و غیر اللّه معبود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چهار فرض، سه فرض اول، باطل است؛ زیرا فرض اوّل و دوم، مستلزم اجتماع نقیضین است و فرض سوم، به اتفاق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می‌ماند فرض چهارم و این همان حصر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سکاکی در مفتاح العلوم و تفتازانی در شرح آن، قول متکلمان و اصولیان را ابطال و قول اهل لغت و ادب را اثبات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ابطال قول آنها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نافیه نیست؛ زیرا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 اسم داخل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نافیه حرف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وارد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نافیه تنها چیزی را که بر آن وارد شده است،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نافیه با امری که در جمله ذکر نشده، ارتباط ندارد تا حکم را از آن نفی کند</w:t>
      </w:r>
      <w:r>
        <w:rPr>
          <w:rFonts w:eastAsia="IRNazanin" w:cs="IRNazanin"/>
          <w:color w:val="111111"/>
          <w:sz w:val="28"/>
          <w:szCs w:val="28"/>
          <w:rtl w:val="true"/>
          <w:lang w:bidi="fa-IR"/>
        </w:rPr>
        <w:t>.</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 xml:space="preserve">اما برای اثبات مدعای خود سه دلیل بیان می‌کند که ما به یکی از آنها اشاره می‌کنیم و آن این‌که در هر جمله‌ای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می‌رود، صحیح است که ضمیر منفصل آورده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یقوم 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صحت انفصال ضمیر، کاشف از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یقوم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لایقوم إلاّ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در جای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است که انفصال ضمیر، درست نیست، جز در موردی که اتصال آن متعذر باشد و موارد تعذّر اتصال ضمیر، محصور و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بحث ما از هیچ یک از آنها نیست، جز این‌که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یقوم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یقوم إلاّ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منفصل می‌آید؛ زیرا اتصال آن، متعذر است</w:t>
      </w:r>
      <w:r>
        <w:rPr>
          <w:rFonts w:eastAsia="IRNazanin" w:cs="IRNazanin"/>
          <w:color w:val="111111"/>
          <w:sz w:val="28"/>
          <w:szCs w:val="28"/>
          <w:rtl w:val="true"/>
          <w:lang w:bidi="fa-IR"/>
        </w:rPr>
        <w:t>.</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اصل و قاعده، یکی از دو مورد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استصحاب؛ به این معنی که قبل از وضع این لفظ برای معنایی یا در زمانی که برای معنایی وضع می‌شد، یقین داشتیم که برای معانی متعدد وضع نشده و بعد از آن، شک می‌کنیم، که در این صورت، همان متیقن سابق را استصحاب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وضع اقتضا می‌کند که هر لفظی برای یک معنی وضع شده باشد، نه بیشتر؛ زیرا غرض از وضع، تفهیم و تفهم است و این غرض، وقتی حاصل می‌شود که هر لفظ، یک معنی بیشتر نداشته باشد، و الاّ مجمل می‌شود و تفهیم و تفهم حاصل نمی‌شود</w:t>
      </w:r>
      <w:r>
        <w:rPr>
          <w:rFonts w:eastAsia="IRNazanin" w:cs="IRNazanin"/>
          <w:color w:val="111111"/>
          <w:sz w:val="28"/>
          <w:szCs w:val="28"/>
          <w:rtl w:val="true"/>
          <w:lang w:bidi="fa-IR"/>
        </w:rPr>
        <w:t xml:space="preserve">. </w:t>
      </w:r>
      <w:bookmarkStart w:id="635" w:name="pg5409_51273"/>
    </w:p>
    <w:p>
      <w:pPr>
        <w:pStyle w:val="Heading5"/>
        <w:numPr>
          <w:ilvl w:val="4"/>
          <w:numId w:val="1"/>
        </w:numPr>
        <w:rPr/>
      </w:pPr>
      <w:bookmarkStart w:id="636" w:name="__RefHeading___Toc1627523_581953129"/>
      <w:bookmarkStart w:id="637" w:name="_Toc235"/>
      <w:bookmarkEnd w:id="635"/>
      <w:bookmarkEnd w:id="636"/>
      <w:r>
        <w:rPr/>
        <w:t>2</w:t>
      </w:r>
      <w:r>
        <w:rPr>
          <w:rtl w:val="true"/>
        </w:rPr>
        <w:t xml:space="preserve">. </w:t>
      </w:r>
      <w:r>
        <w:rPr>
          <w:rtl w:val="true"/>
        </w:rPr>
        <w:t xml:space="preserve">یادداشتهای بخش </w:t>
      </w:r>
      <w:r>
        <w:rPr>
          <w:rtl w:val="true"/>
        </w:rPr>
        <w:t>«</w:t>
      </w:r>
      <w:r>
        <w:rPr>
          <w:rtl w:val="true"/>
        </w:rPr>
        <w:t>دیدگاههای مفسران و ادلّه آنان</w:t>
      </w:r>
      <w:r>
        <w:rPr>
          <w:rtl w:val="true"/>
        </w:rPr>
        <w:t>»</w:t>
      </w:r>
      <w:bookmarkEnd w:id="637"/>
    </w:p>
    <w:p>
      <w:pPr>
        <w:pStyle w:val="BookText"/>
        <w:rPr/>
      </w:pPr>
      <w:r>
        <w:rPr>
          <w:rFonts w:ascii="IRNazanin" w:hAnsi="IRNazanin" w:eastAsia="IRNazanin"/>
          <w:color w:val="111111"/>
          <w:sz w:val="28"/>
          <w:sz w:val="28"/>
          <w:szCs w:val="28"/>
          <w:rtl w:val="true"/>
          <w:lang w:bidi="fa-IR"/>
        </w:rPr>
        <w:t>روایات زیادی از طرق متعدد در کتب خاصّه و عامه نقل شده که آیه مذکور در حق علی علیه السلام نازل شده که در این‌جا به برخی از آنچه در کتب عامه آمده است،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حسکانی در شواهد التنزیل،</w:t>
      </w:r>
      <w:r>
        <w:rPr>
          <w:rStyle w:val="FootnoteAnchor"/>
          <w:rtl w:val="true"/>
        </w:rPr>
        <w:footnoteReference w:id="1014"/>
      </w:r>
      <w:r>
        <w:rPr>
          <w:rFonts w:ascii="IRNazanin" w:hAnsi="IRNazanin" w:eastAsia="IRNazanin"/>
          <w:color w:val="111111"/>
          <w:sz w:val="28"/>
          <w:sz w:val="28"/>
          <w:szCs w:val="28"/>
          <w:rtl w:val="true"/>
          <w:lang w:bidi="fa-IR"/>
        </w:rPr>
        <w:t>چهار روایت، جلال‌الدین سیوطی در اسباب النزول،</w:t>
      </w:r>
      <w:r>
        <w:rPr>
          <w:rStyle w:val="FootnoteAnchor"/>
          <w:rtl w:val="true"/>
        </w:rPr>
        <w:footnoteReference w:id="1015"/>
      </w:r>
      <w:r>
        <w:rPr>
          <w:rFonts w:ascii="IRNazanin" w:hAnsi="IRNazanin" w:eastAsia="IRNazanin"/>
          <w:color w:val="111111"/>
          <w:sz w:val="28"/>
          <w:sz w:val="28"/>
          <w:szCs w:val="28"/>
          <w:rtl w:val="true"/>
          <w:lang w:bidi="fa-IR"/>
        </w:rPr>
        <w:t>یک روایت و در تفسیر الدرّ المنثور،</w:t>
      </w:r>
      <w:r>
        <w:rPr>
          <w:rStyle w:val="FootnoteAnchor"/>
          <w:rtl w:val="true"/>
        </w:rPr>
        <w:footnoteReference w:id="1016"/>
      </w:r>
      <w:r>
        <w:rPr>
          <w:rFonts w:ascii="IRNazanin" w:hAnsi="IRNazanin" w:eastAsia="IRNazanin"/>
          <w:color w:val="111111"/>
          <w:sz w:val="28"/>
          <w:sz w:val="28"/>
          <w:szCs w:val="28"/>
          <w:rtl w:val="true"/>
          <w:lang w:bidi="fa-IR"/>
        </w:rPr>
        <w:t>سه روایت و در الحاوی للفتاوی،</w:t>
      </w:r>
      <w:r>
        <w:rPr>
          <w:rStyle w:val="FootnoteAnchor"/>
          <w:rtl w:val="true"/>
        </w:rPr>
        <w:footnoteReference w:id="1017"/>
      </w:r>
      <w:r>
        <w:rPr>
          <w:rFonts w:ascii="IRNazanin" w:hAnsi="IRNazanin" w:eastAsia="IRNazanin"/>
          <w:color w:val="111111"/>
          <w:sz w:val="28"/>
          <w:sz w:val="28"/>
          <w:szCs w:val="28"/>
          <w:rtl w:val="true"/>
          <w:lang w:bidi="fa-IR"/>
        </w:rPr>
        <w:t>دو روایت، ابن کثیر در تفسیرش</w:t>
      </w:r>
      <w:r>
        <w:rPr>
          <w:rStyle w:val="FootnoteAnchor"/>
          <w:rtl w:val="true"/>
        </w:rPr>
        <w:footnoteReference w:id="1018"/>
      </w:r>
      <w:r>
        <w:rPr>
          <w:rFonts w:ascii="IRNazanin" w:hAnsi="IRNazanin" w:eastAsia="IRNazanin"/>
          <w:color w:val="111111"/>
          <w:sz w:val="28"/>
          <w:sz w:val="28"/>
          <w:szCs w:val="28"/>
          <w:rtl w:val="true"/>
          <w:lang w:bidi="fa-IR"/>
        </w:rPr>
        <w:t>دو روایت، ابن حجر در الکافی الشاف،</w:t>
      </w:r>
      <w:r>
        <w:rPr>
          <w:rStyle w:val="FootnoteAnchor"/>
          <w:rtl w:val="true"/>
        </w:rPr>
        <w:footnoteReference w:id="1019"/>
      </w:r>
      <w:r>
        <w:rPr>
          <w:rFonts w:ascii="IRNazanin" w:hAnsi="IRNazanin" w:eastAsia="IRNazanin"/>
          <w:color w:val="111111"/>
          <w:sz w:val="28"/>
          <w:sz w:val="28"/>
          <w:szCs w:val="28"/>
          <w:rtl w:val="true"/>
          <w:lang w:bidi="fa-IR"/>
        </w:rPr>
        <w:t>یک روایت و شوکانی در فتح القدیر،</w:t>
      </w:r>
      <w:r>
        <w:rPr>
          <w:rStyle w:val="FootnoteAnchor"/>
          <w:rtl w:val="true"/>
        </w:rPr>
        <w:footnoteReference w:id="1020"/>
      </w:r>
      <w:r>
        <w:rPr>
          <w:rFonts w:ascii="IRNazanin" w:hAnsi="IRNazanin" w:eastAsia="IRNazanin"/>
          <w:color w:val="111111"/>
          <w:sz w:val="28"/>
          <w:sz w:val="28"/>
          <w:szCs w:val="28"/>
          <w:rtl w:val="true"/>
          <w:lang w:bidi="fa-IR"/>
        </w:rPr>
        <w:t>یک روایت از ابن عباس نقل می‌کنند که آیه مذکور، در حق علی علیه السلام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ابوجعفر، امام محمد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حسکانی در شواهد التنزیل، دو روایت،</w:t>
      </w:r>
      <w:r>
        <w:rPr>
          <w:rStyle w:val="FootnoteAnchor"/>
          <w:rtl w:val="true"/>
        </w:rPr>
        <w:footnoteReference w:id="1021"/>
      </w:r>
      <w:r>
        <w:rPr>
          <w:rFonts w:ascii="IRNazanin" w:hAnsi="IRNazanin" w:eastAsia="IRNazanin"/>
          <w:color w:val="111111"/>
          <w:sz w:val="28"/>
          <w:sz w:val="28"/>
          <w:szCs w:val="28"/>
          <w:rtl w:val="true"/>
          <w:lang w:bidi="fa-IR"/>
        </w:rPr>
        <w:t>احمد طبری در ریاض النضری،</w:t>
      </w:r>
      <w:r>
        <w:rPr>
          <w:rStyle w:val="FootnoteAnchor"/>
          <w:rtl w:val="true"/>
        </w:rPr>
        <w:footnoteReference w:id="1022"/>
      </w:r>
      <w:r>
        <w:rPr>
          <w:rFonts w:ascii="IRNazanin" w:hAnsi="IRNazanin" w:eastAsia="IRNazanin"/>
          <w:color w:val="111111"/>
          <w:sz w:val="28"/>
          <w:sz w:val="28"/>
          <w:szCs w:val="28"/>
          <w:rtl w:val="true"/>
          <w:lang w:bidi="fa-IR"/>
        </w:rPr>
        <w:t>یک روایت و جصاص در احکام القرآن،</w:t>
      </w:r>
      <w:r>
        <w:rPr>
          <w:rStyle w:val="FootnoteAnchor"/>
          <w:rtl w:val="true"/>
        </w:rPr>
        <w:footnoteReference w:id="1023"/>
      </w:r>
      <w:r>
        <w:rPr>
          <w:rFonts w:ascii="IRNazanin" w:hAnsi="IRNazanin" w:eastAsia="IRNazanin"/>
          <w:color w:val="111111"/>
          <w:sz w:val="28"/>
          <w:sz w:val="28"/>
          <w:szCs w:val="28"/>
          <w:rtl w:val="true"/>
          <w:lang w:bidi="fa-IR"/>
        </w:rPr>
        <w:t>یک روایت از امام محمد باقر علیه السلام نقل می‌کنند که آیه مذکور، در حق علی علیه السلام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حسکانی در شواهد التنزیل،</w:t>
      </w:r>
      <w:r>
        <w:rPr>
          <w:rStyle w:val="FootnoteAnchor"/>
          <w:rtl w:val="true"/>
        </w:rPr>
        <w:footnoteReference w:id="1024"/>
      </w:r>
      <w:r>
        <w:rPr>
          <w:rFonts w:ascii="IRNazanin" w:hAnsi="IRNazanin" w:eastAsia="IRNazanin"/>
          <w:color w:val="111111"/>
          <w:sz w:val="28"/>
          <w:sz w:val="28"/>
          <w:szCs w:val="28"/>
          <w:rtl w:val="true"/>
          <w:lang w:bidi="fa-IR"/>
        </w:rPr>
        <w:t>فخر رازی در التفسیر الکبیر،</w:t>
      </w:r>
      <w:r>
        <w:rPr>
          <w:rStyle w:val="FootnoteAnchor"/>
          <w:rtl w:val="true"/>
        </w:rPr>
        <w:footnoteReference w:id="1025"/>
      </w:r>
      <w:r>
        <w:rPr>
          <w:rFonts w:ascii="IRNazanin" w:hAnsi="IRNazanin" w:eastAsia="IRNazanin"/>
          <w:color w:val="111111"/>
          <w:sz w:val="28"/>
          <w:sz w:val="28"/>
          <w:szCs w:val="28"/>
          <w:rtl w:val="true"/>
          <w:lang w:bidi="fa-IR"/>
        </w:rPr>
        <w:t>روایتی را نسبت به نزول آیه مورد بحث از طریق ابوذر نقل می‌کنند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در الدرّ المنثور،</w:t>
      </w:r>
      <w:r>
        <w:rPr>
          <w:rStyle w:val="FootnoteAnchor"/>
          <w:rtl w:val="true"/>
        </w:rPr>
        <w:footnoteReference w:id="1026"/>
      </w:r>
      <w:r>
        <w:rPr>
          <w:rFonts w:ascii="IRNazanin" w:hAnsi="IRNazanin" w:eastAsia="IRNazanin"/>
          <w:color w:val="111111"/>
          <w:sz w:val="28"/>
          <w:sz w:val="28"/>
          <w:szCs w:val="28"/>
          <w:rtl w:val="true"/>
          <w:lang w:bidi="fa-IR"/>
        </w:rPr>
        <w:t>روایتی از طریق ابورافع نقل می‌کند که آیه مذکور، در حق علی علیه السلام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حسکانی در شواهد التنزیل،</w:t>
      </w:r>
      <w:r>
        <w:rPr>
          <w:rStyle w:val="FootnoteAnchor"/>
          <w:rtl w:val="true"/>
        </w:rPr>
        <w:footnoteReference w:id="1027"/>
      </w:r>
      <w:r>
        <w:rPr>
          <w:rFonts w:ascii="IRNazanin" w:hAnsi="IRNazanin" w:eastAsia="IRNazanin"/>
          <w:color w:val="111111"/>
          <w:sz w:val="28"/>
          <w:sz w:val="28"/>
          <w:szCs w:val="28"/>
          <w:rtl w:val="true"/>
          <w:lang w:bidi="fa-IR"/>
        </w:rPr>
        <w:t>ابن کثیر در تفسیرش،</w:t>
      </w:r>
      <w:r>
        <w:rPr>
          <w:rStyle w:val="FootnoteAnchor"/>
          <w:rtl w:val="true"/>
        </w:rPr>
        <w:footnoteReference w:id="1028"/>
      </w:r>
      <w:r>
        <w:rPr>
          <w:rFonts w:ascii="IRNazanin" w:hAnsi="IRNazanin" w:eastAsia="IRNazanin"/>
          <w:color w:val="111111"/>
          <w:sz w:val="28"/>
          <w:sz w:val="28"/>
          <w:szCs w:val="28"/>
          <w:rtl w:val="true"/>
          <w:lang w:bidi="fa-IR"/>
        </w:rPr>
        <w:t>سیوطی در الحاوی للفتاوی</w:t>
      </w:r>
      <w:r>
        <w:rPr>
          <w:rStyle w:val="FootnoteAnchor"/>
          <w:rtl w:val="true"/>
        </w:rPr>
        <w:footnoteReference w:id="1029"/>
      </w:r>
      <w:r>
        <w:rPr>
          <w:rFonts w:ascii="IRNazanin" w:hAnsi="IRNazanin" w:eastAsia="IRNazanin"/>
          <w:color w:val="111111"/>
          <w:sz w:val="28"/>
          <w:sz w:val="28"/>
          <w:szCs w:val="28"/>
          <w:rtl w:val="true"/>
          <w:lang w:bidi="fa-IR"/>
        </w:rPr>
        <w:t>و الدرّ المنثور</w:t>
      </w:r>
      <w:r>
        <w:rPr>
          <w:rStyle w:val="FootnoteAnchor"/>
          <w:rtl w:val="true"/>
        </w:rPr>
        <w:footnoteReference w:id="1030"/>
      </w:r>
      <w:r>
        <w:rPr>
          <w:rFonts w:ascii="IRNazanin" w:hAnsi="IRNazanin" w:eastAsia="IRNazanin"/>
          <w:color w:val="111111"/>
          <w:sz w:val="28"/>
          <w:sz w:val="28"/>
          <w:szCs w:val="28"/>
          <w:rtl w:val="true"/>
          <w:lang w:bidi="fa-IR"/>
        </w:rPr>
        <w:t>و حاکم نیشابوری در معرفی علوم الحدیث،</w:t>
      </w:r>
      <w:r>
        <w:rPr>
          <w:rStyle w:val="FootnoteAnchor"/>
          <w:rtl w:val="true"/>
        </w:rPr>
        <w:footnoteReference w:id="1031"/>
      </w:r>
      <w:r>
        <w:rPr>
          <w:rFonts w:ascii="IRNazanin" w:hAnsi="IRNazanin" w:eastAsia="IRNazanin"/>
          <w:color w:val="111111"/>
          <w:sz w:val="28"/>
          <w:sz w:val="28"/>
          <w:szCs w:val="28"/>
          <w:rtl w:val="true"/>
          <w:lang w:bidi="fa-IR"/>
        </w:rPr>
        <w:t>هر کدام روایتی را از طریق امیرالمؤمنین علی علیه السلام نقل می‌کنند که آیه مذکور، در حق خود او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حسکانی در شواهد التنزیل،</w:t>
      </w:r>
      <w:r>
        <w:rPr>
          <w:rStyle w:val="FootnoteAnchor"/>
          <w:rtl w:val="true"/>
        </w:rPr>
        <w:footnoteReference w:id="1032"/>
      </w:r>
      <w:r>
        <w:rPr>
          <w:rFonts w:ascii="IRNazanin" w:hAnsi="IRNazanin" w:eastAsia="IRNazanin"/>
          <w:color w:val="111111"/>
          <w:sz w:val="28"/>
          <w:sz w:val="28"/>
          <w:szCs w:val="28"/>
          <w:rtl w:val="true"/>
          <w:lang w:bidi="fa-IR"/>
        </w:rPr>
        <w:t>دو روایت نسبت به نزول آیه مورد بحث، در حق علی علیه السلام از طریق انس نقل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حسکانی در شواهد التنزیل از طریق جابر نقل می‌کند که آیه مذکور، در حق علی علیه السلام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سلمی بن کهیل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جلال‌الدین سیوطی در الدرّ المنثور</w:t>
      </w:r>
      <w:r>
        <w:rPr>
          <w:rStyle w:val="FootnoteAnchor"/>
          <w:rtl w:val="true"/>
        </w:rPr>
        <w:footnoteReference w:id="1033"/>
      </w:r>
      <w:r>
        <w:rPr>
          <w:rFonts w:ascii="IRNazanin" w:hAnsi="IRNazanin" w:eastAsia="IRNazanin"/>
          <w:color w:val="111111"/>
          <w:sz w:val="28"/>
          <w:sz w:val="28"/>
          <w:szCs w:val="28"/>
          <w:rtl w:val="true"/>
          <w:lang w:bidi="fa-IR"/>
        </w:rPr>
        <w:t>و الحاوی للفتاوی</w:t>
      </w:r>
      <w:r>
        <w:rPr>
          <w:rStyle w:val="FootnoteAnchor"/>
          <w:rtl w:val="true"/>
        </w:rPr>
        <w:footnoteReference w:id="1034"/>
      </w:r>
      <w:r>
        <w:rPr>
          <w:rFonts w:ascii="IRNazanin" w:hAnsi="IRNazanin" w:eastAsia="IRNazanin"/>
          <w:color w:val="111111"/>
          <w:sz w:val="28"/>
          <w:sz w:val="28"/>
          <w:szCs w:val="28"/>
          <w:rtl w:val="true"/>
          <w:lang w:bidi="fa-IR"/>
        </w:rPr>
        <w:t>روایتی را از طریق سلمی بن کهیل نقل می‌کند که آیه مذکور، در حق علی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در کتاب الحاوی للفتاوی، باب السؤال فی المسجد، پنج روایت را از پنج طریق در این باره نقل می‌کند و بعد از نقل این روایات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پنج روایت نسبت به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همدیگر را تأیید می‌کنند که تصدق دادن سائل در مسجد، جایز است؛ زیرا این تصدّق در مسجد از علی علیه السلام صادر شده و خداوند در این باره آیه نازل فرمود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عبدالملک 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حسکانی روایتی را از طریق ابن جریح نسبت به نزول آیه در حق علی علیه السلام نقل می‌کند</w:t>
      </w:r>
      <w:r>
        <w:rPr>
          <w:rFonts w:eastAsia="IRNazanin" w:cs="IRNazanin"/>
          <w:color w:val="111111"/>
          <w:sz w:val="28"/>
          <w:szCs w:val="28"/>
          <w:rtl w:val="true"/>
          <w:lang w:bidi="fa-IR"/>
        </w:rPr>
        <w:t>.</w:t>
      </w:r>
      <w:r>
        <w:rPr>
          <w:rStyle w:val="FootnoteAnchor"/>
          <w:rtl w:val="true"/>
        </w:rPr>
        <w:footnoteReference w:id="103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عبداللّه طبری در ریاض النضری،</w:t>
      </w:r>
      <w:r>
        <w:rPr>
          <w:rStyle w:val="FootnoteAnchor"/>
          <w:rtl w:val="true"/>
        </w:rPr>
        <w:footnoteReference w:id="1036"/>
      </w:r>
      <w:r>
        <w:rPr>
          <w:rFonts w:ascii="IRNazanin" w:hAnsi="IRNazanin" w:eastAsia="IRNazanin"/>
          <w:color w:val="111111"/>
          <w:sz w:val="28"/>
          <w:sz w:val="28"/>
          <w:szCs w:val="28"/>
          <w:rtl w:val="true"/>
          <w:lang w:bidi="fa-IR"/>
        </w:rPr>
        <w:t>ابن اثیر در جامع الاصول من احادیث،</w:t>
      </w:r>
      <w:r>
        <w:rPr>
          <w:rStyle w:val="FootnoteAnchor"/>
          <w:rtl w:val="true"/>
        </w:rPr>
        <w:footnoteReference w:id="1037"/>
      </w:r>
      <w:r>
        <w:rPr>
          <w:rFonts w:ascii="IRNazanin" w:hAnsi="IRNazanin" w:eastAsia="IRNazanin"/>
          <w:color w:val="111111"/>
          <w:sz w:val="28"/>
          <w:sz w:val="28"/>
          <w:szCs w:val="28"/>
          <w:rtl w:val="true"/>
          <w:lang w:bidi="fa-IR"/>
        </w:rPr>
        <w:t>جلال‌الدین سیوطی در الدرّ المنثور،</w:t>
      </w:r>
      <w:r>
        <w:rPr>
          <w:rStyle w:val="FootnoteAnchor"/>
          <w:rtl w:val="true"/>
        </w:rPr>
        <w:footnoteReference w:id="1038"/>
      </w:r>
      <w:r>
        <w:rPr>
          <w:rFonts w:ascii="IRNazanin" w:hAnsi="IRNazanin" w:eastAsia="IRNazanin"/>
          <w:color w:val="111111"/>
          <w:sz w:val="28"/>
          <w:sz w:val="28"/>
          <w:szCs w:val="28"/>
          <w:rtl w:val="true"/>
          <w:lang w:bidi="fa-IR"/>
        </w:rPr>
        <w:t>واحدی نیشابوری در اسباب النزول،</w:t>
      </w:r>
      <w:r>
        <w:rPr>
          <w:rStyle w:val="FootnoteAnchor"/>
          <w:rtl w:val="true"/>
        </w:rPr>
        <w:footnoteReference w:id="1039"/>
      </w:r>
      <w:r>
        <w:rPr>
          <w:rFonts w:ascii="IRNazanin" w:hAnsi="IRNazanin" w:eastAsia="IRNazanin"/>
          <w:color w:val="111111"/>
          <w:sz w:val="28"/>
          <w:sz w:val="28"/>
          <w:szCs w:val="28"/>
          <w:rtl w:val="true"/>
          <w:lang w:bidi="fa-IR"/>
        </w:rPr>
        <w:t>ابن کثیر دمشقی در تفسیرش</w:t>
      </w:r>
      <w:r>
        <w:rPr>
          <w:rStyle w:val="FootnoteAnchor"/>
          <w:rtl w:val="true"/>
        </w:rPr>
        <w:footnoteReference w:id="1040"/>
      </w:r>
      <w:r>
        <w:rPr>
          <w:rFonts w:ascii="IRNazanin" w:hAnsi="IRNazanin" w:eastAsia="IRNazanin"/>
          <w:color w:val="111111"/>
          <w:sz w:val="28"/>
          <w:sz w:val="28"/>
          <w:szCs w:val="28"/>
          <w:rtl w:val="true"/>
          <w:lang w:bidi="fa-IR"/>
        </w:rPr>
        <w:t>و آلوسی در روح المعانی،</w:t>
      </w:r>
      <w:r>
        <w:rPr>
          <w:rStyle w:val="FootnoteAnchor"/>
          <w:rtl w:val="true"/>
        </w:rPr>
        <w:footnoteReference w:id="1041"/>
      </w:r>
      <w:r>
        <w:rPr>
          <w:rFonts w:ascii="IRNazanin" w:hAnsi="IRNazanin" w:eastAsia="IRNazanin"/>
          <w:color w:val="111111"/>
          <w:sz w:val="28"/>
          <w:sz w:val="28"/>
          <w:szCs w:val="28"/>
          <w:rtl w:val="true"/>
          <w:lang w:bidi="fa-IR"/>
        </w:rPr>
        <w:t>هر کدام روایتی از عبداللّه بن سلام نقل می‌کنند که آیه مورد بحث، در شأن علی علیه السلام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عتیبی بن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جلال‌الدین سیوطی در الدرّ المنثور،</w:t>
      </w:r>
      <w:r>
        <w:rPr>
          <w:rStyle w:val="FootnoteAnchor"/>
          <w:rtl w:val="true"/>
        </w:rPr>
        <w:footnoteReference w:id="1042"/>
      </w:r>
      <w:r>
        <w:rPr>
          <w:rFonts w:ascii="IRNazanin" w:hAnsi="IRNazanin" w:eastAsia="IRNazanin"/>
          <w:color w:val="111111"/>
          <w:sz w:val="28"/>
          <w:sz w:val="28"/>
          <w:szCs w:val="28"/>
          <w:rtl w:val="true"/>
          <w:lang w:bidi="fa-IR"/>
        </w:rPr>
        <w:t>ابن کثیر در تفسیرش</w:t>
      </w:r>
      <w:r>
        <w:rPr>
          <w:rStyle w:val="FootnoteAnchor"/>
          <w:rtl w:val="true"/>
        </w:rPr>
        <w:footnoteReference w:id="1043"/>
      </w:r>
      <w:r>
        <w:rPr>
          <w:rFonts w:ascii="IRNazanin" w:hAnsi="IRNazanin" w:eastAsia="IRNazanin"/>
          <w:color w:val="111111"/>
          <w:sz w:val="28"/>
          <w:sz w:val="28"/>
          <w:szCs w:val="28"/>
          <w:rtl w:val="true"/>
          <w:lang w:bidi="fa-IR"/>
        </w:rPr>
        <w:t>و جصاص در احکام القرآن،</w:t>
      </w:r>
      <w:r>
        <w:rPr>
          <w:rStyle w:val="FootnoteAnchor"/>
          <w:rtl w:val="true"/>
        </w:rPr>
        <w:footnoteReference w:id="1044"/>
      </w:r>
      <w:r>
        <w:rPr>
          <w:rFonts w:ascii="IRNazanin" w:hAnsi="IRNazanin" w:eastAsia="IRNazanin"/>
          <w:color w:val="111111"/>
          <w:sz w:val="28"/>
          <w:sz w:val="28"/>
          <w:szCs w:val="28"/>
          <w:rtl w:val="true"/>
          <w:lang w:bidi="fa-IR"/>
        </w:rPr>
        <w:t>هر کدام روایتی را از طریق عتیبه نقل می‌کنند که آیه مذکور، در حق علی علیه السلام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عطاء بن السائب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حسکانی در شواهد التنزیل</w:t>
      </w:r>
      <w:r>
        <w:rPr>
          <w:rStyle w:val="FootnoteAnchor"/>
          <w:rtl w:val="true"/>
        </w:rPr>
        <w:footnoteReference w:id="1045"/>
      </w:r>
      <w:r>
        <w:rPr>
          <w:rFonts w:ascii="IRNazanin" w:hAnsi="IRNazanin" w:eastAsia="IRNazanin"/>
          <w:color w:val="111111"/>
          <w:sz w:val="28"/>
          <w:sz w:val="28"/>
          <w:szCs w:val="28"/>
          <w:rtl w:val="true"/>
          <w:lang w:bidi="fa-IR"/>
        </w:rPr>
        <w:t>روایتی را از طریق عطاء نسبت به نزول آیه مذکور، در حق علی علیه السلام نقل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در تفسیرش،</w:t>
      </w:r>
      <w:r>
        <w:rPr>
          <w:rStyle w:val="FootnoteAnchor"/>
          <w:rtl w:val="true"/>
        </w:rPr>
        <w:footnoteReference w:id="1046"/>
      </w:r>
      <w:r>
        <w:rPr>
          <w:rFonts w:ascii="IRNazanin" w:hAnsi="IRNazanin" w:eastAsia="IRNazanin"/>
          <w:color w:val="111111"/>
          <w:sz w:val="28"/>
          <w:sz w:val="28"/>
          <w:szCs w:val="28"/>
          <w:rtl w:val="true"/>
          <w:lang w:bidi="fa-IR"/>
        </w:rPr>
        <w:t>ابن حجر در الکافی الشاف،</w:t>
      </w:r>
      <w:r>
        <w:rPr>
          <w:rStyle w:val="FootnoteAnchor"/>
          <w:rtl w:val="true"/>
        </w:rPr>
        <w:footnoteReference w:id="1047"/>
      </w:r>
      <w:r>
        <w:rPr>
          <w:rFonts w:ascii="IRNazanin" w:hAnsi="IRNazanin" w:eastAsia="IRNazanin"/>
          <w:color w:val="111111"/>
          <w:sz w:val="28"/>
          <w:sz w:val="28"/>
          <w:szCs w:val="28"/>
          <w:rtl w:val="true"/>
          <w:lang w:bidi="fa-IR"/>
        </w:rPr>
        <w:t>جوینی در فرائد السمطین،</w:t>
      </w:r>
      <w:r>
        <w:rPr>
          <w:rStyle w:val="FootnoteAnchor"/>
          <w:rtl w:val="true"/>
        </w:rPr>
        <w:footnoteReference w:id="1048"/>
      </w:r>
      <w:r>
        <w:rPr>
          <w:rFonts w:ascii="IRNazanin" w:hAnsi="IRNazanin" w:eastAsia="IRNazanin"/>
          <w:color w:val="111111"/>
          <w:sz w:val="28"/>
          <w:sz w:val="28"/>
          <w:szCs w:val="28"/>
          <w:rtl w:val="true"/>
          <w:lang w:bidi="fa-IR"/>
        </w:rPr>
        <w:t>جلال‌الدین سیوطی در الدرّ المنثور</w:t>
      </w:r>
      <w:r>
        <w:rPr>
          <w:rStyle w:val="FootnoteAnchor"/>
          <w:rtl w:val="true"/>
        </w:rPr>
        <w:footnoteReference w:id="1049"/>
      </w:r>
      <w:r>
        <w:rPr>
          <w:rFonts w:ascii="IRNazanin" w:hAnsi="IRNazanin" w:eastAsia="IRNazanin"/>
          <w:color w:val="111111"/>
          <w:sz w:val="28"/>
          <w:sz w:val="28"/>
          <w:szCs w:val="28"/>
          <w:rtl w:val="true"/>
          <w:lang w:bidi="fa-IR"/>
        </w:rPr>
        <w:t>و اسباب النزول</w:t>
      </w:r>
      <w:r>
        <w:rPr>
          <w:rStyle w:val="FootnoteAnchor"/>
          <w:rtl w:val="true"/>
        </w:rPr>
        <w:footnoteReference w:id="1050"/>
      </w:r>
      <w:r>
        <w:rPr>
          <w:rFonts w:ascii="IRNazanin" w:hAnsi="IRNazanin" w:eastAsia="IRNazanin"/>
          <w:color w:val="111111"/>
          <w:sz w:val="28"/>
          <w:sz w:val="28"/>
          <w:szCs w:val="28"/>
          <w:rtl w:val="true"/>
          <w:lang w:bidi="fa-IR"/>
        </w:rPr>
        <w:t xml:space="preserve">و حاکم </w:t>
      </w:r>
    </w:p>
    <w:p>
      <w:pPr>
        <w:pStyle w:val="BookText"/>
        <w:rPr/>
      </w:pPr>
      <w:r>
        <w:rPr>
          <w:rFonts w:ascii="IRNazanin" w:hAnsi="IRNazanin" w:eastAsia="IRNazanin"/>
          <w:color w:val="111111"/>
          <w:sz w:val="28"/>
          <w:sz w:val="28"/>
          <w:szCs w:val="28"/>
          <w:rtl w:val="true"/>
          <w:lang w:bidi="fa-IR"/>
        </w:rPr>
        <w:t>حسکانی در شواهد التنزیل،</w:t>
      </w:r>
      <w:r>
        <w:rPr>
          <w:rStyle w:val="FootnoteAnchor"/>
          <w:rtl w:val="true"/>
        </w:rPr>
        <w:footnoteReference w:id="1051"/>
      </w:r>
      <w:r>
        <w:rPr>
          <w:rFonts w:ascii="IRNazanin" w:hAnsi="IRNazanin" w:eastAsia="IRNazanin"/>
          <w:color w:val="111111"/>
          <w:sz w:val="28"/>
          <w:sz w:val="28"/>
          <w:szCs w:val="28"/>
          <w:rtl w:val="true"/>
          <w:lang w:bidi="fa-IR"/>
        </w:rPr>
        <w:t>هر کدام روایتی را از طریق عمار یاسر نقل می‌کنند که آیه مورد بحث، در شأن علی علیه السلام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حسکانی در شواهد التنزیل</w:t>
      </w:r>
      <w:r>
        <w:rPr>
          <w:rStyle w:val="FootnoteAnchor"/>
          <w:rtl w:val="true"/>
        </w:rPr>
        <w:footnoteReference w:id="1052"/>
      </w:r>
      <w:r>
        <w:rPr>
          <w:rFonts w:ascii="IRNazanin" w:hAnsi="IRNazanin" w:eastAsia="IRNazanin"/>
          <w:color w:val="111111"/>
          <w:sz w:val="28"/>
          <w:sz w:val="28"/>
          <w:szCs w:val="28"/>
          <w:rtl w:val="true"/>
          <w:lang w:bidi="fa-IR"/>
        </w:rPr>
        <w:t>دو روایت از محمد حنفیه نقل می‌کند که آیه مذکور، در حق علی علیه السلام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جلال‌الدین سیوطی در الدرّ المنثور،</w:t>
      </w:r>
      <w:r>
        <w:rPr>
          <w:rStyle w:val="FootnoteAnchor"/>
          <w:rtl w:val="true"/>
        </w:rPr>
        <w:footnoteReference w:id="1053"/>
      </w:r>
      <w:r>
        <w:rPr>
          <w:rFonts w:ascii="IRNazanin" w:hAnsi="IRNazanin" w:eastAsia="IRNazanin"/>
          <w:color w:val="111111"/>
          <w:sz w:val="28"/>
          <w:sz w:val="28"/>
          <w:szCs w:val="28"/>
          <w:rtl w:val="true"/>
          <w:lang w:bidi="fa-IR"/>
        </w:rPr>
        <w:t>ابن کثیر در تفسیرش</w:t>
      </w:r>
      <w:r>
        <w:rPr>
          <w:rStyle w:val="FootnoteAnchor"/>
          <w:rtl w:val="true"/>
        </w:rPr>
        <w:footnoteReference w:id="1054"/>
      </w:r>
      <w:r>
        <w:rPr>
          <w:rFonts w:ascii="IRNazanin" w:hAnsi="IRNazanin" w:eastAsia="IRNazanin"/>
          <w:color w:val="111111"/>
          <w:sz w:val="28"/>
          <w:sz w:val="28"/>
          <w:szCs w:val="28"/>
          <w:rtl w:val="true"/>
          <w:lang w:bidi="fa-IR"/>
        </w:rPr>
        <w:t>و جصّاص در احکام القرآن،</w:t>
      </w:r>
      <w:r>
        <w:rPr>
          <w:rStyle w:val="FootnoteAnchor"/>
          <w:rtl w:val="true"/>
        </w:rPr>
        <w:footnoteReference w:id="1055"/>
      </w:r>
      <w:r>
        <w:rPr>
          <w:rFonts w:ascii="IRNazanin" w:hAnsi="IRNazanin" w:eastAsia="IRNazanin"/>
          <w:color w:val="111111"/>
          <w:sz w:val="28"/>
          <w:sz w:val="28"/>
          <w:szCs w:val="28"/>
          <w:rtl w:val="true"/>
          <w:lang w:bidi="fa-IR"/>
        </w:rPr>
        <w:t>هر کدام روایتی را از مجاهد نقل می‌کنند که آیه مورد بحث، در حق علی علیه السلام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حسکانی روایتی را نسبت به نزول آیه مذکور در حق علی علیه السلام از طریق مقداد نقل می‌کند</w:t>
      </w:r>
      <w:r>
        <w:rPr>
          <w:rFonts w:eastAsia="IRNazanin" w:cs="IRNazanin"/>
          <w:color w:val="111111"/>
          <w:sz w:val="28"/>
          <w:szCs w:val="28"/>
          <w:rtl w:val="true"/>
          <w:lang w:bidi="fa-IR"/>
        </w:rPr>
        <w:t>.</w:t>
      </w:r>
      <w:r>
        <w:rPr>
          <w:rStyle w:val="FootnoteAnchor"/>
          <w:rtl w:val="true"/>
        </w:rPr>
        <w:footnoteReference w:id="1056"/>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عامه نوعا به این مطلب اذعان دارند که آیه مورد بحث در شأن علی علیه السلام نازل شده است</w:t>
      </w:r>
      <w:r>
        <w:rPr>
          <w:rFonts w:eastAsia="IRNazanin" w:cs="IRNazanin"/>
          <w:color w:val="111111"/>
          <w:sz w:val="28"/>
          <w:szCs w:val="28"/>
          <w:rtl w:val="true"/>
          <w:lang w:bidi="fa-IR"/>
        </w:rPr>
        <w:t>.</w:t>
      </w:r>
      <w:r>
        <w:rPr>
          <w:rStyle w:val="FootnoteAnchor"/>
          <w:rtl w:val="true"/>
        </w:rPr>
        <w:footnoteReference w:id="1057"/>
      </w:r>
      <w:r>
        <w:rPr>
          <w:rFonts w:ascii="IRNazanin" w:hAnsi="IRNazanin" w:eastAsia="IRNazanin"/>
          <w:color w:val="111111"/>
          <w:sz w:val="28"/>
          <w:sz w:val="28"/>
          <w:szCs w:val="28"/>
          <w:rtl w:val="true"/>
          <w:lang w:bidi="fa-IR"/>
        </w:rPr>
        <w:t>و مفسّران شیعه و امامیه، بالاتفاق، نزول آیه مذکور را از طرق متعدد در حق علی علیه السلام نقل می‌کنند</w:t>
      </w:r>
      <w:r>
        <w:rPr>
          <w:rFonts w:eastAsia="IRNazanin" w:cs="IRNazanin"/>
          <w:color w:val="111111"/>
          <w:sz w:val="28"/>
          <w:szCs w:val="28"/>
          <w:rtl w:val="true"/>
          <w:lang w:bidi="fa-IR"/>
        </w:rPr>
        <w:t>.</w:t>
      </w:r>
      <w:r>
        <w:rPr>
          <w:rStyle w:val="FootnoteAnchor"/>
          <w:rtl w:val="true"/>
        </w:rPr>
        <w:footnoteReference w:id="1058"/>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8" w:name="pg5409_51278"/>
      <w:bookmarkStart w:id="639" w:name="pg5409_51278"/>
      <w:bookmarkEnd w:id="639"/>
    </w:p>
    <w:p>
      <w:pPr>
        <w:pStyle w:val="Heading2"/>
        <w:numPr>
          <w:ilvl w:val="1"/>
          <w:numId w:val="1"/>
        </w:numPr>
        <w:rPr/>
      </w:pPr>
      <w:bookmarkStart w:id="640" w:name="pg5409_51278"/>
      <w:bookmarkStart w:id="641" w:name="__RefHeading___Toc1627525_581953129"/>
      <w:bookmarkStart w:id="642" w:name="_Toc236"/>
      <w:bookmarkEnd w:id="640"/>
      <w:bookmarkEnd w:id="641"/>
      <w:r>
        <w:rPr>
          <w:rtl w:val="true"/>
        </w:rPr>
        <w:t>بخش سوم</w:t>
      </w:r>
      <w:r>
        <w:rPr>
          <w:rtl w:val="true"/>
        </w:rPr>
        <w:t xml:space="preserve">: </w:t>
      </w:r>
      <w:r>
        <w:rPr>
          <w:rtl w:val="true"/>
        </w:rPr>
        <w:t>روی‌آورد تاریخی</w:t>
      </w:r>
      <w:bookmarkEnd w:id="642"/>
    </w:p>
    <w:p>
      <w:pPr>
        <w:pStyle w:val="Heading3"/>
        <w:numPr>
          <w:ilvl w:val="2"/>
          <w:numId w:val="1"/>
        </w:numPr>
        <w:rPr/>
      </w:pPr>
      <w:bookmarkStart w:id="643" w:name="__RefHeading___Toc1627527_581953129"/>
      <w:bookmarkStart w:id="644" w:name="_Toc237"/>
      <w:bookmarkEnd w:id="643"/>
      <w:r>
        <w:rPr>
          <w:rtl w:val="true"/>
        </w:rPr>
        <w:t>اشاره</w:t>
      </w:r>
      <w:bookmarkEnd w:id="64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دوران خلفا</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زمامداری 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محمد قربان‌نیا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5" w:name="pg5409_51280"/>
      <w:bookmarkStart w:id="646" w:name="pg5409_51280"/>
      <w:bookmarkEnd w:id="646"/>
    </w:p>
    <w:p>
      <w:pPr>
        <w:pStyle w:val="Heading3"/>
        <w:numPr>
          <w:ilvl w:val="2"/>
          <w:numId w:val="1"/>
        </w:numPr>
        <w:rPr/>
      </w:pPr>
      <w:bookmarkStart w:id="647" w:name="pg5409_51280"/>
      <w:bookmarkStart w:id="648" w:name="__RefHeading___Toc1627529_581953129"/>
      <w:bookmarkStart w:id="649" w:name="_Toc238"/>
      <w:bookmarkEnd w:id="647"/>
      <w:bookmarkEnd w:id="648"/>
      <w:r>
        <w:rPr>
          <w:rtl w:val="true"/>
        </w:rPr>
        <w:t>فصل اول</w:t>
      </w:r>
      <w:r>
        <w:rPr>
          <w:rtl w:val="true"/>
        </w:rPr>
        <w:t xml:space="preserve">: </w:t>
      </w:r>
      <w:r>
        <w:rPr>
          <w:rtl w:val="true"/>
        </w:rPr>
        <w:t>امامت در دوران خلفا</w:t>
      </w:r>
      <w:bookmarkEnd w:id="649"/>
    </w:p>
    <w:p>
      <w:pPr>
        <w:pStyle w:val="Heading4"/>
        <w:numPr>
          <w:ilvl w:val="3"/>
          <w:numId w:val="1"/>
        </w:numPr>
        <w:rPr/>
      </w:pPr>
      <w:bookmarkStart w:id="650" w:name="__RefHeading___Toc1627531_581953129"/>
      <w:bookmarkStart w:id="651" w:name="_Toc239"/>
      <w:bookmarkEnd w:id="650"/>
      <w:r>
        <w:rPr>
          <w:rtl w:val="true"/>
        </w:rPr>
        <w:t>گفتار اول</w:t>
      </w:r>
      <w:r>
        <w:rPr>
          <w:rtl w:val="true"/>
        </w:rPr>
        <w:t xml:space="preserve">: </w:t>
      </w:r>
      <w:r>
        <w:rPr>
          <w:rtl w:val="true"/>
        </w:rPr>
        <w:t>امامت در دوران خلیفه اوّل</w:t>
      </w:r>
      <w:bookmarkEnd w:id="651"/>
    </w:p>
    <w:p>
      <w:pPr>
        <w:pStyle w:val="Heading5"/>
        <w:numPr>
          <w:ilvl w:val="4"/>
          <w:numId w:val="1"/>
        </w:numPr>
        <w:rPr/>
      </w:pPr>
      <w:bookmarkStart w:id="652" w:name="__RefHeading___Toc1627533_581953129"/>
      <w:bookmarkStart w:id="653" w:name="_Toc240"/>
      <w:bookmarkEnd w:id="652"/>
      <w:r>
        <w:rPr>
          <w:rtl w:val="true"/>
        </w:rPr>
        <w:t>اشاره</w:t>
      </w:r>
      <w:bookmarkEnd w:id="653"/>
    </w:p>
    <w:p>
      <w:pPr>
        <w:pStyle w:val="BookText"/>
        <w:rPr/>
      </w:pPr>
      <w:r>
        <w:rPr>
          <w:rFonts w:ascii="IRNazanin" w:hAnsi="IRNazanin" w:eastAsia="IRNazanin"/>
          <w:color w:val="111111"/>
          <w:sz w:val="28"/>
          <w:sz w:val="28"/>
          <w:szCs w:val="28"/>
          <w:rtl w:val="true"/>
          <w:lang w:bidi="fa-IR"/>
        </w:rPr>
        <w:t>آنچه تا کنون درباره امامت بیان شد، تحلیل کلامی و تفسیر قرآنی در باب امامت بود که با ابزارهای منطقی و روی‌آورد درون‌دینی به بحث از موضوعاتی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باید چه شرایط و ویژگیهایی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باید منصوص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باید از اصول عقاید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پرسید که آیا مواجهه عملی امت و سران قوم پس از رحلت پیامبر گرامی صلی الله علیه و آله بر اساس آنچه عقل، وحی و سنت اقتضا می‌کرد، بود یا هر کسی راهی پیمود که بیش از آنچه اصول‌گرایانه باشد، منفعت‌گرایانه و یا بر حسب دیگر گرایشهای افراد بود؟</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امامت و خلافت پس از رحلت پیامبر گرامی اسلام صلی الله علیه و آله که سرنوشت امت را برای قرنها رقم زد، ماجرایی مهمّ و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 و عبرتهای فراوانی در این ماجرای غم‌انگیز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نبوت با همه هویت آسمانی آن، به حاکمیتهای موروثی و سلطنتهای استبدادی، نتیجه انقطاع از استمرار نبوت در بستر </w:t>
      </w:r>
    </w:p>
    <w:p>
      <w:pPr>
        <w:pStyle w:val="BookText"/>
        <w:rPr/>
      </w:pPr>
      <w:r>
        <w:rPr>
          <w:rFonts w:ascii="IRNazanin" w:hAnsi="IRNazanin" w:eastAsia="IRNazanin"/>
          <w:color w:val="111111"/>
          <w:sz w:val="28"/>
          <w:sz w:val="28"/>
          <w:szCs w:val="28"/>
          <w:rtl w:val="true"/>
          <w:lang w:bidi="fa-IR"/>
        </w:rPr>
        <w:t>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تاریخی امامت پس از رحلت رسول گرامی اسلام صلی الله علیه و آله از چند حیث، قابل مطالعه و بررسی است که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دقیق آنچه به وقوع پیوست، نقد ماجرا در ترازوی ادله عقلانی و وحیانی و تبیین جامعه‌شناختی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روان‌شناختی آنچه گذشت و نشان دادن علل و عوامل تحقق آن ماجرا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اوّل، محتاج ابزارها و اسناد تاریخی است و مطالعه دوم، نیازمند تحلیل و نقد کلامی و تفسیری است و در مقام سوم، به نظریه‌های جامعه‌شناختی و مردم‌شناختی نیازمند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مواجهه سران قبیله‌ها و کسانی که خود را اهل حل و عقد می‌انگاشتند، با امر امامت، در سه دوره پس از رحلت پیامبر اسلام صلی الله علیه و آله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خلافت خلیفه اول، دوره خلافت دومین خلیفه و روزگار خلیفه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جانشینی پیامبر صلی الله علیه و آله از ابتدا در مسیری خاص قرار گرفت که تا دوران خلافت خلیفه سوم، در همان مسیر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در این دوره‌ها خلافت به گونه‌های متفاوت شکل گرفت؛ خلیفه اوّل با اجماع اهل حل وعقد انتخاب شد و خلافت خلیفه دوم، کاملاً انتصابی صورت گرفت؛ یعنی خلیفه اوّل، عمر بن خطاب را به خلافت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آخرین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انتخاب خلیفه با شورا و با کیفیت خاصی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نوشتار به بررسی اجمالی چگونگی به خلافت رسیدن خلیفه اوّل در سقیفه و انتصاب خلیفه دوم و تحلیلی هرچند اجمالی از چگونگی به خلافت رسیدن خلیفه سوم در شورای پیشنهادی عمر بن خطاب می‌پردازیم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امیرالمؤمنین علیه السلام در خصوص هر سه دوره از ماجرای خلافت، یکی از مهمترین مباحث این 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خلیفه سوم، به بحث از علت پیشنهاد شورا از جانب عمر، ترکیب اعضای شورا و شرایط خاصی که بر شورا حاکم بود و موضع‌گیری امام علی علیه السلام درباره اصل شورا و نیز انتخاب خلیفه سوم و سرانجام، علّت </w:t>
      </w:r>
      <w:bookmarkStart w:id="654" w:name="pg5409_51282"/>
    </w:p>
    <w:p>
      <w:pPr>
        <w:pStyle w:val="BookText"/>
        <w:rPr/>
      </w:pPr>
      <w:bookmarkEnd w:id="654"/>
      <w:r>
        <w:rPr>
          <w:rFonts w:ascii="IRNazanin" w:hAnsi="IRNazanin" w:eastAsia="IRNazanin"/>
          <w:color w:val="111111"/>
          <w:sz w:val="28"/>
          <w:sz w:val="28"/>
          <w:szCs w:val="28"/>
          <w:rtl w:val="true"/>
          <w:lang w:bidi="fa-IR"/>
        </w:rPr>
        <w:t>اعتراض مردم علیه خلیفه سوم و چگونگی قتل خلیفه می‌پردازیم</w:t>
      </w:r>
      <w:r>
        <w:rPr>
          <w:rFonts w:eastAsia="IRNazanin" w:cs="IRNazanin"/>
          <w:color w:val="111111"/>
          <w:sz w:val="28"/>
          <w:szCs w:val="28"/>
          <w:rtl w:val="true"/>
          <w:lang w:bidi="fa-IR"/>
        </w:rPr>
        <w:t>.</w:t>
      </w:r>
    </w:p>
    <w:p>
      <w:pPr>
        <w:pStyle w:val="Heading5"/>
        <w:numPr>
          <w:ilvl w:val="4"/>
          <w:numId w:val="1"/>
        </w:numPr>
        <w:rPr/>
      </w:pPr>
      <w:bookmarkStart w:id="655" w:name="__RefHeading___Toc1627535_581953129"/>
      <w:bookmarkStart w:id="656" w:name="_Toc241"/>
      <w:bookmarkEnd w:id="655"/>
      <w:r>
        <w:rPr/>
        <w:t>1</w:t>
      </w:r>
      <w:r>
        <w:rPr>
          <w:rtl w:val="true"/>
        </w:rPr>
        <w:t xml:space="preserve">. </w:t>
      </w:r>
      <w:r>
        <w:rPr>
          <w:rtl w:val="true"/>
        </w:rPr>
        <w:t>در سقیفه چه گذشت؟</w:t>
      </w:r>
      <w:bookmarkEnd w:id="656"/>
    </w:p>
    <w:p>
      <w:pPr>
        <w:pStyle w:val="BookText"/>
        <w:rPr/>
      </w:pPr>
      <w:r>
        <w:rPr>
          <w:rFonts w:ascii="IRNazanin" w:hAnsi="IRNazanin" w:eastAsia="IRNazanin"/>
          <w:color w:val="111111"/>
          <w:sz w:val="28"/>
          <w:sz w:val="28"/>
          <w:szCs w:val="28"/>
          <w:rtl w:val="true"/>
          <w:lang w:bidi="fa-IR"/>
        </w:rPr>
        <w:t>رسول خدا صلی الله علیه و آله در آن بیماری که از دنیا رفت، به دست خویش، پرچم فرماندهی سپاهی را برای شرکت در جنگ، به دست اسامی بن زید فرزند آزاد کرده خود که جوانی نورس بود، داد و وی را به فرماندهی لشکری از مهاجر و انصار که میانشان ابوبکر و عمر و ابوعبیده جراح و سعد بن ابی‌وقاص دیده می‌شدند، گمارد و اسامه هم در جرف اردو زد</w:t>
      </w:r>
      <w:r>
        <w:rPr>
          <w:rFonts w:eastAsia="IRNazanin" w:cs="IRNazanin"/>
          <w:color w:val="111111"/>
          <w:sz w:val="28"/>
          <w:szCs w:val="28"/>
          <w:rtl w:val="true"/>
          <w:lang w:bidi="fa-IR"/>
        </w:rPr>
        <w:t>.</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چون رسول خدا صلی الله علیه و آله از خرده‌گیری آنان در فرماندهی اسامه باخبر شد، به خشم آمد و بر فراز منبر، بر شایستگی اسامه در چنین سمتی صحّه گذاشت و خرده‌گیران هم به اردوگاه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واقعه بود که بیماری پیغمبر خدا صلی الله علیه و آله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به خدمتش رسید و او را وداع گفت و حضرتش نیز فرمان حرکت ایشان را صادر فرمود و بر آن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در روز دوشنبه آماده حرکت شدند، به آنها خبر رسید که پیغمبر صلی الله علیه و آله در حال احتضار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به مدینه بازگشتند و در خانه پیغمبر خدا صلی الله علیه و آله گرداگرد بسترش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کاغذی حاضر کنید تا دستوری بنویسم که بعد از من به گمراهی نیفتید</w:t>
      </w:r>
      <w:r>
        <w:rPr>
          <w:rFonts w:eastAsia="IRNazanin" w:cs="IRNazanin"/>
          <w:color w:val="111111"/>
          <w:sz w:val="28"/>
          <w:szCs w:val="28"/>
          <w:rtl w:val="true"/>
          <w:lang w:bidi="fa-IR"/>
        </w:rPr>
        <w:t>.</w:t>
      </w:r>
      <w:r>
        <w:rPr>
          <w:rStyle w:val="FootnoteAnchor"/>
          <w:rtl w:val="true"/>
        </w:rPr>
        <w:footnoteReference w:id="1060"/>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عمر در میان آن جمع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بر رسول خدا صلی الله علیه و آله چیره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کتاب خدا را که دارید، همان کتاب خدا ما 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سر و صدا و اعتراض و درشت‌گویی به یکدیگر بالا گرفت، پیغمبر خطاب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این‌جا بیرون بروید که نزاع و مشاجره در پیشگاه پیغمبر شایسته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عنّی لاینبغی عندی التنازع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پیغمبر صلی الله علیه و آله از دنیا رفت، عمر در آن‌جا حاضر بود و پشت سر هم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نمرده، او مثل موسی علیه السلام که چهل شبانه روز در میان امتش غایب بود، پیش خدا رفته و برمی‌گردد و دست کسانی را که مرگ او را اعلام کرده‌اند، خواهد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بگوید پیغمبر صلی الله علیه و آله مرده است، من گردنش را با شمشیر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کسی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رسول‌اللّه فقط فرستاده خداست؛ و پیش از او فرستادگان دیگری نیز بودند؛ آیا اگر او بمیرد یا کشته شود، شما به عقب برمی‌گردید؟</w:t>
      </w:r>
      <w:r>
        <w:rPr>
          <w:rFonts w:eastAsia="IRNazanin" w:cs="IRNazanin"/>
          <w:color w:val="111111"/>
          <w:sz w:val="28"/>
          <w:szCs w:val="28"/>
          <w:rtl w:val="true"/>
          <w:lang w:bidi="fa-IR"/>
        </w:rPr>
        <w:t>»</w:t>
      </w:r>
      <w:r>
        <w:rPr>
          <w:rStyle w:val="FootnoteAnchor"/>
          <w:rtl w:val="true"/>
        </w:rPr>
        <w:footnoteReference w:id="1061"/>
      </w:r>
      <w:r>
        <w:rPr>
          <w:rFonts w:ascii="IRNazanin" w:hAnsi="IRNazanin" w:eastAsia="IRNazanin"/>
          <w:color w:val="111111"/>
          <w:sz w:val="28"/>
          <w:sz w:val="28"/>
          <w:szCs w:val="28"/>
          <w:rtl w:val="true"/>
          <w:lang w:bidi="fa-IR"/>
        </w:rPr>
        <w:t>عباس بن عبدالمطلب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مردم خواست که اگر از رسول خدا صلی الله علیه و آله درباره مرگش چیزی شنیده‌اند،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بی‌اعتنا به آیه مزبور و سخنان عبّاس، همچنان به تهدیدهای خود ادامه می‌داد، اما همین که ابوبکر از راه رسید و همان آیه را خواند، عمر خاموش شد و دیگر شعار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جنازه رسول خدا صلی الله علیه و آله در میان خانواده‌اش بر زمین رها شد تا به تجهیز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هم در سقیفه بنی‌ساعده گرد آمدند و سعد بن عباده را که بیمار بود، آوردند تا حکومت بعد از پیغمبر صلی الله علیه و آله را خود به دست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به گوش ابوبکر و عمر رسید؛ پس به همراهی یارانشان، خود را به سقیفه رسانده، در جمع آنها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ابوبکر برخاست و از سابقه مهاجران سخن به میان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مهاجران، دوستان و از بستگان رسول خدا صلی الله علیه و آله بوده‌اند و از هر کس دیگر در به دست گرفتن زمام حکومت بعد از او سزاوارترند، و به جز ستمگر در ادعای چنین حقّی با آنها درگیر نخواهد شد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حباب بن منذر انصاری رو به یاران خود کرد و پیشنهاد دو فرمانروا و امیر را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امیری برای مهاجران و امیری برای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عمر به میان حرفشان دوید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شمشیر در یک غلاف نمی‌گنجد، و عرب هم در حالی که پیغمبرشان از غیر شماست، سر به فرمانتان فرود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حباب و عمر بن خطّاب، یکدیگر را تهدید به مرگ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همه انصار یا گروهی از آنها، بانگ برآوردند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بجز با علی علیه السلام با کسی دیگر بیعت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 یک زنگ خطر برای عمر به حساب می‌آمد و از آن ترسید که مبادا در میان مردم، اختلاف نظر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بی‌درنگ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دراز کن تا با تو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بشیر بن سعد بر او پیشدستی کرد و دست بیعت به دست ابوبکر زد و حباب هم فریادش بلند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منفور همه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فرمانروایی پسرعمویت حسادت کردی؟ عمر و ابوعبیده نیز با ابوبکر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افراد قبیله اسلم از راه رسیدند و با ابوبکر بیعت کردند و ابوبکر هم پشتش به آنها نیرو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ابوبکر، او را با سروصدا و شکوه و جلال، به مسجد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بر فراز منبر پیغمبر صلی الله علیه و آله نشست و بدین‌سان، مردم تا روز سه‌شنبه به این قبیل کارها سرگرم بودند و از تجهیز جنازه پیغمبر صلی الله علیه و آله غافل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مدّت بود که دسته دسته آمدند و بدون این‌که کسی بر آنها امامت کند، بر جنازه پیغمبر نماز گزاردند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پیغمبر صلی الله علیه و آله جنازه پیغمبر صلی الله علیه و آله را در میان خانواده‌اش رها کردند و آنها این وظیفه را به تنهایی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در هیچ یک از مراسم تجهیز بدن پیغمبر صلی الله علیه و آله حضور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به خاک سپردن پیغمبر بی‌خبر بودیم تا این‌که در دل شب چهارشنبه، صدای بیلها را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مهاجران و انصار و بنی‌هاشم، از بیعت با ابوبکر خودداری کردند و خواهان بیعت با علی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در خانه فاطمه علیها السلام تحصن کردند</w:t>
      </w:r>
      <w:r>
        <w:rPr>
          <w:rStyle w:val="FootnoteAnchor"/>
          <w:rtl w:val="true"/>
        </w:rPr>
        <w:footnoteReference w:id="1062"/>
      </w:r>
      <w:r>
        <w:rPr>
          <w:rFonts w:ascii="IRNazanin" w:hAnsi="IRNazanin" w:eastAsia="IRNazanin"/>
          <w:color w:val="111111"/>
          <w:sz w:val="28"/>
          <w:sz w:val="28"/>
          <w:szCs w:val="28"/>
          <w:rtl w:val="true"/>
          <w:lang w:bidi="fa-IR"/>
        </w:rPr>
        <w:t xml:space="preserve">و ابوبکر هم عمر بن خطاب را مأمور کرد </w:t>
      </w:r>
      <w:bookmarkStart w:id="657" w:name="pg5409_51285"/>
    </w:p>
    <w:p>
      <w:pPr>
        <w:pStyle w:val="BookText"/>
        <w:rPr/>
      </w:pPr>
      <w:bookmarkEnd w:id="657"/>
      <w:r>
        <w:rPr>
          <w:rFonts w:ascii="IRNazanin" w:hAnsi="IRNazanin" w:eastAsia="IRNazanin"/>
          <w:color w:val="111111"/>
          <w:sz w:val="28"/>
          <w:sz w:val="28"/>
          <w:szCs w:val="28"/>
          <w:rtl w:val="true"/>
          <w:lang w:bidi="fa-IR"/>
        </w:rPr>
        <w:t>تا تحصن آنها را بر هم زند و ایشان را از خانه فاطمه علیها السلام بیرون بیاورد؛ مخصوصا تأکید کرد که اگر سرپیچی کردند، در برابرشان بایست و به زور شمشیر متوسّل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درباره آنچه بین دختر پیغمبر خدا صلی الله علیه و آله و ابوبکر گذشت،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ابوبکر روی بگردانید و تا شش ماه که بعد از پیغمبر خدا صلی الله علیه و آله در قید حیات بود، با وی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مرگش، همسرش علی علیه السلام او را به خاک سپرد و ابوبکر را خبر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فاطمه، علی چون خود را در میان مردم تنها یافت، ناچار با ابوبکر از در آشتی درآمد و با او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اینکه علی علیه السلام با ابوبکر بیعت کند، هیچ کس به جنگ دشمنان بیرون نمی‌شد</w:t>
      </w:r>
      <w:r>
        <w:rPr>
          <w:rFonts w:eastAsia="IRNazanin" w:cs="IRNazanin"/>
          <w:color w:val="111111"/>
          <w:sz w:val="28"/>
          <w:szCs w:val="28"/>
          <w:rtl w:val="true"/>
          <w:lang w:bidi="fa-IR"/>
        </w:rPr>
        <w:t>.</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در تحلیل سقیفه، این سؤال مطرح می‌شود که چه چیز سبب شد تا اصحاب سقیفه در حالی که هنوز پیکر مطهر پیامبر خدا صلی الله علیه و آله در میان خانه‌اش بود و بدون حضور فردی از اهل بیت و با چنان عجله‌ای خلیفه بعد از پیامبر را انتخاب کنند؛ آن هم اولین بیعت در شرایطی صورت گرفت که بسیاری از افراد حاضر در سقیفه، با هم مشغول بحث و درگیری بودند و زمانی آرامش به مجلس بازگشت که متوجه شدند اوّلین بیعت با خلیفه نخست انجام شده است؟</w:t>
      </w:r>
    </w:p>
    <w:p>
      <w:pPr>
        <w:pStyle w:val="Heading5"/>
        <w:numPr>
          <w:ilvl w:val="4"/>
          <w:numId w:val="1"/>
        </w:numPr>
        <w:rPr/>
      </w:pPr>
      <w:bookmarkStart w:id="658" w:name="__RefHeading___Toc1627537_581953129"/>
      <w:bookmarkStart w:id="659" w:name="_Toc242"/>
      <w:bookmarkEnd w:id="658"/>
      <w:r>
        <w:rPr/>
        <w:t>2</w:t>
      </w:r>
      <w:r>
        <w:rPr>
          <w:rtl w:val="true"/>
        </w:rPr>
        <w:t xml:space="preserve">. </w:t>
      </w:r>
      <w:r>
        <w:rPr>
          <w:rtl w:val="true"/>
        </w:rPr>
        <w:t>نقد عملکرد سقیفه در ترازوی ملاک گزینش امام</w:t>
      </w:r>
      <w:bookmarkEnd w:id="659"/>
    </w:p>
    <w:p>
      <w:pPr>
        <w:pStyle w:val="Heading6"/>
        <w:numPr>
          <w:ilvl w:val="5"/>
          <w:numId w:val="1"/>
        </w:numPr>
        <w:rPr/>
      </w:pPr>
      <w:bookmarkStart w:id="660" w:name="__RefHeading___Toc1627539_581953129"/>
      <w:bookmarkStart w:id="661" w:name="_Toc243"/>
      <w:bookmarkEnd w:id="660"/>
      <w:r>
        <w:rPr>
          <w:rtl w:val="true"/>
        </w:rPr>
        <w:t>اشاره</w:t>
      </w:r>
      <w:bookmarkEnd w:id="661"/>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عملکرد سقیفه را بر حسب ملاک گزینش امام، نقد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سقیفه برای جانشینی پیامبر صلی الله علیه و آله رقم زده شد، بر حسب کدام ملاک، قابل تطبیق است؟ دانشمندان مسلمان، در گزینش امام، ملاکهای متعددی را ارائه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عملکرد سقیفه بر کدام ملاک استوار است؟ و این ملاک، خود بر کدام اصل و منطق، مبتنی است؟ آیا اساساً آنان که در جانشینی پیامبر گرامی اسلام صلی الله علیه و آله از نظریه امامت به عنوان </w:t>
      </w:r>
      <w:bookmarkStart w:id="662" w:name="pg5409_51286"/>
    </w:p>
    <w:p>
      <w:pPr>
        <w:pStyle w:val="BookText"/>
        <w:rPr/>
      </w:pPr>
      <w:bookmarkEnd w:id="662"/>
      <w:r>
        <w:rPr>
          <w:rFonts w:ascii="IRNazanin" w:hAnsi="IRNazanin" w:eastAsia="IRNazanin"/>
          <w:color w:val="111111"/>
          <w:sz w:val="28"/>
          <w:sz w:val="28"/>
          <w:szCs w:val="28"/>
          <w:rtl w:val="true"/>
          <w:lang w:bidi="fa-IR"/>
        </w:rPr>
        <w:t xml:space="preserve">استمرار نبوت دور افتادند و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انتصاب وحیانی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پیشه کردند، از ملاک واحدی تبعیت می‌کنند و یا آن‌که ملاکهای متعدد و حتی متخالف به میان می‌آید و همان گونه که ماجرای غم‌انگیز خلافت در سده‌های اولیه نشان می‌دهد، نظریه‌پردازی دانشمندان اهل سنت در ارائه ملاک گزینش امام، تابع مصادیقی است که به هر نحوی بر مسند خلافت تکیه می‌زنند؟</w:t>
      </w:r>
    </w:p>
    <w:p>
      <w:pPr>
        <w:pStyle w:val="BookText"/>
        <w:rPr/>
      </w:pPr>
      <w:r>
        <w:rPr>
          <w:rFonts w:ascii="IRNazanin" w:hAnsi="IRNazanin" w:eastAsia="IRNazanin"/>
          <w:color w:val="111111"/>
          <w:sz w:val="28"/>
          <w:sz w:val="28"/>
          <w:szCs w:val="28"/>
          <w:rtl w:val="true"/>
          <w:lang w:bidi="fa-IR"/>
        </w:rPr>
        <w:t>تحلیل این مطلب، محتاج گزارش و نقد اجمالی آرای دانشمندان اهل سنت در باب گزینش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امامت نزد امامیه، معتزله و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آرا اشاره شده است، و لکن به اختصار به اهم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چون ماوردی و ابویعلی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بر امت، به دو صورت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گزینش صاحب‌نظران و معتمدان امت، و دیگر از راه انتصاب به وسیله امام پیشین</w:t>
      </w:r>
      <w:r>
        <w:rPr>
          <w:rFonts w:eastAsia="IRNazanin" w:cs="IRNazanin"/>
          <w:color w:val="111111"/>
          <w:sz w:val="28"/>
          <w:szCs w:val="28"/>
          <w:rtl w:val="true"/>
          <w:lang w:bidi="fa-IR"/>
        </w:rPr>
        <w:t>.</w:t>
      </w:r>
    </w:p>
    <w:p>
      <w:pPr>
        <w:pStyle w:val="Heading6"/>
        <w:numPr>
          <w:ilvl w:val="5"/>
          <w:numId w:val="1"/>
        </w:numPr>
        <w:rPr/>
      </w:pPr>
      <w:bookmarkStart w:id="663" w:name="__RefHeading___Toc1627541_581953129"/>
      <w:bookmarkStart w:id="664" w:name="_Toc244"/>
      <w:bookmarkEnd w:id="663"/>
      <w:r>
        <w:rPr>
          <w:rtl w:val="true"/>
        </w:rPr>
        <w:t>الف</w:t>
      </w:r>
      <w:r>
        <w:rPr>
          <w:rtl w:val="true"/>
        </w:rPr>
        <w:t xml:space="preserve">. </w:t>
      </w:r>
      <w:r>
        <w:rPr>
          <w:rtl w:val="true"/>
        </w:rPr>
        <w:t>امامت گزینشی</w:t>
      </w:r>
      <w:bookmarkEnd w:id="664"/>
    </w:p>
    <w:p>
      <w:pPr>
        <w:pStyle w:val="BookText"/>
        <w:rPr/>
      </w:pPr>
      <w:r>
        <w:rPr>
          <w:rFonts w:ascii="IRNazanin" w:hAnsi="IRNazanin" w:eastAsia="IRNazanin"/>
          <w:color w:val="111111"/>
          <w:sz w:val="28"/>
          <w:sz w:val="28"/>
          <w:szCs w:val="28"/>
          <w:rtl w:val="true"/>
          <w:lang w:bidi="fa-IR"/>
        </w:rPr>
        <w:t>در گزینش امام به وسیله ارباب حل و عقد و صاحب‌نظران و معتمدان، دانشمندان در تعداد آنها برای انتخاب امام، اتفاق 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عقیده بر این است که امامت، جز با حضور و موافقت همه ارباب حل و عقد از هر شهر و دیاری، صورت نمی‌گیرد، تا رضایت بر فرمانروایی امام، عمومی شود و امامتش را همگان گردن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عقیده‌ای با خلافت ابوبکر نمی‌سازد؛ زیرا در گزینش او به خلافت، تنها کسانی که در سقیفه حضور داشتند، شرکت کردند و در بیعت با او، منتظر نشدند تا دیگران هم بیایند و نظر خودشان را اعلام کنند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تعدادی که می‌توانند در گزینش امام دخالت داشته باشند، پنج نفر از معتمدان و صاحب‌نظران است که با رضایت و موافقت آنها، یک نفر به امامت امت انتخاب می‌شود و یا این‌که چهار نفر از ایشان به اتفاق آرا، </w:t>
      </w:r>
      <w:bookmarkStart w:id="665" w:name="pg5409_51287"/>
    </w:p>
    <w:p>
      <w:pPr>
        <w:pStyle w:val="BookText"/>
        <w:rPr/>
      </w:pPr>
      <w:bookmarkEnd w:id="665"/>
      <w:r>
        <w:rPr>
          <w:rFonts w:ascii="IRNazanin" w:hAnsi="IRNazanin" w:eastAsia="IRNazanin"/>
          <w:color w:val="111111"/>
          <w:sz w:val="28"/>
          <w:sz w:val="28"/>
          <w:szCs w:val="28"/>
          <w:rtl w:val="true"/>
          <w:lang w:bidi="fa-IR"/>
        </w:rPr>
        <w:t>یک نفر از بین خودشان را به عنوان امام، گزینش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دو دلیل بر صحّت رأی خود ارائه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بیعت ابوبکر به وسیله پنج نفر از معتمدان امت که عبارت بودند از عمر بن خطّاب، ابوعبیده جرّاح، اسید بن حضیر، بشیر بن سعد و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آزادکرده ابوحذیفه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و سپس بقیه مردم از ایشان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عمر، گزینش امام بعد از خود را بر عهده شورای شش نفری گذاشت و مقرّر کرد تا با رضایت و موافقت پنج نفر، یکی را از بین خود به امامت برگزینند، و این، رأی بیشتر فقها و متکلمان بصره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 از دانشمندان کوفه، بر این عقیده‌اند که گزینش امام به وسیله سه نفر هم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یکی از آنها با موافقت دو نفر دیگر، به امامت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یکی حاکم و دو دیگر، شاهد و گواه خواهند بود؛ همچنان که عقد ازدواج، با وجود ولی و دو گواه،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با گزینش یک نفر هم حاصل می‌شود؛ به دلیل این‌که عباس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رادراز کن تا با تو بیعت کنم تا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پیغمبر با پسرعموی او بیعت کرد، و کسی با تو به مخالفت برنخیزد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گزینش امام، از آن رو درست است که انتخاب امام، مانند حکمی است که حاکم صادر می‌کند، و حکم حاکم نیز نافذ و لازم‌الاجراست</w:t>
      </w:r>
      <w:r>
        <w:rPr>
          <w:rFonts w:eastAsia="IRNazanin" w:cs="IRNazanin"/>
          <w:color w:val="111111"/>
          <w:sz w:val="28"/>
          <w:szCs w:val="28"/>
          <w:rtl w:val="true"/>
          <w:lang w:bidi="fa-IR"/>
        </w:rPr>
        <w:t>.</w:t>
      </w:r>
      <w:r>
        <w:rPr>
          <w:rStyle w:val="FootnoteAnchor"/>
          <w:rtl w:val="true"/>
        </w:rPr>
        <w:footnoteReference w:id="1064"/>
      </w:r>
    </w:p>
    <w:p>
      <w:pPr>
        <w:pStyle w:val="Heading6"/>
        <w:numPr>
          <w:ilvl w:val="5"/>
          <w:numId w:val="1"/>
        </w:numPr>
        <w:rPr/>
      </w:pPr>
      <w:bookmarkStart w:id="666" w:name="__RefHeading___Toc1627543_581953129"/>
      <w:bookmarkStart w:id="667" w:name="_Toc245"/>
      <w:bookmarkEnd w:id="666"/>
      <w:r>
        <w:rPr>
          <w:rtl w:val="true"/>
        </w:rPr>
        <w:t>ب</w:t>
      </w:r>
      <w:r>
        <w:rPr>
          <w:rtl w:val="true"/>
        </w:rPr>
        <w:t xml:space="preserve">. </w:t>
      </w:r>
      <w:r>
        <w:rPr>
          <w:rtl w:val="true"/>
        </w:rPr>
        <w:t>امامت انتصابی</w:t>
      </w:r>
      <w:bookmarkEnd w:id="667"/>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انتصاب و معرفی امام با وصیّت و تعیین امام پیشین نیز مطلبی است که بر صحّت آن، اجماع و اتفاق نظر شده است؛ زیرا دو رویداد تاریخی هست که مورد تأیید و پذیرش مسلمانان قرار گرفته است و به آن عمل کرده‌اند و اعتراض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ابوبکر، عمر را به جانشینی خود برگزید و مسلمانان نیز امامت او را با همان </w:t>
      </w:r>
      <w:bookmarkStart w:id="668" w:name="pg5409_51288"/>
    </w:p>
    <w:p>
      <w:pPr>
        <w:pStyle w:val="BookText"/>
        <w:rPr/>
      </w:pPr>
      <w:bookmarkEnd w:id="668"/>
      <w:r>
        <w:rPr>
          <w:rFonts w:ascii="IRNazanin" w:hAnsi="IRNazanin" w:eastAsia="IRNazanin"/>
          <w:color w:val="111111"/>
          <w:sz w:val="28"/>
          <w:sz w:val="28"/>
          <w:szCs w:val="28"/>
          <w:rtl w:val="true"/>
          <w:lang w:bidi="fa-IR"/>
        </w:rPr>
        <w:t>سفارش و معرفی ابوبکر، پذیرفتند و با چنین انتصابی موافقت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 دیگر، اقدام عمر در صدور منشور خلافت به نام شش نفر از اعضای شورای انتصابی اوست که به دنبال آن، انتخاب خلیفه سوم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عمر، موکول به کسب موافقت و رضایت دیگر اصحاب پیغمبر خدا صلی الله علیه و آله نبود؛ زیرا خلیفه؛ یعنی ابوبکر، در تعیین جانشین خود، بر دیگران مقدمتر بود</w:t>
      </w:r>
      <w:r>
        <w:rPr>
          <w:rFonts w:eastAsia="IRNazanin" w:cs="IRNazanin"/>
          <w:color w:val="111111"/>
          <w:sz w:val="28"/>
          <w:szCs w:val="28"/>
          <w:rtl w:val="true"/>
          <w:lang w:bidi="fa-IR"/>
        </w:rPr>
        <w:t>.</w:t>
      </w:r>
      <w:r>
        <w:rPr>
          <w:rStyle w:val="FootnoteAnchor"/>
          <w:rtl w:val="true"/>
        </w:rPr>
        <w:footnoteReference w:id="1065"/>
      </w:r>
    </w:p>
    <w:p>
      <w:pPr>
        <w:pStyle w:val="Heading6"/>
        <w:numPr>
          <w:ilvl w:val="5"/>
          <w:numId w:val="1"/>
        </w:numPr>
        <w:rPr/>
      </w:pPr>
      <w:bookmarkStart w:id="669" w:name="__RefHeading___Toc1627545_581953129"/>
      <w:bookmarkStart w:id="670" w:name="_Toc246"/>
      <w:bookmarkEnd w:id="669"/>
      <w:r>
        <w:rPr>
          <w:rtl w:val="true"/>
        </w:rPr>
        <w:t>ج</w:t>
      </w:r>
      <w:r>
        <w:rPr>
          <w:rtl w:val="true"/>
        </w:rPr>
        <w:t xml:space="preserve">. </w:t>
      </w:r>
      <w:r>
        <w:rPr>
          <w:rtl w:val="true"/>
        </w:rPr>
        <w:t>امامت به اجباری</w:t>
      </w:r>
      <w:r>
        <w:rPr>
          <w:rtl w:val="true"/>
        </w:rPr>
        <w:t>!</w:t>
      </w:r>
      <w:bookmarkEnd w:id="670"/>
    </w:p>
    <w:p>
      <w:pPr>
        <w:pStyle w:val="BookText"/>
        <w:rPr/>
      </w:pPr>
      <w:r>
        <w:rPr>
          <w:rFonts w:ascii="IRNazanin" w:hAnsi="IRNazanin" w:eastAsia="IRNazanin"/>
          <w:color w:val="111111"/>
          <w:sz w:val="28"/>
          <w:sz w:val="28"/>
          <w:szCs w:val="28"/>
          <w:rtl w:val="true"/>
          <w:lang w:bidi="fa-IR"/>
        </w:rPr>
        <w:t>علاوه بر شیوه گزینشی و انتصاب امام، گروهی از دانشمندان نیز درباره انتخاب امام، چنین نظر داده‌اند که امامت، با اعمال زور و قدرت نیز حاصل می‌شود و نیازی به گزینش و عقد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کس به زورِ شمشیر، پیروز شود و بر مسند حکومت و خلافت نشیند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آن کس را که به خدا و روز قیامت ایمان دارد، نمی‌رسد که شبی را به روز آورد و چنین مردی را پیشوا و امام خود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چنین کسی، صالح و نیکوکار، یا فاسق و تبهکار باشد؛ زیرا او امیرالمؤمنین و فرمانش بر همگان، نافذ است</w:t>
      </w:r>
      <w:r>
        <w:rPr>
          <w:rFonts w:eastAsia="IRNazanin" w:cs="IRNazanin"/>
          <w:color w:val="111111"/>
          <w:sz w:val="28"/>
          <w:szCs w:val="28"/>
          <w:rtl w:val="true"/>
          <w:lang w:bidi="fa-IR"/>
        </w:rPr>
        <w:t>!</w:t>
      </w:r>
      <w:r>
        <w:rPr>
          <w:rStyle w:val="FootnoteAnchor"/>
          <w:rtl w:val="true"/>
        </w:rPr>
        <w:footnoteReference w:id="1066"/>
      </w:r>
    </w:p>
    <w:p>
      <w:pPr>
        <w:pStyle w:val="Heading5"/>
        <w:numPr>
          <w:ilvl w:val="4"/>
          <w:numId w:val="1"/>
        </w:numPr>
        <w:rPr/>
      </w:pPr>
      <w:bookmarkStart w:id="671" w:name="__RefHeading___Toc1627547_581953129"/>
      <w:bookmarkStart w:id="672" w:name="_Toc247"/>
      <w:bookmarkEnd w:id="671"/>
      <w:r>
        <w:rPr/>
        <w:t>3</w:t>
      </w:r>
      <w:r>
        <w:rPr>
          <w:rtl w:val="true"/>
        </w:rPr>
        <w:t xml:space="preserve">. </w:t>
      </w:r>
      <w:r>
        <w:rPr>
          <w:rtl w:val="true"/>
        </w:rPr>
        <w:t>خاستگاه نظریّه انتخاب خلیفه به شیوه اجماع ارباب حل و عقد</w:t>
      </w:r>
      <w:bookmarkEnd w:id="672"/>
    </w:p>
    <w:p>
      <w:pPr>
        <w:pStyle w:val="BookText"/>
        <w:rPr/>
      </w:pPr>
      <w:r>
        <w:rPr>
          <w:rFonts w:ascii="IRNazanin" w:hAnsi="IRNazanin" w:eastAsia="IRNazanin"/>
          <w:color w:val="111111"/>
          <w:sz w:val="28"/>
          <w:sz w:val="28"/>
          <w:szCs w:val="28"/>
          <w:rtl w:val="true"/>
          <w:lang w:bidi="fa-IR"/>
        </w:rPr>
        <w:t>پیروان مذهب خلفا، مدعی‌اند که خلیفه اوّل با اجماع اهل حل و عقد به خلافت رسید؛ یعنی جمعی در سقیفه به همان کیفیتی که در گزارش سقیفه آمد، اجتماع کردند و با خلیفه اوّل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سؤال مطرح است که چنین شیوه‌ای در انتخاب خلیفه، از کجا اخذ شد؟ آیا در تاریخ اسلام، چنین شیوه‌ای وجود داشت؟ آیا این شیوه به عنوان یک نظریه، موجود بود و در زمان ضرورت، به کار گرفته شد؟</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که پاسخ این سؤالات، منفی است؛ زیرا اوّلاً، تا آن زمان، مسلمانان </w:t>
      </w:r>
    </w:p>
    <w:p>
      <w:pPr>
        <w:pStyle w:val="BookText"/>
        <w:rPr/>
      </w:pPr>
      <w:r>
        <w:rPr>
          <w:rFonts w:ascii="IRNazanin" w:hAnsi="IRNazanin" w:eastAsia="IRNazanin"/>
          <w:color w:val="111111"/>
          <w:sz w:val="28"/>
          <w:sz w:val="28"/>
          <w:szCs w:val="28"/>
          <w:rtl w:val="true"/>
          <w:lang w:bidi="fa-IR"/>
        </w:rPr>
        <w:t>انتخاب خلیفه رسول خدا صلی الله علیه و آله را تجربه نکرده بودند تا نظریّه‌ای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خود رسول خدا صلی الله علیه و آله در طول دوران پیامبری‌اش هیچ گاه به چنین شیوه‌ای اشاره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تنها چیزی که می‌شود در این باره گفت، این است که طرح نظریّه اجماع ارباب حل و عقد، از قبیل علل بعد الوقوع است؛ یعنی ابتدا چنین حادثه‌ای رخ داد و سقیفه‌ای برپا شد و جمعی به خلیفه‌ای رأی دادند و بعدا پیروانشان آن را یک شیوه در انتخاب خلیفه دانستند و آن را به عنوان یک نظریّه، مطرح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شیوه‌های دیگر نیز مسأله به همین صورت است؛ یعنی هیچ یک از آن شیوه‌ها، به عنوان یک طرح موجود نبود که در صورت لزوم، بدان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آنگاه که شیوه‌ها مختلف شد و حتّی در مواردی، خلیفه با زور شمشیر، حاکم گشت، همه این شیوه‌ها به صورت نظریّه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دیگری که مطرح می‌شود، این است که چگونه ممکن است دینی که مدعی خاتمیّت است و خدایش اعلام اکمال و اتمامش را فرموده است و در بسیاری از مسائل زندگی بشر؛ اعم از فردی و اجتماعی و حتی در مسائلی بسیار معمولی، دارای طرح و برنامه است، درباره چنین امر خطیری، مهر سکوت بر لب نهاده، هیچ راهی را فراروی پیروانش نگشوده باشد که آنان تا بدان‌جا پیش روند که حکومت زورمندانه حاکم ظالم و جائر را نیز مشروع شمارند و آن را به مثابه یک نظریّه، مطرح کنند؟</w:t>
      </w:r>
    </w:p>
    <w:p>
      <w:pPr>
        <w:pStyle w:val="BookText"/>
        <w:rPr/>
      </w:pPr>
      <w:r>
        <w:rPr>
          <w:rFonts w:ascii="IRNazanin" w:hAnsi="IRNazanin" w:eastAsia="IRNazanin"/>
          <w:color w:val="111111"/>
          <w:sz w:val="28"/>
          <w:sz w:val="28"/>
          <w:szCs w:val="28"/>
          <w:rtl w:val="true"/>
          <w:lang w:bidi="fa-IR"/>
        </w:rPr>
        <w:t>علاوه بر این، پیروان نظریه اجماع ارباب حل و عقد باید پاسخ‌گوی این سؤال نیز باشند که این نظریّه، در قرآن و سنّت، چه جایگاهی دارد؟ کدام دلیل قرآنی وجود دارد که اشاره‌ای به این نظریه داشته باشد و در کدامین حدیث نبوی می‌توان این نظریّه را یافت؟</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حامیان خلیفه اوّل، از طرفی معترفند که انتخاب او در کمال شتاب‌زدگی و عدم مطالعه انجام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چنین انتخابی برانگیزاننده شرّ است و به اعتقادشان خداوند </w:t>
      </w:r>
    </w:p>
    <w:p>
      <w:pPr>
        <w:pStyle w:val="BookText"/>
        <w:rPr/>
      </w:pPr>
      <w:r>
        <w:rPr>
          <w:rFonts w:ascii="IRNazanin" w:hAnsi="IRNazanin" w:eastAsia="IRNazanin"/>
          <w:color w:val="111111"/>
          <w:sz w:val="28"/>
          <w:sz w:val="28"/>
          <w:szCs w:val="28"/>
          <w:rtl w:val="true"/>
          <w:lang w:bidi="fa-IR"/>
        </w:rPr>
        <w:t>این شرّ را دور کرد</w:t>
      </w:r>
      <w:r>
        <w:rPr>
          <w:rStyle w:val="FootnoteAnchor"/>
          <w:rtl w:val="true"/>
        </w:rPr>
        <w:footnoteReference w:id="10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تنها دلیلشان این بود که در میان آنان کسی مانند ابوبکر نبود که گردنها به سوی او کشیده و چشمها به وی متوجه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چرا در سقیفه افراد، چنان با هم درگیر شدند؟ اختلافشان برای چه بود و چرا خاندان پیامبر صلی الله علیه و آله از بیعت با او سرباز زدند و پیروان آنان در خانه فاطمه علیها السلام تحصّن کردند؟</w:t>
      </w:r>
    </w:p>
    <w:p>
      <w:pPr>
        <w:pStyle w:val="BookText"/>
        <w:rPr/>
      </w:pPr>
      <w:r>
        <w:rPr>
          <w:rFonts w:ascii="IRNazanin" w:hAnsi="IRNazanin" w:eastAsia="IRNazanin"/>
          <w:color w:val="111111"/>
          <w:sz w:val="28"/>
          <w:sz w:val="28"/>
          <w:szCs w:val="28"/>
          <w:rtl w:val="true"/>
          <w:lang w:bidi="fa-IR"/>
        </w:rPr>
        <w:t>درباره جایگاه این نظریه در قرآن، باید اذعان کرد که هیچ آیه‌ای در قرآن کریم، انتخاب امام را به انسانها محول نکرده است؛ زیرا مواردی که در قرآن، مسأله انتخاب امام مطرح شده است، یا خداوند خود امام را انتصاب فرموده و یا امام قبلی آن را به عنوان جانشین خود گماشته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درباره امامت ابراهیم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از جانب پروردگارش به انواع امتحانات، آزمایش شد و آنگاه که از همه آنها سربلند بیرون آمد، خدایش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عنوان امام بر زمینیان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آن موهبت را برای فرزندان خود نیز خواستار می‌شود که به او اعلام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عهدی خدایی است و عهد خدایی به ظالمان نخواهد رسید</w:t>
      </w:r>
      <w:r>
        <w:rPr>
          <w:rFonts w:eastAsia="IRNazanin" w:cs="IRNazanin"/>
          <w:color w:val="111111"/>
          <w:sz w:val="28"/>
          <w:szCs w:val="28"/>
          <w:rtl w:val="true"/>
          <w:lang w:bidi="fa-IR"/>
        </w:rPr>
        <w:t>.</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چنان که مشاهده شد، در این آیه شریفه، خداوند، ابراهیم را به عنوان امام، منصوب فرموده است و امامت را عهدی الهی دانسته که نصیب ظالمان نمی‌شود، ولی هیچ گونه اشاره‌ای به نقش مردم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جانشینی هارون، برادر موسی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موسی به برادرش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من در میان قومم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کن و از روش مفسدان پیروی منما</w:t>
      </w:r>
      <w:r>
        <w:rPr>
          <w:rFonts w:eastAsia="IRNazanin" w:cs="IRNazanin"/>
          <w:color w:val="111111"/>
          <w:sz w:val="28"/>
          <w:szCs w:val="28"/>
          <w:rtl w:val="true"/>
          <w:lang w:bidi="fa-IR"/>
        </w:rPr>
        <w:t>».</w:t>
      </w:r>
      <w:r>
        <w:rPr>
          <w:rStyle w:val="FootnoteAnchor"/>
          <w:rtl w:val="true"/>
        </w:rPr>
        <w:footnoteReference w:id="1069"/>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علیه السلام خود، برادرش هارون را به عنوان جانشین قرار داد و به نقش مردم اشاره‌ای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مواردی هم که به اقدام مردم اشاره شده است، هیچ گاه </w:t>
      </w:r>
      <w:bookmarkStart w:id="673" w:name="pg5409_51291"/>
    </w:p>
    <w:p>
      <w:pPr>
        <w:pStyle w:val="BookText"/>
        <w:rPr/>
      </w:pPr>
      <w:bookmarkEnd w:id="673"/>
      <w:r>
        <w:rPr>
          <w:rFonts w:ascii="IRNazanin" w:hAnsi="IRNazanin" w:eastAsia="IRNazanin"/>
          <w:color w:val="111111"/>
          <w:sz w:val="28"/>
          <w:sz w:val="28"/>
          <w:szCs w:val="28"/>
          <w:rtl w:val="true"/>
          <w:lang w:bidi="fa-IR"/>
        </w:rPr>
        <w:t>انتخاب، از جانب مردم نبوده است؛ چنان که در انتخاب فرمانده در ماجرای طالوت و جالوت، مشاهده می‌کنیم که مردم به سراغ پیامبر زمان خود می‌روند و او طالوت را از جانب خدای رحمان به عنوان فرمانده آنان می‌گمارد که بر علیه ظالم زمان؛ یعنی جالوت، قیام کنند و آنگاه که آن قوم، زبان به اعتراض می‌گشایند که طالوت فردی با حسب و نسب نیست و او را از مال و منال، بهره‌ای نیست و سعی می‌کنند ملاکهای مادی را در نظر آورند،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طالوت، قدرت جسمانی و علم دادیم که لازمه حکمرانی و مبارزه با ظلم است</w:t>
      </w:r>
      <w:r>
        <w:rPr>
          <w:rFonts w:eastAsia="IRNazanin" w:cs="IRNazanin"/>
          <w:color w:val="111111"/>
          <w:sz w:val="28"/>
          <w:szCs w:val="28"/>
          <w:rtl w:val="true"/>
          <w:lang w:bidi="fa-IR"/>
        </w:rPr>
        <w:t>.</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پس اگر خداوند، خود می‌داند که ملک و فرمانروایی را در کجا قرار دهد و چه کسی را حاکم و ملِک قرار دهد، چگونه می‌توان انتخاب امام را به مردم واگذار کرد؟ بنابراین، نظریه اتفاق ارباب حل و عقد در انتخاب امام، در قرآن جایگاهی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در سنّت نبوی نیز جایگاهی ندارد؛ زیرا به ادعای اهل سنّت، پیامبر درباره انتخاب خلیفه بعد از خود، هیچ طرح و برنامه‌ای ارائه نکرد و آن را به مردم واگذار کرد</w:t>
      </w:r>
      <w:r>
        <w:rPr>
          <w:rFonts w:eastAsia="IRNazanin" w:cs="IRNazanin"/>
          <w:color w:val="111111"/>
          <w:sz w:val="28"/>
          <w:szCs w:val="28"/>
          <w:rtl w:val="true"/>
          <w:lang w:bidi="fa-IR"/>
        </w:rPr>
        <w:t>.</w:t>
      </w:r>
      <w:r>
        <w:rPr>
          <w:rStyle w:val="FootnoteAnchor"/>
          <w:rtl w:val="true"/>
        </w:rPr>
        <w:footnoteReference w:id="1071"/>
      </w:r>
      <w:r>
        <w:rPr>
          <w:rFonts w:ascii="IRNazanin" w:hAnsi="IRNazanin" w:eastAsia="IRNazanin"/>
          <w:color w:val="111111"/>
          <w:sz w:val="28"/>
          <w:sz w:val="28"/>
          <w:szCs w:val="28"/>
          <w:rtl w:val="true"/>
          <w:lang w:bidi="fa-IR"/>
        </w:rPr>
        <w:t>پس این نظریّه در سنّت پیامبر هم نباید جایگاهی داشته باشد</w:t>
      </w:r>
      <w:r>
        <w:rPr>
          <w:rFonts w:eastAsia="IRNazanin" w:cs="IRNazanin"/>
          <w:color w:val="111111"/>
          <w:sz w:val="28"/>
          <w:szCs w:val="28"/>
          <w:rtl w:val="true"/>
          <w:lang w:bidi="fa-IR"/>
        </w:rPr>
        <w:t>.</w:t>
      </w:r>
    </w:p>
    <w:p>
      <w:pPr>
        <w:pStyle w:val="Heading5"/>
        <w:numPr>
          <w:ilvl w:val="4"/>
          <w:numId w:val="1"/>
        </w:numPr>
        <w:rPr/>
      </w:pPr>
      <w:bookmarkStart w:id="674" w:name="__RefHeading___Toc1627549_581953129"/>
      <w:bookmarkStart w:id="675" w:name="_Toc248"/>
      <w:bookmarkEnd w:id="674"/>
      <w:r>
        <w:rPr/>
        <w:t>4</w:t>
      </w:r>
      <w:r>
        <w:rPr>
          <w:rtl w:val="true"/>
        </w:rPr>
        <w:t xml:space="preserve">. </w:t>
      </w:r>
      <w:r>
        <w:rPr>
          <w:rtl w:val="true"/>
        </w:rPr>
        <w:t>دلایل ابوبکر در استحقاق قریش برای خلافت</w:t>
      </w:r>
      <w:bookmarkEnd w:id="675"/>
    </w:p>
    <w:p>
      <w:pPr>
        <w:pStyle w:val="BookText"/>
        <w:rPr/>
      </w:pPr>
      <w:r>
        <w:rPr>
          <w:rFonts w:ascii="IRNazanin" w:hAnsi="IRNazanin" w:eastAsia="IRNazanin"/>
          <w:color w:val="111111"/>
          <w:sz w:val="28"/>
          <w:sz w:val="28"/>
          <w:szCs w:val="28"/>
          <w:rtl w:val="true"/>
          <w:lang w:bidi="fa-IR"/>
        </w:rPr>
        <w:t>ابوبکر در اجتماع سقیفه گفت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و پیشوایی بر این امت، حق خاندان قریش است؛ زیرا آنها از لحاظ نسب، شاخصترین مردم و از لحاظ نفوذ و نیرومندی، مرکز دایره قدرت عرب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من حکومت و فرمانروایی یکی از این دو نفر قریشی، عمر و ابوعبیده را به صلاح شما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هر کدام که مایل هستید، بیعت </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ابوبکر بعد از این‌که خلافت را حق قریش شمرد، خطاب به انصار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شما انصار، آنانی هستید که مهاجران را مأوا دادید و یاریشان کردید و درکتاب خدا از شما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دوست‌داشتنی‌ترین مردم و گرامی‌ترینشان نزد 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شایسته‌ترین مردم به تسلیم در برابر قضا و قدر و اوامر الهی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نیست نسبت به مهاجران، حسد ورزید؛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را بر خود ترجیح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شما به دور است که به دست شما اختلاف درافتد و نسبت به خیری که خداوند به سوی برادران مهاجر شما سوق داده است، حسد ورزید</w:t>
      </w:r>
      <w:r>
        <w:rPr>
          <w:rFonts w:eastAsia="IRNazanin" w:cs="IRNazanin"/>
          <w:color w:val="111111"/>
          <w:sz w:val="28"/>
          <w:szCs w:val="28"/>
          <w:rtl w:val="true"/>
          <w:lang w:bidi="fa-IR"/>
        </w:rPr>
        <w:t>.</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ملاکهایی که در سخنان ابوبکر برای استحقاق قریش برای خلافت مطرح شده،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اوّل، نَسَب قریش است که آنان از شاخصترین مردم عرب قلمداد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حَسَب و نَسَب می‌تواند به عنوان ویژگی تعیین‌کننده و عمده در انتخاب امام و خلیفه رسول خدا صلی الله علیه و آله مطرح باشد؟ در پاسخ، به فرموده خداوند عالم در قرآن کریمش بسنده می‌کنیم که در ماجرای طالوت و جالوت، علم و قدرت جسمانی را ملاک صلاحیّت طالوت در فرماندهی آنان برشمرده است و ملاک آنان را که ثروت و مال و مکنت بود، رد فرمود</w:t>
      </w:r>
      <w:r>
        <w:rPr>
          <w:rFonts w:eastAsia="IRNazanin" w:cs="IRNazanin"/>
          <w:color w:val="111111"/>
          <w:sz w:val="28"/>
          <w:szCs w:val="28"/>
          <w:rtl w:val="true"/>
          <w:lang w:bidi="fa-IR"/>
        </w:rPr>
        <w:t>.</w:t>
      </w:r>
      <w:r>
        <w:rPr>
          <w:rStyle w:val="FootnoteAnchor"/>
          <w:rtl w:val="true"/>
        </w:rPr>
        <w:footnoteReference w:id="1074"/>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آیا آنان در همان ایّام، شاهد نبودند که پیامبر اکرم صلی الله علیه و آله اسامی بن زید را که جوانی کم سن و سال و فرزند آزاد کرده‌اش بود، به عنوان فرمانده لشکریان اسلام در جنگ با رومیان برگزید؟ آیا آنان مشاهده نکردند که در مقابل اعتراض معترضان، پیامبر صلی الله علیه و آله برمی‌آشوبد و همگی را امر به اطاعت از اسامه می‌فرماید؟ آیا اسامه دارای حَسَب و نسب و مال و منال بود که پیامبر صلی الله علیه و آله او را به عنوان فرمانده لشکریان انتخاب فرمود؟ به راستی چه ویژگیهایی در اسامه جوان بود که پیامبر صلی الله علیه و آله از </w:t>
      </w:r>
      <w:bookmarkStart w:id="676" w:name="pg5409_51293"/>
    </w:p>
    <w:p>
      <w:pPr>
        <w:pStyle w:val="BookText"/>
        <w:rPr/>
      </w:pPr>
      <w:bookmarkEnd w:id="676"/>
      <w:r>
        <w:rPr>
          <w:rFonts w:ascii="IRNazanin" w:hAnsi="IRNazanin" w:eastAsia="IRNazanin"/>
          <w:color w:val="111111"/>
          <w:sz w:val="28"/>
          <w:sz w:val="28"/>
          <w:szCs w:val="28"/>
          <w:rtl w:val="true"/>
          <w:lang w:bidi="fa-IR"/>
        </w:rPr>
        <w:t>میان همه مبارزان مسلمان، او را به عنوان فرمانده انتخاب کرد؟ تردیدی نیست که این ویژگیها، مال و منال و حسَب و نسَب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خلیفه اوّل، شاخص بودن قریش را از حیث نسب در میان عرب، دلیل شایستگی آنان به خلافت می‌شمرد؟</w:t>
      </w:r>
    </w:p>
    <w:p>
      <w:pPr>
        <w:pStyle w:val="BookText"/>
        <w:rPr/>
      </w:pPr>
      <w:r>
        <w:rPr>
          <w:rFonts w:ascii="IRNazanin" w:hAnsi="IRNazanin" w:eastAsia="IRNazanin"/>
          <w:color w:val="111111"/>
          <w:sz w:val="28"/>
          <w:sz w:val="28"/>
          <w:szCs w:val="28"/>
          <w:rtl w:val="true"/>
          <w:lang w:bidi="fa-IR"/>
        </w:rPr>
        <w:t>ملاک دوم او، نیرو و قدرت قریش در میان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قدرت، عنصر مثبتی است، امّا هیچ گاه نمی‌تواند به تنهایی ملاکی برای برتری قومی بر قوم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قدرتمندان بسیاری بوده و هستند که به هیچ وجه، شایستگی ریاست بر خلق خدا را ندارند؛ پس نه عقل و نه نقل، با این ملاکها مساعدت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ملاکهای نامبرده به هیچ روی نمی‌تواند به‌عنوان ملاک درستی در انتخاب خلیفه رسول خدا صلی الله علیه و آله 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در ادامه سخنان خود، خطاب به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برای ساکت کردن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خلافت مهاجران را به عنوان خیری می‌داند که به تقدیر الهی، به سوی آنان رانده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این خیر به سوی مهاجران سوق پیدا کرده است؟ آیا در قرآن سفارش شده که آنان حاکم باشند؟ آیا پیامبر خلافت آنان را به مردم گوشزد کرده بود؟ و یا صرفاً به دلیل همان برتری که ابوبکر در سخنانش در سقیفه مطرح کرد، آنان مستحق این منصب و محل نزول این خیر شدند؟ به هر حال، پاسخ همه این سؤالات، منفی است؛ زیرا نه در قرآن و سنت اشاره‌ای به خلافت مهاجران شده است و نه ملاکهای مطرح شده توسط ابوبکر می‌تواند چنین حقی را برای آنان اثبات کند</w:t>
      </w:r>
      <w:r>
        <w:rPr>
          <w:rFonts w:eastAsia="IRNazanin" w:cs="IRNazanin"/>
          <w:color w:val="111111"/>
          <w:sz w:val="28"/>
          <w:szCs w:val="28"/>
          <w:rtl w:val="true"/>
          <w:lang w:bidi="fa-IR"/>
        </w:rPr>
        <w:t>.</w:t>
      </w:r>
    </w:p>
    <w:p>
      <w:pPr>
        <w:pStyle w:val="Heading5"/>
        <w:numPr>
          <w:ilvl w:val="4"/>
          <w:numId w:val="1"/>
        </w:numPr>
        <w:rPr/>
      </w:pPr>
      <w:bookmarkStart w:id="677" w:name="__RefHeading___Toc1627551_581953129"/>
      <w:bookmarkStart w:id="678" w:name="_Toc249"/>
      <w:bookmarkEnd w:id="677"/>
      <w:r>
        <w:rPr/>
        <w:t>5</w:t>
      </w:r>
      <w:r>
        <w:rPr>
          <w:rtl w:val="true"/>
        </w:rPr>
        <w:t xml:space="preserve">. </w:t>
      </w:r>
      <w:r>
        <w:rPr>
          <w:rtl w:val="true"/>
        </w:rPr>
        <w:t>موضع امام علی علیه السلام در انتخاب ابوبکر</w:t>
      </w:r>
      <w:bookmarkEnd w:id="678"/>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گزارش سقیفه آمد، انتخاب خلیفه اوّل، بدون حضور علی علیه السلام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بیعت موافقان، گروه پیرو ابوبکر، به سراغ مخالفان رفتند تا از آنان برای ابوبکر، بیعت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به عباس بن عبدالمطلب مراجعه کردند، او زیر </w:t>
      </w:r>
      <w:bookmarkStart w:id="679" w:name="pg5409_51294"/>
    </w:p>
    <w:p>
      <w:pPr>
        <w:pStyle w:val="BookText"/>
        <w:rPr/>
      </w:pPr>
      <w:bookmarkEnd w:id="679"/>
      <w:r>
        <w:rPr>
          <w:rFonts w:ascii="IRNazanin" w:hAnsi="IRNazanin" w:eastAsia="IRNazanin"/>
          <w:color w:val="111111"/>
          <w:sz w:val="28"/>
          <w:sz w:val="28"/>
          <w:szCs w:val="28"/>
          <w:rtl w:val="true"/>
          <w:lang w:bidi="fa-IR"/>
        </w:rPr>
        <w:t>بار نرفت و بیعت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نزد علی علیه السلام آمده، او را به نزد ابوبکر بردند تا از او به نفع ابوبکر، بیعت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دینوری ماجرای این بیعت را 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ابوبکر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خدایم و برادر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شایسته‌ترم به این‌که شما با من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بیعت نمی‌کنم و بهتر است که شما با من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خلافت را از انصار ستاندید و حجّت شما بر آنان، قرابت و نزدیکی به پیامبر صلی الله علیه و آله بود و از ما خلافت را غاصبانه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تصور کردید که از انصار نسبت به خلافت، اولویت دارید؛ به خاطر این‌که محمد صلی الله علیه و آله از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ریسمان خلافت را به شما دادند و امارت را به شما تسلیم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همان چیزی که شما بر آنان حجّت آوردید، بر شما حجت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نظر قرابت به رسول خدا صلی الله علیه و آله از شما برتریم؛ در زمان حیات آن حضرت و بعد از وفاتش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دارید، درباره ما انصاف روا دارید، وگرنه گرایش به ظلم پیدا کرده‌اید که خود بر آن آگاهید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رها نمی‌کنیم، مگر این‌که بیعت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بدوش که سهمی از آن برای توست و امروز مرکب خلافت را محکم ببند تا فردا برای تو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 تو را نمی‌پذیرم و بیعت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بیعت نمی‌کنی، مجبورت نمی‌کنم</w:t>
      </w:r>
      <w:r>
        <w:rPr>
          <w:rFonts w:eastAsia="IRNazanin" w:cs="IRNazanin"/>
          <w:color w:val="111111"/>
          <w:sz w:val="28"/>
          <w:szCs w:val="28"/>
          <w:rtl w:val="true"/>
          <w:lang w:bidi="fa-IR"/>
        </w:rPr>
        <w:t>.</w:t>
      </w:r>
      <w:r>
        <w:rPr>
          <w:rStyle w:val="FootnoteAnchor"/>
          <w:rtl w:val="true"/>
        </w:rPr>
        <w:footnoteReference w:id="1075"/>
      </w:r>
    </w:p>
    <w:p>
      <w:pPr>
        <w:pStyle w:val="Heading4"/>
        <w:numPr>
          <w:ilvl w:val="3"/>
          <w:numId w:val="1"/>
        </w:numPr>
        <w:rPr/>
      </w:pPr>
      <w:bookmarkStart w:id="680" w:name="__RefHeading___Toc1627553_581953129"/>
      <w:bookmarkStart w:id="681" w:name="_Toc250"/>
      <w:bookmarkEnd w:id="680"/>
      <w:r>
        <w:rPr>
          <w:rtl w:val="true"/>
        </w:rPr>
        <w:t>گفتار دوم</w:t>
      </w:r>
      <w:r>
        <w:rPr>
          <w:rtl w:val="true"/>
        </w:rPr>
        <w:t xml:space="preserve">: </w:t>
      </w:r>
      <w:r>
        <w:rPr>
          <w:rtl w:val="true"/>
        </w:rPr>
        <w:t>امامت در دوران خلیفه دوم</w:t>
      </w:r>
      <w:bookmarkEnd w:id="681"/>
    </w:p>
    <w:p>
      <w:pPr>
        <w:pStyle w:val="Heading5"/>
        <w:numPr>
          <w:ilvl w:val="4"/>
          <w:numId w:val="1"/>
        </w:numPr>
        <w:rPr/>
      </w:pPr>
      <w:bookmarkStart w:id="682" w:name="__RefHeading___Toc1627555_581953129"/>
      <w:bookmarkStart w:id="683" w:name="_Toc251"/>
      <w:bookmarkEnd w:id="682"/>
      <w:r>
        <w:rPr>
          <w:rtl w:val="true"/>
        </w:rPr>
        <w:t>اشاره</w:t>
      </w:r>
      <w:bookmarkEnd w:id="683"/>
    </w:p>
    <w:p>
      <w:pPr>
        <w:pStyle w:val="BookText"/>
        <w:rPr/>
      </w:pPr>
      <w:r>
        <w:rPr>
          <w:rFonts w:ascii="IRNazanin" w:hAnsi="IRNazanin" w:eastAsia="IRNazanin"/>
          <w:color w:val="111111"/>
          <w:sz w:val="28"/>
          <w:sz w:val="28"/>
          <w:szCs w:val="28"/>
          <w:rtl w:val="true"/>
          <w:lang w:bidi="fa-IR"/>
        </w:rPr>
        <w:t>دینوری درباره چگونگی به خلافت رسیدن خلیفه دوم، چنین می‌نویسد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عثمان بن عفّان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سفارشم را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نوشت و برایش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سفارش ابوبکر بن ابی‌قحافه است در آخر عمرش در دنیا که از آن رخت برمی‌بندد و آغاز دوران آخرت که در آن داخل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 بن خطّاب را بر شما خلیفه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از او عدل و قسط نسبت به خود دیدید، پس همین گمان و امید من از اوست، و اگر تبدل و تغییر ایجاد کرد، من قصد خیر داشتم، امّا از غیب خبر ندارم، و به زودی آنانی که ظلم روا داشتند، خواهند دانست که چه چیزی را دگرگون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به پایان رسید و آن را برای عمر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خبر انتصاب عمر برای خلافت، به مهاجران و انصار رسید، بر ابوبکر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عمر را بر ما به عنوان خلیفه گماشتی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او را می‌شناسی و از گرفتاریها و درگیریهای بین ما باخبری، در حالی که هنوز بر ما حاکمی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خواهد بود زمانی که ما را ترک کنی؟ و تو وقتی خدای را ملاقات کنی و مورد سؤال واقع شوی، چه می‌گویی؟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از من بپرسد، من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بهترینشان را بر آنها گماشتم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بود که دستور داد مردم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می‌بینید، قضای الهی مرا دریافته است و ناچار باید فردی اداره شما را بر عهده گیرد و نماز شما را اقامه کند و با دشمنان شما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بر شما امارت می‌کند و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اجتماع می‌کنید و از او فرمان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ولایت داده‌اید بر خود، کسی را که خواسته‌اید و اگر خواستید، رأی و نظرم رابر شما بیان می‌کنم؛ و به خدایی که غیر از او خدایی نیست، از خیرخواهی نسبت به شما کوتاهی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گریست و مردم نیز گریستند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و جانشین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برتر و داناتر از مایی؛ پس برای ما هر که را خواهی،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رأیم را برای شما بیان خواهم کرد و بهترینتان را برای شما انتخاب خواهم کرد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از نزدش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را فراخواند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تو را دوست خواهند داشت و افرادی دشمنت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دیرباز، شرّ، مورد علاقه و خیر، مورد دشمنی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نیازی به خلافت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را به تو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خلافت، عطیّه تو نیست، بلکه تو عطیّه خلافتی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را بگیر و به سوی مردم برو و به مردم خبر ده که این فرمان من است و از شنیدن و اطاعتشان سؤال کن</w:t>
      </w:r>
      <w:r>
        <w:rPr>
          <w:rFonts w:eastAsia="IRNazanin" w:cs="IRNazanin"/>
          <w:color w:val="111111"/>
          <w:sz w:val="28"/>
          <w:szCs w:val="28"/>
          <w:rtl w:val="true"/>
          <w:lang w:bidi="fa-IR"/>
        </w:rPr>
        <w:t xml:space="preserve">. </w:t>
      </w:r>
      <w:bookmarkStart w:id="684" w:name="pg5409_51296"/>
    </w:p>
    <w:p>
      <w:pPr>
        <w:pStyle w:val="BookText"/>
        <w:rPr/>
      </w:pPr>
      <w:bookmarkEnd w:id="684"/>
      <w:r>
        <w:rPr>
          <w:rFonts w:ascii="IRNazanin" w:hAnsi="IRNazanin" w:eastAsia="IRNazanin"/>
          <w:color w:val="111111"/>
          <w:sz w:val="28"/>
          <w:sz w:val="28"/>
          <w:szCs w:val="28"/>
          <w:rtl w:val="true"/>
          <w:lang w:bidi="fa-IR"/>
        </w:rPr>
        <w:t>سپس عمر با نوشته ابوبکر به میان مردم رفت و آنها را نسبت به آن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در آن نوشته 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ولی من اولین کسی هستم که آن را شنیدم و اطاعتش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سوگند که من می‌دانم چه چیزی در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سالی ابتدا تو او را امارت دادی و امیرش کردی و امسال، او تو را امیر کرد</w:t>
      </w:r>
      <w:r>
        <w:rPr>
          <w:rFonts w:eastAsia="IRNazanin" w:cs="IRNazanin"/>
          <w:color w:val="111111"/>
          <w:sz w:val="28"/>
          <w:szCs w:val="28"/>
          <w:rtl w:val="true"/>
          <w:lang w:bidi="fa-IR"/>
        </w:rPr>
        <w:t>.</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درباره گزارش یاد شده، دو سؤال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چرا ابوبکر، عمر بن خطاب را به عنوان خلیفه بعد از خود انتخاب کرد؟ دیگر این‌که چرا خلیفه اوّل در امر خلافت بعد از خود، به رسول خدا صلی الله علیه و آله اقتدا و امر خلافت را به مردم، واگذار نکرد؟</w:t>
      </w:r>
    </w:p>
    <w:p>
      <w:pPr>
        <w:pStyle w:val="Heading5"/>
        <w:numPr>
          <w:ilvl w:val="4"/>
          <w:numId w:val="1"/>
        </w:numPr>
        <w:rPr/>
      </w:pPr>
      <w:bookmarkStart w:id="685" w:name="__RefHeading___Toc1627557_581953129"/>
      <w:bookmarkStart w:id="686" w:name="_Toc252"/>
      <w:bookmarkEnd w:id="685"/>
      <w:r>
        <w:rPr/>
        <w:t>1</w:t>
      </w:r>
      <w:r>
        <w:rPr>
          <w:rtl w:val="true"/>
        </w:rPr>
        <w:t xml:space="preserve">. </w:t>
      </w:r>
      <w:r>
        <w:rPr>
          <w:rtl w:val="true"/>
        </w:rPr>
        <w:t>چرا ابوبکر، عمر بن خطّاب را انتخاب کرد؟</w:t>
      </w:r>
      <w:bookmarkEnd w:id="686"/>
    </w:p>
    <w:p>
      <w:pPr>
        <w:pStyle w:val="BookText"/>
        <w:rPr/>
      </w:pPr>
      <w:r>
        <w:rPr>
          <w:rFonts w:ascii="IRNazanin" w:hAnsi="IRNazanin" w:eastAsia="IRNazanin"/>
          <w:color w:val="111111"/>
          <w:sz w:val="28"/>
          <w:sz w:val="28"/>
          <w:szCs w:val="28"/>
          <w:rtl w:val="true"/>
          <w:lang w:bidi="fa-IR"/>
        </w:rPr>
        <w:t>اگر به چگونگی به خلافت رسیدن خلیفه اوّل توجّه شود، جواب این سؤال را به درستی درمی‌یابیم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سؤال در ماجرای انتخاب خلیفه اوّل نیز مطرح است که به چه دلیل، عمر بن خطّاب، ابوبکر را از میان همه اصحاب رسول خدا صلی الله علیه و آله به عنوان خلیفه مطرح کرد، نه غیر او را؟</w:t>
      </w:r>
    </w:p>
    <w:p>
      <w:pPr>
        <w:pStyle w:val="BookText"/>
        <w:rPr/>
      </w:pPr>
      <w:r>
        <w:rPr>
          <w:rFonts w:ascii="IRNazanin" w:hAnsi="IRNazanin" w:eastAsia="IRNazanin"/>
          <w:color w:val="111111"/>
          <w:sz w:val="28"/>
          <w:sz w:val="28"/>
          <w:szCs w:val="28"/>
          <w:rtl w:val="true"/>
          <w:lang w:bidi="fa-IR"/>
        </w:rPr>
        <w:t>جواب هر دو سؤال را مولای متقیان علی علیه السلام به‌روشنی بیان فرموده است؛ آن‌جا که در ماجرای اصرار عمر به خلافت ابوبکر، آن حضرت خطاب به عمر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شیری بدوش که سهمی از آن برای توست و امروز مرکب خلافت را محکم ببند تا فردا برای توبازگرداند</w:t>
      </w:r>
      <w:r>
        <w:rPr>
          <w:rFonts w:eastAsia="IRNazanin" w:cs="IRNazanin"/>
          <w:color w:val="111111"/>
          <w:sz w:val="28"/>
          <w:szCs w:val="28"/>
          <w:rtl w:val="true"/>
          <w:lang w:bidi="fa-IR"/>
        </w:rPr>
        <w:t>».</w:t>
      </w:r>
      <w:r>
        <w:rPr>
          <w:rStyle w:val="FootnoteAnchor"/>
          <w:rtl w:val="true"/>
        </w:rPr>
        <w:footnoteReference w:id="1077"/>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امام علیه السلام علت پیشنهادعمر به ابوبکر برای خلافت را این می‌داند که خلیفه اوّل، خلافت را برای او حفظ کند و فردا که زمانش رسید، زمام امرخلافت را به‌دست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درباره این سؤال که چرا ابوبکر، عمر را به خلافت برگزید،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معادله‌ای که آنان ترتیب داده بودند، نتیجه‌ای غیر از این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علی علیه السلام درباره انتخاب عمر از جانب خلیفه اوّل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خود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خلافت را بعد از خود به ابن خطاب سپرد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امیرالمؤمنین به این بیت اعشی تمثّل جست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است میان روزی که در پشت شتر نشسته و با دشواریها دست به گریبان بودم و روزی که با حیّان، برادر جابر در ناز و نعمت می‌گذرانیدم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شگفتا که او در همان حال که در زمان حیاتش از مردم می‌خواست وی را از خلافت معاف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أقیلونی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ناگهان آن را بعد از خود، برای دیگری منعقد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پستانهای خلافت را خیلی سخت و محکم در میان خود قسمت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 آن را در جهت و ناحیه‌ای خشن و سرزمینی سنگلاخ قرار داد که جراحت رساندن آن، غلیظ و شدید و دست یازیدن به آن، زبر و باعث مجروح شدن و لغزش و فروافتادن در آن، فراوان و موارد عذرخواهی،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متصدی خلافت با چنین حالاتی، مانند کسی است که بر شتری سرکش سوار باشد؛ اگر مهار آن را محکم بکشد، پرده بینی شتر سوراخ و پاره می‌گردد و اگر مهار را رها سازد، خود را به هلاکت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مردم به انحراف از راه راست و چموشی و نافرمانی مبتلا شده‌اند، دگرگونی در آنها راه یافته و به جای راه‌پیمایی در طول جادّه، از عرض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موجب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مدّت دراز، با رنجی بسیار سخت، صبر کردم</w:t>
      </w:r>
      <w:r>
        <w:rPr>
          <w:rFonts w:eastAsia="IRNazanin" w:cs="IRNazanin"/>
          <w:color w:val="111111"/>
          <w:sz w:val="28"/>
          <w:szCs w:val="28"/>
          <w:rtl w:val="true"/>
          <w:lang w:bidi="fa-IR"/>
        </w:rPr>
        <w:t>.</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همان گونه که در کلام امیرالمؤمنین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پستانهای خلافت را خیلی سخت و محکم در میان خود قسمت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امر خلافت را به گونه‌ای در میان خود مستحکم کرده بودند که به طور طبیعی باید همان پیش می‌آمد که آمد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آنچه از این ماجرا می‌توان دریافت، این است که اگر عمر بن خطاب، از </w:t>
      </w:r>
    </w:p>
    <w:p>
      <w:pPr>
        <w:pStyle w:val="BookText"/>
        <w:rPr/>
      </w:pPr>
      <w:r>
        <w:rPr>
          <w:rFonts w:ascii="IRNazanin" w:hAnsi="IRNazanin" w:eastAsia="IRNazanin"/>
          <w:color w:val="111111"/>
          <w:sz w:val="28"/>
          <w:sz w:val="28"/>
          <w:szCs w:val="28"/>
          <w:rtl w:val="true"/>
          <w:lang w:bidi="fa-IR"/>
        </w:rPr>
        <w:t>طرفی این شعار را مطرح کرد که اجحاف بر عرب است که نبوت و امامت، در بنی‌هاشم جمع شود و برای تحقق آن کوشید و از طرف دیگر، برای عدم استحقاق انصار برای امر خلافت، چنین استدلال کرد که چون پیامبر صلی الله علیه و آله از میان شما نیست، پس امامت هم به شما نمی‌رسد، همه اینها برای این هدف بود که خلافت را فقط برای مهاجران اثبات نماید که ابوبکر و عمر از سرانشان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از همان ابتدا معلوم بود که خلافت در میان کدام طایفه و تبار، تحقق خواهد یافت و قابل پیش‌بینی بود که چه کسی در ابتدا و بعد از آن، خلیفه خواهد شد؛ خصوصا زمانی که عثمان بن عفّان در حالت بیهوشی ابوبکر، از پیش خود، نام عمر بن خطاب را به عنوان خلیفه بعد از او در نامه ابوبکر می‌نویسد و خود نیز بعد از عمر، خلیفه می‌شود، چگونگی ترتیب معادله خلافت، بیشتر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اینها رساتر، شاید مطلبی است که معاویه در جواب نامه محمّد بن ابی‌بکر به او نوشته است؛ آنگاه که معاویه در مقابل علی علیه السلام موضع می‌گیرد، محمّد بن ابی‌بکر، او را در نامه‌ای سرزنش می‌کند و معاویه نامه‌ای در جوابش می‌نویسد و مطالبی را متذکر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جایی از نامه می‌گوید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گذشته، ما بودیم و پدر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ما بود و فضیلت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بودن حق او بر گردن خود را می‌شناختیم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خداوند آنچه را که برای پیامبرش صلی الله علیه و آله خواسته بود، انجام داد و وعده خود را درباره او اتمام نمود و دعوت او را آشکار ساخت و حجت او را روشن نمود و او را به بارگاه خود برگرفت، اوّلین کسانی که حقّ او را گرفتند و با امر واقعی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ورزیدند، پدر تو و فاروقش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آن‌دو نفر، براین اقدام، اتفاق وقرار داشتند</w:t>
      </w:r>
      <w:r>
        <w:rPr>
          <w:rFonts w:eastAsia="IRNazanin" w:cs="IRNazanin"/>
          <w:color w:val="111111"/>
          <w:sz w:val="28"/>
          <w:szCs w:val="28"/>
          <w:rtl w:val="true"/>
          <w:lang w:bidi="fa-IR"/>
        </w:rPr>
        <w:t>.</w:t>
      </w:r>
      <w:r>
        <w:rPr>
          <w:rStyle w:val="FootnoteAnchor"/>
          <w:rtl w:val="true"/>
        </w:rPr>
        <w:footnoteReference w:id="1079"/>
      </w:r>
      <w:bookmarkStart w:id="687" w:name="pg5409_51299"/>
    </w:p>
    <w:p>
      <w:pPr>
        <w:pStyle w:val="BookText"/>
        <w:rPr/>
      </w:pPr>
      <w:bookmarkEnd w:id="687"/>
      <w:r>
        <w:rPr>
          <w:rFonts w:ascii="IRNazanin" w:hAnsi="IRNazanin" w:eastAsia="IRNazanin"/>
          <w:color w:val="111111"/>
          <w:sz w:val="28"/>
          <w:sz w:val="28"/>
          <w:szCs w:val="28"/>
          <w:rtl w:val="true"/>
          <w:lang w:bidi="fa-IR"/>
        </w:rPr>
        <w:t>سپس معاویه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کسی درافتاده‌ای که پدرت جایگاهش را آماده کرده و برای ملک او بالش و تکیه‌گاه نهاده است</w:t>
      </w:r>
      <w:r>
        <w:rPr>
          <w:rFonts w:eastAsia="IRNazanin" w:cs="IRNazanin"/>
          <w:color w:val="111111"/>
          <w:sz w:val="28"/>
          <w:szCs w:val="28"/>
          <w:rtl w:val="true"/>
          <w:lang w:bidi="fa-IR"/>
        </w:rPr>
        <w:t>».</w:t>
      </w:r>
      <w:r>
        <w:rPr>
          <w:rStyle w:val="FootnoteAnchor"/>
          <w:rtl w:val="true"/>
        </w:rPr>
        <w:footnoteReference w:id="1080"/>
      </w:r>
    </w:p>
    <w:p>
      <w:pPr>
        <w:pStyle w:val="Heading5"/>
        <w:numPr>
          <w:ilvl w:val="4"/>
          <w:numId w:val="1"/>
        </w:numPr>
        <w:rPr/>
      </w:pPr>
      <w:bookmarkStart w:id="688" w:name="__RefHeading___Toc1627559_581953129"/>
      <w:bookmarkStart w:id="689" w:name="_Toc253"/>
      <w:bookmarkEnd w:id="688"/>
      <w:r>
        <w:rPr/>
        <w:t>2</w:t>
      </w:r>
      <w:r>
        <w:rPr>
          <w:rtl w:val="true"/>
        </w:rPr>
        <w:t xml:space="preserve">. </w:t>
      </w:r>
      <w:r>
        <w:rPr>
          <w:rtl w:val="true"/>
        </w:rPr>
        <w:t>اجتهاد خلیفه اوّل در امر خلافت پس از خود</w:t>
      </w:r>
      <w:bookmarkEnd w:id="689"/>
    </w:p>
    <w:p>
      <w:pPr>
        <w:pStyle w:val="BookText"/>
        <w:rPr/>
      </w:pPr>
      <w:r>
        <w:rPr>
          <w:rFonts w:ascii="IRNazanin" w:hAnsi="IRNazanin" w:eastAsia="IRNazanin"/>
          <w:color w:val="111111"/>
          <w:sz w:val="28"/>
          <w:sz w:val="28"/>
          <w:szCs w:val="28"/>
          <w:rtl w:val="true"/>
          <w:lang w:bidi="fa-IR"/>
        </w:rPr>
        <w:t xml:space="preserve">اگرچه پیروان مکتب خلفا بر اساس اخباری، خلیفه اوّل را منصوب از جانب پیامبر خدا صلی الله علیه و آله قلمداد می‌کنند، امّا در همان حال، کسانی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خلیفه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نظر بودند که پیامبر صلی الله علیه و آله کسی را بعد از خود انتخاب نکرد و در واقع، کار را به مردم محوّل فرمود؛ چنان که گاه احادیثی را از نبی مکرّم اسلام صلی الله علیه و آله در این باره نقل می‌کنند و از آن جمله، روایتی از حذیفه است که پیامبر صلی الله علیه و آله در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من خلیفه‌ای بر شما بگمارم، شما از خلیفه من سرپیچی خواهید کرد که نتیجه‌اش نزول عذاب بر شما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را نمی‌گمارم</w:t>
      </w:r>
      <w:r>
        <w:rPr>
          <w:rFonts w:eastAsia="IRNazanin" w:cs="IRNazanin"/>
          <w:color w:val="111111"/>
          <w:sz w:val="28"/>
          <w:szCs w:val="28"/>
          <w:rtl w:val="true"/>
          <w:lang w:bidi="fa-IR"/>
        </w:rPr>
        <w:t>)».</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همچنین در مروج الذهب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هنگام مرگ پدر، نزد او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به جانشینی خود بر امت محمّد صلی الله علیه و آله برگمار که اگر چوپان شتران یا گوسفندان تو بیاید و شتر و گوسفند را بی‌چوپان رها کرده باشد، ملامتش می‌کنی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امانتی را که پیش تو بود، بی‌سرپرست رها کردی؟ چه رسد ای امیرالمؤمنین به امت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را به جانشینی خود تعیین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جانشین تعیین کنم، ابوبکر هم جانشین تعیین کرد و اگر نکنم، پیغمبر خدا صلی الله علیه و آله نیز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چون این سخن بشنید، از او مأیوس شد</w:t>
      </w:r>
      <w:r>
        <w:rPr>
          <w:rFonts w:eastAsia="IRNazanin" w:cs="IRNazanin"/>
          <w:color w:val="111111"/>
          <w:sz w:val="28"/>
          <w:szCs w:val="28"/>
          <w:rtl w:val="true"/>
          <w:lang w:bidi="fa-IR"/>
        </w:rPr>
        <w:t>.</w:t>
      </w:r>
      <w:r>
        <w:rPr>
          <w:rStyle w:val="FootnoteAnchor"/>
          <w:rtl w:val="true"/>
        </w:rPr>
        <w:footnoteReference w:id="1082"/>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ملاحظه شد، عمر بن خطاب، در این‌جا صریحا می‌گوید که پیامبر صلی الله علیه و آله کسی را بعد از خود نگماشت، پس من هم نمی‌گمارم و اگر گماشتم، از آن جهت بوده که خلیفه اوّل گماشته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نظر این مکتب درباره انتخاب خلیفه از </w:t>
      </w:r>
    </w:p>
    <w:p>
      <w:pPr>
        <w:pStyle w:val="BookText"/>
        <w:rPr/>
      </w:pPr>
      <w:r>
        <w:rPr>
          <w:rFonts w:ascii="IRNazanin" w:hAnsi="IRNazanin" w:eastAsia="IRNazanin"/>
          <w:color w:val="111111"/>
          <w:sz w:val="28"/>
          <w:sz w:val="28"/>
          <w:szCs w:val="28"/>
          <w:rtl w:val="true"/>
          <w:lang w:bidi="fa-IR"/>
        </w:rPr>
        <w:t>جانب پیامبر صلی الله علیه و آله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این‌جاست که اگر پیامبر خدا صلی الله علیه و آله خلیفه بعد از خود را انتخاب نفرمود و به مردم محوّل فرمود تا خود تصمیم بگیرند، چگونه زمانی که ابوبکر، عمر بن خطّاب را انتخاب کرد، او اعتراض نکرد که انتخاب، سنّت پیامبر نیست و به‌آسانی پذیرفت، آیا این چیزی غیر از تحقّق آن قراری است که معاویه از آن سخن گفته است؟</w:t>
      </w:r>
    </w:p>
    <w:p>
      <w:pPr>
        <w:pStyle w:val="BookText"/>
        <w:rPr/>
      </w:pPr>
      <w:r>
        <w:rPr>
          <w:rFonts w:ascii="IRNazanin" w:hAnsi="IRNazanin" w:eastAsia="IRNazanin"/>
          <w:color w:val="111111"/>
          <w:sz w:val="28"/>
          <w:sz w:val="28"/>
          <w:szCs w:val="28"/>
          <w:rtl w:val="true"/>
          <w:lang w:bidi="fa-IR"/>
        </w:rPr>
        <w:t>اگر برای پاسخ به سؤال مذکور، به مکتب خلفا مراجعه کنیم، قطعا تنها یک جواب برای این سؤال دارند و آن این‌که ابوبکر بر اساس اجتهاد به رأی، عمر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عمر نیازی به مخالفت با اقدام ابوبکر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دینوری در گزارش انتخاب عمر بن خطّاب، همین مطلب را از ابوبکر، چنین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خدایی که جز او خدایی نیست، من از جانب خودم از هیچ خیرخواهی نسبت به شما کوتاهی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و مردم هم گریستند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ما برتر و داناتری، پس از جانب ما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زودی رأیم را بر شما بیان و اعمال خواهم کرد و بهترینتان را برای شما انتخاب خواهم کرد، ان شاء اللّه</w:t>
      </w:r>
      <w:r>
        <w:rPr>
          <w:rFonts w:eastAsia="IRNazanin" w:cs="IRNazanin"/>
          <w:color w:val="111111"/>
          <w:sz w:val="28"/>
          <w:szCs w:val="28"/>
          <w:rtl w:val="true"/>
          <w:lang w:bidi="fa-IR"/>
        </w:rPr>
        <w:t>.</w:t>
      </w:r>
      <w:r>
        <w:rPr>
          <w:rStyle w:val="FootnoteAnchor"/>
          <w:rtl w:val="true"/>
        </w:rPr>
        <w:footnoteReference w:id="1083"/>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ابوبکر، اجتهاد به رأی را به معنای متداول دوره‌های بعد از تاریخ اسلام به کار نبرد و آن زمان، به جای عبارت اجتهاد به رأی، لفظ تأویل به کار می‌رفت، امّا عملاً چیزی غیر از همان اجتهاد به رأی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خلیفه اوّل نیز همانند انتخاب خود به خلافت، در انتخاب عمر، هیچ نیازی به سنّت پیامبر نمی‌بیند و به دنبال توصیه‌ای از آن حضرت صلی الله علیه و آله نیست و اجتهاد به رأی خود را کافی می‌داند؛ یعنی توصیه‌های پیامبر صلی الله علیه و آله در صورتی واجب الاطاعی است که از جانب وحی باشد، والاّ هر توصیه دیگر پیامبر صلی الله علیه و آله اجتهادی است مانند اجتهاد سایر مجتهدان و توصیه‌های پیامبر صلی الله علیه و آله که مبتنی بر وحی باشد، قطعا منحصر در آیات قرآنی است</w:t>
      </w:r>
      <w:r>
        <w:rPr>
          <w:rFonts w:eastAsia="IRNazanin" w:cs="IRNazanin"/>
          <w:color w:val="111111"/>
          <w:sz w:val="28"/>
          <w:szCs w:val="28"/>
          <w:rtl w:val="true"/>
          <w:lang w:bidi="fa-IR"/>
        </w:rPr>
        <w:t xml:space="preserve">. </w:t>
      </w:r>
      <w:bookmarkStart w:id="690" w:name="pg5409_51301"/>
    </w:p>
    <w:p>
      <w:pPr>
        <w:pStyle w:val="Heading5"/>
        <w:numPr>
          <w:ilvl w:val="4"/>
          <w:numId w:val="1"/>
        </w:numPr>
        <w:rPr/>
      </w:pPr>
      <w:bookmarkStart w:id="691" w:name="__RefHeading___Toc1627561_581953129"/>
      <w:bookmarkStart w:id="692" w:name="_Toc254"/>
      <w:bookmarkEnd w:id="690"/>
      <w:bookmarkEnd w:id="691"/>
      <w:r>
        <w:rPr/>
        <w:t>3</w:t>
      </w:r>
      <w:r>
        <w:rPr>
          <w:rtl w:val="true"/>
        </w:rPr>
        <w:t xml:space="preserve">. </w:t>
      </w:r>
      <w:r>
        <w:rPr>
          <w:rtl w:val="true"/>
        </w:rPr>
        <w:t>عمر و مخالفتش با احکام دین</w:t>
      </w:r>
      <w:bookmarkEnd w:id="692"/>
    </w:p>
    <w:p>
      <w:pPr>
        <w:pStyle w:val="BookText"/>
        <w:rPr/>
      </w:pPr>
      <w:r>
        <w:rPr>
          <w:rFonts w:ascii="IRNazanin" w:hAnsi="IRNazanin" w:eastAsia="IRNazanin"/>
          <w:color w:val="111111"/>
          <w:sz w:val="28"/>
          <w:sz w:val="28"/>
          <w:szCs w:val="28"/>
          <w:rtl w:val="true"/>
          <w:lang w:bidi="fa-IR"/>
        </w:rPr>
        <w:t>عمر با بسیاری از احکام اسلام، مخالفت می‌کرد و حال آن که آنها احکامی مذکور در قرآن بود؛ از آن جمله، بنای عَسَسی و تجسّس گذاشت و حال آن که حق تعالی از تجسّس نهی کرد، و نیز پیامبر صلی الله علیه و آله که صاحب شرع بود، این بنا را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مغنی، تاریخ طبری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شبی عمر شبگردی می‌کرد که از خانه‌ای صدایی شنید و از آن، شکّی به هم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دیوار آن خانه بالا رفت و مردی را با زنی و خیک شرابی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تهدید ایشان کرد، آنگاه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یک گناه کردم، تو سه گناه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لاتجسَّسُوا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تجسّس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تجسّس کردی،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خانه داخل شوید و تو از بام داخل شدی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خانه‌ها شوید، سلام کنید و تو سلام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عفو کنم، تو خوب خواهی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واللّه دیگر این کار را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او را عفو کرد و در مغنی آمده است که عمر خجالت کشید</w:t>
      </w:r>
      <w:r>
        <w:rPr>
          <w:rFonts w:eastAsia="IRNazanin" w:cs="IRNazanin"/>
          <w:color w:val="111111"/>
          <w:sz w:val="28"/>
          <w:szCs w:val="28"/>
          <w:rtl w:val="true"/>
          <w:lang w:bidi="fa-IR"/>
        </w:rPr>
        <w:t>.</w:t>
      </w:r>
      <w:r>
        <w:rPr>
          <w:rStyle w:val="FootnoteAnchor"/>
          <w:rtl w:val="true"/>
        </w:rPr>
        <w:footnoteReference w:id="1084"/>
      </w:r>
    </w:p>
    <w:p>
      <w:pPr>
        <w:pStyle w:val="Heading5"/>
        <w:numPr>
          <w:ilvl w:val="4"/>
          <w:numId w:val="1"/>
        </w:numPr>
        <w:rPr/>
      </w:pPr>
      <w:bookmarkStart w:id="693" w:name="__RefHeading___Toc1627563_581953129"/>
      <w:bookmarkStart w:id="694" w:name="_Toc255"/>
      <w:bookmarkEnd w:id="693"/>
      <w:r>
        <w:rPr/>
        <w:t>4</w:t>
      </w:r>
      <w:r>
        <w:rPr>
          <w:rtl w:val="true"/>
        </w:rPr>
        <w:t xml:space="preserve">. </w:t>
      </w:r>
      <w:r>
        <w:rPr>
          <w:rtl w:val="true"/>
        </w:rPr>
        <w:t>بدعت عمر در دین</w:t>
      </w:r>
      <w:bookmarkEnd w:id="694"/>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چندین بدعت در دین قرار داد؛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تراویح در ماه رمضان که هر شب بیست رکعت و هر رکعت به یک سلام و به جماعت گزارده می‌شود؛ چنان که ابوحنیفه، شافعی و احمد بن حنبل می‌گویند، یا سی و شش رکعت؛ چنان که مالک می‌گوید</w:t>
      </w:r>
      <w:r>
        <w:rPr>
          <w:rFonts w:eastAsia="IRNazanin" w:cs="IRNazanin"/>
          <w:color w:val="111111"/>
          <w:sz w:val="28"/>
          <w:szCs w:val="28"/>
          <w:rtl w:val="true"/>
          <w:lang w:bidi="fa-IR"/>
        </w:rPr>
        <w:t>.</w:t>
      </w:r>
      <w:r>
        <w:rPr>
          <w:rStyle w:val="FootnoteAnchor"/>
          <w:rtl w:val="true"/>
        </w:rPr>
        <w:footnoteReference w:id="1085"/>
      </w:r>
      <w:r>
        <w:rPr>
          <w:rFonts w:ascii="IRNazanin" w:hAnsi="IRNazanin" w:eastAsia="IRNazanin"/>
          <w:color w:val="111111"/>
          <w:sz w:val="28"/>
          <w:sz w:val="28"/>
          <w:szCs w:val="28"/>
          <w:rtl w:val="true"/>
          <w:lang w:bidi="fa-IR"/>
        </w:rPr>
        <w:t>ابن ابی‌الحدید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مورخان گفته‌اند که عمر اوّلین کسی است که سنّت گذاشت که نافله رمضان را به جماعت گزارند و به شهرها نوشت</w:t>
      </w:r>
      <w:r>
        <w:rPr>
          <w:rFonts w:eastAsia="IRNazanin" w:cs="IRNazanin"/>
          <w:color w:val="111111"/>
          <w:sz w:val="28"/>
          <w:szCs w:val="28"/>
          <w:rtl w:val="true"/>
          <w:lang w:bidi="fa-IR"/>
        </w:rPr>
        <w:t>.</w:t>
      </w:r>
      <w:r>
        <w:rPr>
          <w:rStyle w:val="FootnoteAnchor"/>
          <w:rtl w:val="true"/>
        </w:rPr>
        <w:footnoteReference w:id="1086"/>
      </w:r>
      <w:bookmarkStart w:id="695" w:name="pg5409_51302"/>
    </w:p>
    <w:p>
      <w:pPr>
        <w:pStyle w:val="Heading5"/>
        <w:numPr>
          <w:ilvl w:val="4"/>
          <w:numId w:val="1"/>
        </w:numPr>
        <w:rPr/>
      </w:pPr>
      <w:bookmarkStart w:id="696" w:name="__RefHeading___Toc1627565_581953129"/>
      <w:bookmarkStart w:id="697" w:name="_Toc256"/>
      <w:bookmarkEnd w:id="695"/>
      <w:bookmarkEnd w:id="696"/>
      <w:r>
        <w:rPr/>
        <w:t>5</w:t>
      </w:r>
      <w:r>
        <w:rPr>
          <w:rtl w:val="true"/>
        </w:rPr>
        <w:t xml:space="preserve">. </w:t>
      </w:r>
      <w:r>
        <w:rPr>
          <w:rtl w:val="true"/>
        </w:rPr>
        <w:t>پیامدهای افراط صحابه در امر اجتهاد</w:t>
      </w:r>
      <w:bookmarkEnd w:id="697"/>
    </w:p>
    <w:p>
      <w:pPr>
        <w:pStyle w:val="Heading6"/>
        <w:numPr>
          <w:ilvl w:val="5"/>
          <w:numId w:val="1"/>
        </w:numPr>
        <w:rPr/>
      </w:pPr>
      <w:bookmarkStart w:id="698" w:name="__RefHeading___Toc1627567_581953129"/>
      <w:bookmarkStart w:id="699" w:name="_Toc257"/>
      <w:bookmarkEnd w:id="698"/>
      <w:r>
        <w:rPr>
          <w:rtl w:val="true"/>
        </w:rPr>
        <w:t>اشاره</w:t>
      </w:r>
      <w:bookmarkEnd w:id="699"/>
    </w:p>
    <w:p>
      <w:pPr>
        <w:pStyle w:val="BookText"/>
        <w:rPr/>
      </w:pPr>
      <w:r>
        <w:rPr>
          <w:rFonts w:ascii="IRNazanin" w:hAnsi="IRNazanin" w:eastAsia="IRNazanin"/>
          <w:color w:val="111111"/>
          <w:sz w:val="28"/>
          <w:sz w:val="28"/>
          <w:szCs w:val="28"/>
          <w:rtl w:val="true"/>
          <w:lang w:bidi="fa-IR"/>
        </w:rPr>
        <w:t>افراط‌ورزی صحابه در امر اجتهاد، پیامدهای نامطلوبی به‌دنبال داشت و موجب انحرافات و تغییر جهتهای اساسی در دین و مردم مسلمان شد که در ذیل به پاره‌ای از آنها می‌پردازیم</w:t>
      </w:r>
      <w:r>
        <w:rPr>
          <w:rFonts w:eastAsia="IRNazanin" w:cs="IRNazanin"/>
          <w:color w:val="111111"/>
          <w:sz w:val="28"/>
          <w:szCs w:val="28"/>
          <w:rtl w:val="true"/>
          <w:lang w:bidi="fa-IR"/>
        </w:rPr>
        <w:t>:</w:t>
      </w:r>
    </w:p>
    <w:p>
      <w:pPr>
        <w:pStyle w:val="Heading6"/>
        <w:numPr>
          <w:ilvl w:val="5"/>
          <w:numId w:val="1"/>
        </w:numPr>
        <w:rPr/>
      </w:pPr>
      <w:bookmarkStart w:id="700" w:name="__RefHeading___Toc1627569_581953129"/>
      <w:bookmarkStart w:id="701" w:name="_Toc258"/>
      <w:bookmarkEnd w:id="700"/>
      <w:r>
        <w:rPr>
          <w:rtl w:val="true"/>
        </w:rPr>
        <w:t>الف</w:t>
      </w:r>
      <w:r>
        <w:rPr>
          <w:rtl w:val="true"/>
        </w:rPr>
        <w:t xml:space="preserve">. </w:t>
      </w:r>
      <w:r>
        <w:rPr>
          <w:rtl w:val="true"/>
        </w:rPr>
        <w:t>مرجعیت تمام صحابه</w:t>
      </w:r>
      <w:bookmarkEnd w:id="701"/>
    </w:p>
    <w:p>
      <w:pPr>
        <w:pStyle w:val="BookText"/>
        <w:rPr/>
      </w:pPr>
      <w:r>
        <w:rPr>
          <w:rFonts w:ascii="IRNazanin" w:hAnsi="IRNazanin" w:eastAsia="IRNazanin"/>
          <w:color w:val="111111"/>
          <w:sz w:val="28"/>
          <w:sz w:val="28"/>
          <w:szCs w:val="28"/>
          <w:rtl w:val="true"/>
          <w:lang w:bidi="fa-IR"/>
        </w:rPr>
        <w:t>اولین پیامد اجتهاد صحابه، قائل شدن به مرجعیّت برای تمام صحابه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اثبات این نظر؛ به حدیثی از پیامبر متمسّک شدند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اصحاب من مانند ستارگانند؛ به هر کدام اقتدا کنید، هدایت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گفته هر کدام عمل کنید، هدایت می‌شوید</w:t>
      </w:r>
      <w:r>
        <w:rPr>
          <w:rFonts w:eastAsia="IRNazanin" w:cs="IRNazanin"/>
          <w:color w:val="111111"/>
          <w:sz w:val="28"/>
          <w:szCs w:val="28"/>
          <w:rtl w:val="true"/>
          <w:lang w:bidi="fa-IR"/>
        </w:rPr>
        <w:t>».</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این نظریه، خود بیانگر نظریه تصویب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همه صحابه، مجتهد و دارای شأن مرجعیت باشند، قطعا از حیث نظری باید به عقیده‌ای گرایش داشت که با این دیدگاهها سازگاری داشته باشد و بر این اساس، باید همه نظرات و اعمال این مراجع نیز مورد قبول حق تعالی و از احکام حقّه الهی باشد</w:t>
      </w:r>
      <w:r>
        <w:rPr>
          <w:rFonts w:eastAsia="IRNazanin" w:cs="IRNazanin"/>
          <w:color w:val="111111"/>
          <w:sz w:val="28"/>
          <w:szCs w:val="28"/>
          <w:rtl w:val="true"/>
          <w:lang w:bidi="fa-IR"/>
        </w:rPr>
        <w:t>.</w:t>
      </w:r>
    </w:p>
    <w:p>
      <w:pPr>
        <w:pStyle w:val="Heading6"/>
        <w:numPr>
          <w:ilvl w:val="5"/>
          <w:numId w:val="1"/>
        </w:numPr>
        <w:rPr/>
      </w:pPr>
      <w:bookmarkStart w:id="702" w:name="__RefHeading___Toc1627571_581953129"/>
      <w:bookmarkStart w:id="703" w:name="_Toc259"/>
      <w:bookmarkEnd w:id="702"/>
      <w:r>
        <w:rPr>
          <w:rtl w:val="true"/>
        </w:rPr>
        <w:t>ب</w:t>
      </w:r>
      <w:r>
        <w:rPr>
          <w:rtl w:val="true"/>
        </w:rPr>
        <w:t xml:space="preserve">. </w:t>
      </w:r>
      <w:r>
        <w:rPr>
          <w:rtl w:val="true"/>
        </w:rPr>
        <w:t>عدالت تمام صحابه</w:t>
      </w:r>
      <w:bookmarkEnd w:id="703"/>
    </w:p>
    <w:p>
      <w:pPr>
        <w:pStyle w:val="Heading6"/>
        <w:numPr>
          <w:ilvl w:val="5"/>
          <w:numId w:val="1"/>
        </w:numPr>
        <w:rPr/>
      </w:pPr>
      <w:bookmarkStart w:id="704" w:name="__RefHeading___Toc1627573_581953129"/>
      <w:bookmarkStart w:id="705" w:name="_Toc260"/>
      <w:bookmarkEnd w:id="704"/>
      <w:r>
        <w:rPr>
          <w:rtl w:val="true"/>
        </w:rPr>
        <w:t>اشاره</w:t>
      </w:r>
      <w:bookmarkEnd w:id="705"/>
    </w:p>
    <w:p>
      <w:pPr>
        <w:pStyle w:val="BookText"/>
        <w:rPr/>
      </w:pPr>
      <w:r>
        <w:rPr>
          <w:rFonts w:ascii="IRNazanin" w:hAnsi="IRNazanin" w:eastAsia="IRNazanin"/>
          <w:color w:val="111111"/>
          <w:sz w:val="28"/>
          <w:sz w:val="28"/>
          <w:szCs w:val="28"/>
          <w:rtl w:val="true"/>
          <w:lang w:bidi="fa-IR"/>
        </w:rPr>
        <w:t>از دیگر پیامدهای اجتهاد تمام صحابه، عدالت تمام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صحابه حاکم، در اجتهاد به رأی و تأویلشان، طریق افراط را در پیش گرفتند و خود را مجاز دانستند که حتّی در مواردی با نصوص مسلّم اسلامی مخالفت کنند؛ باید توجیهی برای این اعمالشان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توجیه اعمال و نظرات مخالف با نصوص اسلامی، مسأله عدالت تمام صحابه مطرح شد</w:t>
      </w:r>
      <w:r>
        <w:rPr>
          <w:rFonts w:eastAsia="IRNazanin" w:cs="IRNazanin"/>
          <w:color w:val="111111"/>
          <w:sz w:val="28"/>
          <w:szCs w:val="28"/>
          <w:rtl w:val="true"/>
          <w:lang w:bidi="fa-IR"/>
        </w:rPr>
        <w:t>.</w:t>
      </w:r>
    </w:p>
    <w:p>
      <w:pPr>
        <w:pStyle w:val="Heading6"/>
        <w:numPr>
          <w:ilvl w:val="5"/>
          <w:numId w:val="1"/>
        </w:numPr>
        <w:rPr/>
      </w:pPr>
      <w:bookmarkStart w:id="706" w:name="__RefHeading___Toc1627575_581953129"/>
      <w:bookmarkStart w:id="707" w:name="_Toc261"/>
      <w:bookmarkEnd w:id="706"/>
      <w:r>
        <w:rPr>
          <w:rtl w:val="true"/>
        </w:rPr>
        <w:t>ریشه‌های سیاسی پیدایی نظریه عدالت تمام صحابه</w:t>
      </w:r>
      <w:bookmarkEnd w:id="707"/>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عرفه، معروف به نفطویه، که از بزرگان محدثان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w:t>
      </w:r>
      <w:bookmarkStart w:id="708" w:name="pg5409_51303"/>
    </w:p>
    <w:p>
      <w:pPr>
        <w:pStyle w:val="BookText"/>
        <w:rPr/>
      </w:pPr>
      <w:bookmarkEnd w:id="708"/>
      <w:r>
        <w:rPr>
          <w:rFonts w:ascii="IRNazanin" w:hAnsi="IRNazanin" w:eastAsia="IRNazanin"/>
          <w:color w:val="111111"/>
          <w:sz w:val="28"/>
          <w:sz w:val="28"/>
          <w:szCs w:val="28"/>
          <w:rtl w:val="true"/>
          <w:lang w:bidi="fa-IR"/>
        </w:rPr>
        <w:t>احادیثی که در فضایل صحابه در زمان بنی‌امیّه برای نزدیکی به ایشان و ضربه زدن به بنی‌هاشم جعل شده، این احادیث به گونه‌ای تنظیم شده است که از هر صحابی، یک الگوی شایسته برای اهل زمین می‌سازد و هر کس به یکی از ایشان ناسزا گوید و یا از آنان، به زشتی و بدی یاد کند، مورد لعن قرار می‌گیرد</w:t>
      </w:r>
      <w:r>
        <w:rPr>
          <w:rFonts w:eastAsia="IRNazanin" w:cs="IRNazanin"/>
          <w:color w:val="111111"/>
          <w:sz w:val="28"/>
          <w:szCs w:val="28"/>
          <w:rtl w:val="true"/>
          <w:lang w:bidi="fa-IR"/>
        </w:rPr>
        <w:t>.</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بنابراین، نتیجه تأویلات و اجتهاد به رأی خلفا این شد که در دوران حاکمیّت بنی‌امیّه، این نظریّه با مقاصد سیاسی مطرح شده توجیه خلافت و به ویژه عملکرد معاویه و حامیان وی، مصونیت از انتقاد، تفرقه مسلمانان و بالاخره سرکوبی دشمنان معاویه، از اهم مقاصدی است که با نظریه عدالت تمام صحابه، می‌توانستند به آنها برسند</w:t>
      </w:r>
      <w:r>
        <w:rPr>
          <w:rFonts w:eastAsia="IRNazanin" w:cs="IRNazanin"/>
          <w:color w:val="111111"/>
          <w:sz w:val="28"/>
          <w:szCs w:val="28"/>
          <w:rtl w:val="true"/>
          <w:lang w:bidi="fa-IR"/>
        </w:rPr>
        <w:t>.</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از موضوعاتی که در تاریخ اسلامی از گزند تأویلات، اجتهادات و حوادث اجتماعی مصون نماند، احادیث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دوره‌ای سپری شد که جمع‌آوری احادیث پیامبر صلی الله علیه و آله ممنوع شد و سپس در زمانی به علل مختلف و کاملاً مشخص، احادیثی جعل شد و آنها را به پیامبر صلی الله علیه و آله نسبت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مناسب است تاریخچه و علل این تحولات در حدیث را اجمالاً مورد بررسی قرار دهیم</w:t>
      </w:r>
      <w:r>
        <w:rPr>
          <w:rFonts w:eastAsia="IRNazanin" w:cs="IRNazanin"/>
          <w:color w:val="111111"/>
          <w:sz w:val="28"/>
          <w:szCs w:val="28"/>
          <w:rtl w:val="true"/>
          <w:lang w:bidi="fa-IR"/>
        </w:rPr>
        <w:t>.</w:t>
      </w:r>
    </w:p>
    <w:p>
      <w:pPr>
        <w:pStyle w:val="Heading6"/>
        <w:numPr>
          <w:ilvl w:val="5"/>
          <w:numId w:val="1"/>
        </w:numPr>
        <w:rPr/>
      </w:pPr>
      <w:bookmarkStart w:id="709" w:name="__RefHeading___Toc1627577_581953129"/>
      <w:bookmarkStart w:id="710" w:name="_Toc262"/>
      <w:bookmarkEnd w:id="709"/>
      <w:r>
        <w:rPr>
          <w:rtl w:val="true"/>
        </w:rPr>
        <w:t>ج</w:t>
      </w:r>
      <w:r>
        <w:rPr>
          <w:rtl w:val="true"/>
        </w:rPr>
        <w:t xml:space="preserve">. </w:t>
      </w:r>
      <w:r>
        <w:rPr>
          <w:rtl w:val="true"/>
        </w:rPr>
        <w:t>منع کتابت حدیث نبوی صلی الله علیه و آله</w:t>
      </w:r>
      <w:bookmarkEnd w:id="710"/>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تاریخچه منع کتابت احادیث نبوی به زمان رسول مکرّم اسلام صلی الله علیه و آله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قریش، عبداللّه بن عمرو بن عاص را از نگارش حدیث پیامبر صلی الله علیه و آله منع کردند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هرچه از پیامبر می‌شنوی، می‌نویسی؛ در صورتی که رسول خدا صلی الله علیه و آله هم بشر است و در خوشحالی و خشم، سخنی از دهانش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همین مهاجران، مانع نوشتن وصیت‌نامه پیغمبر صلی الله علیه و آله در آخرین دقایق حیات آن </w:t>
      </w:r>
    </w:p>
    <w:p>
      <w:pPr>
        <w:pStyle w:val="BookText"/>
        <w:rPr/>
      </w:pPr>
      <w:r>
        <w:rPr>
          <w:rFonts w:ascii="IRNazanin" w:hAnsi="IRNazanin" w:eastAsia="IRNazanin"/>
          <w:color w:val="111111"/>
          <w:sz w:val="28"/>
          <w:sz w:val="28"/>
          <w:szCs w:val="28"/>
          <w:rtl w:val="true"/>
          <w:lang w:bidi="fa-IR"/>
        </w:rPr>
        <w:t>حضرت شدند</w:t>
      </w:r>
      <w:r>
        <w:rPr>
          <w:rFonts w:eastAsia="IRNazanin" w:cs="IRNazanin"/>
          <w:color w:val="111111"/>
          <w:sz w:val="28"/>
          <w:szCs w:val="28"/>
          <w:rtl w:val="true"/>
          <w:lang w:bidi="fa-IR"/>
        </w:rPr>
        <w:t>.</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بعد از وفات پیامبر صلی الله علیه و آله ابوبکر، اولین شخصی بود که مانع از نقل احادیث پیامبر صلی الله علیه و آله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 در این باره این بود که در نقل احادیث، اختلاف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مردم بعد از شما در این امر، به اختلاف بیشتری خواهند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رسول خدا صلی الله علیه و آله حدیث نقل نکنید و هر کس از شما از امری پرسید، در پاسخش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شما کتاب خدا وجود دارد، حلالش را حلال و حرامش را حرام بدانید</w:t>
      </w:r>
      <w:r>
        <w:rPr>
          <w:rFonts w:eastAsia="IRNazanin" w:cs="IRNazanin"/>
          <w:color w:val="111111"/>
          <w:sz w:val="28"/>
          <w:szCs w:val="28"/>
          <w:rtl w:val="true"/>
          <w:lang w:bidi="fa-IR"/>
        </w:rPr>
        <w:t>.</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خلیفه دوم نیز روش ابوبکر را با شدت بیشتری ادامه داد و در واقع، مبارزه‌ای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مردم خواست احادیث را جمع‌آوری کرده، به نزدش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داد که همه آنها را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صحابه گفته بود که روایت از رسول خدا صلی الله علیه و آله را کم کنید و فقط به مواردی که بدانها عمل می‌کنید، اکتفا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در این باره، سخت‌گیری را به آن‌جا رساند که افرادی را به خاطر نقل احادیث زیاد از پیامبر صلی الله علیه و آله به زندان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از آنان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ابوالدرداء و ابومسعود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خطاب به آنها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رسول خدا زیاد حدیث روایت کردید</w:t>
      </w:r>
      <w:r>
        <w:rPr>
          <w:rFonts w:eastAsia="IRNazanin" w:cs="IRNazanin"/>
          <w:color w:val="111111"/>
          <w:sz w:val="28"/>
          <w:szCs w:val="28"/>
          <w:rtl w:val="true"/>
          <w:lang w:bidi="fa-IR"/>
        </w:rPr>
        <w:t>.</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خلیفه سوم، عثمان بن عفّان نیز راه خلفای قبلی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بالای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جایز نیست که حدیثی را روایت کند که در دوران ابوبکر و عمر شنیده نشده است</w:t>
      </w:r>
      <w:r>
        <w:rPr>
          <w:rFonts w:eastAsia="IRNazanin" w:cs="IRNazanin"/>
          <w:color w:val="111111"/>
          <w:sz w:val="28"/>
          <w:szCs w:val="28"/>
          <w:rtl w:val="true"/>
          <w:lang w:bidi="fa-IR"/>
        </w:rPr>
        <w:t>.</w:t>
      </w:r>
      <w:r>
        <w:rPr>
          <w:rStyle w:val="FootnoteAnchor"/>
          <w:rtl w:val="true"/>
        </w:rPr>
        <w:footnoteReference w:id="1093"/>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معاویه، این روند، با شکلی جدید ادامه یافت، او بعد از سال جماعت،</w:t>
      </w:r>
      <w:r>
        <w:rPr>
          <w:rStyle w:val="FootnoteAnchor"/>
          <w:rtl w:val="true"/>
        </w:rPr>
        <w:footnoteReference w:id="1094"/>
      </w:r>
      <w:r>
        <w:rPr>
          <w:rFonts w:ascii="IRNazanin" w:hAnsi="IRNazanin" w:eastAsia="IRNazanin"/>
          <w:color w:val="111111"/>
          <w:sz w:val="28"/>
          <w:sz w:val="28"/>
          <w:szCs w:val="28"/>
          <w:rtl w:val="true"/>
          <w:lang w:bidi="fa-IR"/>
        </w:rPr>
        <w:t>در نامه‌ای به همه کارگزارانش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فضل ابوتراب و اهل بیتش </w:t>
      </w:r>
      <w:bookmarkStart w:id="711" w:name="pg5409_51305"/>
    </w:p>
    <w:p>
      <w:pPr>
        <w:pStyle w:val="BookText"/>
        <w:rPr/>
      </w:pPr>
      <w:bookmarkEnd w:id="711"/>
      <w:r>
        <w:rPr>
          <w:rFonts w:ascii="IRNazanin" w:hAnsi="IRNazanin" w:eastAsia="IRNazanin"/>
          <w:color w:val="111111"/>
          <w:sz w:val="28"/>
          <w:sz w:val="28"/>
          <w:szCs w:val="28"/>
          <w:rtl w:val="true"/>
          <w:lang w:bidi="fa-IR"/>
        </w:rPr>
        <w:t>حدیثی روایت کند، خونش هدر است</w:t>
      </w:r>
      <w:r>
        <w:rPr>
          <w:rFonts w:eastAsia="IRNazanin" w:cs="IRNazanin"/>
          <w:color w:val="111111"/>
          <w:sz w:val="28"/>
          <w:szCs w:val="28"/>
          <w:rtl w:val="true"/>
          <w:lang w:bidi="fa-IR"/>
        </w:rPr>
        <w:t>.</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جریان منع کتابت حدیث، حدود یک قرن ادامه یافت و در زمان عمر بن عبدالعزیز منسوخ شد</w:t>
      </w:r>
      <w:r>
        <w:rPr>
          <w:rFonts w:eastAsia="IRNazanin" w:cs="IRNazanin"/>
          <w:color w:val="111111"/>
          <w:sz w:val="28"/>
          <w:szCs w:val="28"/>
          <w:rtl w:val="true"/>
          <w:lang w:bidi="fa-IR"/>
        </w:rPr>
        <w:t>.</w:t>
      </w:r>
    </w:p>
    <w:p>
      <w:pPr>
        <w:pStyle w:val="Heading6"/>
        <w:numPr>
          <w:ilvl w:val="5"/>
          <w:numId w:val="1"/>
        </w:numPr>
        <w:rPr/>
      </w:pPr>
      <w:bookmarkStart w:id="712" w:name="__RefHeading___Toc1627579_581953129"/>
      <w:bookmarkStart w:id="713" w:name="_Toc263"/>
      <w:bookmarkEnd w:id="712"/>
      <w:r>
        <w:rPr>
          <w:rtl w:val="true"/>
        </w:rPr>
        <w:t>د</w:t>
      </w:r>
      <w:r>
        <w:rPr>
          <w:rtl w:val="true"/>
        </w:rPr>
        <w:t xml:space="preserve">. </w:t>
      </w:r>
      <w:r>
        <w:rPr>
          <w:rtl w:val="true"/>
        </w:rPr>
        <w:t>اشاعه احادیث جعلی</w:t>
      </w:r>
      <w:bookmarkEnd w:id="713"/>
    </w:p>
    <w:p>
      <w:pPr>
        <w:pStyle w:val="BookText"/>
        <w:rPr/>
      </w:pPr>
      <w:r>
        <w:rPr>
          <w:rFonts w:ascii="IRNazanin" w:hAnsi="IRNazanin" w:eastAsia="IRNazanin"/>
          <w:color w:val="111111"/>
          <w:sz w:val="28"/>
          <w:sz w:val="28"/>
          <w:szCs w:val="28"/>
          <w:rtl w:val="true"/>
          <w:lang w:bidi="fa-IR"/>
        </w:rPr>
        <w:t xml:space="preserve">هنگام مسدود شدن باب احادیث نبوی بر امت اسلام، باب احادیث اسرائیلیّات گشوده شد؛ زیرا در همان زمان، افرادی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راهب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که در زمان گسترش اسلام مسلمان و بعد از پیامبر صلی الله علیه و آله به خلفا نزدیک شده بودند، متکفل این امر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مجال یافته بودند که احادیث اسرائیلیات را بین مسلمانان نشر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عمر، در هر هفته، قبل از نماز جمعه، یک ساعت به آنها اختصاص داده می‌شد که در مسجد پیامبر صلی الله علیه و آله برای مردم حدیث بخوانند و در زمان عثمان، این فرصت به دو ساعت افزایش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عمر، عثمان و معاویه، از کعب الاحبار درباره مبدأ آفرینش، معاد، تفسیر قرآن و غیره پرسش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احادیث اسرائیلیات به عنوان یک رسم، تا دوران خلافت عباسیان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دوران زمامداری خود، آنها را قصاصون نامید و از مسجد اخراج فرمود</w:t>
      </w:r>
      <w:r>
        <w:rPr>
          <w:rFonts w:eastAsia="IRNazanin" w:cs="IRNazanin"/>
          <w:color w:val="111111"/>
          <w:sz w:val="28"/>
          <w:szCs w:val="28"/>
          <w:rtl w:val="true"/>
          <w:lang w:bidi="fa-IR"/>
        </w:rPr>
        <w:t>.</w:t>
      </w:r>
      <w:r>
        <w:rPr>
          <w:rStyle w:val="FootnoteAnchor"/>
          <w:rtl w:val="true"/>
        </w:rPr>
        <w:footnoteReference w:id="1096"/>
      </w:r>
    </w:p>
    <w:p>
      <w:pPr>
        <w:pStyle w:val="Heading4"/>
        <w:numPr>
          <w:ilvl w:val="3"/>
          <w:numId w:val="1"/>
        </w:numPr>
        <w:rPr/>
      </w:pPr>
      <w:bookmarkStart w:id="714" w:name="__RefHeading___Toc1627581_581953129"/>
      <w:bookmarkStart w:id="715" w:name="_Toc264"/>
      <w:bookmarkEnd w:id="714"/>
      <w:r>
        <w:rPr>
          <w:rtl w:val="true"/>
        </w:rPr>
        <w:t>گفتار سوم</w:t>
      </w:r>
      <w:r>
        <w:rPr>
          <w:rtl w:val="true"/>
        </w:rPr>
        <w:t xml:space="preserve">: </w:t>
      </w:r>
      <w:r>
        <w:rPr>
          <w:rtl w:val="true"/>
        </w:rPr>
        <w:t>امامت در دوران خلیفه سوم</w:t>
      </w:r>
      <w:bookmarkEnd w:id="715"/>
    </w:p>
    <w:p>
      <w:pPr>
        <w:pStyle w:val="Heading5"/>
        <w:numPr>
          <w:ilvl w:val="4"/>
          <w:numId w:val="1"/>
        </w:numPr>
        <w:rPr/>
      </w:pPr>
      <w:bookmarkStart w:id="716" w:name="__RefHeading___Toc1627583_581953129"/>
      <w:bookmarkStart w:id="717" w:name="_Toc265"/>
      <w:bookmarkEnd w:id="716"/>
      <w:r>
        <w:rPr>
          <w:rtl w:val="true"/>
        </w:rPr>
        <w:t>اشاره</w:t>
      </w:r>
      <w:bookmarkEnd w:id="717"/>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عمر را زخمی کردند، به او پیشنهاد شد که کسی را به جانشینی خود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ابوعبیده جرّاح زنده بود، او را حتما جانشین خود می‌کردم و اگر خدا علت آن را از من می‌پرسید، در جوابش می‌گفتم که پیامبرت می‌گفت که او امین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سالم، آزادکرده ابوحذیفه زنده بود، بی‌شک، او را به جای </w:t>
      </w:r>
    </w:p>
    <w:p>
      <w:pPr>
        <w:pStyle w:val="BookText"/>
        <w:rPr/>
      </w:pPr>
      <w:r>
        <w:rPr>
          <w:rFonts w:ascii="IRNazanin" w:hAnsi="IRNazanin" w:eastAsia="IRNazanin"/>
          <w:color w:val="111111"/>
          <w:sz w:val="28"/>
          <w:sz w:val="28"/>
          <w:szCs w:val="28"/>
          <w:rtl w:val="true"/>
          <w:lang w:bidi="fa-IR"/>
        </w:rPr>
        <w:t>خود برمی‌گزیدم و اگر خدا مرا مورد بازخواست قرار می‌داد، می‌گفتم که از پیامبرت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آن قدر خدا را دوست دارد که اگر از خدا هم نمی‌ترسید، او را نافرمانی نمی‌کرد</w:t>
      </w:r>
      <w:r>
        <w:rPr>
          <w:rFonts w:eastAsia="IRNazanin" w:cs="IRNazanin"/>
          <w:color w:val="111111"/>
          <w:sz w:val="28"/>
          <w:szCs w:val="28"/>
          <w:rtl w:val="true"/>
          <w:lang w:bidi="fa-IR"/>
        </w:rPr>
        <w:t>.</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عثمان، طلحه، زبیر، عبدالرحمن بن عوف و سعد بن ابی‌وقّاص را حاضر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حاضر شدند، جز با علی علیه السلام و عثمان، با دیگری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مردم حق خویشاوندیت را با پیغمبر و این‌که داماد او بوده‌ای و میزان دانش و فهمی که خداوند به تو ارزانی داشته است را در نظر بگیرند و تو را به حکومت خویش انتخاب کنند؛ در این صورت، خدا را فراموش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عثمان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مردم، داماد پیامبر بودن و سالمندیت را رعایت کنند؛ پس اگر به حکومت رسیدی، از خدا بترس و آل ابومُعَیط را بر گردن مردم سوار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اعضای شورا فرمان داد تا مدّت سه روز برای انتخاب خلیفه به مشورت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با انتخاب مردی و دو نفر دیگر با خلافت مردی دیگر موافقت کردند، بار دیگر به رایزنی بپردازند و مشورت را از سر گیرند، اما اگر چهار نفر با یکی موافقت کردند و یک نفر مخالف بود، تابع رأی چهار نفر باشید و چنانچه آرا، سه به سه درآمد، رأی آن دسته را بپذیرید که عبدالرحمن بن عوف در آن است؛ زیرا دین و صلاح عبدالرحمان قابل اطمینان و رأیش برای مسلمانان، مورد قبول و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گروه، از مجلس عمر بیرون شدند،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اَجْلَح</w:t>
      </w:r>
      <w:r>
        <w:rPr>
          <w:rFonts w:eastAsia="IRNazanin" w:cs="IRNazanin"/>
          <w:color w:val="111111"/>
          <w:sz w:val="28"/>
          <w:szCs w:val="28"/>
          <w:rtl w:val="true"/>
          <w:lang w:bidi="fa-IR"/>
        </w:rPr>
        <w:t>)</w:t>
      </w:r>
      <w:r>
        <w:rPr>
          <w:rStyle w:val="FootnoteAnchor"/>
          <w:rtl w:val="true"/>
        </w:rPr>
        <w:footnoteReference w:id="1098"/>
      </w:r>
      <w:r>
        <w:rPr>
          <w:rFonts w:ascii="IRNazanin" w:hAnsi="IRNazanin" w:eastAsia="IRNazanin"/>
          <w:color w:val="111111"/>
          <w:sz w:val="28"/>
          <w:sz w:val="28"/>
          <w:szCs w:val="28"/>
          <w:rtl w:val="true"/>
          <w:lang w:bidi="fa-IR"/>
        </w:rPr>
        <w:t>را به خلافت انتخاب کنند، آنان را به راه راست هدایت خواهد کرد</w:t>
      </w:r>
      <w:r>
        <w:rPr>
          <w:rFonts w:eastAsia="IRNazanin" w:cs="IRNazanin"/>
          <w:color w:val="111111"/>
          <w:sz w:val="28"/>
          <w:szCs w:val="28"/>
          <w:rtl w:val="true"/>
          <w:lang w:bidi="fa-IR"/>
        </w:rPr>
        <w:t>.</w:t>
      </w:r>
      <w:r>
        <w:rPr>
          <w:rStyle w:val="FootnoteAnchor"/>
          <w:rtl w:val="true"/>
        </w:rPr>
        <w:footnoteReference w:id="1099"/>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بلاذری در جای دیگری به سند ابن سعد می‌نویسد که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خلیفه </w:t>
      </w:r>
    </w:p>
    <w:p>
      <w:pPr>
        <w:pStyle w:val="BookText"/>
        <w:rPr/>
      </w:pPr>
      <w:r>
        <w:rPr>
          <w:rFonts w:ascii="IRNazanin" w:hAnsi="IRNazanin" w:eastAsia="IRNazanin"/>
          <w:color w:val="111111"/>
          <w:sz w:val="28"/>
          <w:sz w:val="28"/>
          <w:szCs w:val="28"/>
          <w:rtl w:val="true"/>
          <w:lang w:bidi="fa-IR"/>
        </w:rPr>
        <w:t>باید بر اساس پیروی اقلیّت از اکثریّت باشد و مخالف را گردن بزنید</w:t>
      </w:r>
      <w:r>
        <w:rPr>
          <w:rFonts w:eastAsia="IRNazanin" w:cs="IRNazanin"/>
          <w:color w:val="111111"/>
          <w:sz w:val="28"/>
          <w:szCs w:val="28"/>
          <w:rtl w:val="true"/>
          <w:lang w:bidi="fa-IR"/>
        </w:rPr>
        <w:t>.</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در روز به خاک سپردن عمر، اعضای شورا کاری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ابوطلحه به دستور عمر، برایشان امامت کرد و نماز گزارد و هیچ اتفاقی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دیگر، ابوطلحه آنان را در محلّ بیت‌المال گرد آورد تا به رایزنی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وقتی نجوای اعضای شورا و گفت و شنود ایشان را مشاهده کرد و این‌که هر یک از آنها می‌کوشید تا رقیب را از میان بیرون کند و خود را به مقام خلافت نزدیکتر سازد،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سعد، خود را کنار می‌کشیم؛ به این شرط که انتخاب یکی از چهار نفر، با من باشد؛ زیرا نجوایتان به درازا کشیده و مردم منتظرند تا خلیفه و امام خود را بشناسند و از اهالی شهرستانها نیز کسانی که برای کسب اطلاع از این موضوع تا کنون در مدینه مانده‌اند، توقفشان به درازا کشیده و می‌خواهند هر چه زودتر به شهر و دیار خود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 پیشنهاد عبدالرحمن بن عوف موافقت کردند مگر علی علیه السلام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ابوطلحه وارد شد و عبدالرحمن نیز آنچه گذشته بود، به اطلاع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ابوطلحه رو به علی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مورد اعتماد تو و همه مسلمانان است؛ چرا با او مخالفت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را از میان شما کنار کشیده و به خاطر دیگری هم زیر بار گناه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علی علیه السلام عبدالرحمان بن عوف را سوگند داد تا به خواسته دل اعتنایی نکند و حق را مقدم بدارد و به صلاح و خیر امّت بکوشد و مسأله خویشاوندی، او را از حق منحرف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همه را پذیرفت و سوگند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رو به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اطمینان خاطر انتخاب کن</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عبدالرحمان پیش آمد و دست علی علیه السلام را در دست گرفت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 عهد و پیمان بند که اگر من با تو بیعت کردم، بنی عبدالمطلب را بر گردن مردم </w:t>
      </w:r>
    </w:p>
    <w:p>
      <w:pPr>
        <w:pStyle w:val="BookText"/>
        <w:rPr/>
      </w:pPr>
      <w:r>
        <w:rPr>
          <w:rFonts w:ascii="IRNazanin" w:hAnsi="IRNazanin" w:eastAsia="IRNazanin"/>
          <w:color w:val="111111"/>
          <w:sz w:val="28"/>
          <w:sz w:val="28"/>
          <w:szCs w:val="28"/>
          <w:rtl w:val="true"/>
          <w:lang w:bidi="fa-IR"/>
        </w:rPr>
        <w:t>سوار نخواهی کرد و روش و رفتارت، همان سیره و روش رسول خدا صلی الله علیه و آله خواهد بود و به کم و زیاد از آن تجاوز نخواهی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زیر بار عهد و پیمان خداوند، در مواردی که نه خود درک کرده و نه هیچ کس دیگر آن را درک کرده است، نخواهم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را توانایی آن باشد که قدم جای پای پیغمبر و سیره او بگذارد؟ امّا من تا آن‌جا که بتوانم و امکانات برایم فراهم شود و نیز به اندازه دانش و آگاهی خود، به سیره و روش رسول خدا صلی الله علیه و آله با شما رفتار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عبدالرحمان دست علی علیه السلام را رها کرد و عثمان را سوگند داد و از او عهد و پیمان گرفت که بنی‌امیه را بر گردن مردم سوار نکند و سیره و روش رسول خدا صلی الله علیه و آله و ابوبکر و عمر را در پیش بگیرد و به کم و زیاد از آنها تجاوز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همه را پذیرفت و در انجامش سوگند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رو به عبدالرحمان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خواسته‌ات را برآورده ساخت، معطل چه هستی؟ با او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بار دیگر رو به علی علیه السلام کرد و دستش را در دست گرفت و از او خواست تا بار دیگر همان سوگند را بخورد که از سیره رسول خدا صلی الله علیه و آله و ابوبکر و عمر سرپیچی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 و کوشش می‌کنم، امّا عثمان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خدا و سخت‌تر از آنچه از پیامبرانش گرفته است، بر من باد که از سیره رسول خدا صلی الله علیه و آله و ابوبکر و عمر، در هیچ موردی سرپیچی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عبدالرحمان با عثمان بیعت کرد و به دنبال او، دیگر اعضای شورا با عثمان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که علی علیه السلام خشمگین از محلّ شورا بیرون آمد، ولی اعضای شورا خود را به او رسانیده،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کن، وگرنه با تو می‌جنگیم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علی علیه السلام با آنها بازگشت و با عثمان بیعت کرد</w:t>
      </w:r>
      <w:r>
        <w:rPr>
          <w:rFonts w:eastAsia="IRNazanin" w:cs="IRNazanin"/>
          <w:color w:val="111111"/>
          <w:sz w:val="28"/>
          <w:szCs w:val="28"/>
          <w:rtl w:val="true"/>
          <w:lang w:bidi="fa-IR"/>
        </w:rPr>
        <w:t>.</w:t>
      </w:r>
      <w:r>
        <w:rPr>
          <w:rStyle w:val="FootnoteAnchor"/>
          <w:rtl w:val="true"/>
        </w:rPr>
        <w:footnoteReference w:id="1101"/>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مصاحبه میان عبدالرحمان و علی علیه السلام و نیز عبدالرحمان و عثمان توجه </w:t>
      </w:r>
      <w:bookmarkStart w:id="718" w:name="pg5409_51309"/>
    </w:p>
    <w:p>
      <w:pPr>
        <w:pStyle w:val="BookText"/>
        <w:rPr/>
      </w:pPr>
      <w:bookmarkEnd w:id="718"/>
      <w:r>
        <w:rPr>
          <w:rFonts w:ascii="IRNazanin" w:hAnsi="IRNazanin" w:eastAsia="IRNazanin"/>
          <w:color w:val="111111"/>
          <w:sz w:val="28"/>
          <w:sz w:val="28"/>
          <w:szCs w:val="28"/>
          <w:rtl w:val="true"/>
          <w:lang w:bidi="fa-IR"/>
        </w:rPr>
        <w:t>کنیم، متوجه می‌شویم که امام علیه السلام به رغم علم و معرفت بالایش و آگاهی بسیار وسیعی که نسبت به احکام الهی و سنّت نبوی دارد و نیز تقوا و ایمان کاملش، در این شرط عبدالرحمان که بر اساس احکام الهی و سنّت نبوی عمل نماید،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احکامی که بدانم از جانب خداست، در حد آگاهی و توانم عمل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عثمان به طور مطلق، متعهد می‌شود؛ آن هم تعهدی سخت که به همه آنچه عبدالرحمان شرط کرده بود،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جای این سؤال هست که چرا امام علی علیه السلام به آن صورت مقیّد، شرط را می‌پذیرد؟ در جواب، می‌توان گفت که اوّلاً، تردیدی نیست که هر انسانی به میزان علم و آگاهی و توان خود می‌تواند عمل کند، که امام علی علیه السلام، نیز در قبول شرط، به این امر توجه کامل داشت و ثانیا، این احتمال داده می‌شود که چون علی علیه السلام می‌دانست عثمان همه شرایط را با تعهدی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خود در پذیرش شرایط عبدالرحمان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پذیرفت، از این رو با آن قیود، قبول کرد تا اطرافیان بدانند که برای او نفس حکومت بر مردم، هدف نیست تا برای به دست آوردن آن، هر شرطی را با هر کیفیّتی بپذیرد و همچنین، برای کسانی که در مقابل علی علیه السلام همه شرایط را هرچند که یارای انجام آنها را نداشته باشند، با تعهدی سخت به خدا و پیامبر صلی الله علیه و آله می‌پذیرند، نفس حکومت بر مردم، چقدر جذّاب و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گذر زمان، میزان پایبندی او به تعهدات را نشان داد</w:t>
      </w:r>
      <w:r>
        <w:rPr>
          <w:rFonts w:eastAsia="IRNazanin" w:cs="IRNazanin"/>
          <w:color w:val="111111"/>
          <w:sz w:val="28"/>
          <w:szCs w:val="28"/>
          <w:rtl w:val="true"/>
          <w:lang w:bidi="fa-IR"/>
        </w:rPr>
        <w:t>.</w:t>
      </w:r>
    </w:p>
    <w:p>
      <w:pPr>
        <w:pStyle w:val="Heading5"/>
        <w:numPr>
          <w:ilvl w:val="4"/>
          <w:numId w:val="1"/>
        </w:numPr>
        <w:rPr/>
      </w:pPr>
      <w:bookmarkStart w:id="719" w:name="__RefHeading___Toc1627585_581953129"/>
      <w:bookmarkStart w:id="720" w:name="_Toc266"/>
      <w:bookmarkEnd w:id="719"/>
      <w:r>
        <w:rPr/>
        <w:t>1</w:t>
      </w:r>
      <w:r>
        <w:rPr>
          <w:rtl w:val="true"/>
        </w:rPr>
        <w:t xml:space="preserve">. </w:t>
      </w:r>
      <w:r>
        <w:rPr>
          <w:rtl w:val="true"/>
        </w:rPr>
        <w:t>چرا عمر در انتخاب خلیفه سوم، روش شورایی را برگزید؟</w:t>
      </w:r>
      <w:bookmarkEnd w:id="720"/>
    </w:p>
    <w:p>
      <w:pPr>
        <w:pStyle w:val="Heading6"/>
        <w:numPr>
          <w:ilvl w:val="5"/>
          <w:numId w:val="1"/>
        </w:numPr>
        <w:rPr/>
      </w:pPr>
      <w:bookmarkStart w:id="721" w:name="__RefHeading___Toc1627587_581953129"/>
      <w:bookmarkStart w:id="722" w:name="_Toc267"/>
      <w:bookmarkEnd w:id="721"/>
      <w:r>
        <w:rPr>
          <w:rtl w:val="true"/>
        </w:rPr>
        <w:t>اشاره</w:t>
      </w:r>
      <w:bookmarkEnd w:id="722"/>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 مردم را به حال خودشان می‌گذارم، از آن جهت است که آن کس که بهتر از من بود، مردم را به حال خودشان رها کرد</w:t>
      </w:r>
      <w:r>
        <w:rPr>
          <w:rFonts w:eastAsia="IRNazanin" w:cs="IRNazanin"/>
          <w:color w:val="111111"/>
          <w:sz w:val="28"/>
          <w:szCs w:val="28"/>
          <w:rtl w:val="true"/>
          <w:lang w:bidi="fa-IR"/>
        </w:rPr>
        <w:t>.</w:t>
      </w:r>
      <w:r>
        <w:rPr>
          <w:rStyle w:val="FootnoteAnchor"/>
          <w:rtl w:val="true"/>
        </w:rPr>
        <w:footnoteReference w:id="1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مرادش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عمر از این سخن، این است که از آن روی که پیامبر صلی الله علیه و آله مردم را در مورد خلیفه بعد از خود به حال خود واگذاشت، من نیز به سنّت </w:t>
      </w:r>
    </w:p>
    <w:p>
      <w:pPr>
        <w:pStyle w:val="BookText"/>
        <w:rPr/>
      </w:pPr>
      <w:r>
        <w:rPr>
          <w:rFonts w:ascii="IRNazanin" w:hAnsi="IRNazanin" w:eastAsia="IRNazanin"/>
          <w:color w:val="111111"/>
          <w:sz w:val="28"/>
          <w:sz w:val="28"/>
          <w:szCs w:val="28"/>
          <w:rtl w:val="true"/>
          <w:lang w:bidi="fa-IR"/>
        </w:rPr>
        <w:t>پیامبر عمل می‌کنم و مردم را به حال خود وامی‌گذارم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مطرح است که اگر انتخاب نکردن، سنت پیامبر صلی الله علیه و آله بود و سنّت پیامبر، لازم‌الاتباع است، چرا در انتخاب شدن خود از جانب خلیفه اوّل، هیچ گونه اعتراضی نکرد و یا حداقل به عنوان پیشنهاد، این نظر را آن زمان مطرح نکرد؟</w:t>
      </w:r>
    </w:p>
    <w:p>
      <w:pPr>
        <w:pStyle w:val="BookText"/>
        <w:rPr/>
      </w:pPr>
      <w:r>
        <w:rPr>
          <w:rFonts w:ascii="IRNazanin" w:hAnsi="IRNazanin" w:eastAsia="IRNazanin"/>
          <w:color w:val="111111"/>
          <w:sz w:val="28"/>
          <w:sz w:val="28"/>
          <w:szCs w:val="28"/>
          <w:rtl w:val="true"/>
          <w:lang w:bidi="fa-IR"/>
        </w:rPr>
        <w:t>در جای دیگری آورده‌اند که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می‌گویند که بیعت با ابوبکر، کاری شتابزده و حساب نشده بود که خداوند شرش را از این امّت دور کرده است و بیعت با عمر نیز بدون کسب نظر و مشورت با مردم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حکومت پس از من، بر عهده شوراست</w:t>
      </w:r>
      <w:r>
        <w:rPr>
          <w:rFonts w:eastAsia="IRNazanin" w:cs="IRNazanin"/>
          <w:color w:val="111111"/>
          <w:sz w:val="28"/>
          <w:szCs w:val="28"/>
          <w:rtl w:val="true"/>
          <w:lang w:bidi="fa-IR"/>
        </w:rPr>
        <w:t>.</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اگر این اشکالات که از جانب برخی مردم مطرح شده، بجاست، چرا در وقتش به رفع آن اشکالات نپرداخت و امروز به این فکر افتاده است که باید از این اشکالات دوری کرد و از سنّت پیامبر صلی الله علیه و آله پیروی نمود؟</w:t>
      </w:r>
    </w:p>
    <w:p>
      <w:pPr>
        <w:pStyle w:val="BookText"/>
        <w:rPr/>
      </w:pPr>
      <w:r>
        <w:rPr>
          <w:rFonts w:ascii="IRNazanin" w:hAnsi="IRNazanin" w:eastAsia="IRNazanin"/>
          <w:color w:val="111111"/>
          <w:sz w:val="28"/>
          <w:sz w:val="28"/>
          <w:szCs w:val="28"/>
          <w:rtl w:val="true"/>
          <w:lang w:bidi="fa-IR"/>
        </w:rPr>
        <w:t>علی علیه السلام در برابر این سخن عمر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رأی سه به سه، گروهی برنده است که عبدالرحمان بن عوف در آن باشد، به عمویش عباس شکایت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خلافت به ما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کجا می‌گویی؟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سعد بن ابی‌وقاص با پسر عمویش عبدالرحمان بن عوف مخالفت نمی‌کند، عبدالرحمان نیز داماد و هوادار عثمان است و سرانجام، هر سه با هم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طلحه و زبیر هم با من باشند، رأیشان برای من هیچ فایده‌ای ندارد؛ زیرا عبدالرحمان بن عوف در دسته سه تایی دیگر است</w:t>
      </w:r>
      <w:r>
        <w:rPr>
          <w:rFonts w:eastAsia="IRNazanin" w:cs="IRNazanin"/>
          <w:color w:val="111111"/>
          <w:sz w:val="28"/>
          <w:szCs w:val="28"/>
          <w:rtl w:val="true"/>
          <w:lang w:bidi="fa-IR"/>
        </w:rPr>
        <w:t>!</w:t>
      </w:r>
      <w:r>
        <w:rPr>
          <w:rStyle w:val="FootnoteAnchor"/>
          <w:rtl w:val="true"/>
        </w:rPr>
        <w:footnoteReference w:id="1104"/>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زمان که عمر بن خطّاب شورای شش نفره را با آن ترکیب و با آن شرایط و شرط وتو برای عبدالرحمان بن عوف مطرح کرد، پیش‌بینی کرده بود که نتیجه این انتخاب،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امیرالمؤمنین علیه السلام نیز به نیکی دریافته بود که هدف از </w:t>
      </w:r>
      <w:bookmarkStart w:id="723" w:name="pg5409_51311"/>
    </w:p>
    <w:p>
      <w:pPr>
        <w:pStyle w:val="BookText"/>
        <w:rPr/>
      </w:pPr>
      <w:bookmarkEnd w:id="723"/>
      <w:r>
        <w:rPr>
          <w:rFonts w:ascii="IRNazanin" w:hAnsi="IRNazanin" w:eastAsia="IRNazanin"/>
          <w:color w:val="111111"/>
          <w:sz w:val="28"/>
          <w:sz w:val="28"/>
          <w:szCs w:val="28"/>
          <w:rtl w:val="true"/>
          <w:lang w:bidi="fa-IR"/>
        </w:rPr>
        <w:t>این شورا چیست و نتیجه رایزنی اعضا چه خواهد بود؟</w:t>
      </w:r>
    </w:p>
    <w:p>
      <w:pPr>
        <w:pStyle w:val="Heading6"/>
        <w:numPr>
          <w:ilvl w:val="5"/>
          <w:numId w:val="1"/>
        </w:numPr>
        <w:rPr/>
      </w:pPr>
      <w:bookmarkStart w:id="724" w:name="__RefHeading___Toc1627589_581953129"/>
      <w:bookmarkStart w:id="725" w:name="_Toc268"/>
      <w:bookmarkEnd w:id="724"/>
      <w:r>
        <w:rPr>
          <w:rtl w:val="true"/>
        </w:rPr>
        <w:t>موضع امام علی علیه السلام در انتخاب عثمان</w:t>
      </w:r>
      <w:bookmarkEnd w:id="725"/>
    </w:p>
    <w:p>
      <w:pPr>
        <w:pStyle w:val="BookText"/>
        <w:rPr/>
      </w:pPr>
      <w:r>
        <w:rPr>
          <w:rFonts w:ascii="IRNazanin" w:hAnsi="IRNazanin" w:eastAsia="IRNazanin"/>
          <w:color w:val="111111"/>
          <w:sz w:val="28"/>
          <w:sz w:val="28"/>
          <w:szCs w:val="28"/>
          <w:rtl w:val="true"/>
          <w:lang w:bidi="fa-IR"/>
        </w:rPr>
        <w:t xml:space="preserve">طبری و ابن اثیر در ضمن حوادث و رویدادهای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عبدالرحمان در سومین روز با عثمان بیعت کرد، علی علیه السلام به عبدالرحمان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به کامش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روزی نیست که علیه ما به پشتگرمی یکدیگر برخاسته‌اید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 جمیلٌ و اللّه المستعان علی ما تصفون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تو عثمان را به خلافت نرساندی، مگر این‌که امید آن داری که او پس از خودش تو را به خلافت بردارد، امّا خدای را هر روز تقدیر دیگر است</w:t>
      </w:r>
      <w:r>
        <w:rPr>
          <w:rFonts w:eastAsia="IRNazanin" w:cs="IRNazanin"/>
          <w:color w:val="111111"/>
          <w:sz w:val="28"/>
          <w:szCs w:val="28"/>
          <w:rtl w:val="true"/>
          <w:lang w:bidi="fa-IR"/>
        </w:rPr>
        <w:t>.</w:t>
      </w:r>
      <w:r>
        <w:rPr>
          <w:rStyle w:val="FootnoteAnchor"/>
          <w:rtl w:val="true"/>
        </w:rPr>
        <w:footnoteReference w:id="1105"/>
      </w:r>
    </w:p>
    <w:p>
      <w:pPr>
        <w:pStyle w:val="BookText"/>
        <w:rPr/>
      </w:pPr>
      <w:r>
        <w:rPr>
          <w:rFonts w:ascii="IRNazanin" w:hAnsi="IRNazanin" w:eastAsia="IRNazanin"/>
          <w:color w:val="111111"/>
          <w:sz w:val="28"/>
          <w:sz w:val="28"/>
          <w:szCs w:val="28"/>
          <w:rtl w:val="true"/>
          <w:lang w:bidi="fa-IR"/>
        </w:rPr>
        <w:t>با دقت در این بیان مولی علیه السلام و نیز توجه به این امر که بعد از انتخاب عثمان، امام علیه السلام خشمگین از محل شورا بیرون آمد، درمی‌یابیم که امام علیه السلام بااین اعمال، در صدد اعتراض به تصمیم اعضای شورا بود؛ اگرچه امام علیه السلام از ابتدا خود را امام بر حق و وصی پیامبر صلی الله علیه و آله می‌دانست، اما در چنین شورایی شرکت می‌کند تا همان گونه که خود فرموده است، بر همگان روشن و آشکار گردد که ادعای عمر مبنی بر این‌که 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عرب ظلم است که نبوت و امامت در یک خاندان جمع گردد، ادعایی بی‌اساس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علیه السلام به جای موضعگیری منفعلانه، به صورت فعّال در جریانات مختلف جامعه حضور دارد تا چهره حقش بر تارک جامعه اسلامی جلوه‌گر و نقش والای آن امام علیه السلام برای اثبات حقیقت، همچنان محفوظ باشد</w:t>
      </w:r>
      <w:r>
        <w:rPr>
          <w:rFonts w:eastAsia="IRNazanin" w:cs="IRNazanin"/>
          <w:color w:val="111111"/>
          <w:sz w:val="28"/>
          <w:szCs w:val="28"/>
          <w:rtl w:val="true"/>
          <w:lang w:bidi="fa-IR"/>
        </w:rPr>
        <w:t>.</w:t>
      </w:r>
    </w:p>
    <w:p>
      <w:pPr>
        <w:pStyle w:val="Heading5"/>
        <w:numPr>
          <w:ilvl w:val="4"/>
          <w:numId w:val="1"/>
        </w:numPr>
        <w:rPr/>
      </w:pPr>
      <w:bookmarkStart w:id="726" w:name="__RefHeading___Toc1627591_581953129"/>
      <w:bookmarkStart w:id="727" w:name="_Toc269"/>
      <w:bookmarkEnd w:id="726"/>
      <w:r>
        <w:rPr/>
        <w:t>2</w:t>
      </w:r>
      <w:r>
        <w:rPr>
          <w:rtl w:val="true"/>
        </w:rPr>
        <w:t xml:space="preserve">. </w:t>
      </w:r>
      <w:r>
        <w:rPr>
          <w:rtl w:val="true"/>
        </w:rPr>
        <w:t>وضعیّت جامعه اسلامی در دوران خلافت عثمان</w:t>
      </w:r>
      <w:bookmarkEnd w:id="727"/>
    </w:p>
    <w:p>
      <w:pPr>
        <w:pStyle w:val="Heading6"/>
        <w:numPr>
          <w:ilvl w:val="5"/>
          <w:numId w:val="1"/>
        </w:numPr>
        <w:rPr/>
      </w:pPr>
      <w:bookmarkStart w:id="728" w:name="__RefHeading___Toc1627593_581953129"/>
      <w:bookmarkStart w:id="729" w:name="_Toc270"/>
      <w:bookmarkEnd w:id="728"/>
      <w:r>
        <w:rPr>
          <w:rtl w:val="true"/>
        </w:rPr>
        <w:t>اشاره</w:t>
      </w:r>
      <w:bookmarkEnd w:id="729"/>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پرداختن به وضعیت جامعه اسلامی در دوران خلافت عثمان، بررسی اوضاع اقتصادی، فرهنگی و اجتماعی آن دوران ضروری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برخی از امور </w:t>
      </w:r>
      <w:bookmarkStart w:id="730" w:name="pg5409_51312"/>
    </w:p>
    <w:p>
      <w:pPr>
        <w:pStyle w:val="BookText"/>
        <w:rPr/>
      </w:pPr>
      <w:bookmarkEnd w:id="730"/>
      <w:r>
        <w:rPr>
          <w:rFonts w:ascii="IRNazanin" w:hAnsi="IRNazanin" w:eastAsia="IRNazanin"/>
          <w:color w:val="111111"/>
          <w:sz w:val="28"/>
          <w:sz w:val="28"/>
          <w:szCs w:val="28"/>
          <w:rtl w:val="true"/>
          <w:lang w:bidi="fa-IR"/>
        </w:rPr>
        <w:t>مربوط به موضوعات یاد شده را مورد بررسی قرار می‌دهیم</w:t>
      </w:r>
      <w:r>
        <w:rPr>
          <w:rFonts w:eastAsia="IRNazanin" w:cs="IRNazanin"/>
          <w:color w:val="111111"/>
          <w:sz w:val="28"/>
          <w:szCs w:val="28"/>
          <w:rtl w:val="true"/>
          <w:lang w:bidi="fa-IR"/>
        </w:rPr>
        <w:t>:</w:t>
      </w:r>
    </w:p>
    <w:p>
      <w:pPr>
        <w:pStyle w:val="Heading6"/>
        <w:numPr>
          <w:ilvl w:val="5"/>
          <w:numId w:val="1"/>
        </w:numPr>
        <w:rPr/>
      </w:pPr>
      <w:bookmarkStart w:id="731" w:name="__RefHeading___Toc1627595_581953129"/>
      <w:bookmarkStart w:id="732" w:name="_Toc271"/>
      <w:bookmarkEnd w:id="731"/>
      <w:r>
        <w:rPr>
          <w:rtl w:val="true"/>
        </w:rPr>
        <w:t>الف</w:t>
      </w:r>
      <w:r>
        <w:rPr>
          <w:rtl w:val="true"/>
        </w:rPr>
        <w:t xml:space="preserve">. </w:t>
      </w:r>
      <w:r>
        <w:rPr>
          <w:rtl w:val="true"/>
        </w:rPr>
        <w:t>شیوه توزیع و مصرف بیت‌المال از جانب دستگاه خلافت</w:t>
      </w:r>
      <w:bookmarkEnd w:id="732"/>
    </w:p>
    <w:p>
      <w:pPr>
        <w:pStyle w:val="BookText"/>
        <w:rPr/>
      </w:pPr>
      <w:r>
        <w:rPr>
          <w:rFonts w:ascii="IRNazanin" w:hAnsi="IRNazanin" w:eastAsia="IRNazanin"/>
          <w:color w:val="111111"/>
          <w:sz w:val="28"/>
          <w:sz w:val="28"/>
          <w:szCs w:val="28"/>
          <w:rtl w:val="true"/>
          <w:lang w:bidi="fa-IR"/>
        </w:rPr>
        <w:t>یکی از مسائلی که بیانگر ماهیت حقیقی یک حکومت است، شیوه مصرف و توزیع بیت‌المال و اموال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حق، اموال عمومی را در موارد مشروع مصرف می‌کند و شعارش در امر توزیع،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دو خلیفه پیشین، خصوصا خلیفه اوّل، تلاش بر آن بود که حتی‌الامکان اموال عمومی به طور صحیح مصرف شود، امّا در دوران خلیفه سوم، بخششها از بیت‌المال به نزدیکان و آشنایان، زیاد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زمانی که مروان خانه‌اش را در مدینه ساخت، مردم را به مهمانی دعوت کرد و مسوَر در میان مدعوّین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خطاب به مدعوّین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در این خانه‌ام چیزی از مال مسلمانان را انفاق نکرده‌ام؛ نه یک درهم و نه بیشتر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غذایت را خورده‌ام، اگر ساکت بمانم، برایت بهتر است، اما تو با ما در آفریقا جنگیدی، در حالی که از نظر ثروت و مال و منال و خویشاوندان، در سطح بسیار پایینی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پنجم آفریقا را به تو بخشید و تو را عامل زکات قرار داد و تو اموال مسلمانان را گرفتی</w:t>
      </w:r>
      <w:r>
        <w:rPr>
          <w:rFonts w:eastAsia="IRNazanin" w:cs="IRNazanin"/>
          <w:color w:val="111111"/>
          <w:sz w:val="28"/>
          <w:szCs w:val="28"/>
          <w:rtl w:val="true"/>
          <w:lang w:bidi="fa-IR"/>
        </w:rPr>
        <w:t>... .</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در مورد دیگر، عثمان همه آنچه از فی‌ء در فتح آفریقا و مغرب، به دست آورد، به عبداللّه بن ابی‌سرح بخشید که آن از طرابلس مغرب تا طنجه بود؛ بدون این‌که کسی در آن با او شریک باشد</w:t>
      </w:r>
      <w:r>
        <w:rPr>
          <w:rFonts w:eastAsia="IRNazanin" w:cs="IRNazanin"/>
          <w:color w:val="111111"/>
          <w:sz w:val="28"/>
          <w:szCs w:val="28"/>
          <w:rtl w:val="true"/>
          <w:lang w:bidi="fa-IR"/>
        </w:rPr>
        <w:t>.</w:t>
      </w:r>
      <w:r>
        <w:rPr>
          <w:rStyle w:val="FootnoteAnchor"/>
          <w:rtl w:val="true"/>
        </w:rPr>
        <w:footnoteReference w:id="1107"/>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عبداللّه بن اسید از عثمان بخششی خواست و عثمان چهارصد هزار درهم به‌وی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حکم بن ابی‌العاص را که پیغمبر صلی الله علیه و آله تبعیدش کرده بود و ابوبکر و عمر هم حاضر نشدند او را برگردانند، به مدینه بازگردانید و صدهزار درهم </w:t>
      </w:r>
      <w:bookmarkStart w:id="733" w:name="pg5409_51313"/>
    </w:p>
    <w:p>
      <w:pPr>
        <w:pStyle w:val="BookText"/>
        <w:rPr/>
      </w:pPr>
      <w:bookmarkEnd w:id="733"/>
      <w:r>
        <w:rPr>
          <w:rFonts w:ascii="IRNazanin" w:hAnsi="IRNazanin" w:eastAsia="IRNazanin"/>
          <w:color w:val="111111"/>
          <w:sz w:val="28"/>
          <w:sz w:val="28"/>
          <w:szCs w:val="28"/>
          <w:rtl w:val="true"/>
          <w:lang w:bidi="fa-IR"/>
        </w:rPr>
        <w:t>به وی عطا کرد</w:t>
      </w:r>
      <w:r>
        <w:rPr>
          <w:rFonts w:eastAsia="IRNazanin" w:cs="IRNazanin"/>
          <w:color w:val="111111"/>
          <w:sz w:val="28"/>
          <w:szCs w:val="28"/>
          <w:rtl w:val="true"/>
          <w:lang w:bidi="fa-IR"/>
        </w:rPr>
        <w:t>!</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همچنین، نبی اکرم صلی الله علیه و آله نقطه‌ای در بازار مدینه را به نام نهروز وقف مسلمانان کرده بود، ولی عثمان آن را به حارث بن حکم، برادر مروان تیول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فدک را بعد از پیامبر صلی الله علیه و آله از دست فاطمه زهرا علیها السلام گرفتند و فاطمه زهرا علیها السلام گاهی به عنوان ارث و زمانی به نام بخشش پیغمبر، آن را مطالبه می‌کرد، ولی آن را به مروان بخشیدند</w:t>
      </w:r>
      <w:r>
        <w:rPr>
          <w:rFonts w:eastAsia="IRNazanin" w:cs="IRNazanin"/>
          <w:color w:val="111111"/>
          <w:sz w:val="28"/>
          <w:szCs w:val="28"/>
          <w:rtl w:val="true"/>
          <w:lang w:bidi="fa-IR"/>
        </w:rPr>
        <w:t>.</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او مراتع اطراف مدینه را از دسترس مسلمانان خارج ساخت و در اختیار احشام بنی‌امیّه گذاشت که در انحصار آنها باشد</w:t>
      </w:r>
      <w:r>
        <w:rPr>
          <w:rFonts w:eastAsia="IRNazanin" w:cs="IRNazanin"/>
          <w:color w:val="111111"/>
          <w:sz w:val="28"/>
          <w:szCs w:val="28"/>
          <w:rtl w:val="true"/>
          <w:lang w:bidi="fa-IR"/>
        </w:rPr>
        <w:t>.</w:t>
      </w:r>
      <w:r>
        <w:rPr>
          <w:rStyle w:val="FootnoteAnchor"/>
          <w:rtl w:val="true"/>
        </w:rPr>
        <w:footnoteReference w:id="1110"/>
      </w:r>
    </w:p>
    <w:p>
      <w:pPr>
        <w:pStyle w:val="BookText"/>
        <w:rPr/>
      </w:pPr>
      <w:r>
        <w:rPr>
          <w:rFonts w:ascii="IRNazanin" w:hAnsi="IRNazanin" w:eastAsia="IRNazanin"/>
          <w:color w:val="111111"/>
          <w:sz w:val="28"/>
          <w:sz w:val="28"/>
          <w:szCs w:val="28"/>
          <w:rtl w:val="true"/>
          <w:lang w:bidi="fa-IR"/>
        </w:rPr>
        <w:t>آری، نتیجه این حاتم‌بخشیها از بیت‌المال، ثروتهای بادآورده‌ای شد که تبدیل به کاخها و دنیاگراییهای افراطی شد و نتیجه همه اینها نیز روشن است</w:t>
      </w:r>
      <w:r>
        <w:rPr>
          <w:rFonts w:eastAsia="IRNazanin" w:cs="IRNazanin"/>
          <w:color w:val="111111"/>
          <w:sz w:val="28"/>
          <w:szCs w:val="28"/>
          <w:rtl w:val="true"/>
          <w:lang w:bidi="fa-IR"/>
        </w:rPr>
        <w:t>.</w:t>
      </w:r>
    </w:p>
    <w:p>
      <w:pPr>
        <w:pStyle w:val="Heading6"/>
        <w:numPr>
          <w:ilvl w:val="5"/>
          <w:numId w:val="1"/>
        </w:numPr>
        <w:rPr/>
      </w:pPr>
      <w:bookmarkStart w:id="734" w:name="__RefHeading___Toc1627597_581953129"/>
      <w:bookmarkStart w:id="735" w:name="_Toc272"/>
      <w:bookmarkEnd w:id="734"/>
      <w:r>
        <w:rPr>
          <w:rtl w:val="true"/>
        </w:rPr>
        <w:t>ب</w:t>
      </w:r>
      <w:r>
        <w:rPr>
          <w:rtl w:val="true"/>
        </w:rPr>
        <w:t xml:space="preserve">. </w:t>
      </w:r>
      <w:r>
        <w:rPr>
          <w:rtl w:val="true"/>
        </w:rPr>
        <w:t>اجتهادهای نوین عثمان در دوران خلافتش</w:t>
      </w:r>
      <w:bookmarkEnd w:id="735"/>
    </w:p>
    <w:p>
      <w:pPr>
        <w:pStyle w:val="Heading6"/>
        <w:numPr>
          <w:ilvl w:val="5"/>
          <w:numId w:val="1"/>
        </w:numPr>
        <w:rPr/>
      </w:pPr>
      <w:bookmarkStart w:id="736" w:name="__RefHeading___Toc1627599_581953129"/>
      <w:bookmarkStart w:id="737" w:name="_Toc273"/>
      <w:bookmarkEnd w:id="736"/>
      <w:r>
        <w:rPr>
          <w:rtl w:val="true"/>
        </w:rPr>
        <w:t>اشاره</w:t>
      </w:r>
      <w:bookmarkEnd w:id="737"/>
    </w:p>
    <w:p>
      <w:pPr>
        <w:pStyle w:val="BookText"/>
        <w:rPr/>
      </w:pPr>
      <w:r>
        <w:rPr>
          <w:rFonts w:ascii="IRNazanin" w:hAnsi="IRNazanin" w:eastAsia="IRNazanin"/>
          <w:color w:val="111111"/>
          <w:sz w:val="28"/>
          <w:sz w:val="28"/>
          <w:szCs w:val="28"/>
          <w:rtl w:val="true"/>
          <w:lang w:bidi="fa-IR"/>
        </w:rPr>
        <w:t>عثمان بن عفان در دوران خلافتش مرتکب اجتهادات نوینی شد که به برخی از آنها پرداخته می‌شود</w:t>
      </w:r>
      <w:r>
        <w:rPr>
          <w:rFonts w:eastAsia="IRNazanin" w:cs="IRNazanin"/>
          <w:color w:val="111111"/>
          <w:sz w:val="28"/>
          <w:szCs w:val="28"/>
          <w:rtl w:val="true"/>
          <w:lang w:bidi="fa-IR"/>
        </w:rPr>
        <w:t>:</w:t>
      </w:r>
    </w:p>
    <w:p>
      <w:pPr>
        <w:pStyle w:val="Heading6"/>
        <w:numPr>
          <w:ilvl w:val="5"/>
          <w:numId w:val="1"/>
        </w:numPr>
        <w:rPr/>
      </w:pPr>
      <w:bookmarkStart w:id="738" w:name="__RefHeading___Toc1627601_581953129"/>
      <w:bookmarkStart w:id="739" w:name="_Toc274"/>
      <w:bookmarkEnd w:id="738"/>
      <w:r>
        <w:rPr>
          <w:rtl w:val="true"/>
        </w:rPr>
        <w:t>یک</w:t>
      </w:r>
      <w:r>
        <w:rPr>
          <w:rtl w:val="true"/>
        </w:rPr>
        <w:t xml:space="preserve">. </w:t>
      </w:r>
      <w:r>
        <w:rPr>
          <w:rtl w:val="true"/>
        </w:rPr>
        <w:t>بخشیدن ترکه رسول خدا صلی الله علیه و آله به خویشاوندان خود</w:t>
      </w:r>
      <w:bookmarkEnd w:id="739"/>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دو خلیفه پیشین، ترکه رسول خدا صلی الله علیه و آله از خاندانش دفع شد و سهمی از خمس که به خاندان پیامبر صلی الله علیه و آله تعلّق داشت، به آنان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این اموال را جزء بیت‌المال به حساب می‌آوردند و به عموم مردم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عثمان در این باره این بود که عثمان نه‌تنها مانند سابق، این اموال را از صاحبان اصلی دفع کرد، بلکه آنها را به خویشاوندانش اختصاص داد</w:t>
      </w:r>
      <w:r>
        <w:rPr>
          <w:rFonts w:eastAsia="IRNazanin" w:cs="IRNazanin"/>
          <w:color w:val="111111"/>
          <w:sz w:val="28"/>
          <w:szCs w:val="28"/>
          <w:rtl w:val="true"/>
          <w:lang w:bidi="fa-IR"/>
        </w:rPr>
        <w:t>.</w:t>
      </w:r>
      <w:r>
        <w:rPr>
          <w:rStyle w:val="FootnoteAnchor"/>
          <w:rtl w:val="true"/>
        </w:rPr>
        <w:footnoteReference w:id="1111"/>
      </w:r>
      <w:bookmarkStart w:id="740" w:name="pg5409_51314"/>
    </w:p>
    <w:p>
      <w:pPr>
        <w:pStyle w:val="Heading6"/>
        <w:numPr>
          <w:ilvl w:val="5"/>
          <w:numId w:val="1"/>
        </w:numPr>
        <w:rPr/>
      </w:pPr>
      <w:bookmarkStart w:id="741" w:name="__RefHeading___Toc1627603_581953129"/>
      <w:bookmarkStart w:id="742" w:name="_Toc275"/>
      <w:bookmarkEnd w:id="740"/>
      <w:bookmarkEnd w:id="741"/>
      <w:r>
        <w:rPr>
          <w:rtl w:val="true"/>
        </w:rPr>
        <w:t>دو</w:t>
      </w:r>
      <w:r>
        <w:rPr>
          <w:rtl w:val="true"/>
        </w:rPr>
        <w:t xml:space="preserve">. </w:t>
      </w:r>
      <w:r>
        <w:rPr>
          <w:rtl w:val="true"/>
        </w:rPr>
        <w:t>بخشیدن مناصب به مطرودین از جانب پیامبر صلی الله علیه و آله</w:t>
      </w:r>
      <w:bookmarkEnd w:id="742"/>
    </w:p>
    <w:p>
      <w:pPr>
        <w:pStyle w:val="BookText"/>
        <w:rPr/>
      </w:pPr>
      <w:r>
        <w:rPr>
          <w:rFonts w:ascii="IRNazanin" w:hAnsi="IRNazanin" w:eastAsia="IRNazanin"/>
          <w:color w:val="111111"/>
          <w:sz w:val="28"/>
          <w:sz w:val="28"/>
          <w:szCs w:val="28"/>
          <w:rtl w:val="true"/>
          <w:lang w:bidi="fa-IR"/>
        </w:rPr>
        <w:t>عثمان بسیاری از ادله کتاب مبین و سنّت نبوی صلی الله علیه و آله و روش خلفای پیشین را در رها کردن فرزندان عاص، نادیده گرفت و در مقابل آنها اجتهاد کرد؛ آنان را در حکومت اسلامی راه داد و به آنان منصب و حکومت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عبداللّه بن سعد بن ابی‌سرح العامری القرشی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پسرخاله عثمان و برادر رضاعی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کاتب رسول خدا بود و به خاطر خیانت در کتابت، رسول خدا صلی الله علیه و آله او را از منصبش عزل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او از اسلام مرتد شد و به اهل مکه ملحق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رسول خدا صلی الله علیه و آله او را مهدورالدم دانست، امّا عثمان او را در زمان خلافت خود، حاکم مصر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بن حکم و حارث بن حکم، پسرعموهای عثمان نیز از موارد 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عاص، پدر آنها، پیامبر صلی الله علیه و آله را بسیار اذیت کرده بود؛ تا آن‌جا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فرزندانش را در جوار من سکونت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همه آنها به طائف تبعید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پیامبر صلی الله علیه و آله عثمان از ابوبکر خواست تا آنان به مدینه بازگردند که ابوبکر نپذیرفت و دلیل آورد که من مطرودین از جانب پیامبر را مأوا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عمر نیز عثمان چنین خواسته‌ای را با عمر در میان گذاشت که او نیز جواب ابوبکر را داد، امّا آنگاه که عثمان به خلافت رسید، آنها را به مدینه آورد</w:t>
      </w:r>
      <w:r>
        <w:rPr>
          <w:rFonts w:eastAsia="IRNazanin" w:cs="IRNazanin"/>
          <w:color w:val="111111"/>
          <w:sz w:val="28"/>
          <w:szCs w:val="28"/>
          <w:rtl w:val="true"/>
          <w:lang w:bidi="fa-IR"/>
        </w:rPr>
        <w:t>.</w:t>
      </w:r>
      <w:r>
        <w:rPr>
          <w:rStyle w:val="FootnoteAnchor"/>
          <w:rtl w:val="true"/>
        </w:rPr>
        <w:footnoteReference w:id="1112"/>
      </w:r>
      <w:r>
        <w:rPr>
          <w:rFonts w:ascii="IRNazanin" w:hAnsi="IRNazanin" w:eastAsia="IRNazanin"/>
          <w:color w:val="111111"/>
          <w:sz w:val="28"/>
          <w:sz w:val="28"/>
          <w:szCs w:val="28"/>
          <w:rtl w:val="true"/>
          <w:lang w:bidi="fa-IR"/>
        </w:rPr>
        <w:t>حکم بن عاص هنگام ورود به مدینه، ظاهر مناسب نداشت، امّا آنگاه که وارد خانه خلیفه شد و از آن‌جا خارج شد، وضعش به کلّی دگرگون شده بود</w:t>
      </w:r>
      <w:r>
        <w:rPr>
          <w:rFonts w:eastAsia="IRNazanin" w:cs="IRNazanin"/>
          <w:color w:val="111111"/>
          <w:sz w:val="28"/>
          <w:szCs w:val="28"/>
          <w:rtl w:val="true"/>
          <w:lang w:bidi="fa-IR"/>
        </w:rPr>
        <w:t>.</w:t>
      </w:r>
      <w:r>
        <w:rPr>
          <w:rStyle w:val="FootnoteAnchor"/>
          <w:rtl w:val="true"/>
        </w:rPr>
        <w:footnoteReference w:id="1113"/>
      </w:r>
    </w:p>
    <w:p>
      <w:pPr>
        <w:pStyle w:val="Heading6"/>
        <w:numPr>
          <w:ilvl w:val="5"/>
          <w:numId w:val="1"/>
        </w:numPr>
        <w:rPr/>
      </w:pPr>
      <w:bookmarkStart w:id="743" w:name="__RefHeading___Toc1627605_581953129"/>
      <w:bookmarkStart w:id="744" w:name="_Toc276"/>
      <w:bookmarkEnd w:id="743"/>
      <w:r>
        <w:rPr>
          <w:rtl w:val="true"/>
        </w:rPr>
        <w:t>سه</w:t>
      </w:r>
      <w:r>
        <w:rPr>
          <w:rtl w:val="true"/>
        </w:rPr>
        <w:t xml:space="preserve">. </w:t>
      </w:r>
      <w:r>
        <w:rPr>
          <w:rtl w:val="true"/>
        </w:rPr>
        <w:t>اجبار مردم به اجتماع بر قرائت واحد قرآن کریم و آتش زدن دیگر قرآنها</w:t>
      </w:r>
      <w:bookmarkEnd w:id="744"/>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ابی‌الحدید از جمله مطاعنی که بر عثمان از مخالفینشان نقل می‌کند، این است </w:t>
      </w:r>
      <w:bookmarkStart w:id="745" w:name="pg5409_51315"/>
    </w:p>
    <w:p>
      <w:pPr>
        <w:pStyle w:val="BookText"/>
        <w:rPr/>
      </w:pPr>
      <w:bookmarkEnd w:id="745"/>
      <w:r>
        <w:rPr>
          <w:rFonts w:ascii="IRNazanin" w:hAnsi="IRNazanin" w:eastAsia="IRNazanin"/>
          <w:color w:val="111111"/>
          <w:sz w:val="28"/>
          <w:sz w:val="28"/>
          <w:szCs w:val="28"/>
          <w:rtl w:val="true"/>
          <w:lang w:bidi="fa-IR"/>
        </w:rPr>
        <w:t>که عثمان مردم را فقط بر قرائت زید بن ثابت جمع نمود و وادارشان نمود تا ملتزم به قرائت او شوند و آنهایی را که شکی در قرآن بودنش نیست و از رسول خدا اخذ شده است، باطل اعلام نمود و دستور داد همه قرآنهایی که بر قرائت دیگر بود، سوزانیدند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بود که او عمل کرد، خود رسول خدا صلی الله علیه و آله نسبت به او پیشی می‌گرفت؛ یعنی همه روایتهای دیگر را باطل اعلام می‌کرد و ابوبکر و عمر نیز چنین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قاضی‌القضای به این اشکال، چنین پاسخ داده است که عثمان این کار را به خاطر این انجام داد که از درگیری و اختلاف درباره قرآن و قرائت آن،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ابی‌الحدید از مرحوم مرتضی رحمة الله نقل می‌کند که در رد جواب قاضی‌القضات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مردم در قرائت، موجب این نمی‌شود که عثمان همه قرآنها را که بر اساس قرائت دیگری است، باطل اعلام کند و آنها را بسوزاند؛ زیرا خود آنان از پیامبر صلی الله علیه و آله نقل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هفت حرف</w:t>
      </w:r>
      <w:r>
        <w:rPr>
          <w:rStyle w:val="FootnoteAnchor"/>
          <w:rtl w:val="true"/>
        </w:rPr>
        <w:footnoteReference w:id="1114"/>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شفادهنده کافی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اختلاف در قرائت قرآن در میان قرّاء، امری مباح بود که مستند به فرمایشات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عثمان از گستردگی قرائات که امری مباح است، جلوگیری می‌کند؟ و اگر این قرائت واحد موجب حفظ قرآن است، چرا خود پیامبر صلی الله علیه و آله که بیش از همه به مصالح آگاه بود، قرائت واحد را لازم ندانست؟</w:t>
      </w:r>
      <w:r>
        <w:rPr>
          <w:rStyle w:val="FootnoteAnchor"/>
          <w:rtl w:val="true"/>
        </w:rPr>
        <w:footnoteReference w:id="1115"/>
      </w:r>
    </w:p>
    <w:p>
      <w:pPr>
        <w:pStyle w:val="Heading6"/>
        <w:numPr>
          <w:ilvl w:val="5"/>
          <w:numId w:val="1"/>
        </w:numPr>
        <w:rPr/>
      </w:pPr>
      <w:bookmarkStart w:id="746" w:name="__RefHeading___Toc1627607_581953129"/>
      <w:bookmarkStart w:id="747" w:name="_Toc277"/>
      <w:bookmarkEnd w:id="746"/>
      <w:r>
        <w:rPr>
          <w:rtl w:val="true"/>
        </w:rPr>
        <w:t>ج</w:t>
      </w:r>
      <w:r>
        <w:rPr>
          <w:rtl w:val="true"/>
        </w:rPr>
        <w:t xml:space="preserve">. </w:t>
      </w:r>
      <w:r>
        <w:rPr>
          <w:rtl w:val="true"/>
        </w:rPr>
        <w:t>رواج فساد در میان کارگزاران حکومت</w:t>
      </w:r>
      <w:bookmarkEnd w:id="747"/>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خلیفه سوم، عدم دقت در انتخاب کارگزاران و ترجیح خویشاوندان خود بر دیگر افراد، سبب شد افراد نالایقی بر مصدر امور جامعه اسلامی قرار گیرند و مفاسدی در دستگاه حکومت پدیدار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نمونه‌ای از این مفاسد، ماجرای عزل </w:t>
      </w:r>
    </w:p>
    <w:p>
      <w:pPr>
        <w:pStyle w:val="BookText"/>
        <w:rPr/>
      </w:pPr>
      <w:r>
        <w:rPr>
          <w:rFonts w:ascii="IRNazanin" w:hAnsi="IRNazanin" w:eastAsia="IRNazanin"/>
          <w:color w:val="111111"/>
          <w:sz w:val="28"/>
          <w:sz w:val="28"/>
          <w:szCs w:val="28"/>
          <w:rtl w:val="true"/>
          <w:lang w:bidi="fa-IR"/>
        </w:rPr>
        <w:t>ولید بن عقبه و گماشتن سعید بن عاص به حکومت 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ولید با ندیمان و خوانندگان خود، تا به صبح، شراب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صبح، او با لباس منزل بیرون آمد و برای امامت جماعت، به محراب ایستاد و چهار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می‌خواهید بیشتر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سجده‌ای طولانی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بنوش و به من بنوشان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وی در کوفه شایع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مسجد بر او هجوم بردند و دیدند که مست بر تخت خفته و از خود بیخود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بیدارش کنند که بیدار نشد و شرابی را که نوشیده بود، روی آنها 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انگشتری او را از دستش درآورده، بی‌درنگ راهی مدینه شدند و به نزد عثمان رفتند و به شراب‌خواری ولیدشهادت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می‌دانید که شراب نوشیده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شرابیست که ما در جاهلیت نوشیده‌ایم و انگشتر ولید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بر آنها خشم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آن‌جا به نزد علی علیه السلام آمده، قصه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نزد عثمان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شهود را بیرون کردی و حد را معوّق گذاشتی؟ عثمان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من باید ولید را احضار کنی و در صورت شهادت مردم علیه او و عدم اقامه دلیلی که او را تبرئه نماید، او را حد 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ولید حاضر شد، شهود علیه او شهادت دادند و او دلیلی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تازیانه را به طرف علی علیه السلام افکند و سرانجام، امام علیه السلام او را حد زد و بعد از او، عثمان، سعید بن عاص را حاکم کوفه کرد</w:t>
      </w:r>
      <w:r>
        <w:rPr>
          <w:rFonts w:eastAsia="IRNazanin" w:cs="IRNazanin"/>
          <w:color w:val="111111"/>
          <w:sz w:val="28"/>
          <w:szCs w:val="28"/>
          <w:rtl w:val="true"/>
          <w:lang w:bidi="fa-IR"/>
        </w:rPr>
        <w:t>.</w:t>
      </w:r>
      <w:r>
        <w:rPr>
          <w:rStyle w:val="FootnoteAnchor"/>
          <w:rtl w:val="true"/>
        </w:rPr>
        <w:footnoteReference w:id="1116"/>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حکومتی که رسول خدا صلی الله علیه و آله بنیاد نهاده بود، این چنین آلوده و فاسد شد که کارگزارش شراب‌خواری است که مورد حمایت خلیفه وقت قرار دارد و اگر حضرت امیر علیه السلام حضور نداشت، حکم الهی به کناری نهاده می‌شد و فرد خاطی مجازات نمی‌شد؛ زیرا آن امام علیه السلام عهد کرده بود که تا زنده است، هیچ حدی از </w:t>
      </w:r>
      <w:bookmarkStart w:id="748" w:name="pg5409_51317"/>
    </w:p>
    <w:p>
      <w:pPr>
        <w:pStyle w:val="BookText"/>
        <w:rPr/>
      </w:pPr>
      <w:bookmarkEnd w:id="748"/>
      <w:r>
        <w:rPr>
          <w:rFonts w:ascii="IRNazanin" w:hAnsi="IRNazanin" w:eastAsia="IRNazanin"/>
          <w:color w:val="111111"/>
          <w:sz w:val="28"/>
          <w:sz w:val="28"/>
          <w:szCs w:val="28"/>
          <w:rtl w:val="true"/>
          <w:lang w:bidi="fa-IR"/>
        </w:rPr>
        <w:t>حدود خدایی ضایع نشود</w:t>
      </w:r>
      <w:r>
        <w:rPr>
          <w:rFonts w:eastAsia="IRNazanin" w:cs="IRNazanin"/>
          <w:color w:val="111111"/>
          <w:sz w:val="28"/>
          <w:szCs w:val="28"/>
          <w:rtl w:val="true"/>
          <w:lang w:bidi="fa-IR"/>
        </w:rPr>
        <w:t>.</w:t>
      </w:r>
      <w:r>
        <w:rPr>
          <w:rStyle w:val="FootnoteAnchor"/>
          <w:rtl w:val="true"/>
        </w:rPr>
        <w:footnoteReference w:id="1117"/>
      </w:r>
    </w:p>
    <w:p>
      <w:pPr>
        <w:pStyle w:val="Heading6"/>
        <w:numPr>
          <w:ilvl w:val="5"/>
          <w:numId w:val="1"/>
        </w:numPr>
        <w:rPr/>
      </w:pPr>
      <w:bookmarkStart w:id="749" w:name="__RefHeading___Toc1627609_581953129"/>
      <w:bookmarkStart w:id="750" w:name="_Toc278"/>
      <w:bookmarkEnd w:id="749"/>
      <w:r>
        <w:rPr>
          <w:rtl w:val="true"/>
        </w:rPr>
        <w:t>د</w:t>
      </w:r>
      <w:r>
        <w:rPr>
          <w:rtl w:val="true"/>
        </w:rPr>
        <w:t xml:space="preserve">. </w:t>
      </w:r>
      <w:r>
        <w:rPr>
          <w:rtl w:val="true"/>
        </w:rPr>
        <w:t>ادامه داستان‌سرایی در زمان خلیفه سوم</w:t>
      </w:r>
      <w:bookmarkEnd w:id="750"/>
    </w:p>
    <w:p>
      <w:pPr>
        <w:pStyle w:val="BookText"/>
        <w:rPr/>
      </w:pPr>
      <w:r>
        <w:rPr>
          <w:rFonts w:ascii="IRNazanin" w:hAnsi="IRNazanin" w:eastAsia="IRNazanin"/>
          <w:color w:val="111111"/>
          <w:sz w:val="28"/>
          <w:sz w:val="28"/>
          <w:szCs w:val="28"/>
          <w:rtl w:val="true"/>
          <w:lang w:bidi="fa-IR"/>
        </w:rPr>
        <w:t>همان‌گونه که قبلاً گذشت، داستان‌سرایی از عادات قبل از اسلام و دوران جاهلیت قوم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دوران خود، آن را منسوخ فرمود، اما در زمان خلیفه اوّل، بار دیگر آن رسم قدیمی،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قصاصون صدر اسلام، تیم داری از یهودیان یمنی بود و در سال نهم هجرت، به اسلام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قهرمان افسانه جساسه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خلیفه سوم، وی اجازه یافت تا هفته‌ای دو روز در مجالس و مساجد حاضر شود و افسانه‌های خود را از اخبار امم گذشته و دیگر وقایع، نقل کند</w:t>
      </w:r>
      <w:r>
        <w:rPr>
          <w:rFonts w:eastAsia="IRNazanin" w:cs="IRNazanin"/>
          <w:color w:val="111111"/>
          <w:sz w:val="28"/>
          <w:szCs w:val="28"/>
          <w:rtl w:val="true"/>
          <w:lang w:bidi="fa-IR"/>
        </w:rPr>
        <w:t>.</w:t>
      </w:r>
    </w:p>
    <w:p>
      <w:pPr>
        <w:pStyle w:val="Heading6"/>
        <w:numPr>
          <w:ilvl w:val="5"/>
          <w:numId w:val="1"/>
        </w:numPr>
        <w:rPr/>
      </w:pPr>
      <w:bookmarkStart w:id="751" w:name="__RefHeading___Toc1627611_581953129"/>
      <w:bookmarkStart w:id="752" w:name="_Toc279"/>
      <w:bookmarkEnd w:id="751"/>
      <w:r>
        <w:rPr>
          <w:rtl w:val="true"/>
        </w:rPr>
        <w:t>ه</w:t>
      </w:r>
      <w:r>
        <w:rPr>
          <w:rtl w:val="true"/>
        </w:rPr>
        <w:t xml:space="preserve">. </w:t>
      </w:r>
      <w:r>
        <w:rPr>
          <w:rtl w:val="true"/>
        </w:rPr>
        <w:t>طرد اصحاب رسول خدا صلی الله علیه و آله و بی‌مهری و ظلم نسبت به آنان</w:t>
      </w:r>
      <w:bookmarkEnd w:id="752"/>
    </w:p>
    <w:p>
      <w:pPr>
        <w:pStyle w:val="BookText"/>
        <w:rPr/>
      </w:pPr>
      <w:r>
        <w:rPr>
          <w:rFonts w:ascii="IRNazanin" w:hAnsi="IRNazanin" w:eastAsia="IRNazanin"/>
          <w:color w:val="111111"/>
          <w:sz w:val="28"/>
          <w:sz w:val="28"/>
          <w:szCs w:val="28"/>
          <w:rtl w:val="true"/>
          <w:lang w:bidi="fa-IR"/>
        </w:rPr>
        <w:t>در کنار مفاسدی که در دستگاه عثمان ایجاد شده بود و به رغم عزیز بودن برخی فسّاق در دستگاه خلافت، اصحاب خاص رسول خدا صلی الله علیه و آله و مؤمنان حقیقی، در آن حکومت جایی نداشتند و از جانب حکومت، مورد بی‌مهری و ظلم قرار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چون ابن مسعود از طایفه هذیل، عمّار یاسر از بنی‌مخزوم و ابوذر از قبیله غفار، از اصحاب رسول خدا صلی الله علیه و آله و مؤمنان حقیقی بودند که مورد بدرفتاری از جانب دستگاه خلافت عثمان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ابوذر را که مدافع حق و عدالت بود، به جرم مبارزه با بدعتها و بی‌عدالتیها، به ربذه تبعید کرد</w:t>
      </w:r>
      <w:r>
        <w:rPr>
          <w:rFonts w:eastAsia="IRNazanin" w:cs="IRNazanin"/>
          <w:color w:val="111111"/>
          <w:sz w:val="28"/>
          <w:szCs w:val="28"/>
          <w:rtl w:val="true"/>
          <w:lang w:bidi="fa-IR"/>
        </w:rPr>
        <w:t>.</w:t>
      </w:r>
      <w:r>
        <w:rPr>
          <w:rStyle w:val="FootnoteAnchor"/>
          <w:rtl w:val="true"/>
        </w:rPr>
        <w:footnoteReference w:id="1118"/>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وجود چنین مشکلات و ناهنجاریهایی در جامعه اسلامی، جز منحرف شدن خلافت بعد از رسول خدا صلی الله علیه و آله از مسیر اصلی آن، علت دیگری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امامت بعد از نبی صلی الله علیه و آله به سبب اجتهادات شخصی خلفا، از جایگاه اصلی‌اش خارج شد و به دنبال آن اجتهادات اولیّه، اجتهادات دیگری رخ داد، تا بدان جا که برخی از اجتهادات با نصوص مسلّم قرآنی و سنّت نبوی مخالف بود، باید در مدّتی کوتاه، </w:t>
      </w:r>
      <w:bookmarkStart w:id="753" w:name="pg5409_51318"/>
    </w:p>
    <w:p>
      <w:pPr>
        <w:pStyle w:val="BookText"/>
        <w:rPr/>
      </w:pPr>
      <w:bookmarkEnd w:id="753"/>
      <w:r>
        <w:rPr>
          <w:rFonts w:ascii="IRNazanin" w:hAnsi="IRNazanin" w:eastAsia="IRNazanin"/>
          <w:color w:val="111111"/>
          <w:sz w:val="28"/>
          <w:sz w:val="28"/>
          <w:szCs w:val="28"/>
          <w:rtl w:val="true"/>
          <w:lang w:bidi="fa-IR"/>
        </w:rPr>
        <w:t>شاهد چنین ظلمهایی در جامعه اسلامی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این است که برای مردمی که خاطرات حکومت نبوی صلی الله علیه و آله را در ذهنها داشتند، مشاهده این گونه انحرافات و ناهنجاریها امری غیر قابل تحمل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همانانی که روزی با خلیفه سوم بیعت کرده بودند، زبان به اعتراض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مختلف جمع شدند و اعتراض خود را علنا به خلیفه اعلام کردند و سرانجام، در گیر و دار این تجمع و درگیریهای متعاقب آن، خلیفه از پای درآمد</w:t>
      </w:r>
      <w:r>
        <w:rPr>
          <w:rFonts w:eastAsia="IRNazanin" w:cs="IRNazanin"/>
          <w:color w:val="111111"/>
          <w:sz w:val="28"/>
          <w:szCs w:val="28"/>
          <w:rtl w:val="true"/>
          <w:lang w:bidi="fa-IR"/>
        </w:rPr>
        <w:t>.</w:t>
      </w:r>
    </w:p>
    <w:p>
      <w:pPr>
        <w:pStyle w:val="Heading5"/>
        <w:numPr>
          <w:ilvl w:val="4"/>
          <w:numId w:val="1"/>
        </w:numPr>
        <w:rPr/>
      </w:pPr>
      <w:bookmarkStart w:id="754" w:name="__RefHeading___Toc1627613_581953129"/>
      <w:bookmarkStart w:id="755" w:name="_Toc280"/>
      <w:bookmarkEnd w:id="754"/>
      <w:r>
        <w:rPr/>
        <w:t>3</w:t>
      </w:r>
      <w:r>
        <w:rPr>
          <w:rtl w:val="true"/>
        </w:rPr>
        <w:t xml:space="preserve">. </w:t>
      </w:r>
      <w:r>
        <w:rPr>
          <w:rtl w:val="true"/>
        </w:rPr>
        <w:t>علت محاصره خانه عثمان و چگونگی کشته شدنش</w:t>
      </w:r>
      <w:bookmarkEnd w:id="755"/>
    </w:p>
    <w:p>
      <w:pPr>
        <w:pStyle w:val="BookText"/>
        <w:rPr/>
      </w:pPr>
      <w:r>
        <w:rPr>
          <w:rFonts w:ascii="IRNazanin" w:hAnsi="IRNazanin" w:eastAsia="IRNazanin"/>
          <w:color w:val="111111"/>
          <w:sz w:val="28"/>
          <w:sz w:val="28"/>
          <w:szCs w:val="28"/>
          <w:rtl w:val="true"/>
          <w:lang w:bidi="fa-IR"/>
        </w:rPr>
        <w:t>در سال سی و پنجم، افراد با سران قبایل مختلف، به قصد اعتراض به اعمال عثمان و اطرافیانش، در محلّی به نام ذی‌خشب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حارث نخعی با دویست تن از مردم کوفه و حکیم بن عدیس بلوی با سیصد تن از مردم مصر، از جمله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دیگری نیز از اهالی مصر؛ چون عمرو بن حمق خزاعی و سعد بن مروان تجیبی درمیان آنان دیده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ابی‌بکر نیز همراه آنها بود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عثمان از تجمع آنان در ذی‌خشب خبر یافت، به نزد علی علیه السلام فرستاد و از او خواست تا به نزد آنها رود و هرچه از عدالت و خوش‌رفتاری می‌خواهند، تعهّد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نزدشان رفت و پس از گفت‌وگوی بسیار، آنان پیشنهاد مولی علیه السلام را پذیرفتند و برگشتند، امّا آنگاه که به محلی، معروف به حسمی رسیدند، غلام عثمان را دیدند که بر شتر سوار بود و از مدینه می‌آمد؛ با نامه‌ای به عنوان ابن ابی‌سرح، حاکم مصر که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این سپاه سوی تو آمد، دست فلانی را ببر و با فلانی چنین و چنان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کسانی را که همراه بودند، یاد کرده و دستوری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دریافتند که نامه به خط مروان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مدینه بازگشتند و در مسجد تجمع کردند و بعد از گفت و گو درباره رفتار بد حکام، به سوی عثمان رفتند و او را در خانه‌اش محاصره کردند و آب را بر او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از آنها تقاضای آب کرد و </w:t>
      </w:r>
    </w:p>
    <w:p>
      <w:pPr>
        <w:pStyle w:val="BookText"/>
        <w:rPr/>
      </w:pPr>
      <w:r>
        <w:rPr>
          <w:rFonts w:ascii="IRNazanin" w:hAnsi="IRNazanin" w:eastAsia="IRNazanin"/>
          <w:color w:val="111111"/>
          <w:sz w:val="28"/>
          <w:sz w:val="28"/>
          <w:szCs w:val="28"/>
          <w:rtl w:val="true"/>
          <w:lang w:bidi="fa-IR"/>
        </w:rPr>
        <w:t>چون علی علیه السلام خبر یافت که تقاضای آب کرده است، سه مشک آب برای او فرستاد و تازه آب به او رسیده بود که جماعتی از بنی‌هاشم و بنی‌امیه بیرون آمدند و شورشیان مسلح، خانه‌اش را محاصره کردند و مروان را از او خواستند و عثمان راضی نشد مروان را به آنها تسلیم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علی علیه السلام خبر یافت که شورشیان قصد قتل عثمان را دارند، دو فرزندش حسن و حسین علیهما السلام را برای محافظت از خلیفه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نیز پسرش محمّد را فرستاد و بیشتر صحابه به تبعیّت از امام علیه السلام پسران خویش را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شورشیان تیراندازی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مجروح شد و سر قنبر شکست و محمد بن طلحه نیز جراحت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تنی چند از محاصره‌کنندگان، از خانه گروهی از انصار، وارد خانه عثمان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به نزد وی رسیدند، محمد بن ابی‌بکر و دو نفر 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زن عثمان پیش او بود و کسان و وابستگان عثمان، سرگرم جنگ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محمد بن ابی‌بکر و عثمان، گفت و شنودی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ریش عثمان را گرفت و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پدرت تو را می‌دید، از این کارت آزرده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محمد سست شد و به صحن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دیگر رفتند و عثمان را پیدا کرده، کشتند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خبر به علی علیه السلام، طلحه، زبیر، سعد و دیگر مهاجران و انصار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 علیه السلام به خانه عثمان رفت و آشفته و غمین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پسرش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شما جلو در بودید و او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را سیلی زد و به سینه حسین علیه السلام زد و محمد بن طلحه را بد گفت و عبداللّه بن زبیر را لعن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خطاب به امام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بزن و نه بد بگو و نه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مروان را به آنها داده بود، کشته نمی‌شد</w:t>
      </w:r>
      <w:r>
        <w:rPr>
          <w:rFonts w:eastAsia="IRNazanin" w:cs="IRNazanin"/>
          <w:color w:val="111111"/>
          <w:sz w:val="28"/>
          <w:szCs w:val="28"/>
          <w:rtl w:val="true"/>
          <w:lang w:bidi="fa-IR"/>
        </w:rPr>
        <w:t>.</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قاتل عثمان و عامل آن،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در ماجرای قتل عثمان و تحریک به آن متهم شدند، شخص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آن حضرت در خطبه‌هایی از نهج البلاغه به این امر پرداخته است؛ از جمله، امام علیه السلام در خطبه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خود را از این اتهام بری‌ء می‌داند و یادآور یاری خود نسبت به شخص خلیفه می‌شود و در آخر نیز علت عصیان مردم علیه عثمان و کشته شدنش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به کشته شدن عثمان فرمان داده بودم، هرآینه قاتل به شمار می‌آمدم و اگر از قتل او نهی کرده بودم، یاور او محسوب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هر کس به یاری او برخاسته، نمی‌تواند بگوید من بهتر از کسی هستم که وی را فروگذاشته و یاری نکرده است و آن که او را یاری نکرده و فروگذاشته، نمی‌تواند بگوید کسی به یاری او برخاسته که از من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عثمان را برای شما بیان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خودکامگی و استبداد را برگزید و در این راه، بد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اعمال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بی‌تابی کردید و کم‌حوصلگی به خرج دادید، شما نیز در این کارتان بد کردید و خداوند درباره آن مرد خودکامه و درباره شما با آن گونه بی‌تابی، حکمی دارد که وقوع خواهد یافت</w:t>
      </w:r>
      <w:r>
        <w:rPr>
          <w:rFonts w:eastAsia="IRNazanin" w:cs="IRNazanin"/>
          <w:color w:val="111111"/>
          <w:sz w:val="28"/>
          <w:szCs w:val="28"/>
          <w:rtl w:val="true"/>
          <w:lang w:bidi="fa-IR"/>
        </w:rPr>
        <w:t>.</w:t>
      </w:r>
      <w:r>
        <w:rPr>
          <w:rStyle w:val="FootnoteAnchor"/>
          <w:rtl w:val="true"/>
        </w:rPr>
        <w:footnoteReference w:id="1120"/>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اعتقاد امام علیه السلام علت قتل عثمان، چیزی جز خودکامگی و استبداد خلیفه از یک طرف و حساسیّت افراطی مردم از طرف دیگر نبود و قطعا در هر جامعه‌ای اگر حاکم جامعه، مستبد باشد، سرانجام مردمش سر به شورش خواهند زد و وضع موجود را دگرگون خواهند کرد و اگر مردم، اسیر احساسات باشند، دست به اعمال غیر معقول می‌زنند و راه افراط را در پیش خواهند گرفت</w:t>
      </w:r>
      <w:r>
        <w:rPr>
          <w:rFonts w:eastAsia="IRNazanin" w:cs="IRNazanin"/>
          <w:color w:val="111111"/>
          <w:sz w:val="28"/>
          <w:szCs w:val="28"/>
          <w:rtl w:val="true"/>
          <w:lang w:bidi="fa-IR"/>
        </w:rPr>
        <w:t xml:space="preserve">. </w:t>
      </w:r>
      <w:bookmarkStart w:id="756" w:name="pg5409_51321"/>
    </w:p>
    <w:p>
      <w:pPr>
        <w:pStyle w:val="Heading3"/>
        <w:numPr>
          <w:ilvl w:val="2"/>
          <w:numId w:val="1"/>
        </w:numPr>
        <w:rPr/>
      </w:pPr>
      <w:bookmarkStart w:id="757" w:name="__RefHeading___Toc1627615_581953129"/>
      <w:bookmarkStart w:id="758" w:name="_Toc281"/>
      <w:bookmarkEnd w:id="756"/>
      <w:bookmarkEnd w:id="757"/>
      <w:r>
        <w:rPr>
          <w:rtl w:val="true"/>
        </w:rPr>
        <w:t>فصل دوم</w:t>
      </w:r>
      <w:r>
        <w:rPr>
          <w:rtl w:val="true"/>
        </w:rPr>
        <w:t xml:space="preserve">: </w:t>
      </w:r>
      <w:r>
        <w:rPr>
          <w:rtl w:val="true"/>
        </w:rPr>
        <w:t>دوران زمامداری امام علی علیه السلام</w:t>
      </w:r>
      <w:bookmarkEnd w:id="758"/>
    </w:p>
    <w:p>
      <w:pPr>
        <w:pStyle w:val="Heading4"/>
        <w:numPr>
          <w:ilvl w:val="3"/>
          <w:numId w:val="1"/>
        </w:numPr>
        <w:rPr/>
      </w:pPr>
      <w:bookmarkStart w:id="759" w:name="__RefHeading___Toc1627617_581953129"/>
      <w:bookmarkStart w:id="760" w:name="_Toc282"/>
      <w:bookmarkEnd w:id="759"/>
      <w:r>
        <w:rPr>
          <w:rtl w:val="true"/>
        </w:rPr>
        <w:t>مقدمه</w:t>
      </w:r>
      <w:bookmarkEnd w:id="760"/>
    </w:p>
    <w:p>
      <w:pPr>
        <w:pStyle w:val="BookText"/>
        <w:rPr/>
      </w:pPr>
      <w:r>
        <w:rPr>
          <w:rFonts w:ascii="IRNazanin" w:hAnsi="IRNazanin" w:eastAsia="IRNazanin"/>
          <w:color w:val="111111"/>
          <w:sz w:val="28"/>
          <w:sz w:val="28"/>
          <w:szCs w:val="28"/>
          <w:rtl w:val="true"/>
          <w:lang w:bidi="fa-IR"/>
        </w:rPr>
        <w:t>گلستانی که حضرت پیامبر صلی الله علیه و آله با انقلاب بزرگ اسلام در صحرای خشک و سوزان شبه جزیره عربستان و بر روحهای کویری قوم جاهل عرب بنا نهاده بود، بعد از ارتحال آن حضرت صلی الله علیه و آله به خشکی گرایید و بار دیگر، فضای کویری بر روح امّت و اجتماع اسلامی سیطره افکند و تاریخِ قرون و اعصار متمادی این امت را دربرگرفت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گوشه‌ای از این کویر وسیع، گلزاری مصفّا به چشم می‌خورد که اگر نبود، گلستان نبوی در زمره اساطیر تاریخ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گلزار زیبا و باصفا، چیزی جز دوران حاکمیّت مولی امیرالمؤمنین علیه السلام نبود که اگر چه دیرزمانی نپایید، امّا سالیانی بعد از ارتحال پیامبر صلی الله علیه و آله خاطرات شیرین دولت اسلامی پیامبر خدا صلی الله علیه و آله را در ذهنها زنده کرد تا پس از آن، برای همیشه روزگار به عنوان یک شیوه و روش عملی برای اداره اجتماع انسانی باقی بماند و نپندارند که حکومت یعنی قانون تنازع بقاء و سلطه قویتر بر ضعیفتر</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bookmarkStart w:id="761" w:name="pg5409_51322"/>
    </w:p>
    <w:p>
      <w:pPr>
        <w:pStyle w:val="BookText"/>
        <w:rPr/>
      </w:pPr>
      <w:bookmarkEnd w:id="761"/>
      <w:r>
        <w:rPr>
          <w:rFonts w:ascii="IRNazanin" w:hAnsi="IRNazanin" w:eastAsia="IRNazanin"/>
          <w:color w:val="111111"/>
          <w:sz w:val="28"/>
          <w:sz w:val="28"/>
          <w:szCs w:val="28"/>
          <w:rtl w:val="true"/>
          <w:lang w:bidi="fa-IR"/>
        </w:rPr>
        <w:t>درباره زندگی امام علی علیه السلام بعد از ارتحال پیامبر صلی الله علیه و آله و موضع‌گیریهای آن امام در مسائل مختلف، پرسشهای زیادی مطرح است که برخی از آنها برجستگی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محروم شدن امام علیه السلام از خلافت، چگونگی به خلافت رسیدن امام علیه السلام و شرایط و عوامل زمینه‌ساز خلافت او، دلایل رجوع مردم به امام علیه السلام و اکراه امام علیه السلام از پذیرش خلافت و سرانجام، علت و شرایط پذیرش خلافت از جانب 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برآنیم که به یاری خداوند، هرچند به طور اجمال، به پاسخ پرسشهای فوق بپردازیم</w:t>
      </w:r>
      <w:r>
        <w:rPr>
          <w:rFonts w:eastAsia="IRNazanin" w:cs="IRNazanin"/>
          <w:color w:val="111111"/>
          <w:sz w:val="28"/>
          <w:szCs w:val="28"/>
          <w:rtl w:val="true"/>
          <w:lang w:bidi="fa-IR"/>
        </w:rPr>
        <w:t>.</w:t>
      </w:r>
    </w:p>
    <w:p>
      <w:pPr>
        <w:pStyle w:val="Heading4"/>
        <w:numPr>
          <w:ilvl w:val="3"/>
          <w:numId w:val="1"/>
        </w:numPr>
        <w:rPr/>
      </w:pPr>
      <w:bookmarkStart w:id="762" w:name="__RefHeading___Toc1627619_581953129"/>
      <w:bookmarkStart w:id="763" w:name="_Toc283"/>
      <w:bookmarkEnd w:id="762"/>
      <w:r>
        <w:rPr>
          <w:rtl w:val="true"/>
        </w:rPr>
        <w:t>گفتار اول</w:t>
      </w:r>
      <w:r>
        <w:rPr>
          <w:rtl w:val="true"/>
        </w:rPr>
        <w:t xml:space="preserve">: </w:t>
      </w:r>
      <w:r>
        <w:rPr>
          <w:rtl w:val="true"/>
        </w:rPr>
        <w:t>چگونگی به خلافت رسیدن امام علی علیه السلام</w:t>
      </w:r>
      <w:bookmarkEnd w:id="763"/>
    </w:p>
    <w:p>
      <w:pPr>
        <w:pStyle w:val="Heading5"/>
        <w:numPr>
          <w:ilvl w:val="4"/>
          <w:numId w:val="1"/>
        </w:numPr>
        <w:rPr/>
      </w:pPr>
      <w:bookmarkStart w:id="764" w:name="__RefHeading___Toc1627621_581953129"/>
      <w:bookmarkStart w:id="765" w:name="_Toc284"/>
      <w:bookmarkEnd w:id="764"/>
      <w:r>
        <w:rPr>
          <w:rtl w:val="true"/>
        </w:rPr>
        <w:t>اشاره</w:t>
      </w:r>
      <w:bookmarkEnd w:id="765"/>
    </w:p>
    <w:p>
      <w:pPr>
        <w:pStyle w:val="BookText"/>
        <w:rPr/>
      </w:pPr>
      <w:r>
        <w:rPr>
          <w:rFonts w:ascii="IRNazanin" w:hAnsi="IRNazanin" w:eastAsia="IRNazanin"/>
          <w:color w:val="111111"/>
          <w:sz w:val="28"/>
          <w:sz w:val="28"/>
          <w:szCs w:val="28"/>
          <w:rtl w:val="true"/>
          <w:lang w:bidi="fa-IR"/>
        </w:rPr>
        <w:t xml:space="preserve">امام علی علیه السلام بعد از کشته شدن خلیفه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پیشنهاد و اصرار شدید مردم، امر خلافت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چگونگی به خلافت رسیدن امام علی علیه السلام از موضوعاتی است که در خور بررسی و تحلیل دقیق است؛ زیرا عواملی منجر به خلافت امام علیه السلام شد که هر کدام، موضوعی مهم در تاریخ اسلام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پرداختن به این عوامل، باید به گذشته برگشته، نظری اجمالی به دلایل شورش مردم علیه عثمان و قتل او بیندازیم تا بدانیم اوضاع و احوال جامعه اسلامی در دوران حکومت عثمان چگونه بود که منجر به ناخشنودی مردم نسبت به حکومت او شد</w:t>
      </w:r>
      <w:r>
        <w:rPr>
          <w:rFonts w:eastAsia="IRNazanin" w:cs="IRNazanin"/>
          <w:color w:val="111111"/>
          <w:sz w:val="28"/>
          <w:szCs w:val="28"/>
          <w:rtl w:val="true"/>
          <w:lang w:bidi="fa-IR"/>
        </w:rPr>
        <w:t>.</w:t>
      </w:r>
    </w:p>
    <w:p>
      <w:pPr>
        <w:pStyle w:val="Heading5"/>
        <w:numPr>
          <w:ilvl w:val="4"/>
          <w:numId w:val="1"/>
        </w:numPr>
        <w:rPr/>
      </w:pPr>
      <w:bookmarkStart w:id="766" w:name="__RefHeading___Toc1627623_581953129"/>
      <w:bookmarkStart w:id="767" w:name="_Toc285"/>
      <w:bookmarkEnd w:id="766"/>
      <w:r>
        <w:rPr/>
        <w:t>1</w:t>
      </w:r>
      <w:r>
        <w:rPr>
          <w:rtl w:val="true"/>
        </w:rPr>
        <w:t xml:space="preserve">. </w:t>
      </w:r>
      <w:r>
        <w:rPr>
          <w:rtl w:val="true"/>
        </w:rPr>
        <w:t>دلایل شورش مردم علیه عثمان</w:t>
      </w:r>
      <w:bookmarkEnd w:id="767"/>
    </w:p>
    <w:p>
      <w:pPr>
        <w:pStyle w:val="BookText"/>
        <w:rPr/>
      </w:pPr>
      <w:r>
        <w:rPr>
          <w:rFonts w:ascii="IRNazanin" w:hAnsi="IRNazanin" w:eastAsia="IRNazanin"/>
          <w:color w:val="111111"/>
          <w:sz w:val="28"/>
          <w:sz w:val="28"/>
          <w:szCs w:val="28"/>
          <w:rtl w:val="true"/>
          <w:lang w:bidi="fa-IR"/>
        </w:rPr>
        <w:t>مردم نسبت به اعمال و سیاستهای عثمان معترض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تعطیل گذاشتن احکام الهی گرفته تا دادن امتیازهای بی‌حد و حصر به اقوام و نزدیکانش و راه یافتن افراد نالایق و حتی مطرودین از جانب پیامبر خدا صلی الله علیه و آله در دستگاه خلافت و سلب اختیار در موارد بسیاری از او در امر حکومت و اعمال قدرت برخی از نزدیکان و نیز فشارها و</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ظلمهایی که بر برخی از صحابه پیامبر صلی الله علیه و آله و مؤمنان روا داشت، از دلایل این نارضایتی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اعتراضها در سال سی و پنجم هجری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گروهها و قبایل مختلف، برای اعتراض علیه خلیفه، در اطراف مدینه اجتماع کردند که با وساطت امام علی علیه السلام متفرق شدند، امّا در بین راه بازگشت به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عثمان را به همراه نامه‌ای که به خط مروان بود،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برای ابن ابی‌سرح، حاکم مصر نوشته شده بود و در آن، نام افرادی که در میان آن جمع بودند، آمده بود که به محض رسیدن به مصر، با آنان برخورد خشونت‌آمیز شود و برخی را گردن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با دیدن نامه، به مدینه بازگشتند و خانه عثمان را محاصره کردند و درگیریها میان افراد مسلح دو طرف، بالا گرفت و سرانجام، عثمان به قتل رسید</w:t>
      </w:r>
      <w:r>
        <w:rPr>
          <w:rFonts w:eastAsia="IRNazanin" w:cs="IRNazanin"/>
          <w:color w:val="111111"/>
          <w:sz w:val="28"/>
          <w:szCs w:val="28"/>
          <w:rtl w:val="true"/>
          <w:lang w:bidi="fa-IR"/>
        </w:rPr>
        <w:t>.</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علاوه بر سیاستها و اعمال عثمان که با روش پیامبر صلی الله علیه و آله و حتی خلفای پیشین، اختلاف فاحش داشت، عوامل دیگری نیز در پدید آمدن واقعه محاصره خانه خلیفه و قتل او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عوامل، عدم یاری و سیاست منافقانه برخی یاران خلیفه 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هم‌پیمانان عثمان، معاویی بن ابی‌سفیان، والی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رغم با خبر شدن از محاصره خانه عثمان و نامه‌اش به او به قصد استمداد، مانند بقیه حکام، کمکی به عثمان نکرد و صبر کرد تا خلیفه کشته شد و آنگاه برخاست و مطالبه خون او را نمود</w:t>
      </w:r>
      <w:r>
        <w:rPr>
          <w:rFonts w:eastAsia="IRNazanin" w:cs="IRNazanin"/>
          <w:color w:val="111111"/>
          <w:sz w:val="28"/>
          <w:szCs w:val="28"/>
          <w:rtl w:val="true"/>
          <w:lang w:bidi="fa-IR"/>
        </w:rPr>
        <w:t>.</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عامل مؤثر دیگر، انتقام‌جویی برخی از امیران گذشته‌اش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عمرو بن عاص بود که عثمان، او را از امارت مصر معزول کرده بود و او از این بابت، کینه شدیدی از عثمان در دل داشت و زمانی که شورش علیه عثمان آغاز شد، او یکی از مخالفان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نهان، مردم را علیه عثمان تحریک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در مسجد به عثمان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مردم را به خطر و دشواری انداخته‌ای و ما هم با تو</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bookmarkStart w:id="768" w:name="pg5409_51324"/>
    </w:p>
    <w:p>
      <w:pPr>
        <w:pStyle w:val="BookText"/>
        <w:rPr/>
      </w:pPr>
      <w:bookmarkEnd w:id="768"/>
      <w:r>
        <w:rPr>
          <w:rFonts w:ascii="IRNazanin" w:hAnsi="IRNazanin" w:eastAsia="IRNazanin"/>
          <w:color w:val="111111"/>
          <w:sz w:val="28"/>
          <w:sz w:val="28"/>
          <w:szCs w:val="28"/>
          <w:rtl w:val="true"/>
          <w:lang w:bidi="fa-IR"/>
        </w:rPr>
        <w:t>همراهی کردیم، توبه کن تا ما هم توبه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اوج شورش، به اراضی خود در فلسطین رفت و آنگاه که خبر قتل خلیفه به او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کسی هستم که وقتی دملی را می‌خارانم، از آن خون می‌آورم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مقصودش این بود که وی شورش مردم علیه عثمان را تدارک دید و به گونه‌ای نقشه کشید که به نتیجه حتمی رسید</w:t>
      </w:r>
      <w:r>
        <w:rPr>
          <w:rFonts w:eastAsia="IRNazanin" w:cs="IRNazanin"/>
          <w:color w:val="111111"/>
          <w:sz w:val="28"/>
          <w:szCs w:val="28"/>
          <w:rtl w:val="true"/>
          <w:lang w:bidi="fa-IR"/>
        </w:rPr>
        <w:t>.</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البته هیچ یک از عواملی که بیان شد، عامل اصلی قتل عثمان نبود، بلکه عامل اصلی، چنان که امام علی علیه السلام فرمود، چیزی جز استبداد و خودکامگی عثمان نبود</w:t>
      </w:r>
      <w:r>
        <w:rPr>
          <w:rFonts w:eastAsia="IRNazanin" w:cs="IRNazanin"/>
          <w:color w:val="111111"/>
          <w:sz w:val="28"/>
          <w:szCs w:val="28"/>
          <w:rtl w:val="true"/>
          <w:lang w:bidi="fa-IR"/>
        </w:rPr>
        <w:t>.</w:t>
      </w:r>
      <w:r>
        <w:rPr>
          <w:rStyle w:val="FootnoteAnchor"/>
          <w:rtl w:val="true"/>
        </w:rPr>
        <w:footnoteReference w:id="1124"/>
      </w:r>
    </w:p>
    <w:p>
      <w:pPr>
        <w:pStyle w:val="Heading5"/>
        <w:numPr>
          <w:ilvl w:val="4"/>
          <w:numId w:val="1"/>
        </w:numPr>
        <w:rPr/>
      </w:pPr>
      <w:bookmarkStart w:id="769" w:name="__RefHeading___Toc1627625_581953129"/>
      <w:bookmarkStart w:id="770" w:name="_Toc286"/>
      <w:bookmarkEnd w:id="769"/>
      <w:r>
        <w:rPr/>
        <w:t>2</w:t>
      </w:r>
      <w:r>
        <w:rPr>
          <w:rtl w:val="true"/>
        </w:rPr>
        <w:t xml:space="preserve">. </w:t>
      </w:r>
      <w:r>
        <w:rPr>
          <w:rtl w:val="true"/>
        </w:rPr>
        <w:t>عوامل مؤثر در به حکومت رسیدن امام علی علیه السلام</w:t>
      </w:r>
      <w:bookmarkEnd w:id="770"/>
    </w:p>
    <w:p>
      <w:pPr>
        <w:pStyle w:val="BookText"/>
        <w:rPr/>
      </w:pPr>
      <w:r>
        <w:rPr>
          <w:rFonts w:ascii="IRNazanin" w:hAnsi="IRNazanin" w:eastAsia="IRNazanin"/>
          <w:color w:val="111111"/>
          <w:sz w:val="28"/>
          <w:sz w:val="28"/>
          <w:szCs w:val="28"/>
          <w:rtl w:val="true"/>
          <w:lang w:bidi="fa-IR"/>
        </w:rPr>
        <w:t>اگر عثمان به مرگ طبیعی از دنیا می‌رفت، خلافت بعد از او از دو حال خارج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 مانند ابوبکر، کسی را به زمامداری بعد از خود می‌گماشت و یا مانند عمر بن خطاب، کار را به شورا واگذار می‌کرد که در هر دو صورت، شانسی برای امام علیه السلام در امر خلافت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قتل عثمان، ابتکار عمل سیاسی از دست بسیاری، از جمله خاندان حکومت و طرفداران آنها بیرون رفت و آنان نتوانستند بر اساس سیاست و میل قلبی خود، حکومت را در دست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قتل عثمان عاملی بود که زمینه را برای تحقق خلافت امام علی علیه السلام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عامل اصلی برای تحقق خلافت امام علی علیه السلام موضع انقلابیون بود؛ زیرا آنان از یک طرف، از اعمال عثمان، تبعیضها و ظلمهایی که از جانب دستگاه خلافت او متوجه بسیاری شده بود و نیز انحرافهای اطرافیانش به تنگ آمده بودند و از طرف دیگر، هیچ کس غیر از علی علیه السلام را پیش روی خود نمی‌دیدند که بتواند بر این مسند تکیه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 بود که در طول حکومتهای خلفا اسیر جو حاکم در جامعه نشد و سلامت خود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اینها مهمتر، تنها او بود که توان نجات جامعه از آن منجلاب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سوی امام علی علیه السلام روی آوردند و</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bookmarkStart w:id="771" w:name="pg5409_51325"/>
    </w:p>
    <w:p>
      <w:pPr>
        <w:pStyle w:val="BookText"/>
        <w:rPr/>
      </w:pPr>
      <w:bookmarkEnd w:id="771"/>
      <w:r>
        <w:rPr>
          <w:rFonts w:ascii="IRNazanin" w:hAnsi="IRNazanin" w:eastAsia="IRNazanin"/>
          <w:color w:val="111111"/>
          <w:sz w:val="28"/>
          <w:sz w:val="28"/>
          <w:szCs w:val="28"/>
          <w:rtl w:val="true"/>
          <w:lang w:bidi="fa-IR"/>
        </w:rPr>
        <w:t>خواستند تا به عنوان خلیفه مسلمانان با او بیعت کنند</w:t>
      </w:r>
      <w:r>
        <w:rPr>
          <w:rFonts w:eastAsia="IRNazanin" w:cs="IRNazanin"/>
          <w:color w:val="111111"/>
          <w:sz w:val="28"/>
          <w:szCs w:val="28"/>
          <w:rtl w:val="true"/>
          <w:lang w:bidi="fa-IR"/>
        </w:rPr>
        <w:t>.</w:t>
      </w:r>
    </w:p>
    <w:p>
      <w:pPr>
        <w:pStyle w:val="Heading5"/>
        <w:numPr>
          <w:ilvl w:val="4"/>
          <w:numId w:val="1"/>
        </w:numPr>
        <w:rPr/>
      </w:pPr>
      <w:bookmarkStart w:id="772" w:name="__RefHeading___Toc1627627_581953129"/>
      <w:bookmarkStart w:id="773" w:name="_Toc287"/>
      <w:bookmarkEnd w:id="772"/>
      <w:r>
        <w:rPr/>
        <w:t>3</w:t>
      </w:r>
      <w:r>
        <w:rPr>
          <w:rtl w:val="true"/>
        </w:rPr>
        <w:t xml:space="preserve">. </w:t>
      </w:r>
      <w:r>
        <w:rPr>
          <w:rtl w:val="true"/>
        </w:rPr>
        <w:t>شکوه بازگشت ولایت علوی</w:t>
      </w:r>
      <w:bookmarkEnd w:id="773"/>
    </w:p>
    <w:p>
      <w:pPr>
        <w:pStyle w:val="BookText"/>
        <w:rPr/>
      </w:pPr>
      <w:r>
        <w:rPr>
          <w:rFonts w:ascii="IRNazanin" w:hAnsi="IRNazanin" w:eastAsia="IRNazanin"/>
          <w:color w:val="111111"/>
          <w:sz w:val="28"/>
          <w:sz w:val="28"/>
          <w:szCs w:val="28"/>
          <w:rtl w:val="true"/>
          <w:lang w:bidi="fa-IR"/>
        </w:rPr>
        <w:t>تا روز سوم، وضع به همان حال بود و امام علی علیه السلام دعوت آنان را اجابت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انقلابیون گران آمد که خبر کشته شدن عثمان به شهرها برسد، ولی خبر انتخاب جانشین او در بین امت پخش نگردد؛ چه در این صورت، وضع شهرها به هم می‌ریخت، غرض‌ورزان با یکدیگر به کشمکش می‌پرداختند و هر کس دولت بی‌صاحب را به خود نسبت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تصمیم گرفتند از راه زور وارد شوند؛ شاید بدین‌وسیله بتوانند به توحید کلمه برسند و مشکل انتخاب خلیفه را از میان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پیکها از هر سو در مدینه به راه افتادند تا اصحاب رسول خدا صلی الله علیه و آله و بزرگان مهاجر و انصار را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جمع، یکی از سخن‌گویان مصری بلند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شورا هستید، شما هستید که پیشوایی را برقرار می‌سازید، امر شما در میان امت، نافذ است، درباره شخصی که باید تعیین کنید، نظر بدهید، ما هم از شما پیروی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یکباره از هر سو فریاد برآوردند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انتخاب او راضی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روز به شما مهلت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در این مدّت، از این امر فراغت نیافتید، روز بعد، علی علیه السلام، طلحه و زبیر و بسیاری از افراد شما را می‌کشیم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عمّار در میان آنان به پا 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دیروز در میان شما چنان راهی را پیمود که دیدید و شما اگر امروز در امور خودتان ننگرید، به چنان سرنوشتی دچار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خاطر فضل و سابقه‌اش، از همه کس بدین امر برتر و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یکصدا جمله‌ای را گفتند که گویی از یک دهان بیرون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رضایت دادیم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به‌سوی گروه مواجی که بسیاری از مهاجران در میان آنان بودند، رو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شما و خودمان ان‌شاءاللّه از هر اقدام خیری کوتاهی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همه شما می‌شناسید و ما هیچ کس را نمی‌شناسیم که برای این مقام، از او شایسته‌تر و سزاوارتر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گفته، از آن گروه، جوابی شنید که قلبش شاد و خاطرش آسوده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همه راضی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نزد ما همان‌طور است که گفتی و بلکه از آن هم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همگی به سوی علی علیه السلام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و طلحه نیز در میان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به اجبار از خانه بیرون آوردند و به وی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کشته شده است، مردم ناگزیر از داشتن یک پیشوا هستند و ما امروز کسی را بدین امر از تو مسحقتر، باسابقه‌تر و به رسول خدا صلی الله علیه و آله نزدیکتر نمی‌یابیم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شما چنین کاری کنید و نه من می‌کنم؛ زیرا من وزیر باشم، بهتر از آن است که امیر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فریاد برآوردند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مورد پسند همه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از روی امتناع تکان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امر شما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هستم، هر کس را انتخاب کردید، من به وی رضایت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حرث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رهبران کوفه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باید دستت را دراز کنی تا با تو بیعت کنم، یا باید برای بار سوم چشمت بر آن اشک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علیه السلام درباره او عجله به خرج نداد، بر او خشمگین نشد، بلکه در کمال آرامش خطاب به او و دیگر مردم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من بدارید و دست به دامان دیگری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امری را پذیرفته‌ایم که دارای رویها و رنگهای گوناگون است؛ نه عقلها زیر بار آن می‌روند و نه دلها بر آن استوار می‌شوند</w:t>
      </w:r>
      <w:r>
        <w:rPr>
          <w:rFonts w:eastAsia="IRNazanin" w:cs="IRNazanin"/>
          <w:color w:val="111111"/>
          <w:sz w:val="28"/>
          <w:szCs w:val="28"/>
          <w:rtl w:val="true"/>
          <w:lang w:bidi="fa-IR"/>
        </w:rPr>
        <w:t>.</w:t>
      </w:r>
      <w:r>
        <w:rPr>
          <w:rStyle w:val="FootnoteAnchor"/>
          <w:rtl w:val="true"/>
        </w:rPr>
        <w:footnoteReference w:id="1125"/>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اشتر چهره خود را که سرشار از احساس بزرگداشت آن مرد بود، به طرف او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 قسم می‌دهم، آیا چیزی را که ما می‌بینیم، نمی‌بینی؟ نمی‌بینی چه حادثه‌ای در اسلام پیش آمده است؟ فتنه را نمی‌بینی؟ از خدا نمی‌ترسی؟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سخن او، مردم همچنان خاموش مانده، چشمان خود را به لبان عاقله مردی دوختند که امید و آرمانهای امت به او وابسته است و آخرین پناهگاه مشیّت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و آرزو دارند جوابی که می‌دهد، مطابق میلشان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چند لحظه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چیزهایی که از شما می‌بینم، خواست شما را اجابت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بدانید که اگر دعوت شما را اجابت می‌کنم، به شرط آن است که بر طبق آنچه خودم می‌دانم،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ترک کنید، بدون شک، من هم مانند یکی از افراد شما هستم؛ حتی نسبت به کسی که حکومت شما را بر عهده بگیرد، از شما هم شنواتر و مطیعترم</w:t>
      </w:r>
      <w:r>
        <w:rPr>
          <w:rFonts w:eastAsia="IRNazanin" w:cs="IRNazanin"/>
          <w:color w:val="111111"/>
          <w:sz w:val="28"/>
          <w:szCs w:val="28"/>
          <w:rtl w:val="true"/>
          <w:lang w:bidi="fa-IR"/>
        </w:rPr>
        <w:t>.</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از این سخن، همگی خوشحال شده، فریاد برآوردند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تا با تو بیعت نکرده‌ایم، از تو جدا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حتّی در این لحظه هم خط مشی خود را که مقید بودن به ایده‌آلهاست، فراموش نمی‌کند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ناگزیر باید چنین شود، پس در مسجد؛ زیرا بیعت من مخفیانه نیست و جز با رضایت مسلمانان، آن هم در ملأ عام و جماعت مردم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آفتاب روز جمعه سر زد، مردم به سوی قبله دلها و دیدگان و کعبه عواطف خود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مردم در اطراف خانه‌اش رو به فزونی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برای ایستادن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حضور در پیشگاهش چنان به یکدیگر تنه می‌زدند و شانه می‌ساییدند که شتر تشنه به هنگام ورود به آبشخور چنین</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Style w:val="FootnoteAnchor"/>
          <w:rtl w:val="true"/>
        </w:rPr>
        <w:footnoteReference w:id="1127"/>
      </w:r>
      <w:r>
        <w:rPr>
          <w:rFonts w:ascii="IRNazanin" w:hAnsi="IRNazanin" w:eastAsia="IRNazanin"/>
          <w:color w:val="111111"/>
          <w:sz w:val="28"/>
          <w:sz w:val="28"/>
          <w:szCs w:val="28"/>
          <w:rtl w:val="true"/>
          <w:lang w:bidi="fa-IR"/>
        </w:rPr>
        <w:t>تا آن‌جا که نزدیک بود از شدت ازدحام، برخی زیر پای دیگران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همراه او به سوی مسجد روان شدند و صدایشان به تهلیل و تکبیر، بلند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از منبر بالا رفت، اندکی به میان مردم خروشان و جمعیت موّاجی که چون شالوده‌هایی از سرب ریخته شده، تمام صحن مسجد را پر کرده و از کمی جا، بیرون مسجد ایستاده بودند، نظر انداخت 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توجه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امر شما، هیچ کس در آن حقی ندارد، مگر کسی را که شما تعیین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دیروز با این قرار از هم جدا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آماده به دست گرفتن آن می‌شوم، وگرنه هیچ کینه‌ای نسبت به دیگری که آن را قبول کند، به دل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 نسبت به این امر خلافت اکراه دارم، ولی شما خواستید که من بر شما امیر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راضی هستید؟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 بیعت می‌کنیم بر طبق 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 اینان گواه باش</w:t>
      </w:r>
      <w:r>
        <w:rPr>
          <w:rFonts w:eastAsia="IRNazanin" w:cs="IRNazanin"/>
          <w:color w:val="111111"/>
          <w:sz w:val="28"/>
          <w:szCs w:val="28"/>
          <w:rtl w:val="true"/>
          <w:lang w:bidi="fa-IR"/>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مانند موج دریا به سویش روان شدند و در اطراف منبر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مهاجر و انصار، پیش از دیگران، خود را به وی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می‌خواست نخستین شخصی باشد که تبریک خلافت را به وی می‌گوید و بدین افتخار نایل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انتخاب و پذیرش خلافت از جانب امام علیه السلام چند نکته قابل تأمّل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مردمی که زمانی در مقابل غصب حق امام علیه السلام هیچ گونه عکس‌العملی نشان ندادند و به انحراف مسیر امامت راضی شدند، امروز این گونه اصرار به خلافت امام علی علیه السلام دارند؟</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bookmarkStart w:id="774" w:name="pg5409_51329"/>
    </w:p>
    <w:p>
      <w:pPr>
        <w:pStyle w:val="BookText"/>
        <w:rPr/>
      </w:pPr>
      <w:bookmarkEnd w:id="77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امام علیه السلام به رغم این‌که از ابتدا تا آن روز، خلافت را حقّ مسلم خود می‌دانستند، در مقابل اصرار مردم، از پذیرش آن خودداری فرمودند؟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مسأله‌ای که می‌تواند در این ماجرا مورد تأمّل قرار گیرد، شیوه امام علیه السلام در پذیرش خلافت و چگونگی بیعت است</w:t>
      </w:r>
      <w:r>
        <w:rPr>
          <w:rFonts w:eastAsia="IRNazanin" w:cs="IRNazanin"/>
          <w:color w:val="111111"/>
          <w:sz w:val="28"/>
          <w:szCs w:val="28"/>
          <w:rtl w:val="true"/>
          <w:lang w:bidi="fa-IR"/>
        </w:rPr>
        <w:t>.</w:t>
      </w:r>
    </w:p>
    <w:p>
      <w:pPr>
        <w:pStyle w:val="Heading5"/>
        <w:numPr>
          <w:ilvl w:val="4"/>
          <w:numId w:val="1"/>
        </w:numPr>
        <w:rPr/>
      </w:pPr>
      <w:bookmarkStart w:id="775" w:name="__RefHeading___Toc1627629_581953129"/>
      <w:bookmarkStart w:id="776" w:name="_Toc288"/>
      <w:bookmarkEnd w:id="775"/>
      <w:r>
        <w:rPr/>
        <w:t>4</w:t>
      </w:r>
      <w:r>
        <w:rPr>
          <w:rtl w:val="true"/>
        </w:rPr>
        <w:t xml:space="preserve">. </w:t>
      </w:r>
      <w:r>
        <w:rPr>
          <w:rtl w:val="true"/>
        </w:rPr>
        <w:t>انتخاب واحد با انگیزه‌های گونه‌گون</w:t>
      </w:r>
      <w:bookmarkEnd w:id="776"/>
    </w:p>
    <w:p>
      <w:pPr>
        <w:pStyle w:val="BookText"/>
        <w:rPr/>
      </w:pPr>
      <w:r>
        <w:rPr>
          <w:rFonts w:ascii="IRNazanin" w:hAnsi="IRNazanin" w:eastAsia="IRNazanin"/>
          <w:color w:val="111111"/>
          <w:sz w:val="28"/>
          <w:sz w:val="28"/>
          <w:szCs w:val="28"/>
          <w:rtl w:val="true"/>
          <w:lang w:bidi="fa-IR"/>
        </w:rPr>
        <w:t>این سؤال مطرح است که آیا همه مردم با یک بینش و با انگیزه واحد به سراغ امام علی علیه السلام رفتند؟ تردیدی نیست که افرادی چون عمار و مالک اشتر و مانند اینها برای بازگردانیدن حق امام علیه السلام به او و هدایت امر خلافت به سراغش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مردم با این نیت به امام علیه السلام رجوع کرده بودند؟ آیا همه آنها خواهان حکومت دینی بودند؟ یعنی حکومتی چون حکومتی که رسول خدا صلی الله علیه و آله بنیاد نهاده بود؟</w:t>
      </w:r>
    </w:p>
    <w:p>
      <w:pPr>
        <w:pStyle w:val="BookText"/>
        <w:rPr/>
      </w:pPr>
      <w:r>
        <w:rPr>
          <w:rFonts w:ascii="IRNazanin" w:hAnsi="IRNazanin" w:eastAsia="IRNazanin"/>
          <w:color w:val="111111"/>
          <w:sz w:val="28"/>
          <w:sz w:val="28"/>
          <w:szCs w:val="28"/>
          <w:rtl w:val="true"/>
          <w:lang w:bidi="fa-IR"/>
        </w:rPr>
        <w:t>برای تبیین این مطلب باید تربیت اجتماعی مردم در دوران خلفای پیشین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گذشته برگردیم و خصوصا به دوران عثمان بن عفان نظری بیندازیم تا ببینیم اوّلاً، امت اسلام در دوران خلفای پیشین از نظر تربیت دینی، دارای چه وضعیتی بودند و ثانیا، آیا همه ناراضیان و مخالفان خلیفه سوم، متعیّنا در پی خلافت امام علی علیه السلام بودند؟</w:t>
      </w:r>
    </w:p>
    <w:p>
      <w:pPr>
        <w:pStyle w:val="BookText"/>
        <w:rPr/>
      </w:pPr>
      <w:r>
        <w:rPr>
          <w:rFonts w:ascii="IRNazanin" w:hAnsi="IRNazanin" w:eastAsia="IRNazanin"/>
          <w:color w:val="111111"/>
          <w:sz w:val="28"/>
          <w:sz w:val="28"/>
          <w:szCs w:val="28"/>
          <w:rtl w:val="true"/>
          <w:lang w:bidi="fa-IR"/>
        </w:rPr>
        <w:t>در دوران خلافت عثمان، به تربیت دینی امت اسلام ضربه سهمگینی وارد شد؛ زیرا در این دوران، همچنان که در دوره‌های قبل هم بدعتهایی صورت گرفته بود، بدعتها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اسلام‌شناس و مفسّر، مورد بی‌مهری قرار گرفتند و از فعالیت فرهنگی در جامعه بازماندند، اما قصّاصون بار دیگر به مساجد و منابر راه یافتند و در حالی که نقل احادیث پیامبر صلی الله علیه و آله ممنوع بود، آنان خرافات و جعلیات بسیاری را به مردم القا می‌کردند و در واقع در مواردی، مردم به دوران جاهلیت برگشته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به واسطه وفور نعمت و سرازیر شدن غنایم به مملکت اسلامی، حبّ مال و دنیاطلبی بر روحهای بسیاری چیره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bookmarkStart w:id="777" w:name="pg5409_51330"/>
    </w:p>
    <w:p>
      <w:pPr>
        <w:pStyle w:val="BookText"/>
        <w:rPr/>
      </w:pPr>
      <w:bookmarkEnd w:id="777"/>
      <w:r>
        <w:rPr>
          <w:rFonts w:ascii="IRNazanin" w:hAnsi="IRNazanin" w:eastAsia="IRNazanin"/>
          <w:color w:val="111111"/>
          <w:sz w:val="28"/>
          <w:sz w:val="28"/>
          <w:szCs w:val="28"/>
          <w:rtl w:val="true"/>
          <w:lang w:bidi="fa-IR"/>
        </w:rPr>
        <w:t>چگونه می‌توان از همه آن مردم انتظار داشت که خواهان حکومتی دینی چونان حکومت رسول خدا صلی الله علیه و آله باشند؟ حتی این امر را در برخی صحابه خاص پیامبر صلی الله علیه و آله مانند طلحه و زبیر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مشاهده کرد که چگونه به مال‌اندوزی پرداختند و آنگاه که امام علی علیه السلام حکومت دینی و عادلانه رسول خدا صلی الله علیه و آله را تجدید بنا نمود، در مقابل آن حضرت قد علم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می‌توان از این مطالب نتیجه گرفت، این است که مردم با انگیزه‌های گوناگون به سراغ امام علیه السلام رفتند؛ برخی صرف تغییر حکومت را مد نظر داشتند، برخی برای رفع ظلم و برخی نیز برای بازگشت حکومت اسلامی به جامعه، به آن امام علیه السلام مراجعه کرده بودند و همه این گروهها تصور می‌کردند که با حکومت امام علی علیه السلام می‌توانند به هدف خویش نایل آیند</w:t>
      </w:r>
      <w:r>
        <w:rPr>
          <w:rFonts w:eastAsia="IRNazanin" w:cs="IRNazanin"/>
          <w:color w:val="111111"/>
          <w:sz w:val="28"/>
          <w:szCs w:val="28"/>
          <w:rtl w:val="true"/>
          <w:lang w:bidi="fa-IR"/>
        </w:rPr>
        <w:t>.</w:t>
      </w:r>
    </w:p>
    <w:p>
      <w:pPr>
        <w:pStyle w:val="Heading5"/>
        <w:numPr>
          <w:ilvl w:val="4"/>
          <w:numId w:val="1"/>
        </w:numPr>
        <w:rPr/>
      </w:pPr>
      <w:bookmarkStart w:id="778" w:name="__RefHeading___Toc1627631_581953129"/>
      <w:bookmarkStart w:id="779" w:name="_Toc289"/>
      <w:bookmarkEnd w:id="778"/>
      <w:r>
        <w:rPr/>
        <w:t>5</w:t>
      </w:r>
      <w:r>
        <w:rPr>
          <w:rtl w:val="true"/>
        </w:rPr>
        <w:t xml:space="preserve">. </w:t>
      </w:r>
      <w:r>
        <w:rPr>
          <w:rtl w:val="true"/>
        </w:rPr>
        <w:t>موضع امام علیه السلام در قبال پیشنهاد بیعت</w:t>
      </w:r>
      <w:bookmarkEnd w:id="779"/>
    </w:p>
    <w:p>
      <w:pPr>
        <w:pStyle w:val="BookText"/>
        <w:rPr/>
      </w:pPr>
      <w:r>
        <w:rPr>
          <w:rFonts w:ascii="IRNazanin" w:hAnsi="IRNazanin" w:eastAsia="IRNazanin"/>
          <w:color w:val="111111"/>
          <w:sz w:val="28"/>
          <w:sz w:val="28"/>
          <w:szCs w:val="28"/>
          <w:rtl w:val="true"/>
          <w:lang w:bidi="fa-IR"/>
        </w:rPr>
        <w:t>امام علی علیه السلام از روزی که ابوبکر به خلافت رسید، تا روزی که خود به شهادت رسید، خلافت را حق خویش می‌دانست که خداوند توسط پیامبرش به او تفویض فرموده بود و اهل بیت علیهم السلام را کشتی نجات امت می‌دانست و به اعتقاد او، غیر از اهل بیت علیهم السلام کسی شایستگی جانشینی پیامبر صلی الله علیه و آله را ندارد</w:t>
      </w:r>
      <w:r>
        <w:rPr>
          <w:rFonts w:eastAsia="IRNazanin" w:cs="IRNazanin"/>
          <w:color w:val="111111"/>
          <w:sz w:val="28"/>
          <w:szCs w:val="28"/>
          <w:rtl w:val="true"/>
          <w:lang w:bidi="fa-IR"/>
        </w:rPr>
        <w:t>.</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حال این سؤال مطرح است که چرا به رغم اصرار زیاد مردم برای بیعت، امام علیه السلام از قبول خلافت اکراه می‌ورزید؟ آیا نظر امام علیه السلام تغییر یافته بود؟ یا امام علیه السلام قصد تعارف داشت؟</w:t>
      </w:r>
    </w:p>
    <w:p>
      <w:pPr>
        <w:pStyle w:val="BookText"/>
        <w:rPr/>
      </w:pPr>
      <w:r>
        <w:rPr>
          <w:rFonts w:ascii="IRNazanin" w:hAnsi="IRNazanin" w:eastAsia="IRNazanin"/>
          <w:color w:val="111111"/>
          <w:sz w:val="28"/>
          <w:sz w:val="28"/>
          <w:szCs w:val="28"/>
          <w:rtl w:val="true"/>
          <w:lang w:bidi="fa-IR"/>
        </w:rPr>
        <w:t>شاید بهترین پاسخ به این سؤال، مطلبی باشد که امام علیه السلام در تحلیل اوضاع و احوال جامعه اسلامی بعد از قتل عثمان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امری را پذیرفته‌ایم که دارای رویها و رنگهای گوناگون است؛ نه عقلها زیر بار آن می‌روند و</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 دلها بر آن استوار می‌شوند</w:t>
      </w:r>
      <w:r>
        <w:rPr>
          <w:rFonts w:eastAsia="IRNazanin" w:cs="IRNazanin"/>
          <w:color w:val="111111"/>
          <w:sz w:val="28"/>
          <w:szCs w:val="28"/>
          <w:rtl w:val="true"/>
          <w:lang w:bidi="fa-IR"/>
        </w:rPr>
        <w:t>».</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این رویها و رنگهای گوناگون چیست که امام علیه السلام از آن بیم دارد و سبب شده است که استقبال بی‌شائبه مردم را رد کند؟ چرا از ارتحال پیامبر صلی الله علیه و آله تا قبل از خلافت عثمان، فعالیتش برای زمامداری بود و حال برای کناره‌گیری؟ این تغییر موضع به خاطر آن بود که هدف امام علیه السلام پی‌گیری کار پیامبر صلی الله علیه و آله بود تا امت از راه منحرف نشوند، اما اکنون زمامداری آن سه خلیفه، به نحوی مردم را از مسیر حقیقت منحرف کرده است که برگرداندنشان به راه راست، بسیار مشکل و بلکه محال است</w:t>
      </w:r>
      <w:r>
        <w:rPr>
          <w:rFonts w:eastAsia="IRNazanin" w:cs="IRNazanin"/>
          <w:color w:val="111111"/>
          <w:sz w:val="28"/>
          <w:szCs w:val="28"/>
          <w:rtl w:val="true"/>
          <w:lang w:bidi="fa-IR"/>
        </w:rPr>
        <w:t>.</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مردمی که در سایه تربیت غیر اسلامی خلفا، خصوصا خلیفه سوم، از اسلام پیامبر صلی الله علیه و آله فاصله گرفته‌اند و در موارد بسیاری با آن بیگانه شده‌اند و بار دیگر تعصبهای جاهلی بر زندگی و اخلاق آنان سایه افکنده است و توجه به دنیا و مال و ثروت و مقام، بسیاری از خواص امت را دگرگون کرده است، منقاد طرحهای اصلاحی امام علیه السلام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افرادی در دوران خلافت خلفای پیشین، خصوصا دوران خلافت عثمان به قدرت رسیده و امارت و حکومت یافته بودند که ماهیتا سنخیتی با حکومت عدل پیامبر و راه و روش او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امامی که غیر از حکومت پیامبر صلی الله علیه و آله چیز دیگری در سر نمی‌پروراند، چگونه می‌تواند در کنار این افراد، آن اهداف مقدسی را که در نظر دارد، عملی سازد و آیا آنان به راحتی از طعمه فربهی که به چنگ آورده‌اند، دست خواهند برداشت؟ البته این پرسشی نیست که نیازمند پاسخ باشد؛ زیرا همه آنچه مولی علیه السلام پیش‌بینی کرده بود، بعد از قبول خلافت و در زمانی بسیار کوتاه تحقق یافت که در جای خود به نحو بایسته به آنها خواهیم پرداخت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bookmarkStart w:id="780" w:name="pg5409_51332"/>
    </w:p>
    <w:p>
      <w:pPr>
        <w:pStyle w:val="Heading5"/>
        <w:numPr>
          <w:ilvl w:val="4"/>
          <w:numId w:val="1"/>
        </w:numPr>
        <w:rPr/>
      </w:pPr>
      <w:bookmarkStart w:id="781" w:name="__RefHeading___Toc1627633_581953129"/>
      <w:bookmarkStart w:id="782" w:name="_Toc290"/>
      <w:bookmarkEnd w:id="780"/>
      <w:bookmarkEnd w:id="781"/>
      <w:r>
        <w:rPr/>
        <w:t>6</w:t>
      </w:r>
      <w:r>
        <w:rPr>
          <w:rtl w:val="true"/>
        </w:rPr>
        <w:t xml:space="preserve">. </w:t>
      </w:r>
      <w:r>
        <w:rPr>
          <w:rtl w:val="true"/>
        </w:rPr>
        <w:t>شائبه کودتا</w:t>
      </w:r>
      <w:bookmarkEnd w:id="782"/>
    </w:p>
    <w:p>
      <w:pPr>
        <w:pStyle w:val="BookText"/>
        <w:rPr/>
      </w:pPr>
      <w:r>
        <w:rPr>
          <w:rFonts w:ascii="IRNazanin" w:hAnsi="IRNazanin" w:eastAsia="IRNazanin"/>
          <w:color w:val="111111"/>
          <w:sz w:val="28"/>
          <w:sz w:val="28"/>
          <w:szCs w:val="28"/>
          <w:rtl w:val="true"/>
          <w:lang w:bidi="fa-IR"/>
        </w:rPr>
        <w:t xml:space="preserve">یکی از دلایل عمده گونه‌گونی رویها و رنگها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علیه السلام به عنوان دلیل اکراه از پذیرش خلافت عنوان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حکومتهای سابق بود، امّا تنها دلیل در این باره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رغم این‌که قتل عثمان زمینه‌ساز مطرح شدن امام علیه السلام برای خلافت بود و افرادی چون طلحه و زبیر به علت سوابق تیره خود در دوران خلفا، خصوصا خلیفه سوم، جرأت کاندید کردن خود را نداشتند، از سوی دیگر، پذیرش چنین حکومتی که ظاهرا بوی کودتا از آن به مشام می‌رسید، کار آسانی نبود؛ زیرا کشته شدن خلیفه، خود معضلی بود که متوجه خلیفه جدید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خلیفه‌ای مثل امام علی علیه السلام که از آغاز، خود را مستحق امر خلافت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شاید یکی از دلایل عدم پذیرش خلافت از جانب امام علیه السلام پیراهن خون‌آلود عثمان بود که به نحوی بهانه یا سبب همه جنگهای اصلی در دوران خلافت امام علی علیه السلام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علیه السلام بعد از قتل خلیفه سوم، ابتکار عمل سیاسی را به دست می‌گرفت و یا بعد از مراجعه مردم، بلافاصله خود را وارد صحنه سیاست و اجتماع می‌کرد و خلافت را می‌پذیرفت، قطعا متهم به کودتا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بسیاری از آنان که ابتدا به امام علیه السلام مراجعه کرده بودند، به نحوی در ماجرای یورش علیه خلیفه و محاصره و قتل او دخالت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علیه السلام نمی‌خواست توسط کسانی به خلافت برسد که برای رسیدن به هدف، متوسل به زور و تجاوز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امام علیه السلام به رغم اکراه شدید در مقابل اصرار زیاد مردم و بعداز گذشت روزهایی، خلافت را پذیرفتند که همین امر نیز قابل تأمل و بررسی است</w:t>
      </w:r>
      <w:r>
        <w:rPr>
          <w:rFonts w:eastAsia="IRNazanin" w:cs="IRNazanin"/>
          <w:color w:val="111111"/>
          <w:sz w:val="28"/>
          <w:szCs w:val="28"/>
          <w:rtl w:val="true"/>
          <w:lang w:bidi="fa-IR"/>
        </w:rPr>
        <w:t>.</w:t>
      </w:r>
    </w:p>
    <w:p>
      <w:pPr>
        <w:pStyle w:val="Heading5"/>
        <w:numPr>
          <w:ilvl w:val="4"/>
          <w:numId w:val="1"/>
        </w:numPr>
        <w:rPr/>
      </w:pPr>
      <w:bookmarkStart w:id="783" w:name="__RefHeading___Toc1627635_581953129"/>
      <w:bookmarkStart w:id="784" w:name="_Toc291"/>
      <w:bookmarkEnd w:id="783"/>
      <w:r>
        <w:rPr/>
        <w:t>7</w:t>
      </w:r>
      <w:r>
        <w:rPr>
          <w:rtl w:val="true"/>
        </w:rPr>
        <w:t xml:space="preserve">. </w:t>
      </w:r>
      <w:r>
        <w:rPr>
          <w:rtl w:val="true"/>
        </w:rPr>
        <w:t>چرا امام علیه السلام خلافت را پذیرفت؟</w:t>
      </w:r>
      <w:bookmarkEnd w:id="784"/>
    </w:p>
    <w:p>
      <w:pPr>
        <w:pStyle w:val="BookText"/>
        <w:rPr/>
      </w:pPr>
      <w:r>
        <w:rPr>
          <w:rFonts w:ascii="IRNazanin" w:hAnsi="IRNazanin" w:eastAsia="IRNazanin"/>
          <w:color w:val="111111"/>
          <w:sz w:val="28"/>
          <w:sz w:val="28"/>
          <w:szCs w:val="28"/>
          <w:rtl w:val="true"/>
          <w:lang w:bidi="fa-IR"/>
        </w:rPr>
        <w:t>علت پذیرش خلافت، به رغم اکراه شدید امام علیه السلام از آن، امری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تحلیل در این باره را می‌توان در کلام امام علیه السلام یافت که در خطبه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البلاغه درباره استقبال مردم برای بیعت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همانند شتران تشنه‌کامی که به آب برسند و ساربان رهایشان ساخته و افسار را از سر آنها برگیرد، بر من هجوم آوردند، به یکدیگر تنه می‌زدند و فشار می‌آوردند، آنچنان که گمان کردم مرا خواهند کشت یا برخی، برخی دیگر را به قتل خواهند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زیرورو کرده، همه جهاتش را سنجیدم، به طوری که خواب را از چشمم ربود</w:t>
      </w:r>
      <w:r>
        <w:rPr>
          <w:rFonts w:eastAsia="IRNazanin" w:cs="IRNazanin"/>
          <w:color w:val="111111"/>
          <w:sz w:val="28"/>
          <w:szCs w:val="28"/>
          <w:rtl w:val="true"/>
          <w:lang w:bidi="fa-IR"/>
        </w:rPr>
        <w:t>.</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 xml:space="preserve">و نیز 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استقبال پرشور مردم و سرّ قبول خلافت،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خدایی که دانه را شکافت و انسان را آفرید، اگر نه این بود که آن جمعیت برای بیعت، گرداگردم جمع شده و به یاری برخاستند و از این جهت، حجّت تمام شد و اگر نبود پیمانی که خداوند از علمای امت گرفته که در برابر پرخواری ستمگران و گرسنگی ستمدیدگان سکوت نکنند، من افسار شتر خلافت را رها می‌ساختم و از آن صرفنظر می‌کردم و پایان آن را به جام آغازش سیراب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خوب می‌فهمید که دنیای شما در نظر من از آب بینی بُز بی‌ارزشتر است</w:t>
      </w:r>
      <w:r>
        <w:rPr>
          <w:rFonts w:eastAsia="IRNazanin" w:cs="IRNazanin"/>
          <w:color w:val="111111"/>
          <w:sz w:val="28"/>
          <w:szCs w:val="28"/>
          <w:rtl w:val="true"/>
          <w:lang w:bidi="fa-IR"/>
        </w:rPr>
        <w:t>.</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بنابراین، علل پذیرش خلافت از جانب امام علیه السلام در جهات ذیل خلاصه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حضور یاران و پیروان در گرداگرد آن حضرت و اعلام آمادگی برای بیعت و یاری او، حجّت بر امام علیه السلام تمام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پیمانی که خداوند از عالمان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حق ستمدیدگان و مبارزه با پرخواری ستمگران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دیگری که می‌توان بر اینها افزود، این است که در آن شرایط، امام علیه السلام کسی را نمی‌یافت که بتواند متصدّی امر خلافت شود و بتواند آن هدفهایی را که سالها در سر داشت و تحقق نیافته بود،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می‌توانست بار دیگر</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bookmarkStart w:id="785" w:name="pg5409_51334"/>
    </w:p>
    <w:p>
      <w:pPr>
        <w:pStyle w:val="BookText"/>
        <w:rPr/>
      </w:pPr>
      <w:bookmarkEnd w:id="785"/>
      <w:r>
        <w:rPr>
          <w:rFonts w:ascii="IRNazanin" w:hAnsi="IRNazanin" w:eastAsia="IRNazanin"/>
          <w:color w:val="111111"/>
          <w:sz w:val="28"/>
          <w:sz w:val="28"/>
          <w:szCs w:val="28"/>
          <w:rtl w:val="true"/>
          <w:lang w:bidi="fa-IR"/>
        </w:rPr>
        <w:t>حکومت عادلانه رسول خدا صلی الله علیه و آله را تجدید کند و آن خاطره‌های شیرین دوران رسول خدا صلی الله علیه و آله را زنده سازد؟ نه صحابه مخلصی که باقی مانده بودند و نه آنانی که خود را به دنیا آلوده بودند، توانایی برداشتن این بار سنگین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علیه السلام وظیفه خود دید که این امر مهم را بر عهده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جهات، ممکن است عوامل دیگری نیز در پذیرش خلافت از جانب امام علیه السلام مطرح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هرج و مرج و جنگ داخلی در نتیجه عدم وجود زمامدار در جامعه، خطر هجوم دشمنان دیرینه به کشور اسلام به خاطر بلاتکلیفی و بی‌سرپرستی امت اسلام و</w:t>
      </w:r>
      <w:r>
        <w:rPr>
          <w:rFonts w:eastAsia="IRNazanin" w:cs="IRNazanin"/>
          <w:color w:val="111111"/>
          <w:sz w:val="28"/>
          <w:szCs w:val="28"/>
          <w:rtl w:val="true"/>
          <w:lang w:bidi="fa-IR"/>
        </w:rPr>
        <w:t>... .</w:t>
      </w:r>
    </w:p>
    <w:p>
      <w:pPr>
        <w:pStyle w:val="Heading5"/>
        <w:numPr>
          <w:ilvl w:val="4"/>
          <w:numId w:val="1"/>
        </w:numPr>
        <w:rPr/>
      </w:pPr>
      <w:bookmarkStart w:id="786" w:name="__RefHeading___Toc1627637_581953129"/>
      <w:bookmarkStart w:id="787" w:name="_Toc292"/>
      <w:bookmarkEnd w:id="786"/>
      <w:r>
        <w:rPr/>
        <w:t>8</w:t>
      </w:r>
      <w:r>
        <w:rPr>
          <w:rtl w:val="true"/>
        </w:rPr>
        <w:t xml:space="preserve">. </w:t>
      </w:r>
      <w:r>
        <w:rPr>
          <w:rtl w:val="true"/>
        </w:rPr>
        <w:t>بیعت با امام علیه السلام باشکوهترین واقعه بعد از غدیر</w:t>
      </w:r>
      <w:bookmarkEnd w:id="787"/>
    </w:p>
    <w:p>
      <w:pPr>
        <w:pStyle w:val="BookText"/>
        <w:rPr/>
      </w:pPr>
      <w:r>
        <w:rPr>
          <w:rFonts w:ascii="IRNazanin" w:hAnsi="IRNazanin" w:eastAsia="IRNazanin"/>
          <w:color w:val="111111"/>
          <w:sz w:val="28"/>
          <w:sz w:val="28"/>
          <w:szCs w:val="28"/>
          <w:rtl w:val="true"/>
          <w:lang w:bidi="fa-IR"/>
        </w:rPr>
        <w:t>خود امام علیه السلام شکوه این واقعه تاریخی بی‌نظیر را چنین توصیف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دستم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بیعت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گشودید، اما من آن را بستم، پس از آن، شما دست مرا کشیدید و من آن را بستم و نگاه داشتم، آنگاه همچون شتران تشنه‌ای که روز آب نوشیدنشان به برکه‌ها و حوضهای آب می‌رسند، به شدّت بر من ازدحام کردید، که هر یک به دیگری پهلو می‌زد، تا آن حد که کفشهایم از هم گسیخته و پاره پاره شد، رداها از دوش فروافتاد و ضعیفان، پایمال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مردم از بیعت با من به جایی رسید که کودکان و نوجوانان از آن خوشحال گردیدند و سالخوردگان و پیران با پای لرزان و آهسته، برای بیعت آمدند و بیمارانی که به زحمت راه می‌رفتند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رفتن را بر خود تحمیل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دختران دوشیزه و نورسیده، با روی باز برای بیعت با من شتافتند</w:t>
      </w:r>
      <w:r>
        <w:rPr>
          <w:rFonts w:eastAsia="IRNazanin" w:cs="IRNazanin"/>
          <w:color w:val="111111"/>
          <w:sz w:val="28"/>
          <w:szCs w:val="28"/>
          <w:rtl w:val="true"/>
          <w:lang w:bidi="fa-IR"/>
        </w:rPr>
        <w:t>.</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این‌جا دیگر صرف توصیه و سفارش و یا خواهش گروه مخالف و آنانی که موجبات قتل خلیفه پیشین را فراهم ساختند، نبود که پذیرش آن، انگ کودتا علیه خلیفه سابق را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کاملاً دگرگون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دریافته</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بودند که امام بر حق، حقیقتا از پذیرش خلافت اکراه داشت و تعارفی در میان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همه این اوصاف، بعد از این‌که امام علیه السلام به خواهش آن جمعیت انبوه و مشتاق که با شوق فراوان، اگرچه با انگیزه‌های گوناگون، خواهان بیعت با امام علیه السلام بودند، جواب مثبت می‌دهد، بلافاصله مراسم بیعت را تدارک نمی‌بیند، بلکه ابتدا شرط خود را در قبول این امر با آنان در میان می‌گذارد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بیعت را می‌پذیرم و در این صورت، طبق آنچه خود می‌دانم با شما رفتار خواهم کرد و به سخن هر کسی که چیزی و یا سخنی عتاب‌آمیز بگوید، گوش فرانخواهم داد</w:t>
      </w:r>
      <w:r>
        <w:rPr>
          <w:rFonts w:eastAsia="IRNazanin" w:cs="IRNazanin"/>
          <w:color w:val="111111"/>
          <w:sz w:val="28"/>
          <w:szCs w:val="28"/>
          <w:rtl w:val="true"/>
          <w:lang w:bidi="fa-IR"/>
        </w:rPr>
        <w:t>».</w:t>
      </w:r>
      <w:r>
        <w:rPr>
          <w:rStyle w:val="FootnoteAnchor"/>
          <w:rtl w:val="true"/>
        </w:rPr>
        <w:footnoteReference w:id="1135"/>
      </w:r>
      <w:r>
        <w:rPr>
          <w:rFonts w:ascii="IRNazanin" w:hAnsi="IRNazanin" w:eastAsia="IRNazanin"/>
          <w:color w:val="111111"/>
          <w:sz w:val="28"/>
          <w:sz w:val="28"/>
          <w:szCs w:val="28"/>
          <w:rtl w:val="true"/>
          <w:lang w:bidi="fa-IR"/>
        </w:rPr>
        <w:t>تا همه بدانند که امام علیه السلام خلافت را بدان جهت قبول نکرد که هر گروهی در سایه حکومت آن امام علیه السلام در پی دست‌یابی به خواسته‌ها و آرزوهای شخصی و قومی خود باشند و امام علیه السلام را وامدار خود تلقّی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گونه‌ای امر خلافت را پذیرفت که وامدار هیچ گروه و طایفه خاصی نباشد، بلکه او خود را در مقابل همه مردم از هر قشر و قوم و طایفه، مسؤول می‌دانست و در دوران کوتاه حکومتش، در پی اعمال دادگری میان همه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بیان شرط مذکور، امام علیه السلام باز هم عجله به خرج نداد و مراسم بیعت را به روز بعد، آن هم در مسجد موکول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جمعیت شادمان و مسرور که فریاد برآوردند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تا با تو بیعت نکرده‌ایم، از تو جدا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بر لبان مبارکش نقش می‌بندد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ناگزیر باید چنین شود، پس در مسجد؛ زیرا بیعت من مخفیانه نیست و جز با رضایت مسلمانان، آن هم در ملأ عام و جماعت مردم نخواهد بود</w:t>
      </w:r>
      <w:r>
        <w:rPr>
          <w:rFonts w:eastAsia="IRNazanin" w:cs="IRNazanin"/>
          <w:color w:val="111111"/>
          <w:sz w:val="28"/>
          <w:szCs w:val="28"/>
          <w:rtl w:val="true"/>
          <w:lang w:bidi="fa-IR"/>
        </w:rPr>
        <w:t>».</w:t>
      </w:r>
      <w:r>
        <w:rPr>
          <w:rStyle w:val="FootnoteAnchor"/>
          <w:rtl w:val="true"/>
        </w:rPr>
        <w:footnoteReference w:id="1136"/>
      </w:r>
      <w:r>
        <w:rPr>
          <w:rFonts w:ascii="IRNazanin" w:hAnsi="IRNazanin" w:eastAsia="IRNazanin"/>
          <w:color w:val="111111"/>
          <w:sz w:val="28"/>
          <w:sz w:val="28"/>
          <w:szCs w:val="28"/>
          <w:rtl w:val="true"/>
          <w:lang w:bidi="fa-IR"/>
        </w:rPr>
        <w:t>و بدین سان، مردم در کمال آزادی و اشتیاق با امام علیه السلام بیعت کردند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bookmarkStart w:id="788" w:name="pg5409_51336"/>
    </w:p>
    <w:p>
      <w:pPr>
        <w:pStyle w:val="Heading4"/>
        <w:numPr>
          <w:ilvl w:val="3"/>
          <w:numId w:val="1"/>
        </w:numPr>
        <w:rPr/>
      </w:pPr>
      <w:bookmarkStart w:id="789" w:name="__RefHeading___Toc1627639_581953129"/>
      <w:bookmarkStart w:id="790" w:name="_Toc293"/>
      <w:bookmarkEnd w:id="788"/>
      <w:bookmarkEnd w:id="789"/>
      <w:r>
        <w:rPr>
          <w:rtl w:val="true"/>
        </w:rPr>
        <w:t>گفتار دوم</w:t>
      </w:r>
      <w:r>
        <w:rPr>
          <w:rtl w:val="true"/>
        </w:rPr>
        <w:t xml:space="preserve">: </w:t>
      </w:r>
      <w:r>
        <w:rPr>
          <w:rtl w:val="true"/>
        </w:rPr>
        <w:t>وضعیت جامعه اسلامی در آغاز زمامداری امام علی علیه السلام</w:t>
      </w:r>
      <w:bookmarkEnd w:id="790"/>
    </w:p>
    <w:p>
      <w:pPr>
        <w:pStyle w:val="Heading5"/>
        <w:numPr>
          <w:ilvl w:val="4"/>
          <w:numId w:val="1"/>
        </w:numPr>
        <w:rPr/>
      </w:pPr>
      <w:bookmarkStart w:id="791" w:name="__RefHeading___Toc1627641_581953129"/>
      <w:bookmarkStart w:id="792" w:name="_Toc294"/>
      <w:bookmarkEnd w:id="791"/>
      <w:r>
        <w:rPr>
          <w:rtl w:val="true"/>
        </w:rPr>
        <w:t>اشاره</w:t>
      </w:r>
      <w:bookmarkEnd w:id="792"/>
    </w:p>
    <w:p>
      <w:pPr>
        <w:pStyle w:val="BookText"/>
        <w:rPr/>
      </w:pPr>
      <w:r>
        <w:rPr>
          <w:rFonts w:ascii="IRNazanin" w:hAnsi="IRNazanin" w:eastAsia="IRNazanin"/>
          <w:color w:val="111111"/>
          <w:sz w:val="28"/>
          <w:sz w:val="28"/>
          <w:szCs w:val="28"/>
          <w:rtl w:val="true"/>
          <w:lang w:bidi="fa-IR"/>
        </w:rPr>
        <w:t>در دوران خلیفه سوم، انحرافهای زیادی در ابعاد مختلف در جامعه اسلامی پدید آمده بود که به صورت گذرا در سه بُعد مورد بررسی قرار می‌گیرد</w:t>
      </w:r>
      <w:r>
        <w:rPr>
          <w:rFonts w:eastAsia="IRNazanin" w:cs="IRNazanin"/>
          <w:color w:val="111111"/>
          <w:sz w:val="28"/>
          <w:szCs w:val="28"/>
          <w:rtl w:val="true"/>
          <w:lang w:bidi="fa-IR"/>
        </w:rPr>
        <w:t>.</w:t>
      </w:r>
    </w:p>
    <w:p>
      <w:pPr>
        <w:pStyle w:val="Heading5"/>
        <w:numPr>
          <w:ilvl w:val="4"/>
          <w:numId w:val="1"/>
        </w:numPr>
        <w:rPr/>
      </w:pPr>
      <w:bookmarkStart w:id="793" w:name="__RefHeading___Toc1627643_581953129"/>
      <w:bookmarkStart w:id="794" w:name="_Toc295"/>
      <w:bookmarkEnd w:id="793"/>
      <w:r>
        <w:rPr/>
        <w:t>1</w:t>
      </w:r>
      <w:r>
        <w:rPr>
          <w:rtl w:val="true"/>
        </w:rPr>
        <w:t xml:space="preserve">. </w:t>
      </w:r>
      <w:r>
        <w:rPr>
          <w:rtl w:val="true"/>
        </w:rPr>
        <w:t>بُعد اقتصادی</w:t>
      </w:r>
      <w:bookmarkEnd w:id="794"/>
    </w:p>
    <w:p>
      <w:pPr>
        <w:pStyle w:val="BookText"/>
        <w:rPr/>
      </w:pPr>
      <w:r>
        <w:rPr>
          <w:rFonts w:ascii="IRNazanin" w:hAnsi="IRNazanin" w:eastAsia="IRNazanin"/>
          <w:color w:val="111111"/>
          <w:sz w:val="28"/>
          <w:sz w:val="28"/>
          <w:szCs w:val="28"/>
          <w:rtl w:val="true"/>
          <w:lang w:bidi="fa-IR"/>
        </w:rPr>
        <w:t>در دوران خلافت عثمان، تغییرات زیادی از نظر اقتصادی در جامعه اسلامی پدیدار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نتیجه پیشرفت و تسلّط اعراب بر کشورهای مغلوب، غنایم زیادی به سرزمین اسلامی سرازیر شده بود که در زمان پیامبر صلی الله علیه و آله و حتی دو خلیفه قبلی، سابقه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در نتیجه توزیع نامناسب و غیرعادلانه این ثروتها، طبقه جدیدی در جامعه پدید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طبقه جدید، همان کسانی بودند که در زمان عثمان با گردآوری مال و منال و با استفاده از امتیازاتی که از جانب خلیفه وقت به آنان تفویض شده بود، پدید آمده بودند و آنچنان آلوده به دنیا و مال و مقام شده بودند که آرمانهای والای انقلاب پیامبر صلی الله علیه و آله را از یاد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حتّی گریبان دستگاه خلافت را هم گرفته بود</w:t>
      </w:r>
      <w:r>
        <w:rPr>
          <w:rFonts w:eastAsia="IRNazanin" w:cs="IRNazanin"/>
          <w:color w:val="111111"/>
          <w:sz w:val="28"/>
          <w:szCs w:val="28"/>
          <w:rtl w:val="true"/>
          <w:lang w:bidi="fa-IR"/>
        </w:rPr>
        <w:t>.</w:t>
      </w:r>
      <w:r>
        <w:rPr>
          <w:rStyle w:val="FootnoteAnchor"/>
          <w:rtl w:val="true"/>
        </w:rPr>
        <w:footnoteReference w:id="1137"/>
      </w:r>
    </w:p>
    <w:p>
      <w:pPr>
        <w:pStyle w:val="Heading5"/>
        <w:numPr>
          <w:ilvl w:val="4"/>
          <w:numId w:val="1"/>
        </w:numPr>
        <w:rPr/>
      </w:pPr>
      <w:bookmarkStart w:id="795" w:name="__RefHeading___Toc1627645_581953129"/>
      <w:bookmarkStart w:id="796" w:name="_Toc296"/>
      <w:bookmarkEnd w:id="795"/>
      <w:r>
        <w:rPr/>
        <w:t>2</w:t>
      </w:r>
      <w:r>
        <w:rPr>
          <w:rtl w:val="true"/>
        </w:rPr>
        <w:t xml:space="preserve">. </w:t>
      </w:r>
      <w:r>
        <w:rPr>
          <w:rtl w:val="true"/>
        </w:rPr>
        <w:t>بُعد سیاسی</w:t>
      </w:r>
      <w:bookmarkEnd w:id="796"/>
    </w:p>
    <w:p>
      <w:pPr>
        <w:pStyle w:val="BookText"/>
        <w:rPr/>
      </w:pPr>
      <w:r>
        <w:rPr>
          <w:rFonts w:ascii="IRNazanin" w:hAnsi="IRNazanin" w:eastAsia="IRNazanin"/>
          <w:color w:val="111111"/>
          <w:sz w:val="28"/>
          <w:sz w:val="28"/>
          <w:szCs w:val="28"/>
          <w:rtl w:val="true"/>
          <w:lang w:bidi="fa-IR"/>
        </w:rPr>
        <w:t>فساد اجتماعی در دوران خلافت عثمان، منحصر به سیاستهای غلط اقتصادی نبود، بلکه جامعه از نظر سیاسی نیز منحرف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دستگاه خلافت عثمان، به هیچ وجه نشانی از شایسته‌سالاری نبود، بلکه در این دستگاه، افرادی نفوذ کرده بودند که به هیچ روی شایستگی تصدی امور جامعه اسلامی را دارا نبودند؛ زیرا آن اشخاص و یا ایل و طایفه آنان، مورد تأیید پیامبر صلی الله علیه و آله نبودند و در مواردی پیامبر صلی الله علیه و آله آنان را طرد کرده بود؛ مانند معاویی بن ابی‌سفیان که</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bookmarkStart w:id="797" w:name="pg5409_51337"/>
    </w:p>
    <w:p>
      <w:pPr>
        <w:pStyle w:val="BookText"/>
        <w:rPr/>
      </w:pPr>
      <w:bookmarkEnd w:id="797"/>
      <w:r>
        <w:rPr>
          <w:rFonts w:ascii="IRNazanin" w:hAnsi="IRNazanin" w:eastAsia="IRNazanin"/>
          <w:color w:val="111111"/>
          <w:sz w:val="28"/>
          <w:sz w:val="28"/>
          <w:szCs w:val="28"/>
          <w:rtl w:val="true"/>
          <w:lang w:bidi="fa-IR"/>
        </w:rPr>
        <w:t>در دوران عمر بن خطاب و بعد از درگذشت برادرش یزید که والی شام بود، جانشین برادر شده بود و تا آغاز خلافت امام علی علیه السلام حکومت شام را در کف داشت و نیز شخصی چون مروان از خاندان بنی‌امیه که داماد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آنچنان در دستگاه حکومت عثمان ریشه دوانده بود که علی علیه السلام بدین‌خاطر به عثمان اعتراض کرد</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9"/>
      </w:r>
    </w:p>
    <w:p>
      <w:pPr>
        <w:pStyle w:val="Heading5"/>
        <w:numPr>
          <w:ilvl w:val="4"/>
          <w:numId w:val="1"/>
        </w:numPr>
        <w:rPr/>
      </w:pPr>
      <w:bookmarkStart w:id="798" w:name="__RefHeading___Toc1627647_581953129"/>
      <w:bookmarkStart w:id="799" w:name="_Toc297"/>
      <w:bookmarkEnd w:id="798"/>
      <w:r>
        <w:rPr/>
        <w:t>3</w:t>
      </w:r>
      <w:r>
        <w:rPr>
          <w:rtl w:val="true"/>
        </w:rPr>
        <w:t xml:space="preserve">. </w:t>
      </w:r>
      <w:r>
        <w:rPr>
          <w:rtl w:val="true"/>
        </w:rPr>
        <w:t>بُعد فرهنگی</w:t>
      </w:r>
      <w:bookmarkEnd w:id="799"/>
    </w:p>
    <w:p>
      <w:pPr>
        <w:pStyle w:val="BookText"/>
        <w:rPr/>
      </w:pPr>
      <w:r>
        <w:rPr>
          <w:rFonts w:ascii="IRNazanin" w:hAnsi="IRNazanin" w:eastAsia="IRNazanin"/>
          <w:color w:val="111111"/>
          <w:sz w:val="28"/>
          <w:sz w:val="28"/>
          <w:szCs w:val="28"/>
          <w:rtl w:val="true"/>
          <w:lang w:bidi="fa-IR"/>
        </w:rPr>
        <w:t>در دوران خلفا، خصوصا دوران خلافت عثمان، در اثر بدعتهایی که از جانب آنان در دین صورت گرفته بود، به فرهنگ دینی جامعه ضربه مهلکی 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رخدادهایی چون منع کتابت و نقل احادیث نبوی و محدود کردن سنّت نبوی و جعل حدیث،</w:t>
      </w:r>
      <w:r>
        <w:rPr>
          <w:rStyle w:val="FootnoteAnchor"/>
          <w:rtl w:val="true"/>
        </w:rPr>
        <w:footnoteReference w:id="1140"/>
      </w:r>
      <w:r>
        <w:rPr>
          <w:rFonts w:ascii="IRNazanin" w:hAnsi="IRNazanin" w:eastAsia="IRNazanin"/>
          <w:color w:val="111111"/>
          <w:sz w:val="28"/>
          <w:sz w:val="28"/>
          <w:szCs w:val="28"/>
          <w:rtl w:val="true"/>
          <w:lang w:bidi="fa-IR"/>
        </w:rPr>
        <w:t>سبب شد که سنّت پیامبر صلی الله علیه و آله جایگاه خویش را در جامعه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سنت‌آفرینی آغاز شد و اجتهادهای شخصی در مقابل نص، قد علم کرد؛ تا جایی که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سنّت عبارت است از سنّت رسول خدا صلی الله علیه و آله و دو یاورش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w:t>
      </w:r>
      <w:r>
        <w:rPr>
          <w:rStyle w:val="FootnoteAnchor"/>
          <w:rtl w:val="true"/>
        </w:rPr>
        <w:footnoteReference w:id="1141"/>
      </w:r>
      <w:r>
        <w:rPr>
          <w:rFonts w:ascii="IRNazanin" w:hAnsi="IRNazanin" w:eastAsia="IRNazanin"/>
          <w:color w:val="111111"/>
          <w:sz w:val="28"/>
          <w:sz w:val="28"/>
          <w:szCs w:val="28"/>
          <w:rtl w:val="true"/>
          <w:lang w:bidi="fa-IR"/>
        </w:rPr>
        <w:t xml:space="preserve">و چنین شد که بسیاری از موضعها، حرمت‌شکنیها، قتلها، تحریم حلالها و تحلیل حرامها، مصلحت‌اندیشی و تأویل نام گرفت و نص قرآن و سنّت و صراحت نصوص دینی، در مسلخ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قربانی شد</w:t>
      </w:r>
      <w:r>
        <w:rPr>
          <w:rFonts w:eastAsia="IRNazanin" w:cs="IRNazanin"/>
          <w:color w:val="111111"/>
          <w:sz w:val="28"/>
          <w:szCs w:val="28"/>
          <w:rtl w:val="true"/>
          <w:lang w:bidi="fa-IR"/>
        </w:rPr>
        <w:t>.</w:t>
      </w:r>
    </w:p>
    <w:p>
      <w:pPr>
        <w:pStyle w:val="Heading4"/>
        <w:numPr>
          <w:ilvl w:val="3"/>
          <w:numId w:val="1"/>
        </w:numPr>
        <w:rPr/>
      </w:pPr>
      <w:bookmarkStart w:id="800" w:name="__RefHeading___Toc1627649_581953129"/>
      <w:bookmarkStart w:id="801" w:name="_Toc298"/>
      <w:bookmarkEnd w:id="800"/>
      <w:r>
        <w:rPr>
          <w:rtl w:val="true"/>
        </w:rPr>
        <w:t>گفتار سوم</w:t>
      </w:r>
      <w:r>
        <w:rPr>
          <w:rtl w:val="true"/>
        </w:rPr>
        <w:t xml:space="preserve">: </w:t>
      </w:r>
      <w:r>
        <w:rPr>
          <w:rtl w:val="true"/>
        </w:rPr>
        <w:t>اقدامهای امام علیه السلام در دوران زمامداری</w:t>
      </w:r>
      <w:bookmarkEnd w:id="801"/>
    </w:p>
    <w:p>
      <w:pPr>
        <w:pStyle w:val="Heading5"/>
        <w:numPr>
          <w:ilvl w:val="4"/>
          <w:numId w:val="1"/>
        </w:numPr>
        <w:rPr/>
      </w:pPr>
      <w:bookmarkStart w:id="802" w:name="__RefHeading___Toc1627651_581953129"/>
      <w:bookmarkStart w:id="803" w:name="_Toc299"/>
      <w:bookmarkEnd w:id="802"/>
      <w:r>
        <w:rPr>
          <w:rtl w:val="true"/>
        </w:rPr>
        <w:t>اشاره</w:t>
      </w:r>
      <w:bookmarkEnd w:id="803"/>
    </w:p>
    <w:p>
      <w:pPr>
        <w:pStyle w:val="BookText"/>
        <w:rPr/>
      </w:pPr>
      <w:r>
        <w:rPr>
          <w:rFonts w:ascii="IRNazanin" w:hAnsi="IRNazanin" w:eastAsia="IRNazanin"/>
          <w:color w:val="111111"/>
          <w:sz w:val="28"/>
          <w:sz w:val="28"/>
          <w:szCs w:val="28"/>
          <w:rtl w:val="true"/>
          <w:lang w:bidi="fa-IR"/>
        </w:rPr>
        <w:t>با آنچه گذشت، دریافتیم که امام علی علیه السلام با قبول خلافت، وارث جامعه‌ای شده</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bookmarkStart w:id="804" w:name="pg5409_51338"/>
    </w:p>
    <w:p>
      <w:pPr>
        <w:pStyle w:val="BookText"/>
        <w:rPr/>
      </w:pPr>
      <w:bookmarkEnd w:id="804"/>
      <w:r>
        <w:rPr>
          <w:rFonts w:ascii="IRNazanin" w:hAnsi="IRNazanin" w:eastAsia="IRNazanin"/>
          <w:color w:val="111111"/>
          <w:sz w:val="28"/>
          <w:sz w:val="28"/>
          <w:szCs w:val="28"/>
          <w:rtl w:val="true"/>
          <w:lang w:bidi="fa-IR"/>
        </w:rPr>
        <w:t>بود که دستخوش انحرافهای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اوضاع جامعه اسلامی اقتضا می‌کرد که آن امام علیه السلام اصلاحات همه‌جانبه‌ای را در ابعاد مختلف در جامعه به عمل آورد؛ یعنی انقلابی دیگر در همه ابعاد اجتماعی، سیاسی، اقتصادی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اقدامهای امام علیه السلام در ابعاد یاد شده به طور اجمال مورد بررسی قرار می‌گیرد</w:t>
      </w:r>
      <w:r>
        <w:rPr>
          <w:rFonts w:eastAsia="IRNazanin" w:cs="IRNazanin"/>
          <w:color w:val="111111"/>
          <w:sz w:val="28"/>
          <w:szCs w:val="28"/>
          <w:rtl w:val="true"/>
          <w:lang w:bidi="fa-IR"/>
        </w:rPr>
        <w:t>.</w:t>
      </w:r>
    </w:p>
    <w:p>
      <w:pPr>
        <w:pStyle w:val="Heading5"/>
        <w:numPr>
          <w:ilvl w:val="4"/>
          <w:numId w:val="1"/>
        </w:numPr>
        <w:rPr/>
      </w:pPr>
      <w:bookmarkStart w:id="805" w:name="__RefHeading___Toc1627653_581953129"/>
      <w:bookmarkStart w:id="806" w:name="_Toc300"/>
      <w:bookmarkEnd w:id="805"/>
      <w:r>
        <w:rPr/>
        <w:t>1</w:t>
      </w:r>
      <w:r>
        <w:rPr>
          <w:rtl w:val="true"/>
        </w:rPr>
        <w:t xml:space="preserve">. </w:t>
      </w:r>
      <w:r>
        <w:rPr>
          <w:rtl w:val="true"/>
        </w:rPr>
        <w:t>بُعد اجتماعی و سیاسی</w:t>
      </w:r>
      <w:bookmarkEnd w:id="806"/>
    </w:p>
    <w:p>
      <w:pPr>
        <w:pStyle w:val="Heading6"/>
        <w:numPr>
          <w:ilvl w:val="5"/>
          <w:numId w:val="1"/>
        </w:numPr>
        <w:rPr/>
      </w:pPr>
      <w:bookmarkStart w:id="807" w:name="__RefHeading___Toc1627655_581953129"/>
      <w:bookmarkStart w:id="808" w:name="_Toc301"/>
      <w:bookmarkEnd w:id="807"/>
      <w:r>
        <w:rPr>
          <w:rtl w:val="true"/>
        </w:rPr>
        <w:t>اشاره</w:t>
      </w:r>
      <w:bookmarkEnd w:id="808"/>
    </w:p>
    <w:p>
      <w:pPr>
        <w:pStyle w:val="BookText"/>
        <w:rPr/>
      </w:pPr>
      <w:r>
        <w:rPr>
          <w:rFonts w:ascii="IRNazanin" w:hAnsi="IRNazanin" w:eastAsia="IRNazanin"/>
          <w:color w:val="111111"/>
          <w:sz w:val="28"/>
          <w:sz w:val="28"/>
          <w:szCs w:val="28"/>
          <w:rtl w:val="true"/>
          <w:lang w:bidi="fa-IR"/>
        </w:rPr>
        <w:t>تردیدی نیست که اعتراض امام علیه السلام به حکومتهای پیشین، فقط در شکل حکومت نبود، بلکه اعتراض اصلی امام علیه السلام ناظر بر محتوای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درباره شخص امام علی علیه السلام بین شکل و محتوای حکومت، پیوند ناگسستنی وجود داشت، اما به نظر امام علیه السلام محتوای حکومت، بسیار مهمتر است و به همین دلیل بود که بعد از خلافت ابوبکر و دیگر خلفا، بیشترین تلاش امام علیه السلام برای هدایت محتوای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آن امام علیه السلام دائما در هر موقعیتی که اقتضا می‌کرد، حقانیت خویش را در امر خلافت گوشزد می‌فرمود، با این حال،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انحرافی در دین و امت رسول خدا صلی الله علیه و آله پدید نیاید، من معین حکومتم و چنان هم بود و زمانی که خود حاکم شد، تنها بدین‌گونه نبود که شخصی برود و شخص دیگری بیاید، بلکه از همان ابتدا و قبل از قبول حکومت و به عنوان شرط قبول حکومت، به مردم مشتاق بیعت، 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من آمدم، معنایش این نیست که شخصی چون عثمان رفت و شخص دیگری چون علی علیه السلام آمد و حکومت با همان محتوا و کیفیت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غیر از عدالت نمی‌شناسم، من غیر از احکام الهی نمی‌شناسم و به غیر از حکم خدا و سنّت پیامبر صلی الله علیه و آله عمل نخواهم کرد و به سخن هیچ ملامتگری توجه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علیه السلام به تغییرهای ظاهری اکتفا نخواهد کرد و به دگرگونیهای بنیادین و اصلاحهای اساسی دست خواهد زد</w:t>
      </w:r>
      <w:r>
        <w:rPr>
          <w:rFonts w:eastAsia="IRNazanin" w:cs="IRNazanin"/>
          <w:color w:val="111111"/>
          <w:sz w:val="28"/>
          <w:szCs w:val="28"/>
          <w:rtl w:val="true"/>
          <w:lang w:bidi="fa-IR"/>
        </w:rPr>
        <w:t>.</w:t>
      </w:r>
      <w:r>
        <w:rPr>
          <w:rStyle w:val="FootnoteAnchor"/>
          <w:rtl w:val="true"/>
        </w:rPr>
        <w:footnoteReference w:id="1142"/>
      </w:r>
      <w:r>
        <w:rPr>
          <w:rFonts w:ascii="IRNazanin" w:hAnsi="IRNazanin" w:eastAsia="IRNazanin"/>
          <w:color w:val="111111"/>
          <w:sz w:val="28"/>
          <w:sz w:val="28"/>
          <w:szCs w:val="28"/>
          <w:rtl w:val="true"/>
          <w:lang w:bidi="fa-IR"/>
        </w:rPr>
        <w:t>او بر اساس دیدگاه</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bookmarkStart w:id="809" w:name="pg5409_51339"/>
    </w:p>
    <w:p>
      <w:pPr>
        <w:pStyle w:val="BookText"/>
        <w:rPr/>
      </w:pPr>
      <w:bookmarkEnd w:id="809"/>
      <w:r>
        <w:rPr>
          <w:rFonts w:ascii="IRNazanin" w:hAnsi="IRNazanin" w:eastAsia="IRNazanin"/>
          <w:color w:val="111111"/>
          <w:sz w:val="28"/>
          <w:sz w:val="28"/>
          <w:szCs w:val="28"/>
          <w:rtl w:val="true"/>
          <w:lang w:bidi="fa-IR"/>
        </w:rPr>
        <w:t>برحق خویش در فلسفه سیاست و حکومت، جامعه سالمی را بنیاد خواهد نهاد که بستر و زمینه مناسب برای تعالی انسانها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اقدامهای شایسته امام علیه السلام در زمینه‌های مختلف، مورد بررسی قرار گیرد</w:t>
      </w:r>
      <w:r>
        <w:rPr>
          <w:rFonts w:eastAsia="IRNazanin" w:cs="IRNazanin"/>
          <w:color w:val="111111"/>
          <w:sz w:val="28"/>
          <w:szCs w:val="28"/>
          <w:rtl w:val="true"/>
          <w:lang w:bidi="fa-IR"/>
        </w:rPr>
        <w:t>.</w:t>
      </w:r>
    </w:p>
    <w:p>
      <w:pPr>
        <w:pStyle w:val="Heading6"/>
        <w:numPr>
          <w:ilvl w:val="5"/>
          <w:numId w:val="1"/>
        </w:numPr>
        <w:rPr/>
      </w:pPr>
      <w:bookmarkStart w:id="810" w:name="__RefHeading___Toc1627657_581953129"/>
      <w:bookmarkStart w:id="811" w:name="_Toc302"/>
      <w:bookmarkEnd w:id="810"/>
      <w:r>
        <w:rPr>
          <w:rtl w:val="true"/>
        </w:rPr>
        <w:t>الف</w:t>
      </w:r>
      <w:r>
        <w:rPr>
          <w:rtl w:val="true"/>
        </w:rPr>
        <w:t xml:space="preserve">. </w:t>
      </w:r>
      <w:r>
        <w:rPr>
          <w:rtl w:val="true"/>
        </w:rPr>
        <w:t xml:space="preserve">ترسیمی نوین از حکومت </w:t>
      </w:r>
      <w:r>
        <w:rPr>
          <w:rtl w:val="true"/>
        </w:rPr>
        <w:t>(</w:t>
      </w:r>
      <w:r>
        <w:rPr>
          <w:rtl w:val="true"/>
        </w:rPr>
        <w:t xml:space="preserve">فلسفه سیاسی امام علی علیه السلام </w:t>
      </w:r>
      <w:r>
        <w:rPr>
          <w:rtl w:val="true"/>
        </w:rPr>
        <w:t>)</w:t>
      </w:r>
      <w:bookmarkEnd w:id="811"/>
    </w:p>
    <w:p>
      <w:pPr>
        <w:pStyle w:val="BookText"/>
        <w:rPr/>
      </w:pPr>
      <w:r>
        <w:rPr>
          <w:rFonts w:ascii="IRNazanin" w:hAnsi="IRNazanin" w:eastAsia="IRNazanin"/>
          <w:color w:val="111111"/>
          <w:sz w:val="28"/>
          <w:sz w:val="28"/>
          <w:szCs w:val="28"/>
          <w:rtl w:val="true"/>
          <w:lang w:bidi="fa-IR"/>
        </w:rPr>
        <w:t>وجود حکومت در هر جامعه، امری اجتناب‌ناپذیر است؛ زیرا بقا و اداره جامعه انسانی در گرو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وجود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و چه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هر جامعه‌ای ضروری می‌داند</w:t>
      </w:r>
      <w:r>
        <w:rPr>
          <w:rFonts w:eastAsia="IRNazanin" w:cs="IRNazanin"/>
          <w:color w:val="111111"/>
          <w:sz w:val="28"/>
          <w:szCs w:val="28"/>
          <w:rtl w:val="true"/>
          <w:lang w:bidi="fa-IR"/>
        </w:rPr>
        <w:t>.</w:t>
      </w:r>
      <w:r>
        <w:rPr>
          <w:rStyle w:val="FootnoteAnchor"/>
          <w:rtl w:val="true"/>
        </w:rPr>
        <w:footnoteReference w:id="1143"/>
      </w:r>
      <w:r>
        <w:rPr>
          <w:rFonts w:ascii="IRNazanin" w:hAnsi="IRNazanin" w:eastAsia="IRNazanin"/>
          <w:color w:val="111111"/>
          <w:sz w:val="28"/>
          <w:sz w:val="28"/>
          <w:szCs w:val="28"/>
          <w:rtl w:val="true"/>
          <w:lang w:bidi="fa-IR"/>
        </w:rPr>
        <w:t>به اعتقاد آن امام علیه السلام وجود حاکم بد، از عدم وجود حاکم در جامعه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بدانیم که امام علی علیه السلام به عنوان اولین امام شیعه، حکومت را چگونه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ایده‌آل امام علی علیه السلام حکومتی است با ویژگیهایی خاص که این ویژگیها را می‌توانیم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دهیم</w:t>
      </w:r>
      <w:r>
        <w:rPr>
          <w:rFonts w:eastAsia="IRNazanin" w:cs="IRNazanin"/>
          <w:color w:val="111111"/>
          <w:sz w:val="28"/>
          <w:szCs w:val="28"/>
          <w:rtl w:val="true"/>
          <w:lang w:bidi="fa-IR"/>
        </w:rPr>
        <w:t>.</w:t>
      </w:r>
    </w:p>
    <w:p>
      <w:pPr>
        <w:pStyle w:val="Heading6"/>
        <w:numPr>
          <w:ilvl w:val="5"/>
          <w:numId w:val="1"/>
        </w:numPr>
        <w:rPr/>
      </w:pPr>
      <w:bookmarkStart w:id="812" w:name="__RefHeading___Toc1627659_581953129"/>
      <w:bookmarkStart w:id="813" w:name="_Toc303"/>
      <w:bookmarkEnd w:id="812"/>
      <w:r>
        <w:rPr>
          <w:rtl w:val="true"/>
        </w:rPr>
        <w:t>ب</w:t>
      </w:r>
      <w:r>
        <w:rPr>
          <w:rtl w:val="true"/>
        </w:rPr>
        <w:t xml:space="preserve">. </w:t>
      </w:r>
      <w:r>
        <w:rPr>
          <w:rtl w:val="true"/>
        </w:rPr>
        <w:t>حاکم در حکومت ایده‌آل امام علی علیه السلام</w:t>
      </w:r>
      <w:bookmarkEnd w:id="813"/>
    </w:p>
    <w:p>
      <w:pPr>
        <w:pStyle w:val="BookText"/>
        <w:rPr/>
      </w:pPr>
      <w:r>
        <w:rPr>
          <w:rFonts w:ascii="IRNazanin" w:hAnsi="IRNazanin" w:eastAsia="IRNazanin"/>
          <w:color w:val="111111"/>
          <w:sz w:val="28"/>
          <w:sz w:val="28"/>
          <w:szCs w:val="28"/>
          <w:rtl w:val="true"/>
          <w:lang w:bidi="fa-IR"/>
        </w:rPr>
        <w:t>به اعتقاد امام علی علیه السلام حکومت، وظیفه‌ای است که بر عهده افرادی خاص می‌باشد و این افراد از جانب خداوند برگزیده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خطبه شقشقیه، سِرّ قبول خلافت را چنین بیان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 پیمانی که خداوند از علمای امت گرفته است که در برابر پرخواری ستمگران و گرسنگی ستمدیدگان سکوت نکنند، من افسار شتر خلافت را رها می‌ساختم و از آن صرفنظر می‌کردم</w:t>
      </w:r>
      <w:r>
        <w:rPr>
          <w:rFonts w:eastAsia="IRNazanin" w:cs="IRNazanin"/>
          <w:color w:val="111111"/>
          <w:sz w:val="28"/>
          <w:szCs w:val="28"/>
          <w:rtl w:val="true"/>
          <w:lang w:bidi="fa-IR"/>
        </w:rPr>
        <w:t>... .</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از این سخن امام علیه السلام درمی‌یابیم که حکومت، وظیفه عالمان است که در سایه آن،</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bookmarkStart w:id="814" w:name="pg5409_51340"/>
    </w:p>
    <w:p>
      <w:pPr>
        <w:pStyle w:val="BookText"/>
        <w:rPr/>
      </w:pPr>
      <w:bookmarkEnd w:id="814"/>
      <w:r>
        <w:rPr>
          <w:rFonts w:ascii="IRNazanin" w:hAnsi="IRNazanin" w:eastAsia="IRNazanin"/>
          <w:color w:val="111111"/>
          <w:sz w:val="28"/>
          <w:sz w:val="28"/>
          <w:szCs w:val="28"/>
          <w:rtl w:val="true"/>
          <w:lang w:bidi="fa-IR"/>
        </w:rPr>
        <w:t>حق مظلومان را از ظالمان بستانند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علیه السلام برای حاکم اسلامی بایستگیهایی قائل است و اموری را برایش ناشایست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بایستگیهای حاکم اسلامی در دیدگاه امام علی علیه السلام وجود لیاقت رهبری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علیه السلام تعلیم و تأدیب او را امری لازم می‌داند؛</w:t>
      </w:r>
      <w:r>
        <w:rPr>
          <w:rStyle w:val="FootnoteAnchor"/>
          <w:rtl w:val="true"/>
        </w:rPr>
        <w:footnoteReference w:id="1145"/>
      </w:r>
      <w:r>
        <w:rPr>
          <w:rFonts w:ascii="IRNazanin" w:hAnsi="IRNazanin" w:eastAsia="IRNazanin"/>
          <w:color w:val="111111"/>
          <w:sz w:val="28"/>
          <w:sz w:val="28"/>
          <w:szCs w:val="28"/>
          <w:rtl w:val="true"/>
          <w:lang w:bidi="fa-IR"/>
        </w:rPr>
        <w:t>یعنی حاکم جامعه اسلامی باید فردی عالم و صالح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بایستگیها، امام علیه السلام اموری را به عنوان ناشایستگیهای رهبر اسلامی گوشزد می‌فرماید که از آن جمله، رهبر نباید بخیل، جاهل، جفاکار و رشوه‌خوار باشد تا اموال مردم را حیف و میل نکند و سنّت رسول خدا صلی الله علیه و آله را تعطیل نسازد و منجر به نابودی امت نگردد</w:t>
      </w:r>
      <w:r>
        <w:rPr>
          <w:rFonts w:eastAsia="IRNazanin" w:cs="IRNazanin"/>
          <w:color w:val="111111"/>
          <w:sz w:val="28"/>
          <w:szCs w:val="28"/>
          <w:rtl w:val="true"/>
          <w:lang w:bidi="fa-IR"/>
        </w:rPr>
        <w:t>.</w:t>
      </w:r>
      <w:r>
        <w:rPr>
          <w:rStyle w:val="FootnoteAnchor"/>
          <w:rtl w:val="true"/>
        </w:rPr>
        <w:footnoteReference w:id="1146"/>
      </w:r>
      <w:r>
        <w:rPr>
          <w:rFonts w:ascii="IRNazanin" w:hAnsi="IRNazanin" w:eastAsia="IRNazanin"/>
          <w:color w:val="111111"/>
          <w:sz w:val="28"/>
          <w:sz w:val="28"/>
          <w:szCs w:val="28"/>
          <w:rtl w:val="true"/>
          <w:lang w:bidi="fa-IR"/>
        </w:rPr>
        <w:t>از این رو امام علیه السلام نگران حاکمیت یافتن افراد جاهل و سلطه گمراهان به عنوان سیاست بود</w:t>
      </w:r>
      <w:r>
        <w:rPr>
          <w:rFonts w:eastAsia="IRNazanin" w:cs="IRNazanin"/>
          <w:color w:val="111111"/>
          <w:sz w:val="28"/>
          <w:szCs w:val="28"/>
          <w:rtl w:val="true"/>
          <w:lang w:bidi="fa-IR"/>
        </w:rPr>
        <w:t>.</w:t>
      </w:r>
      <w:r>
        <w:rPr>
          <w:rStyle w:val="FootnoteAnchor"/>
          <w:rtl w:val="true"/>
        </w:rPr>
        <w:footnoteReference w:id="1147"/>
      </w:r>
    </w:p>
    <w:p>
      <w:pPr>
        <w:pStyle w:val="Heading6"/>
        <w:numPr>
          <w:ilvl w:val="5"/>
          <w:numId w:val="1"/>
        </w:numPr>
        <w:rPr/>
      </w:pPr>
      <w:bookmarkStart w:id="815" w:name="__RefHeading___Toc1627661_581953129"/>
      <w:bookmarkStart w:id="816" w:name="_Toc304"/>
      <w:bookmarkEnd w:id="815"/>
      <w:r>
        <w:rPr>
          <w:rtl w:val="true"/>
        </w:rPr>
        <w:t>ج</w:t>
      </w:r>
      <w:r>
        <w:rPr>
          <w:rtl w:val="true"/>
        </w:rPr>
        <w:t xml:space="preserve">. </w:t>
      </w:r>
      <w:r>
        <w:rPr>
          <w:rtl w:val="true"/>
        </w:rPr>
        <w:t>نقش قانون‌مداری در سعادت انسانها</w:t>
      </w:r>
      <w:bookmarkEnd w:id="816"/>
    </w:p>
    <w:p>
      <w:pPr>
        <w:pStyle w:val="BookText"/>
        <w:rPr/>
      </w:pPr>
      <w:r>
        <w:rPr>
          <w:rFonts w:ascii="IRNazanin" w:hAnsi="IRNazanin" w:eastAsia="IRNazanin"/>
          <w:color w:val="111111"/>
          <w:sz w:val="28"/>
          <w:sz w:val="28"/>
          <w:szCs w:val="28"/>
          <w:rtl w:val="true"/>
          <w:lang w:bidi="fa-IR"/>
        </w:rPr>
        <w:t>دغدغه اجرای احکام و قوانین الهی، مهمترین امری بود که فکر و دل امام علیه السلام را در دوران حکومتش و حتّی دوران خلفای قبلی، به خود مشغول کرده بود</w:t>
      </w:r>
      <w:r>
        <w:rPr>
          <w:rFonts w:eastAsia="IRNazanin" w:cs="IRNazanin"/>
          <w:color w:val="111111"/>
          <w:sz w:val="28"/>
          <w:szCs w:val="28"/>
          <w:rtl w:val="true"/>
          <w:lang w:bidi="fa-IR"/>
        </w:rPr>
        <w:t>.</w:t>
      </w:r>
      <w:r>
        <w:rPr>
          <w:rStyle w:val="FootnoteAnchor"/>
          <w:rtl w:val="true"/>
        </w:rPr>
        <w:footnoteReference w:id="1148"/>
      </w:r>
      <w:r>
        <w:rPr>
          <w:rFonts w:ascii="IRNazanin" w:hAnsi="IRNazanin" w:eastAsia="IRNazanin"/>
          <w:color w:val="111111"/>
          <w:sz w:val="28"/>
          <w:sz w:val="28"/>
          <w:szCs w:val="28"/>
          <w:rtl w:val="true"/>
          <w:lang w:bidi="fa-IR"/>
        </w:rPr>
        <w:t>بدون تردید، سعادت واقعی انسانها در سایه اجرای قوانین الهی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با قبول خلافت و حکومت مسلمانان، هدفی را دنبال می‌کرد که تنها می‌توانست در سایه اجرای قوانین و احکام الهی به آن هدف نایل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امام علیه السلام حاکم ساختن عدالت در همه ابعاد جامعه بود که تنها با اجرای بی‌قیدوشرط احکام الهی می‌توانست به این هدف دست یابد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bookmarkStart w:id="817" w:name="pg5409_51341"/>
    </w:p>
    <w:p>
      <w:pPr>
        <w:pStyle w:val="Heading6"/>
        <w:numPr>
          <w:ilvl w:val="5"/>
          <w:numId w:val="1"/>
        </w:numPr>
        <w:rPr/>
      </w:pPr>
      <w:bookmarkStart w:id="818" w:name="__RefHeading___Toc1627663_581953129"/>
      <w:bookmarkStart w:id="819" w:name="_Toc305"/>
      <w:bookmarkEnd w:id="817"/>
      <w:bookmarkEnd w:id="818"/>
      <w:r>
        <w:rPr>
          <w:rtl w:val="true"/>
        </w:rPr>
        <w:t>د</w:t>
      </w:r>
      <w:r>
        <w:rPr>
          <w:rtl w:val="true"/>
        </w:rPr>
        <w:t xml:space="preserve">. </w:t>
      </w:r>
      <w:r>
        <w:rPr>
          <w:rtl w:val="true"/>
        </w:rPr>
        <w:t>نقش مردم در سلامت جامعه</w:t>
      </w:r>
      <w:bookmarkEnd w:id="819"/>
    </w:p>
    <w:p>
      <w:pPr>
        <w:pStyle w:val="BookText"/>
        <w:rPr/>
      </w:pPr>
      <w:r>
        <w:rPr>
          <w:rFonts w:ascii="IRNazanin" w:hAnsi="IRNazanin" w:eastAsia="IRNazanin"/>
          <w:color w:val="111111"/>
          <w:sz w:val="28"/>
          <w:sz w:val="28"/>
          <w:szCs w:val="28"/>
          <w:rtl w:val="true"/>
          <w:lang w:bidi="fa-IR"/>
        </w:rPr>
        <w:t>درباره نقش مردم در سلامت جامعه، نظریه‌هایی وجود دارد که مرحوم علامه محمدتقی جعفری درباره تعیین عامل اصلی مدیریت اجتماعی و سیاسی که تضمین‌کننده سلامت جامعه می‌باشد، سه نظریه عمده را مورد بررسی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 مبتنی بر نقش زمامدار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نظریه، با وجود زمامدار شایسته، جامعه مسیر طبیعی و اصولی خود را طی کرده، مدیریت موفقی ایجاد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جعفری با طرح ماجرای حکومت امام علی علیه السلام و این‌که با وجود شایستگی عالی امام علیه السلام در امر اداره جامعه، چون مردم از لیاقت کافی برخودار نبودند، حکومت امام علیه السلام نتوانست ادامه یابد، این نظریه را مورد انتقاد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 نقش مردم را عامل اصلی در اداره جامعه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با برخی منابع اسلامی 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هرگونه که باشید، بر شما زمامداری می‌کنند</w:t>
      </w:r>
      <w:r>
        <w:rPr>
          <w:rFonts w:eastAsia="IRNazanin" w:cs="IRNazanin"/>
          <w:color w:val="111111"/>
          <w:sz w:val="28"/>
          <w:szCs w:val="28"/>
          <w:rtl w:val="true"/>
          <w:lang w:bidi="fa-IR"/>
        </w:rPr>
        <w:t>».</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در جای دیگری امام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فرهنگ اصلاحی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هرگونه ارشاد و تعلیم و تربیت برای سازندگی بی‌بهره باشید، اشرار بر شما مسلّط می‌گردند و سپس هرچه دعا کنید و اصلاح خود و جامعه را از خدا بخواهید، مستجاب نخواهد گشت</w:t>
      </w:r>
      <w:r>
        <w:rPr>
          <w:rFonts w:eastAsia="IRNazanin" w:cs="IRNazanin"/>
          <w:color w:val="111111"/>
          <w:sz w:val="28"/>
          <w:szCs w:val="28"/>
          <w:rtl w:val="true"/>
          <w:lang w:bidi="fa-IR"/>
        </w:rPr>
        <w:t>.</w:t>
      </w: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خداوند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موقعیت هیچ قومی را دگرگون نمی‌کند، مگر این‌که آنان تغییری در وضع خودشان به وجود آورند</w:t>
      </w:r>
      <w:r>
        <w:rPr>
          <w:rFonts w:eastAsia="IRNazanin" w:cs="IRNazanin"/>
          <w:color w:val="111111"/>
          <w:sz w:val="28"/>
          <w:szCs w:val="28"/>
          <w:rtl w:val="true"/>
          <w:lang w:bidi="fa-IR"/>
        </w:rPr>
        <w:t>».</w:t>
      </w:r>
      <w:r>
        <w:rPr>
          <w:rStyle w:val="FootnoteAnchor"/>
          <w:rtl w:val="true"/>
        </w:rPr>
        <w:footnoteReference w:id="1151"/>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نظریه سوم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و تأثّر رشد و تکامل فرهنگی و سیاسی بین زمامداران و مردم جامعه، نظیر تأثیر معرفت و عمل بر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جامعه متشکل از مردم دارای شعور سیاسی و فرهنگ شایسته، به طور طبیعی، زمامدار باصلاحیتی را به حاکمیت خویش برمی‌گزیند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جامعه به پیشرفت خود می‌افزاید و سیر قهقرایی ندارد</w:t>
      </w:r>
      <w:r>
        <w:rPr>
          <w:rFonts w:eastAsia="IRNazanin" w:cs="IRNazanin"/>
          <w:color w:val="111111"/>
          <w:sz w:val="28"/>
          <w:szCs w:val="28"/>
          <w:rtl w:val="true"/>
          <w:lang w:bidi="fa-IR"/>
        </w:rPr>
        <w:t>.</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 xml:space="preserve">حال درباره نظر امام علی علیه السلام نسبت به نقش مردم در امور اجتماعی، این سؤال مطرح می‌شود که آیا مراد امام علیه السلام از مردم، همه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خواص و چه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نقش هر دو گروه را یکسان می‌داند؟ حقیقت، این است که امام علی علیه السلام در توصیه‌های خود، عوام را مد نظر قرار می‌دهد و برای خواص، حساب چندانی باز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می‌توان از توصیه‌های آن امام علیه السلام به مالک اشتر دریافت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دوست‌ترین و پسندیده‌ترین کارها در نزد تو، نزدیکترین و معتدلترین آنها نسبت به حق و شاملترین آنها در عدل و داد و جامعترین و دربرگیرنده‌ترین آنها در خشنودی رعیّت و عامّه مردم باشد که به راستی، ناخشنودی و دشمنی عامه، اثر خشنودی خواص را از میان می‌برد و به راستی، ناخشنودی و دشمنی خواص، در حالی که عامّه مردم راضی باشند، چیزی شمرده نمی‌شود و اثری ندارد</w:t>
      </w:r>
      <w:r>
        <w:rPr>
          <w:rFonts w:eastAsia="IRNazanin" w:cs="IRNazanin"/>
          <w:color w:val="111111"/>
          <w:sz w:val="28"/>
          <w:szCs w:val="28"/>
          <w:rtl w:val="true"/>
          <w:lang w:bidi="fa-IR"/>
        </w:rPr>
        <w:t>.</w:t>
      </w: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امام علیه السلام در ضمن همین فرمان به مالک، دلایلی را ذکر فرموده‌اند که بخشی از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افراد مردم، مانند خواص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آرامش و زمان صلح، خرجشان از همه بیشتر و در موقع ناآرامی و جنگ، یاری و کمکشان از همه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همه مردم، مخالف عدل و انصافند و از آن کراهت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خواسته‌های خود، بیش از هر کس، اصرار و ابرام می‌کنند و هنگامی</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درخواستشان برآورده گردد یا عطایی به آنها بشود، از همه کس ناسپاسترند و چون از انجام آنچه خواسته‌اند، خودداری شود، در قبول عذر، کندترین مردمند و در ناملایمات و سختیها، ضعیفترین و ناشکیباترین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ستون دین و جامعه مسلمانان و آماده برای نبرد با دشمنان، عامه امت اسلام می‌باشند؛ بنابراین باید توجه و میل تو با ایشان باشد و به سخن آنان گوش فرادهی</w:t>
      </w:r>
      <w:r>
        <w:rPr>
          <w:rFonts w:eastAsia="IRNazanin" w:cs="IRNazanin"/>
          <w:color w:val="111111"/>
          <w:sz w:val="28"/>
          <w:szCs w:val="28"/>
          <w:rtl w:val="true"/>
          <w:lang w:bidi="fa-IR"/>
        </w:rPr>
        <w:t>.</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مفهوم سخن امام علیه السلام این است که زمامدار مصلح به همراه عوام، توانایی هر نوع اصلاحی را پیدا می‌کند که با خواص، چنین مجالی را به دست نخواهد آورد؛ زیرا معمولاً خواص، مخالف تغییر و تحوّل در جامعه هستند و سرّ آن، این است که در گیرودار تحول و اصلاح، برخی از منافع خواص به خطر می‌افتد، امّا عامه مردم در این تغییرها و اصلاحها، نه‌تنها چیزی را از کف نمی‌دهند، بلکه ممکن است در نتیجه آن، به حقوق از دست رفته و یا فراموش شده خود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عامه، هم خواهان این اصلاحها هستند و هم همراه و یار و مددکار زمامدار مصلح خود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مولی‌الموحدین علیه السلام توصیه می‌فرماید که زمامدار باید به عوام توجه کند و حتی امر می‌کند که گوش زمامدار باید شنوای نظرها، پیشنهادها و حتی انتقادهای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امام علیه السلام کارگزاران خود را از اطاعت خواص جامعه نیز بر حذر می‌دارد</w:t>
      </w:r>
      <w:r>
        <w:rPr>
          <w:rFonts w:eastAsia="IRNazanin" w:cs="IRNazanin"/>
          <w:color w:val="111111"/>
          <w:sz w:val="28"/>
          <w:szCs w:val="28"/>
          <w:rtl w:val="true"/>
          <w:lang w:bidi="fa-IR"/>
        </w:rPr>
        <w:t>.</w:t>
      </w:r>
      <w:r>
        <w:rPr>
          <w:rStyle w:val="FootnoteAnchor"/>
          <w:rtl w:val="true"/>
        </w:rPr>
        <w:footnoteReference w:id="1155"/>
      </w:r>
      <w:r>
        <w:rPr>
          <w:rFonts w:ascii="IRNazanin" w:hAnsi="IRNazanin" w:eastAsia="IRNazanin"/>
          <w:color w:val="111111"/>
          <w:sz w:val="28"/>
          <w:sz w:val="28"/>
          <w:szCs w:val="28"/>
          <w:rtl w:val="true"/>
          <w:lang w:bidi="fa-IR"/>
        </w:rPr>
        <w:t>خواص، خصوصا آنانی که نسبت به موقعیت اجتماعی خود مغرور گشته‌اند و تکبّر می‌ورزند، نه‌تنها برای حمایت از دین و اجتماع نمی‌توان به آنها اعتماد کرد، بلکه چه‌بسا پرچمهای فتنه را برافرازند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شمشیرهایی هستند که در عصر جاهلیت، هنگام مفاخرت به افتخارهای پوشالی کشیده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خواص باید در امواج عامه حل شوند و حقوق آنان به همراه حقوق عامه مردم حفظ گردد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bookmarkStart w:id="820" w:name="pg5409_51344"/>
    </w:p>
    <w:p>
      <w:pPr>
        <w:pStyle w:val="Heading5"/>
        <w:numPr>
          <w:ilvl w:val="4"/>
          <w:numId w:val="1"/>
        </w:numPr>
        <w:rPr/>
      </w:pPr>
      <w:bookmarkStart w:id="821" w:name="__RefHeading___Toc1627665_581953129"/>
      <w:bookmarkStart w:id="822" w:name="_Toc306"/>
      <w:bookmarkEnd w:id="820"/>
      <w:bookmarkEnd w:id="821"/>
      <w:r>
        <w:rPr/>
        <w:t>2</w:t>
      </w:r>
      <w:r>
        <w:rPr>
          <w:rtl w:val="true"/>
        </w:rPr>
        <w:t xml:space="preserve">. </w:t>
      </w:r>
      <w:r>
        <w:rPr>
          <w:rtl w:val="true"/>
        </w:rPr>
        <w:t>بُعد فرهنگی</w:t>
      </w:r>
      <w:bookmarkEnd w:id="822"/>
    </w:p>
    <w:p>
      <w:pPr>
        <w:pStyle w:val="BookText"/>
        <w:rPr/>
      </w:pPr>
      <w:r>
        <w:rPr>
          <w:rFonts w:ascii="IRNazanin" w:hAnsi="IRNazanin" w:eastAsia="IRNazanin"/>
          <w:color w:val="111111"/>
          <w:sz w:val="28"/>
          <w:sz w:val="28"/>
          <w:szCs w:val="28"/>
          <w:rtl w:val="true"/>
          <w:lang w:bidi="fa-IR"/>
        </w:rPr>
        <w:t>غایت تمام حرکتها، موضع‌گیریها و فعالیتهای امام علی علیه السلام پدید آوردن اصلاحهای فرهنگی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مراحلی از دوران زمامداری خود، اولویت را به اموری دیگر؛ مانند توسعه اجتماعی یا توسعه اقتصادی دادند، امّا در نهایت، غایت قصوای فعالیتهای آن امام علیه السلام، چیزی جز هدایت بشر به سوی کمال انسانی، زندگانی مکتبی و سرانجام، بهشتی شدن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اموری که امام علیه السلام برای اصلاح فرهنگ جامعه انجام دادند،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طرد قصّاصون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داستان‌سرایان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صحنه اجتماع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 داستان‌سرایی، به دوران جاهلیّت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جاهلیّت، داستان‌سرایی در میان اعراب رواج داشت و محوری که احادیث و داستانهای آنان در اطراف آن می‌چرخید، جنگها و نبردها، عشق و احوال عاشقان و اشعار مربوط به ایشان، سحر و کهانت، اخبار جن و اموری از این قبیل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ظهور اسلام، آنان جایگاه خود را در جامعه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پیامبر اسلام صلی الله علیه و آله و روی کار آمدن خلفای سه‌گانه، بار دیگر در جامعه راه پیدا کردند، امّا این بار آنان فقط به داستانها و افسانه‌های مذکور اکتفا نکردند، بلکه دست به جعل حدیث زدند؛ خصوصا زمانی که فضای جامعه اسلامی را از احادیث پاک نبوی تهی دیدند</w:t>
      </w:r>
      <w:r>
        <w:rPr>
          <w:rFonts w:eastAsia="IRNazanin" w:cs="IRNazanin"/>
          <w:color w:val="111111"/>
          <w:sz w:val="28"/>
          <w:szCs w:val="28"/>
          <w:rtl w:val="true"/>
          <w:lang w:bidi="fa-IR"/>
        </w:rPr>
        <w:t>.</w:t>
      </w:r>
      <w:r>
        <w:rPr>
          <w:rStyle w:val="FootnoteAnchor"/>
          <w:rtl w:val="true"/>
        </w:rPr>
        <w:footnoteReference w:id="1156"/>
      </w:r>
      <w:r>
        <w:rPr>
          <w:rFonts w:ascii="IRNazanin" w:hAnsi="IRNazanin" w:eastAsia="IRNazanin"/>
          <w:color w:val="111111"/>
          <w:sz w:val="28"/>
          <w:sz w:val="28"/>
          <w:szCs w:val="28"/>
          <w:rtl w:val="true"/>
          <w:lang w:bidi="fa-IR"/>
        </w:rPr>
        <w:t>امام علی علیه السلام در دوران حکومت خود، بار دیگر آنان را از صحنه جامعه اسلامی طرد کرد</w:t>
      </w:r>
      <w:r>
        <w:rPr>
          <w:rFonts w:eastAsia="IRNazanin" w:cs="IRNazanin"/>
          <w:color w:val="111111"/>
          <w:sz w:val="28"/>
          <w:szCs w:val="28"/>
          <w:rtl w:val="true"/>
          <w:lang w:bidi="fa-IR"/>
        </w:rPr>
        <w:t>.</w:t>
      </w:r>
      <w:r>
        <w:rPr>
          <w:rStyle w:val="FootnoteAnchor"/>
          <w:rtl w:val="true"/>
        </w:rPr>
        <w:footnoteReference w:id="11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مفهوم حق و تلاش بی‌وقفه در حاکم ساختن آن در همه زوایای زندگی</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فردی و اجتماعی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سراسر زندگی امام علی علیه السلام مفهومی مقدستر از مفهوم حق نبود؛ زیرا اصل در همه مصادیق آن، حقّ جلّ و علا بود</w:t>
      </w:r>
      <w:r>
        <w:rPr>
          <w:rFonts w:eastAsia="IRNazanin" w:cs="IRNazanin"/>
          <w:color w:val="111111"/>
          <w:sz w:val="28"/>
          <w:szCs w:val="28"/>
          <w:rtl w:val="true"/>
          <w:lang w:bidi="fa-IR"/>
        </w:rPr>
        <w:t>.</w:t>
      </w:r>
      <w:r>
        <w:rPr>
          <w:rStyle w:val="FootnoteAnchor"/>
          <w:rtl w:val="true"/>
        </w:rPr>
        <w:footnoteReference w:id="1158"/>
      </w:r>
      <w:r>
        <w:rPr>
          <w:rFonts w:ascii="IRNazanin" w:hAnsi="IRNazanin" w:eastAsia="IRNazanin"/>
          <w:color w:val="111111"/>
          <w:sz w:val="28"/>
          <w:sz w:val="28"/>
          <w:szCs w:val="28"/>
          <w:rtl w:val="true"/>
          <w:lang w:bidi="fa-IR"/>
        </w:rPr>
        <w:t>هیچ گاه از حق جدا نبود و حق نیز همیشه با او بود</w:t>
      </w:r>
      <w:r>
        <w:rPr>
          <w:rFonts w:eastAsia="IRNazanin" w:cs="IRNazanin"/>
          <w:color w:val="111111"/>
          <w:sz w:val="28"/>
          <w:szCs w:val="28"/>
          <w:rtl w:val="true"/>
          <w:lang w:bidi="fa-IR"/>
        </w:rPr>
        <w:t>.</w:t>
      </w:r>
      <w:r>
        <w:rPr>
          <w:rStyle w:val="FootnoteAnchor"/>
          <w:rtl w:val="true"/>
        </w:rPr>
        <w:footnoteReference w:id="1159"/>
      </w:r>
      <w:r>
        <w:rPr>
          <w:rFonts w:ascii="IRNazanin" w:hAnsi="IRNazanin" w:eastAsia="IRNazanin"/>
          <w:color w:val="111111"/>
          <w:sz w:val="28"/>
          <w:sz w:val="28"/>
          <w:szCs w:val="28"/>
          <w:rtl w:val="true"/>
          <w:lang w:bidi="fa-IR"/>
        </w:rPr>
        <w:t>او حق را بالعیان شناخته بود و بعد از شناخت، ذره‌ای در آن تردید نکرده بود</w:t>
      </w:r>
      <w:r>
        <w:rPr>
          <w:rFonts w:eastAsia="IRNazanin" w:cs="IRNazanin"/>
          <w:color w:val="111111"/>
          <w:sz w:val="28"/>
          <w:szCs w:val="28"/>
          <w:rtl w:val="true"/>
          <w:lang w:bidi="fa-IR"/>
        </w:rPr>
        <w:t>.</w:t>
      </w:r>
      <w:r>
        <w:rPr>
          <w:rStyle w:val="FootnoteAnchor"/>
          <w:rtl w:val="true"/>
        </w:rPr>
        <w:footnoteReference w:id="1160"/>
      </w:r>
      <w:r>
        <w:rPr>
          <w:rFonts w:ascii="IRNazanin" w:hAnsi="IRNazanin" w:eastAsia="IRNazanin"/>
          <w:color w:val="111111"/>
          <w:sz w:val="28"/>
          <w:sz w:val="28"/>
          <w:szCs w:val="28"/>
          <w:rtl w:val="true"/>
          <w:lang w:bidi="fa-IR"/>
        </w:rPr>
        <w:t>از این رو در تلاش بود تا معیارهای حق را به امّت اسلام ابلاغ کند و آنان را به سوی حق سوق دهد</w:t>
      </w:r>
      <w:r>
        <w:rPr>
          <w:rFonts w:eastAsia="IRNazanin" w:cs="IRNazanin"/>
          <w:color w:val="111111"/>
          <w:sz w:val="28"/>
          <w:szCs w:val="28"/>
          <w:rtl w:val="true"/>
          <w:lang w:bidi="fa-IR"/>
        </w:rPr>
        <w:t>.</w:t>
      </w:r>
      <w:r>
        <w:rPr>
          <w:rStyle w:val="FootnoteAnchor"/>
          <w:rtl w:val="true"/>
        </w:rPr>
        <w:footnoteReference w:id="1161"/>
      </w:r>
      <w:r>
        <w:rPr>
          <w:rFonts w:ascii="IRNazanin" w:hAnsi="IRNazanin" w:eastAsia="IRNazanin"/>
          <w:color w:val="111111"/>
          <w:sz w:val="28"/>
          <w:sz w:val="28"/>
          <w:szCs w:val="28"/>
          <w:rtl w:val="true"/>
          <w:lang w:bidi="fa-IR"/>
        </w:rPr>
        <w:t>اگرچه در این مسیر، موانع بسیار بر سر راهش وجود داشت، امّا آنی از اندیشه هدایت امت به حق و نابودی باطل، غافل نبود</w:t>
      </w:r>
      <w:r>
        <w:rPr>
          <w:rFonts w:eastAsia="IRNazanin" w:cs="IRNazanin"/>
          <w:color w:val="111111"/>
          <w:sz w:val="28"/>
          <w:szCs w:val="28"/>
          <w:rtl w:val="true"/>
          <w:lang w:bidi="fa-IR"/>
        </w:rPr>
        <w:t>.</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اگرچه او امت را به سوی حق راهنمایی می‌کرد و امت، از آن گریزان بودند، آنی از تلاشش دست برنداشت</w:t>
      </w:r>
      <w:r>
        <w:rPr>
          <w:rFonts w:eastAsia="IRNazanin" w:cs="IRNazanin"/>
          <w:color w:val="111111"/>
          <w:sz w:val="28"/>
          <w:szCs w:val="28"/>
          <w:rtl w:val="true"/>
          <w:lang w:bidi="fa-IR"/>
        </w:rPr>
        <w:t>.</w:t>
      </w:r>
      <w:r>
        <w:rPr>
          <w:rStyle w:val="FootnoteAnchor"/>
          <w:rtl w:val="true"/>
        </w:rPr>
        <w:footnoteReference w:id="1163"/>
      </w:r>
      <w:r>
        <w:rPr>
          <w:rFonts w:ascii="IRNazanin" w:hAnsi="IRNazanin" w:eastAsia="IRNazanin"/>
          <w:color w:val="111111"/>
          <w:sz w:val="28"/>
          <w:sz w:val="28"/>
          <w:szCs w:val="28"/>
          <w:rtl w:val="true"/>
          <w:lang w:bidi="fa-IR"/>
        </w:rPr>
        <w:t>او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من بر حقّم</w:t>
      </w:r>
      <w:r>
        <w:rPr>
          <w:rFonts w:eastAsia="IRNazanin" w:cs="IRNazanin"/>
          <w:color w:val="111111"/>
          <w:sz w:val="28"/>
          <w:szCs w:val="28"/>
          <w:rtl w:val="true"/>
          <w:lang w:bidi="fa-IR"/>
        </w:rPr>
        <w:t>».</w:t>
      </w:r>
      <w:r>
        <w:rPr>
          <w:rStyle w:val="FootnoteAnchor"/>
          <w:rtl w:val="true"/>
        </w:rPr>
        <w:footnoteReference w:id="1164"/>
      </w:r>
      <w:r>
        <w:rPr>
          <w:rFonts w:ascii="IRNazanin" w:hAnsi="IRNazanin" w:eastAsia="IRNazanin"/>
          <w:color w:val="111111"/>
          <w:sz w:val="28"/>
          <w:sz w:val="28"/>
          <w:szCs w:val="28"/>
          <w:rtl w:val="true"/>
          <w:lang w:bidi="fa-IR"/>
        </w:rPr>
        <w:t>امّا حقانیّت خود را به آنان تحمیل نمی‌کرد، بلکه در تلاش بود تا معیارهای حق را به آنان بنمایاند تا با شناخت آن معیارها، جبهه حق و جبهه باطل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درگیری اصحاب جمل با امام علیه السلام برخی از صحابه و افراد جامعه دچار شبهه و تردید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نزد امام علیه السلام آمد و</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گمان می‌کنید که اصحاب جمل در گمراهی هستند؟ امام علیه السلام دید که او در تشخیص حق و باطل، اشخاص و سوابق و نسبها را ملاک قرار داده است، از این رو برای هدایت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زیر پایت نگریسته‌ای و بالای سرت را ندیده‌ای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متحیّر و سرگردان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را نشناخته‌ای تا اهلش را بشناسی و نسبت به باطل نیز شناخت نداری که دریابی چه کسی موافق آن است</w:t>
      </w:r>
      <w:r>
        <w:rPr>
          <w:rFonts w:eastAsia="IRNazanin" w:cs="IRNazanin"/>
          <w:color w:val="111111"/>
          <w:sz w:val="28"/>
          <w:szCs w:val="28"/>
          <w:rtl w:val="true"/>
          <w:lang w:bidi="fa-IR"/>
        </w:rPr>
        <w:t>.</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او آرامش حقیقی را با زندگی در سایه حاکمیت حق می‌جست و در جایی که حق حاکم نباشد، وحشت و اضطراب را حاکم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خطاب به ابوذر غفاری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حقّ به تو آرامش نبخشد و چیزی جز باطل، مایه وحشت تو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همه آن انسانها چون ابوذر، کلام آن امام بر حق علیه السلام را درمی‌یافتند و جانمایه حیات خود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امام علیه السلام روزی از سر شکوه و گلایه، خطاب به آن انسانها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شمایان آن گونه که باطل را می‌شناسید، حق را نمی‌شناسید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نزد شما آشنا و حق، نزد شما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گونه که سر ستیز با حق دارید، در اندیشه ابطال باطل نیستید</w:t>
      </w:r>
      <w:r>
        <w:rPr>
          <w:rFonts w:eastAsia="IRNazanin" w:cs="IRNazanin"/>
          <w:color w:val="111111"/>
          <w:sz w:val="28"/>
          <w:szCs w:val="28"/>
          <w:rtl w:val="true"/>
          <w:lang w:bidi="fa-IR"/>
        </w:rPr>
        <w:t>.</w:t>
      </w:r>
      <w:r>
        <w:rPr>
          <w:rStyle w:val="FootnoteAnchor"/>
          <w:rtl w:val="true"/>
        </w:rPr>
        <w:footnoteReference w:id="11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بنیان‌گذاری ادبیات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اموری که امام علی علیه السلام در عرصه فرهنگ اسلامی بدان توجه داشت، وضع دستور زبان عربی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بنیان این کار را نهاد و ادامه و تکمیل آن را به ابوالاسود دؤلی واگذار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ادبیات گسترده و عالی عرب، مرهون این اقدام مولی امیرالمؤمنین علیه السلام است که بسیاری از علوم اسلامی در سایه آن بالندگی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رجال دینی و دانشمندان اسلامی</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رغم همه گرفتاریهای طاقت‌فرسایی که پیش روی امام علیه السلام بود، او گروه انبوهی از رجال دینی و دانشمندان اسلامی را تربیت کرد که در میان ایشان جمعی از زهّاد و اهل معرفت؛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قرنی، کمیل بن زیاد، میثم تمّار و رشید هجری وجود داشتند که در میان عرفای اسلامی، از مصادر عرفان شناخته شده‌اند و عده‌ای نیز از مصادر اولیه علم فقه، کلام، تفسیر، قرائت و غیر آنها می‌باشند</w:t>
      </w:r>
      <w:r>
        <w:rPr>
          <w:rFonts w:eastAsia="IRNazanin" w:cs="IRNazanin"/>
          <w:color w:val="111111"/>
          <w:sz w:val="28"/>
          <w:szCs w:val="28"/>
          <w:rtl w:val="true"/>
          <w:lang w:bidi="fa-IR"/>
        </w:rPr>
        <w:t>.</w:t>
      </w:r>
      <w:r>
        <w:rPr>
          <w:rStyle w:val="FootnoteAnchor"/>
          <w:rtl w:val="true"/>
        </w:rPr>
        <w:footnoteReference w:id="116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تربیت اجتماعی مردم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عبدالفتاح عبدالمقصود در کتاب امام علی بن ابی‌طالب علیه السلام جملاتی دارد که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یک انسان کامل است و می‌خواهد هر انسان دیگر را هم به همان روش شکل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دوران زندگی خود چنین هدفی داشت، استوار و مستقیم، چون نیزه، عادل و راستین، چون میزان</w:t>
      </w:r>
      <w:r>
        <w:rPr>
          <w:rFonts w:eastAsia="IRNazanin" w:cs="IRNazanin"/>
          <w:color w:val="111111"/>
          <w:sz w:val="28"/>
          <w:szCs w:val="28"/>
          <w:rtl w:val="true"/>
          <w:lang w:bidi="fa-IR"/>
        </w:rPr>
        <w:t>... .</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کمال انسانها آرمان نهایی آن امام علیه السلام بود و همه فعالیتهای آن حضرت علیه السلام برای این بود که زمینه‌های لازم برای چنین امری در جامعه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آغازین روزهایی که به طور رسمی در اداره جامعه اسلامی وارد می‌شود؛ یعنی روزهای قبول خلافت، به روش متعالی خود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قبول خلافت، به توصیه یا انتخاب انقلابیان اکتفا نکرد، بلکه بر این اعتقاد بود که زمانی خلافت مسلمانان را بر عهده می‌گیرد که مردم به او رأی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دور از هرگونه عجله‌ای؛ تا همگی فرصت اندیشیدن و انتخاب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معارف حقّه در خطابه‌ها و هر فرصت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علیه السلام معارف عالی در زمینه‌های مختلف به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زمینه‌های خداشناسی، نبوت، امامت، انسان‌شناسی، اخلاق، تعلیم و تربیت و موضوعهای بسیار دیگر، مطالبی فرموده‌اند که برای عام و خاص، قابل استفاده است و همه آن مطالب</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می‌تواند رهنمودهایی شایسته برای بشر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باید متذکر شد، این است که مسائل اعتقادی در نزد آن امام علیه السلام از اهمیت ویژه‌ای برخوردار بود و نسبت به اعتقاد مردم، توجه ویژه‌ای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در کتاب شیعه در اسلام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همه گرفتاری طاقت‌فرسا و سرگرم‌کننده، ذخایر گرانبهایی از معارف حقّه الهیه و علوم حقّه اسلامی را میان مردم به یادگار گذاشت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اول کسی است که در اسلام در فلسفه الهی غور کرده به سبک استدلال آزاد و برهان منطقی، سخن گفت و مسائلی را که تا آن روز در میان فلاسفه جهان مورد توجه قرار نگرفته بود، طرح کرد و در این باب به حدی عنایت به خرج می‌داد که در بحبوحه جنگها به بحث علمی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بحبوحه جنگ جمل، عربی خدمت حضرت علی علیه السلام عرض کرد</w:t>
      </w:r>
      <w:r>
        <w:rPr>
          <w:rStyle w:val="FootnoteAnchor"/>
          <w:rtl w:val="true"/>
        </w:rPr>
        <w:footnoteReference w:id="1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می‌گویی خدا واحد است؟ مردم از هر طرف به وی حمله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پراکندگی قلب و تشویش خاطر علی علیه السلام را مشاهده نمی‌کنی که به بحث می‌پردازی؟ علی علیه السلام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به حال خود بگذارید؛ زیرا من در جنگ با این قوم هم جز روشن شدن عقاید درست و مقاصد دین، منظوری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تفصیلاً به پاسخ سؤال عرب پرداخت</w:t>
      </w:r>
      <w:r>
        <w:rPr>
          <w:rFonts w:eastAsia="IRNazanin" w:cs="IRNazanin"/>
          <w:color w:val="111111"/>
          <w:sz w:val="28"/>
          <w:szCs w:val="28"/>
          <w:rtl w:val="true"/>
          <w:lang w:bidi="fa-IR"/>
        </w:rPr>
        <w:t>.</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درباره اثبات صانع و وحدانیّت الهی، علاوه بر استناد به مخلوقات و عجایب خلقت</w:t>
      </w:r>
      <w:r>
        <w:rPr>
          <w:rStyle w:val="FootnoteAnchor"/>
          <w:rtl w:val="true"/>
        </w:rPr>
        <w:footnoteReference w:id="1171"/>
      </w:r>
      <w:r>
        <w:rPr>
          <w:rFonts w:ascii="IRNazanin" w:hAnsi="IRNazanin" w:eastAsia="IRNazanin"/>
          <w:color w:val="111111"/>
          <w:sz w:val="28"/>
          <w:sz w:val="28"/>
          <w:szCs w:val="28"/>
          <w:rtl w:val="true"/>
          <w:lang w:bidi="fa-IR"/>
        </w:rPr>
        <w:t>که قابل فهم همگان است، بحثهای عقلی</w:t>
      </w:r>
      <w:r>
        <w:rPr>
          <w:rStyle w:val="FootnoteAnchor"/>
          <w:rtl w:val="true"/>
        </w:rPr>
        <w:footnoteReference w:id="1172"/>
      </w:r>
      <w:r>
        <w:rPr>
          <w:rFonts w:ascii="IRNazanin" w:hAnsi="IRNazanin" w:eastAsia="IRNazanin"/>
          <w:color w:val="111111"/>
          <w:sz w:val="28"/>
          <w:sz w:val="28"/>
          <w:szCs w:val="28"/>
          <w:rtl w:val="true"/>
          <w:lang w:bidi="fa-IR"/>
        </w:rPr>
        <w:t>را نیز پیش می‌کشد که فقط حکما و فحول دانشمندان می‌توانند به اندکی از کنه معانی آنها دست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 اجتماعی، مبنای امام علیه السلام در درمان بلاهای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برای رفع مشکلات جامعه و درمان بلاهای اجتماعی، زهد اجتماعی را مبنای فعالیتهای اصلاحی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زهد اجتماعی عبارت بود از اصلاح</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جهت‌گیری زندگی مردم از دنیامحوری به آخرت‌محوری، که نتیجه آن، دوری از زیاده‌طلبی و اتراف بود تا بدین طریق، فاصله طبقاتی در جامعه، جای خود را به قسط و عدل دهد و بلای خانمان‌برانداز فقر، گریبان جامعه را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برای پیاده کردن این برنامه اصلاحی، به قوانین اجتماعی جبری متوسّل نشد تا با جبر و زور، اموال مردم را از آنها بستاند و به فقرا دهد و بدین طریق، فاصله طبقاتی را از بین ببرد، بلکه به روشهای مختلف، در پی آموزش و هدایت آنان بود تا اوّلاً، خود آنان با انفاق اموال و بی‌توجهی به دنیا، زمینه رشد معنوی و کمال خویش را فراهم سازند و از درون، اعتدال یابند و ثانیا، با دوری گزیدن از زیاده‌طلبی و دنیاگرایی، زمینه رفع بلاهای اجتماعی، خصوصا فقر را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توصیه‌هایی به افرادی چون شریح و ابن حنیف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این توصیه‌ها را به عنوان یک واعظ یا پیر طریق که مریدانش را به تقوا فراخواند و از دنیا بازشان دارد، به آنان نمی‌فرمود و آنان نیز انسانهایی به دور از اجتماع و در پی کمالات نفسانی و زهد نبودند، بلکه امام علیه السلام به عنوان حاکم جامعه و آنان به عنوان کارگزاران، مخاطِب و مخاطَب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علیه السلام علاوه بر توصیه اخلاقی و موعظه فردی که در درجه دوم قرار دارد، در درجه اوّل، برای هدایت جهت‌گیری کلّی اجتماع و اصلاح آن، این توصیه‌ها را عنوان می‌فرمود تا کارگزاران دولت اسلامی به واسطه گرایش به دنیا، به فساد آلوده نشوند و جامعه را با خود به سوی پرتگاه اضمحلال سوق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اصلاح فرهنگ جامعه را از خواص آغاز کرد؛ زیرا پر واضح است که اصلاح جامعه، جز از طریق اصلاح حکّام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خیال باطل است که حاکمیت به سویی گام بردارد و توقّع داشته باشد مردم به سوی دیگر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مردم را حکّام تعیین می‌کنند و خواص که نقش بسیار مؤثری در جهت‌گیری حکومت دارند، قطعا در این جهت‌گیری مردم نیز نقش ویژه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اعتقاد</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bookmarkStart w:id="823" w:name="pg5409_51350"/>
    </w:p>
    <w:p>
      <w:pPr>
        <w:pStyle w:val="BookText"/>
        <w:rPr/>
      </w:pPr>
      <w:bookmarkEnd w:id="823"/>
      <w:r>
        <w:rPr>
          <w:rFonts w:ascii="IRNazanin" w:hAnsi="IRNazanin" w:eastAsia="IRNazanin"/>
          <w:color w:val="111111"/>
          <w:sz w:val="28"/>
          <w:sz w:val="28"/>
          <w:szCs w:val="28"/>
          <w:rtl w:val="true"/>
          <w:lang w:bidi="fa-IR"/>
        </w:rPr>
        <w:t>امام علیه السلام رابطه‌ای متقابل بین مدیر و مردم وجود دارد</w:t>
      </w:r>
      <w:r>
        <w:rPr>
          <w:rStyle w:val="FootnoteAnchor"/>
          <w:rtl w:val="true"/>
        </w:rPr>
        <w:footnoteReference w:id="1173"/>
      </w:r>
      <w:r>
        <w:rPr>
          <w:rFonts w:ascii="IRNazanin" w:hAnsi="IRNazanin" w:eastAsia="IRNazanin"/>
          <w:color w:val="111111"/>
          <w:sz w:val="28"/>
          <w:sz w:val="28"/>
          <w:szCs w:val="28"/>
          <w:rtl w:val="true"/>
          <w:lang w:bidi="fa-IR"/>
        </w:rPr>
        <w:t>و صلاح و فساد هر یک، در دیگری مؤثر می‌افتد، ولی میزان تأثیر ماهیّت دولت در جهت‌گیری مردم، بر کسی پوشیده نیست؛ زیرا والی به عنوان سرپرست است و رعیت به عنوان فرزند</w:t>
      </w:r>
      <w:r>
        <w:rPr>
          <w:rFonts w:eastAsia="IRNazanin" w:cs="IRNazanin"/>
          <w:color w:val="111111"/>
          <w:sz w:val="28"/>
          <w:szCs w:val="28"/>
          <w:rtl w:val="true"/>
          <w:lang w:bidi="fa-IR"/>
        </w:rPr>
        <w:t>.</w:t>
      </w:r>
      <w:r>
        <w:rPr>
          <w:rStyle w:val="FootnoteAnchor"/>
          <w:rtl w:val="true"/>
        </w:rPr>
        <w:footnoteReference w:id="1174"/>
      </w:r>
    </w:p>
    <w:p>
      <w:pPr>
        <w:pStyle w:val="Heading5"/>
        <w:numPr>
          <w:ilvl w:val="4"/>
          <w:numId w:val="1"/>
        </w:numPr>
        <w:rPr/>
      </w:pPr>
      <w:bookmarkStart w:id="824" w:name="__RefHeading___Toc1627667_581953129"/>
      <w:bookmarkStart w:id="825" w:name="_Toc307"/>
      <w:bookmarkEnd w:id="824"/>
      <w:r>
        <w:rPr/>
        <w:t>3</w:t>
      </w:r>
      <w:r>
        <w:rPr>
          <w:rtl w:val="true"/>
        </w:rPr>
        <w:t xml:space="preserve">. </w:t>
      </w:r>
      <w:r>
        <w:rPr>
          <w:rtl w:val="true"/>
        </w:rPr>
        <w:t>بُعد اقتصادی</w:t>
      </w:r>
      <w:bookmarkEnd w:id="825"/>
    </w:p>
    <w:p>
      <w:pPr>
        <w:pStyle w:val="Heading6"/>
        <w:numPr>
          <w:ilvl w:val="5"/>
          <w:numId w:val="1"/>
        </w:numPr>
        <w:rPr/>
      </w:pPr>
      <w:bookmarkStart w:id="826" w:name="__RefHeading___Toc1627669_581953129"/>
      <w:bookmarkStart w:id="827" w:name="_Toc308"/>
      <w:bookmarkEnd w:id="826"/>
      <w:r>
        <w:rPr>
          <w:rtl w:val="true"/>
        </w:rPr>
        <w:t>اشاره</w:t>
      </w:r>
      <w:bookmarkEnd w:id="827"/>
    </w:p>
    <w:p>
      <w:pPr>
        <w:pStyle w:val="BookText"/>
        <w:rPr/>
      </w:pPr>
      <w:r>
        <w:rPr>
          <w:rFonts w:ascii="IRNazanin" w:hAnsi="IRNazanin" w:eastAsia="IRNazanin"/>
          <w:color w:val="111111"/>
          <w:sz w:val="28"/>
          <w:sz w:val="28"/>
          <w:szCs w:val="28"/>
          <w:rtl w:val="true"/>
          <w:lang w:bidi="fa-IR"/>
        </w:rPr>
        <w:t>پذیرش خلافت از جانب امام علی علیه السلام منوط به شرایطی بود که تحقق این شرایط، اصلاحات اساسی و همه‌جانبه‌ای در جامعه اسلامی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ابعادی که امام علی علیه السلام به طور جدی، کمر به اصلاح همه‌جانبه آن بست، بعد اقتصادی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عنصری که خود کیفیّت این نقش را رقم می‌زند، سیاست اقتصادی حاکم بر آن جامعه است؛ زیرا در سایه سیاست اقتصادی است که روابط اقتصادی حاکم بر جامعه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قبل از هر چیز باید سیاست اقتصادی را که امام علیه السلام در دوران حکومت خویش در پیش گرفت، مورد بررسی قرار دهیم</w:t>
      </w:r>
      <w:r>
        <w:rPr>
          <w:rFonts w:eastAsia="IRNazanin" w:cs="IRNazanin"/>
          <w:color w:val="111111"/>
          <w:sz w:val="28"/>
          <w:szCs w:val="28"/>
          <w:rtl w:val="true"/>
          <w:lang w:bidi="fa-IR"/>
        </w:rPr>
        <w:t>.</w:t>
      </w:r>
    </w:p>
    <w:p>
      <w:pPr>
        <w:pStyle w:val="Heading6"/>
        <w:numPr>
          <w:ilvl w:val="5"/>
          <w:numId w:val="1"/>
        </w:numPr>
        <w:rPr/>
      </w:pPr>
      <w:bookmarkStart w:id="828" w:name="__RefHeading___Toc1627671_581953129"/>
      <w:bookmarkStart w:id="829" w:name="_Toc309"/>
      <w:bookmarkEnd w:id="828"/>
      <w:r>
        <w:rPr>
          <w:rtl w:val="true"/>
        </w:rPr>
        <w:t>شاخصهای سیاست اقتصادی امام علی علیه السلام</w:t>
      </w:r>
      <w:bookmarkEnd w:id="829"/>
    </w:p>
    <w:p>
      <w:pPr>
        <w:pStyle w:val="Heading6"/>
        <w:numPr>
          <w:ilvl w:val="5"/>
          <w:numId w:val="1"/>
        </w:numPr>
        <w:rPr/>
      </w:pPr>
      <w:bookmarkStart w:id="830" w:name="__RefHeading___Toc1627673_581953129"/>
      <w:bookmarkStart w:id="831" w:name="_Toc310"/>
      <w:bookmarkEnd w:id="830"/>
      <w:r>
        <w:rPr>
          <w:rtl w:val="true"/>
        </w:rPr>
        <w:t>اشاره</w:t>
      </w:r>
      <w:bookmarkEnd w:id="831"/>
    </w:p>
    <w:p>
      <w:pPr>
        <w:pStyle w:val="BookText"/>
        <w:rPr/>
      </w:pPr>
      <w:r>
        <w:rPr>
          <w:rFonts w:ascii="IRNazanin" w:hAnsi="IRNazanin" w:eastAsia="IRNazanin"/>
          <w:color w:val="111111"/>
          <w:sz w:val="28"/>
          <w:sz w:val="28"/>
          <w:szCs w:val="28"/>
          <w:rtl w:val="true"/>
          <w:lang w:bidi="fa-IR"/>
        </w:rPr>
        <w:t>سیاست اقتصادی، مجموعه طرحها و برنامه‌هایی است که بر اساس آن، نوع روابط اقتصادی میان افراد جامعه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سیاستی را که امام علیه السلام در بعد اقتصادی در پیش گرفت، برنامه‌هایی بود که روابط اقتصادی حاکم بر جامعه را اصلاح کند و این روابط، رابطه استثمارگر و استثمارشونده، رابطه دارا و فقیر و رابطه مستکبر و مستضعف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دین مبین اسلام، مالکیّت خصوصی افراد بر اموال، به رسمیّت شناخته شده، اما امری اعتباری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مالک مطلق، خداست و اموالی که در نزد مردم است، در واقع به منزله امانتهایی است که چند صباحی در دست مردم قرار</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bookmarkStart w:id="832" w:name="pg5409_51351"/>
    </w:p>
    <w:p>
      <w:pPr>
        <w:pStyle w:val="BookText"/>
        <w:rPr/>
      </w:pPr>
      <w:bookmarkEnd w:id="832"/>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برای اصلاح بعد اقتصادی جامعه و پدید آوردن روابط سالم اقتصادی در جامعه، باید اموری را در جامعه، حذف و اموری دیگر را ایجاد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مطلب، چهار شاخص به عنوان شاخصهای عمده در سیاست اقتصادی امام علی علیه السلام مورد بررسی قرار می‌گیرد</w:t>
      </w:r>
      <w:r>
        <w:rPr>
          <w:rFonts w:eastAsia="IRNazanin" w:cs="IRNazanin"/>
          <w:color w:val="111111"/>
          <w:sz w:val="28"/>
          <w:szCs w:val="28"/>
          <w:rtl w:val="true"/>
          <w:lang w:bidi="fa-IR"/>
        </w:rPr>
        <w:t>.</w:t>
      </w:r>
    </w:p>
    <w:p>
      <w:pPr>
        <w:pStyle w:val="Heading6"/>
        <w:numPr>
          <w:ilvl w:val="5"/>
          <w:numId w:val="1"/>
        </w:numPr>
        <w:rPr/>
      </w:pPr>
      <w:bookmarkStart w:id="833" w:name="__RefHeading___Toc1627675_581953129"/>
      <w:bookmarkStart w:id="834" w:name="_Toc311"/>
      <w:bookmarkEnd w:id="833"/>
      <w:r>
        <w:rPr>
          <w:rtl w:val="true"/>
        </w:rPr>
        <w:t>یک</w:t>
      </w:r>
      <w:r>
        <w:rPr>
          <w:rtl w:val="true"/>
        </w:rPr>
        <w:t xml:space="preserve">. </w:t>
      </w:r>
      <w:r>
        <w:rPr>
          <w:rtl w:val="true"/>
        </w:rPr>
        <w:t>مبارزه با زیاده‌طلبی و ممانعت از ایجاد روحیه تکاثر در جامعه</w:t>
      </w:r>
      <w:bookmarkEnd w:id="834"/>
    </w:p>
    <w:p>
      <w:pPr>
        <w:pStyle w:val="BookText"/>
        <w:rPr/>
      </w:pPr>
      <w:r>
        <w:rPr>
          <w:rFonts w:ascii="IRNazanin" w:hAnsi="IRNazanin" w:eastAsia="IRNazanin"/>
          <w:color w:val="111111"/>
          <w:sz w:val="28"/>
          <w:sz w:val="28"/>
          <w:szCs w:val="28"/>
          <w:rtl w:val="true"/>
          <w:lang w:bidi="fa-IR"/>
        </w:rPr>
        <w:t>مناسبتهای اقتصادی در هر جامعه، نقش تعیین‌کننده‌ای در وضعیت زندگی مردم دارد؛ یعنی جامعه‌ای که مناسبات و روابط اقتصادی آن بر اساس برنامه‌های عادلانه شکل گیرد و روحیه تکاثر در آن جامعه فراگیر نشده باشد و در نتیجه، طبقه‌ای فقیر و محروم از همه چیز و طبقه‌ای دیگر، برخوردار از تمامی امکانات زندگی مادی نباشند، با جامعه‌ای که بر اساس برنامه‌های غیر عادلانه، دو طبقه دارا و فقیر دارد، کاملاً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می‌خواست جامعه‌ای را که امت اسلام در آن زندگی می‌کنند، جامعه‌ای سالم گرداند و این امر، در گرو اصلاح اساسی در بعد اقتصادی بود؛ از این رو سعی کرد زمینه‌های تکاثر و زیاده‌طلبی را در جامعه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علیه السلام در قسمتی از عهدنامه‌اش به مالک اشتر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این نیست که ویرانی زمین، در نتیجه فقر و احتیاج مردم آن است و جز این نیست که مستمندی و نیازمندی مردم آن، در اثر متوجّه شدن جانهای والیان به طمع‌ورزی و جمع مال و بدگمانی آنها به باقی ماندن خود در حکومت و کمی عبرت‌آموزی ایشان از امور عبرت‌انگیز روزگار حاصل می‌گردد</w:t>
      </w:r>
      <w:r>
        <w:rPr>
          <w:rFonts w:eastAsia="IRNazanin" w:cs="IRNazanin"/>
          <w:color w:val="111111"/>
          <w:sz w:val="28"/>
          <w:szCs w:val="28"/>
          <w:rtl w:val="true"/>
          <w:lang w:bidi="fa-IR"/>
        </w:rPr>
        <w:t>... .</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اگرچه امام علی علیه السلام طمع‌ورزی و مال‌اندوزی والیان را عامل فقر و محرومیّت مردم قلمداد فرموده‌اند، اما قطعا این رابطه، منحصر در والی نیست، بلکه نتیجه پدیدار</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bookmarkStart w:id="835" w:name="pg5409_51352"/>
    </w:p>
    <w:p>
      <w:pPr>
        <w:pStyle w:val="BookText"/>
        <w:rPr/>
      </w:pPr>
      <w:bookmarkEnd w:id="835"/>
      <w:r>
        <w:rPr>
          <w:rFonts w:ascii="IRNazanin" w:hAnsi="IRNazanin" w:eastAsia="IRNazanin"/>
          <w:color w:val="111111"/>
          <w:sz w:val="28"/>
          <w:sz w:val="28"/>
          <w:szCs w:val="28"/>
          <w:rtl w:val="true"/>
          <w:lang w:bidi="fa-IR"/>
        </w:rPr>
        <w:t>شدن روحیه تکاثر در جامعه و ایجاد دو طبقه فقیر و غنی می‌باشد که امام علیه السلام مورد اهمّ آن را در شخص والی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امام علیه السلام خطاب به مالک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کسی در طمع گرفتن مزرعه و کشتزار از تو نباشد و در حق آب همسایه خود، طمع نبندد و در کاری که به شرکت باید انجام داد، سختی کار را به عهده دیگران نگذارد</w:t>
      </w:r>
      <w:r>
        <w:rPr>
          <w:rFonts w:eastAsia="IRNazanin" w:cs="IRNazanin"/>
          <w:color w:val="111111"/>
          <w:sz w:val="28"/>
          <w:szCs w:val="28"/>
          <w:rtl w:val="true"/>
          <w:lang w:bidi="fa-IR"/>
        </w:rPr>
        <w:t>.</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توصیه اکید امام علیه السلام درباره زمین، بدان علت است که در آن زمان، زمین، هسته مرکزی و منبع ثروت بود و در موارد بسیاری باعث حکمرانی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برای پیاده کردن برنامه‌های اصلاحی خود و ممانعت از ایجاد روحیه تکاثرطلبی، قبل از هر چیز، به روشنگری و هدایت عمومی جامعه پرداخت؛ در خطابه‌ها، نامه‌ها و سفارشهایش به افراد مختلف جامعه؛ اعم از خواص و عوام، آنان را به روزی حلال و دوری از حرام فرامی‌خواند؛ زیرا در روزی حلال، شائبه حق‌الناس وجود ندارد و با روزی حلال، تکاثر پدید نمی‌آید؛ مال حرام است که تکاثر را تقویت می‌کند</w:t>
      </w:r>
      <w:r>
        <w:rPr>
          <w:rFonts w:eastAsia="IRNazanin" w:cs="IRNazanin"/>
          <w:color w:val="111111"/>
          <w:sz w:val="28"/>
          <w:szCs w:val="28"/>
          <w:rtl w:val="true"/>
          <w:lang w:bidi="fa-IR"/>
        </w:rPr>
        <w:t>.</w:t>
      </w:r>
      <w:r>
        <w:rPr>
          <w:rStyle w:val="FootnoteAnchor"/>
          <w:rtl w:val="true"/>
        </w:rPr>
        <w:footnoteReference w:id="1177"/>
      </w:r>
    </w:p>
    <w:p>
      <w:pPr>
        <w:pStyle w:val="Heading6"/>
        <w:numPr>
          <w:ilvl w:val="5"/>
          <w:numId w:val="1"/>
        </w:numPr>
        <w:rPr/>
      </w:pPr>
      <w:bookmarkStart w:id="836" w:name="__RefHeading___Toc1627677_581953129"/>
      <w:bookmarkStart w:id="837" w:name="_Toc312"/>
      <w:bookmarkEnd w:id="836"/>
      <w:r>
        <w:rPr>
          <w:rtl w:val="true"/>
        </w:rPr>
        <w:t>دو</w:t>
      </w:r>
      <w:r>
        <w:rPr>
          <w:rtl w:val="true"/>
        </w:rPr>
        <w:t xml:space="preserve">. </w:t>
      </w:r>
      <w:r>
        <w:rPr>
          <w:rtl w:val="true"/>
        </w:rPr>
        <w:t>اصلاح بازار برای اصلاح معیشت مردم</w:t>
      </w:r>
      <w:bookmarkEnd w:id="837"/>
    </w:p>
    <w:p>
      <w:pPr>
        <w:pStyle w:val="BookText"/>
        <w:rPr/>
      </w:pPr>
      <w:r>
        <w:rPr>
          <w:rFonts w:ascii="IRNazanin" w:hAnsi="IRNazanin" w:eastAsia="IRNazanin"/>
          <w:color w:val="111111"/>
          <w:sz w:val="28"/>
          <w:sz w:val="28"/>
          <w:szCs w:val="28"/>
          <w:rtl w:val="true"/>
          <w:lang w:bidi="fa-IR"/>
        </w:rPr>
        <w:t>امام علی علیه السلام از جزئی‌ترین مسائل اجتماع تا کلی‌ترین آنها را مد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بعضی، بازار مسأله مهمی نیست، اما امام علی علیه السلام توجه شایانی به بازار داشت؛ خود در بازار می‌گشت و نسبت به قیمتها، چگونگی معاملات مردم و خرید و فروش آنها نظارت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بازار، میثم تمّار را دید که خرماهایی برای فروش به بازار آورده است، امّا با کمال تعجب، مشاهده فرمود که خرماها را به دو قسمت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خرماها را دو قسمت کرده‌ای؟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خرماهای خوب و بد را از هم جدا کرده‌ام و خوبها را به قیمت بیشتر</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bookmarkStart w:id="838" w:name="pg5409_51353"/>
    </w:p>
    <w:p>
      <w:pPr>
        <w:pStyle w:val="BookText"/>
        <w:rPr/>
      </w:pPr>
      <w:bookmarkEnd w:id="838"/>
      <w:r>
        <w:rPr>
          <w:rFonts w:ascii="IRNazanin" w:hAnsi="IRNazanin" w:eastAsia="IRNazanin"/>
          <w:color w:val="111111"/>
          <w:sz w:val="28"/>
          <w:sz w:val="28"/>
          <w:szCs w:val="28"/>
          <w:rtl w:val="true"/>
          <w:lang w:bidi="fa-IR"/>
        </w:rPr>
        <w:t>می‌فروشم تا هر که از هر کدام توانست،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خرماها را در هم آمیز و آنها را به یک قیمت بفروش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وسط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به دو طبقه تقسیم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مالک اشتر را به دیار مصر، برای فرمانروایی آن سامان روانه می‌فرمود، عهدنامه‌ای را که در آن، مهمترین مسائل مملکتی تا جزئی‌ترین مسائل اداره جامعه و زندگی مردم را گوشزد فرموده بود، به او داد که در قسمتی از این عهدنامه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باید آسان انجام گیرد و با معیارها و میزانهای عدالت و با قیمتهایی که به هیچ یک از فروشنده و خریدار، زیانی وارد نیاید، به پایان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بعد از این‌که تو از احتکار منع کردی، آن را مرتکب شد، او را عقوبت کن و به کیفر برسان؛ بی‌آن که در مجازات او زیاده‌روی کنی</w:t>
      </w:r>
      <w:r>
        <w:rPr>
          <w:rFonts w:eastAsia="IRNazanin" w:cs="IRNazanin"/>
          <w:color w:val="111111"/>
          <w:sz w:val="28"/>
          <w:szCs w:val="28"/>
          <w:rtl w:val="true"/>
          <w:lang w:bidi="fa-IR"/>
        </w:rPr>
        <w:t>... .</w:t>
      </w:r>
      <w:r>
        <w:rPr>
          <w:rStyle w:val="FootnoteAnchor"/>
          <w:rtl w:val="true"/>
        </w:rPr>
        <w:footnoteReference w:id="1178"/>
      </w:r>
    </w:p>
    <w:p>
      <w:pPr>
        <w:pStyle w:val="Heading6"/>
        <w:numPr>
          <w:ilvl w:val="5"/>
          <w:numId w:val="1"/>
        </w:numPr>
        <w:rPr/>
      </w:pPr>
      <w:bookmarkStart w:id="839" w:name="__RefHeading___Toc1627679_581953129"/>
      <w:bookmarkStart w:id="840" w:name="_Toc313"/>
      <w:bookmarkEnd w:id="839"/>
      <w:r>
        <w:rPr>
          <w:rtl w:val="true"/>
        </w:rPr>
        <w:t>سه</w:t>
      </w:r>
      <w:r>
        <w:rPr>
          <w:rtl w:val="true"/>
        </w:rPr>
        <w:t xml:space="preserve">. </w:t>
      </w:r>
      <w:r>
        <w:rPr>
          <w:rtl w:val="true"/>
        </w:rPr>
        <w:t>اصلاح مالیاتها با بهبود درآمدها</w:t>
      </w:r>
      <w:bookmarkEnd w:id="840"/>
    </w:p>
    <w:p>
      <w:pPr>
        <w:pStyle w:val="BookText"/>
        <w:rPr/>
      </w:pPr>
      <w:r>
        <w:rPr>
          <w:rFonts w:ascii="IRNazanin" w:hAnsi="IRNazanin" w:eastAsia="IRNazanin"/>
          <w:color w:val="111111"/>
          <w:sz w:val="28"/>
          <w:sz w:val="28"/>
          <w:szCs w:val="28"/>
          <w:rtl w:val="true"/>
          <w:lang w:bidi="fa-IR"/>
        </w:rPr>
        <w:t>یکی از منابع عمده درآمد دولتها در همه دوران تاریخ، مالیات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زمامداری امام علی علیه السلام نیز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امر مالیات، نقش مهمی در بهبود وضعیت اقتصادی افراد دارد؛ چرا که با افزایش درآمدهای مالیاتی، دست دولت برای آبادانی و زدودن محرومیتها باز می‌شود و نیز اگر اخذ مالیات به صورتی اصولی انجام شود، مردم با پرداخت مالیات، در فشار قرارنمی‌گیرند و این امر، خود موجب فقر مردم نخواهد شد</w:t>
      </w:r>
      <w:r>
        <w:rPr>
          <w:rFonts w:eastAsia="IRNazanin" w:cs="IRNazanin"/>
          <w:color w:val="111111"/>
          <w:sz w:val="28"/>
          <w:szCs w:val="28"/>
          <w:rtl w:val="true"/>
          <w:lang w:bidi="fa-IR"/>
        </w:rPr>
        <w:t>.</w:t>
      </w:r>
      <w:r>
        <w:rPr>
          <w:rStyle w:val="FootnoteAnchor"/>
          <w:rtl w:val="true"/>
        </w:rPr>
        <w:footnoteReference w:id="1179"/>
      </w:r>
    </w:p>
    <w:p>
      <w:pPr>
        <w:pStyle w:val="Heading6"/>
        <w:numPr>
          <w:ilvl w:val="5"/>
          <w:numId w:val="1"/>
        </w:numPr>
        <w:rPr/>
      </w:pPr>
      <w:bookmarkStart w:id="841" w:name="__RefHeading___Toc1627681_581953129"/>
      <w:bookmarkStart w:id="842" w:name="_Toc314"/>
      <w:bookmarkEnd w:id="841"/>
      <w:r>
        <w:rPr>
          <w:rtl w:val="true"/>
        </w:rPr>
        <w:t>چهار</w:t>
      </w:r>
      <w:r>
        <w:rPr>
          <w:rtl w:val="true"/>
        </w:rPr>
        <w:t xml:space="preserve">. </w:t>
      </w:r>
      <w:r>
        <w:rPr>
          <w:rtl w:val="true"/>
        </w:rPr>
        <w:t>تلاش برای محو فقر</w:t>
      </w:r>
      <w:bookmarkEnd w:id="842"/>
    </w:p>
    <w:p>
      <w:pPr>
        <w:pStyle w:val="BookText"/>
        <w:rPr/>
      </w:pPr>
      <w:r>
        <w:rPr>
          <w:rFonts w:ascii="IRNazanin" w:hAnsi="IRNazanin" w:eastAsia="IRNazanin"/>
          <w:color w:val="111111"/>
          <w:sz w:val="28"/>
          <w:sz w:val="28"/>
          <w:szCs w:val="28"/>
          <w:rtl w:val="true"/>
          <w:lang w:bidi="fa-IR"/>
        </w:rPr>
        <w:t>فقر، از منظر امام علی علیه السلام بلایی خانمان‌سوز محسوب می‌شد؛ از این رو آن امام علیه السلام بسیار تلاش می‌کرد تا آثار آن را در جامعه محو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 کارگزاران</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توصیه می‌فرمود در آبادانی زمین بکوشند که این امر موجب فراهم آمدن فرصتهای شغلی لازم در جامعه و بالارفتن تولید و ارزاق عمومی و نیز درآمد عمومی 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به آنان توصیه می‌فرمود در امر خراج و مالیات، جانب اعتدال را رعایت کنند تا خود خراج و مالیات، موجب فقر مردم را فراهم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چنین سفارش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به خاطر مالیات، لباس تابستانی و زمستانی مردم را نفروشید و رزقی را که می‌خورند، از آنها نگیرید و چارپایی را که با آن به کار مشغولند، از دستشان خارج نسازید و هرگز به خاطر یک درهم، به احدی از آنان تازیانه مزنید و ایستاده نگه ندارید و از اثاث زندگی آنان، چیزی را نفروشید؛ زیرا روش ما آن است که با گذشت و اغماض، مالیات را از مردم بگیریم</w:t>
      </w:r>
      <w:r>
        <w:rPr>
          <w:rFonts w:eastAsia="IRNazanin" w:cs="IRNazanin"/>
          <w:color w:val="111111"/>
          <w:sz w:val="28"/>
          <w:szCs w:val="28"/>
          <w:rtl w:val="true"/>
          <w:lang w:bidi="fa-IR"/>
        </w:rPr>
        <w:t>.</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حال، این سؤال مطرح می‌شود که امام علیه السلام چگونه به امر درآمدهای عمومی و بالابردن آن می‌پرداخت؟ امام علیه السلام دو امر را در این باره مد نظر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آبادانی زمین و دیگری، قرار دادن پاداش برای کسی که کار می‌کند؛ یعنی حرمت دادن به کار و معرفی آن به عنوان امری 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مقدار رنج و کار هر یک از آنان را برای خودش منظور بدار و کار و رنج کسی را به دیگری نسبت مده و هرگز مانع آن مباش که او کار خود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بزرگی کسی، تو را بر آن دارد که رنج و کار کوچک او را بزرگ شماری و یا فرودستی و پستی کسی، موجب شود که تو کار بزرگ او را کوچک بشماری</w:t>
      </w:r>
      <w:r>
        <w:rPr>
          <w:rFonts w:eastAsia="IRNazanin" w:cs="IRNazanin"/>
          <w:color w:val="111111"/>
          <w:sz w:val="28"/>
          <w:szCs w:val="28"/>
          <w:rtl w:val="true"/>
          <w:lang w:bidi="fa-IR"/>
        </w:rPr>
        <w:t>.</w:t>
      </w: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پس، آبادی زمین و پاداش عادانه برای کار، دو اصل منطقی بود که علی علیه السلام می‌خواست جامعه سالم را بر پایه آن دو استوار سازد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bookmarkStart w:id="843" w:name="pg5409_51355"/>
    </w:p>
    <w:p>
      <w:pPr>
        <w:pStyle w:val="Heading4"/>
        <w:numPr>
          <w:ilvl w:val="3"/>
          <w:numId w:val="1"/>
        </w:numPr>
        <w:rPr/>
      </w:pPr>
      <w:bookmarkStart w:id="844" w:name="__RefHeading___Toc1627683_581953129"/>
      <w:bookmarkStart w:id="845" w:name="_Toc315"/>
      <w:bookmarkEnd w:id="843"/>
      <w:bookmarkEnd w:id="844"/>
      <w:r>
        <w:rPr>
          <w:rtl w:val="true"/>
        </w:rPr>
        <w:t>گفتار چهارم</w:t>
      </w:r>
      <w:r>
        <w:rPr>
          <w:rtl w:val="true"/>
        </w:rPr>
        <w:t xml:space="preserve">: </w:t>
      </w:r>
      <w:r>
        <w:rPr>
          <w:rtl w:val="true"/>
        </w:rPr>
        <w:t>دلایل عدم تداوم حکومت امام علی علیه السلام</w:t>
      </w:r>
      <w:bookmarkEnd w:id="845"/>
    </w:p>
    <w:p>
      <w:pPr>
        <w:pStyle w:val="Heading5"/>
        <w:numPr>
          <w:ilvl w:val="4"/>
          <w:numId w:val="1"/>
        </w:numPr>
        <w:rPr/>
      </w:pPr>
      <w:bookmarkStart w:id="846" w:name="__RefHeading___Toc1627685_581953129"/>
      <w:bookmarkStart w:id="847" w:name="_Toc316"/>
      <w:bookmarkEnd w:id="846"/>
      <w:r>
        <w:rPr>
          <w:rtl w:val="true"/>
        </w:rPr>
        <w:t>اشاره</w:t>
      </w:r>
      <w:bookmarkEnd w:id="847"/>
    </w:p>
    <w:p>
      <w:pPr>
        <w:pStyle w:val="BookText"/>
        <w:rPr/>
      </w:pPr>
      <w:r>
        <w:rPr>
          <w:rFonts w:ascii="IRNazanin" w:hAnsi="IRNazanin" w:eastAsia="IRNazanin"/>
          <w:color w:val="111111"/>
          <w:sz w:val="28"/>
          <w:sz w:val="28"/>
          <w:szCs w:val="28"/>
          <w:rtl w:val="true"/>
          <w:lang w:bidi="fa-IR"/>
        </w:rPr>
        <w:t>اگر حکومت امام علی علیه السلام با حکومتهای خلفای پیشین و حتّی پیامبر صلی الله علیه و آله مقایسه شود، تفاوتهایی دیده می‌شود که به برخی از این تفاوتها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پیامبر و حتی دوره‌ای از حکومت خلفا، راه دین و دنیا یکی بود، امّا در زمان امام علی علیه السلام به خاطر تربیت غیر اصولی در دوران خلفا و سرازیر شدن غنایم به سرزمینهای اسلامی، این مسیر از هم جدا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دوران حکومت پیامبر صلی الله علیه و آله و خلفا، مردم با کفار می‌جنگیدند و به غنیمت می‌رسیدند، امّا جنگ یاران امام علی علیه السلام با مسلمانان بود و سودی هم در میان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معرکه، جز افراد باایمان و پرهیزگار که مال و مقام دنیایی و لذتها و شهوتهای نفسانی در دلهای پاک و روحهای بزرگشان نفوذ و تأثیری نداشت و جز انجام وظایف دینی و تکالیف انسانی هدفی نداشتند، کسی تن به جنگ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کسانی که در آغاز با امام علیه السلام بیعت کرده بودند، در مواجهه با باطل، به بهانه‌های مختلف، یاری‌گر حق نبوده، در کنار امام علیه السلام و در مقابل باطل نایستادند و نتیجه این موضع‌گیری نیز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امام علیه السلام در خطبه‌ای در این باره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یاری حق پای به عقب نمی‌گذاشتید و در توهین باطل، سست نمی‌گشتید، کسی که مثل شماست، طمع در زورگویی به شما نداشت 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 شده است، قدرت و قوه پیدا نمی‌کرد، لکن شما مانند گمراهی و سرگردانی بنی‌اسرائیل گشتید</w:t>
      </w:r>
      <w:r>
        <w:rPr>
          <w:rFonts w:eastAsia="IRNazanin" w:cs="IRNazanin"/>
          <w:color w:val="111111"/>
          <w:sz w:val="28"/>
          <w:szCs w:val="28"/>
          <w:rtl w:val="true"/>
          <w:lang w:bidi="fa-IR"/>
        </w:rPr>
        <w:t>... .</w:t>
      </w:r>
      <w:r>
        <w:rPr>
          <w:rStyle w:val="FootnoteAnchor"/>
          <w:rtl w:val="true"/>
        </w:rPr>
        <w:footnoteReference w:id="1182"/>
      </w:r>
      <w:r>
        <w:rPr>
          <w:rFonts w:ascii="IRNazanin" w:hAnsi="IRNazanin" w:eastAsia="IRNazanin"/>
          <w:color w:val="111111"/>
          <w:sz w:val="28"/>
          <w:sz w:val="28"/>
          <w:szCs w:val="28"/>
          <w:rtl w:val="true"/>
          <w:lang w:bidi="fa-IR"/>
        </w:rPr>
        <w:t>این افزونی گمراهی، برای این است که شما حق را پشت سر گذاشتید و از نزدیک بریدید و با دور پیوستید و بدانید اگر شما از کسی پیروی می‌کردید که شما را به سوی حق دعوت کند، شما را بر طریق پیامبر اکرم صلی الله علیه و آله توجیه و تحریک می‌کرد و از کجروی بی‌نیاز</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می‌گشتید و بار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دوش خود می‌انداختید</w:t>
      </w:r>
      <w:r>
        <w:rPr>
          <w:rFonts w:eastAsia="IRNazanin" w:cs="IRNazanin"/>
          <w:color w:val="111111"/>
          <w:sz w:val="28"/>
          <w:szCs w:val="28"/>
          <w:rtl w:val="true"/>
          <w:lang w:bidi="fa-IR"/>
        </w:rPr>
        <w:t>.</w:t>
      </w:r>
      <w:r>
        <w:rPr>
          <w:rStyle w:val="FootnoteAnchor"/>
          <w:rtl w:val="true"/>
        </w:rPr>
        <w:footnoteReference w:id="11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در عهد خلفا، مخالف آنان بود، در حالی که در زمان علی علیه السلام معاویه مخالف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امام با خلفا برای هدایت آنها و در همه موارد، یاری امت اسلام و قهرا خلفا بود، امّا معاویه، جز مکر ونیرنگ، سیاستی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امام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معاویه زیرکتر از من نیست، لکن غدر می‌کند و مرتکب فجور می‌شود و اگر شرف و تقوا مرا مقید نمی‌داشت، هرآینه داهی‌ترین مردم بودم</w:t>
      </w:r>
      <w:r>
        <w:rPr>
          <w:rFonts w:eastAsia="IRNazanin" w:cs="IRNazanin"/>
          <w:color w:val="111111"/>
          <w:sz w:val="28"/>
          <w:szCs w:val="28"/>
          <w:rtl w:val="true"/>
          <w:lang w:bidi="fa-IR"/>
        </w:rPr>
        <w:t>.</w:t>
      </w:r>
      <w:r>
        <w:rPr>
          <w:rStyle w:val="FootnoteAnchor"/>
          <w:rtl w:val="true"/>
        </w:rPr>
        <w:footnoteReference w:id="1184"/>
      </w:r>
    </w:p>
    <w:p>
      <w:pPr>
        <w:pStyle w:val="BookText"/>
        <w:rPr/>
      </w:pPr>
      <w:r>
        <w:rPr>
          <w:rFonts w:ascii="IRNazanin" w:hAnsi="IRNazanin" w:eastAsia="IRNazanin"/>
          <w:color w:val="111111"/>
          <w:sz w:val="28"/>
          <w:sz w:val="28"/>
          <w:szCs w:val="28"/>
          <w:rtl w:val="true"/>
          <w:lang w:bidi="fa-IR"/>
        </w:rPr>
        <w:t>امّا برخی بر این اعتقادند که امام علی علیه السلام با علم به وجود چنین مسائلی، می‌توانست از آغاز، خلافت را نپذیرد و کناره‌گیری کند و یا پس از بروز اختلاف در لشکریان خود و فتنه خوارج و سایر حوادث، از کار کناره می‌گرفت و دوست و دشمن را به‌حال خود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بر هیچ محقق و مورخی پوشیده نیست که سکوت و قیام علی علیه السلام و رد یا قبول خلافت، صرفاً برای حفظ مصلحت اسلام و مسلمانها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روز نخست، خود را برای تصدّی امر خلافت، اولی و احقّ می‌دانست، امّا از بیم بروز فتنه و ایجاد اختلاف بین مسلمانان، خاموشی گزید و سرانجام با خلفا بیعت کرد و در مقام مشورت، آنها را به خیر و صلاح خلافت و امت هدایت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قهرمانی چون امام علی علیه السلام برنمی‌آید که در دوران فتنه و مشکلات، مردم را به حال خود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امام علیه السلام از نظر امامت نیز خود را مکلّف می‌دید تا مادام که به حداقل کفایت، یارانی برای جهاد و مبارزه دارد، از پیشوایی و امامت کناره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معروف شقشقیه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اقامه حدود الهی و نگه‌داری مسند امامت، تا این حدی که هست، یار و مددکار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 این شتر فراری را به گردن</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خودش می‌انداختم و جام آخر را مانند جام اوّل می‌نوشیدم</w:t>
      </w:r>
      <w:r>
        <w:rPr>
          <w:rFonts w:eastAsia="IRNazanin" w:cs="IRNazanin"/>
          <w:color w:val="111111"/>
          <w:sz w:val="28"/>
          <w:szCs w:val="28"/>
          <w:rtl w:val="true"/>
          <w:lang w:bidi="fa-IR"/>
        </w:rPr>
        <w:t>».</w:t>
      </w: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آنان که از سیاست امام علی علیه السلام انتقاد می‌کنند و آن را یک سیاست ایده‌آلیستی غیر عملی می‌دانند و در عین حال، از زیرکی و هوشیاری معاویه اظهار تعجب می‌کنند و معتقدند که او دولتمردی طراز اوّل بوده است، در واقع به این دلیل، به طرف این سنخ داوری کشیده شده‌اند که به جای توجه به شرایطی که منجر به این نتایج شده است، به خود نتایج 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قضاوت ما در این باره از نوع قضاوت موضوعی باشد، بهترین راه وصول به چنان هدفی، این است که فرض کنیم آن دو، موقعیت مکانی و زمانی خود را و نیز منصب و تمام ویژگیهای خود را به جز دانایی و هوشیاری و شجاعت، با هم عوض کنند و در نتیجه، از یک طرف فرض می‌کنیم که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قبیله قریش و از غیر بنی‌هاشم بوده و به قریش صدمه‌ای نرسانده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آغاز خلافت عمر، استاندار سرزمین شام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بیست سال در پست استانداری بوده و قدرت و سیاستش در عمق آن سامان ریشه دوانیده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مردم شام، در فرمانبرداری، وحدت و اطاعت خِرَد، همان مردم شام آن روزند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پر طمع بود و خواسته‌اش، نه اصول و مبادی عقیدتی، بلکه منافع مادی بود و رسیدن به آنها را با هر وسیله‌ای روا می‌دانست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قریش که نمونه حکومت اشرافی و دارای نفوذ در جهان اسلام بودند، هواخواه او بودند و از او حمایت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 باید فرض کنیم که معاویه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دودمان هاشم بود و به قریش صدمه‌هایی رسانده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قتل عثمان، با او بیعت صورت گرفته، در حالی که وحدت جهان اسلام از هم پاشیده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قریش از او ناراضی‌اند و دشمنی او را در دل دارند؛ چون به آنها صدمه زده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عایشه، طلحه و زبیر، او را متهم به خون عثمان کرده و گروهی از مردم عراق را بر او شورانده‌اند و او را درگیر نبردی خونبار کرده‌اند که دهها هزار تن در آن جان باخته‌اند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کوتاهی پس از جنگ در کوفه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عراق، در مخالفت، تفرقه، عقاید، کناره‌گیری و نافرمانی، همان مردم عراق آن روزند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مردی است که سرلوحه هدفش، پیش از این‌که دنیا باشد،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اصول اعتقادی خود را برای منافع مادی‌اش فدا نمی‌کند و به خود اجازه نمی‌دهد هیچ چیز را تا وقتی که موافق با شریعت نباشد، وسیله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باید فرض کنیم که این دو در جنگی مانند جنگ صفین روبه‌رو شده‌اند و هر یک از آنها، زیرکی، دانایی و شجاعت خود را دارد؛ علی علیه السلام با شجاعت بی‌نظیرش و معاویه با ناتوانی و ترسش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چنین می‌شود که علی علیه السلام پیروز شود و معاویه شکست بخورد؛ هم از نظر سیاسی و هم غیر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ما شرط پنجم را هم از معاویه کم کنیم و فرض کنیم که هر دو در آزمندی و عدم پایبندی به اصول، برابرند، باز هم معاویه کسی است که در بعد سیاسی و نظامی شکست خورده است؛ زیرا ریشه‌های قدرتش نظر به کوتاهی مدت حکومتش، عمیق نیست و از طرف دیگر، مردم عراق مایل به وحدت و یگانگی نیستند و در طبع خود، مایل به اختلاف و سرکشی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این مطلب روشن می‌شود که به خاطر بیاوریم معاویه در جنگ صفین در حالی که رهبری مردم شام را بر عهده داشت، در آستانه شکستی مهلک قرار گرفته بود؛ حال اگر رهبری مردم ناسازگار عراق را بر ضد مردم تسلیم و مطیع شام بر عهده</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bookmarkStart w:id="848" w:name="pg5409_51359"/>
    </w:p>
    <w:p>
      <w:pPr>
        <w:pStyle w:val="BookText"/>
        <w:rPr/>
      </w:pPr>
      <w:bookmarkEnd w:id="848"/>
      <w:r>
        <w:rPr>
          <w:rFonts w:ascii="IRNazanin" w:hAnsi="IRNazanin" w:eastAsia="IRNazanin"/>
          <w:color w:val="111111"/>
          <w:sz w:val="28"/>
          <w:sz w:val="28"/>
          <w:szCs w:val="28"/>
          <w:rtl w:val="true"/>
          <w:lang w:bidi="fa-IR"/>
        </w:rPr>
        <w:t>داشت، چه وضعی پیدا می‌کرد؟</w:t>
      </w:r>
    </w:p>
    <w:p>
      <w:pPr>
        <w:pStyle w:val="BookText"/>
        <w:rPr/>
      </w:pPr>
      <w:r>
        <w:rPr>
          <w:rFonts w:ascii="IRNazanin" w:hAnsi="IRNazanin" w:eastAsia="IRNazanin"/>
          <w:color w:val="111111"/>
          <w:sz w:val="28"/>
          <w:sz w:val="28"/>
          <w:szCs w:val="28"/>
          <w:rtl w:val="true"/>
          <w:lang w:bidi="fa-IR"/>
        </w:rPr>
        <w:t>معاویه بعد از قتل ناگهانی امام علیه السلام با این‌که سرزمین عراق را در اختیار داشت، امّا جز با نیروی ارتش شام نمی‌توانست آن را آرام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چنان پایگاه مردمی جاافتاده‌ای در شام و سپاهی فرمانبردار در اختیار نداشت، به رغم تمام آزمندی و عدم پایبندی‌اش به اصول عقیدتی، نمی‌توانست در حکومت عراق دوام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فردی معتقد و پرهیزگار بود، امّا چنان پایگاه مردمی استوار با آن سپاه سر به فرمان را در اختیار نداشت، سرانجامِ کار او چگونه بود؟</w:t>
      </w:r>
      <w:r>
        <w:rPr>
          <w:rStyle w:val="FootnoteAnchor"/>
          <w:rtl w:val="true"/>
        </w:rPr>
        <w:footnoteReference w:id="1186"/>
      </w:r>
      <w:r>
        <w:rPr>
          <w:rFonts w:ascii="IRNazanin" w:hAnsi="IRNazanin" w:eastAsia="IRNazanin"/>
          <w:color w:val="111111"/>
          <w:sz w:val="28"/>
          <w:sz w:val="28"/>
          <w:szCs w:val="28"/>
          <w:rtl w:val="true"/>
          <w:lang w:bidi="fa-IR"/>
        </w:rPr>
        <w:t>بنابراین، چنین سرانجامی برای حکومت امام علی علیه السلام امری کاملاً طبیعی بود و خلاف آن هم انتظار نمی‌رفت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گذشت، بیان کلی عدم تداوم حکومت امام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این است که این عدم تداوم، خود معلول عللی بود که در قالب مشکلات بزرگ در مسیر حکومت امام علی علیه السلام رخ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صلی الله علیه و آله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سه فرقه خواهی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قاسطین، مارقین و ناکثین</w:t>
      </w:r>
      <w:r>
        <w:rPr>
          <w:rFonts w:eastAsia="IRNazanin" w:cs="IRNazanin"/>
          <w:color w:val="111111"/>
          <w:sz w:val="28"/>
          <w:szCs w:val="28"/>
          <w:rtl w:val="true"/>
          <w:lang w:bidi="fa-IR"/>
        </w:rPr>
        <w:t>»</w:t>
      </w:r>
      <w:r>
        <w:rPr>
          <w:rStyle w:val="FootnoteAnchor"/>
          <w:rtl w:val="true"/>
        </w:rPr>
        <w:footnoteReference w:id="1187"/>
      </w:r>
      <w:r>
        <w:rPr>
          <w:rFonts w:ascii="IRNazanin" w:hAnsi="IRNazanin" w:eastAsia="IRNazanin"/>
          <w:color w:val="111111"/>
          <w:sz w:val="28"/>
          <w:sz w:val="28"/>
          <w:szCs w:val="28"/>
          <w:rtl w:val="true"/>
          <w:lang w:bidi="fa-IR"/>
        </w:rPr>
        <w:t>و خود مولی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به امر خلافت قیام کردم، طایفه‌ای نقض بیعت کردند، جمعیتی از دین بیرون رفتند و جمعیتی، از آغاز، سرکشی و طغیان کردند</w:t>
      </w:r>
      <w:r>
        <w:rPr>
          <w:rFonts w:eastAsia="IRNazanin" w:cs="IRNazanin"/>
          <w:color w:val="111111"/>
          <w:sz w:val="28"/>
          <w:szCs w:val="28"/>
          <w:rtl w:val="true"/>
          <w:lang w:bidi="fa-IR"/>
        </w:rPr>
        <w:t>».</w:t>
      </w:r>
      <w:r>
        <w:rPr>
          <w:rStyle w:val="FootnoteAnchor"/>
          <w:rtl w:val="true"/>
        </w:rPr>
        <w:footnoteReference w:id="1188"/>
      </w:r>
    </w:p>
    <w:p>
      <w:pPr>
        <w:pStyle w:val="Heading5"/>
        <w:numPr>
          <w:ilvl w:val="4"/>
          <w:numId w:val="1"/>
        </w:numPr>
        <w:rPr/>
      </w:pPr>
      <w:bookmarkStart w:id="849" w:name="__RefHeading___Toc1627687_581953129"/>
      <w:bookmarkStart w:id="850" w:name="_Toc317"/>
      <w:bookmarkEnd w:id="849"/>
      <w:r>
        <w:rPr/>
        <w:t>1</w:t>
      </w:r>
      <w:r>
        <w:rPr>
          <w:rtl w:val="true"/>
        </w:rPr>
        <w:t xml:space="preserve">. </w:t>
      </w:r>
      <w:r>
        <w:rPr>
          <w:rtl w:val="true"/>
        </w:rPr>
        <w:t xml:space="preserve">رویارویی با اصحاب جمل </w:t>
      </w:r>
      <w:r>
        <w:rPr>
          <w:rtl w:val="true"/>
        </w:rPr>
        <w:t>(</w:t>
      </w:r>
      <w:r>
        <w:rPr>
          <w:rtl w:val="true"/>
        </w:rPr>
        <w:t>جبهه ناکثین</w:t>
      </w:r>
      <w:r>
        <w:rPr>
          <w:rtl w:val="true"/>
        </w:rPr>
        <w:t>)</w:t>
      </w:r>
      <w:bookmarkEnd w:id="850"/>
    </w:p>
    <w:p>
      <w:pPr>
        <w:pStyle w:val="BookText"/>
        <w:rPr/>
      </w:pPr>
      <w:r>
        <w:rPr>
          <w:rFonts w:ascii="IRNazanin" w:hAnsi="IRNazanin" w:eastAsia="IRNazanin"/>
          <w:color w:val="111111"/>
          <w:sz w:val="28"/>
          <w:sz w:val="28"/>
          <w:szCs w:val="28"/>
          <w:rtl w:val="true"/>
          <w:lang w:bidi="fa-IR"/>
        </w:rPr>
        <w:t>طلحه و زبیر، اولین بیعت‌کنندگان با امام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امام علیه السلام اجازه خواستند که به عمره روند، از آنان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می‌خواهید به بصره یا شام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قسم خوردند که جز مکّه، قصد جای دیگری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عایشه نیز در مکّه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یعلی بن 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جانب عثمان حاکم یمن بود، در مکّه به عایشه، طلحه، زبیر و مروان حکم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کسانی بود که به خون‌خواهی عثمان تحریک</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چهارصدهزار درهم با لوازم و سلاح و نیز شتر موسوم به عسکر را به عایشه و طلحه و زبیر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قصد شام داشتند، امّا ابن عامر مانع آنها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آن‌جاست و پیرو و مطیع شما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یک میلیون درهم به همراه صد شتر و چیزهای دیگر به آنان داد و آنان به سوی بصره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شبانگاه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عایشه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این‌جا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سخنی را که در این باره به او گفته شده بود، به یاد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حرم پیغمبر صلی الله علیه و آله برگردانید، من احتیاجی به رفتن ندارم</w:t>
      </w:r>
      <w:r>
        <w:rPr>
          <w:rFonts w:eastAsia="IRNazanin" w:cs="IRNazanin"/>
          <w:color w:val="111111"/>
          <w:sz w:val="28"/>
          <w:szCs w:val="28"/>
          <w:rtl w:val="true"/>
          <w:lang w:bidi="fa-IR"/>
        </w:rPr>
        <w:t>».</w:t>
      </w:r>
      <w:r>
        <w:rPr>
          <w:rStyle w:val="FootnoteAnchor"/>
          <w:rtl w:val="true"/>
        </w:rPr>
        <w:footnoteReference w:id="1189"/>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این حوأب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تو گفته، اشتباه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به نزد عایشه آمد و قسم خورد و پنجاه تن از کسانی که همراه او بودند، شهادت دادند و این نخستین شهادت دروغ بود که در اسلام ترتیب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بصره رسیدند، با عثمان بن حنیف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او را اسیر و سپس رهایش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بیت‌المال را تصرف کنند که خزانه‌داران و محافظان، مانع شدند و هفتاد نفر از آنها کشته شدند که پنجاه تن از آنها را بعد از اسارت، دست بسته، گردن زدند که اینان اولین کسان بودند که در اسلام به ستم و دست‌بسته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پس از حدود چهار ماه که از حکومتش گذشته بود، با هفتصد سوار که در میان آنها هفتاد بدری بود، به قصد تعقیب طلحه و افرادش، از مدینه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ربذه رسید، طلحه با یارانش گذشته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دنبالشان راه عراق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ربذه به ابوموسی اشعری نوشت که مردم را برای حرکت آماده کند، امّا ابوموسی آنها را به ماندن ترغیب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آشوب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خبر به امام علیه السلام رسید، قرظی بن کعب انصاری را به جای ابوموسی، حاکم کوفه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علی علیه السلام به بصره رسید، به قوم مخالف پیام فرستاد و آنها را به نام خدا قسم</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داد، ولی آنها برای جنگ اصرار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آن‌جا چهار رکعت نماز به جا آورد و دو گونه خویش را بر خاک نهاد و اشکش با خاک درآمیخت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جانب خدا روی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آسمانها و آنچه بر آن سایه می‌اندازد و زمینها و آنچه برمی‌دارد و پروردگار عرش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نیکی بصره از تو می‌خواهم و از بدی آن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به منزلی نیکو فرود آر که تو بهترین فرودآورندگانی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از طاعت من به در رفتند و بر ضد من، یاغی شدند و بیعت مرا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خون مسلمانان را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با من 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برای جنگ اصرار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یکی از یاران خود را که مسلم نام داشت، به همراه قرآنی فرستاد و آنها را به جانب خدا دعوت کرد که او را با تیر زدند و به شهادت رساندند، امّا جنگ آغاز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علیه السلام دستور داد در مقابلشان صف بکشند، امّا جنگ را آغاز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جنازه دو مرد که توسط آنها کشته شده بودند را از میسره و میمنه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قوم، اتمام حجّت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عمار بن یاسر میان دو لشکر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پیغمبر خود به انصاف رفتار نکرده‌اید که زنهای خود را در پرده نهاده‌اید و زن او را در معرض شمشیرها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به عایشه که سوار شتری بود، نزدیک شد و بانگ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خون‌خواهی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امروز یاغی و مدعی ناحق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کدام یک از ما محرک کشتن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پی‌درپی به طرف او تیراندازی می‌کردند، اسب خود را جولان داد و از آن‌جا دور شده، به نزد علی علیه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چیستی؟ از این قوم، جز جنگ انتظاری نباید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را شکست دادید، زخمی و اسیر را نکشید و فراری را تعقیب نکنید و به دنبال گریخته نروید و اعضای کسی را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پرده‌ای را ندرید</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اموال آنها دست نزنید، مگر سلاح و لوازم یا غلام و کنیزی که در اردوگاهشان هست و جز آن، هر چه هست، مطابق ترتیب قرآن، متعلق به ورثه آنهاست</w:t>
      </w:r>
      <w:r>
        <w:rPr>
          <w:rFonts w:eastAsia="IRNazanin" w:cs="IRNazanin"/>
          <w:color w:val="111111"/>
          <w:sz w:val="28"/>
          <w:szCs w:val="28"/>
          <w:rtl w:val="true"/>
          <w:lang w:bidi="fa-IR"/>
        </w:rPr>
        <w:t>.</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سپس امام علی علیه السلام در حالی که سربرهنه بود و بر استر پیغمبر خدا صلی الله علیه و آله سوار بود و سلاح نداشت، رفت و بانگ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زبیر، پیش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زبیر با سلاح تمام، پیش وی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همدیگر را در آغوش گرفتند و معانقه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برای چه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ما دو نفر، کسی را که در خون عثمان شرکت داشت،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داری روزی در بنی‌بیاضه به پیغمبر خدا صلی الله علیه و آله برخوردم که پیغمبر خدا به روی من خندید و من هم به روی او خندیدم و تو هم که همراه او بودی،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تکبّر دست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تکبّر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به جنگ او خواهی رفت، در حالی که درباره او ظلم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اگر به یاد داشتم، هرگز نمی‌آمدم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زبیر،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کار از کار گذشته، چطور برگردم؟ به خدا این ننگی است که هرگز پاک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ننگ و جهنم با هم جفت شود، با ننگ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بازگشت و از جنگ کناره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وادی السباع رسید، عمرو بن جرموز که به دنبالش رفته بود،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امام جماعت می‌شوی یا من شوم؟ زبیر امام شد و عمرو در اثنای نماز،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زبیر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 xml:space="preserve">پس از بازگشت زبیر، علی علیه السلام طلحه را ندا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خون‌خواهی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ما دو نفر، کسی را که</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خون عثمان دخالت داشته،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نشنیدی که پیغمبر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با هر کس که با او دوستی کند، دوستی کن و با هر که با او دشمنی کند، دشمنی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اوّل کسی هستی که با من بیعت کردی و سپس شکستی، در صورتی که 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پیمان بشکند، بر ضرر خویش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حکم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زبیر برگشت، طلحه نیز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من فرقی نمی‌کند که این طرف تیر بیندازم یا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تیری به شاهرگ دست او زد که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علی علیه السلام بر محل سقوط او که پل قره بود، گذشت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إلیه راجعون، به خدا من به این کار راضی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طلحه شصت و چهار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یاران جمل بر لشکریان علی علیه السلام حمله‌ور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بن حنفیه در کار حمله، کندی کرد، خود امام علی علیه السلام پرچم را گرفت و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شتر را قطع کردند و شتر افتاد و به دنبال آن، تخت روانی که عایشه در آن بود، پایین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نزدیک تخت عایشه آمد و با چوب بر آن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گفته بود چنین کنی؟ مگر نگفته بود که در خانه‌ات بنشینی؟ به خدا کسانی که تو را بیرون آوردند، در حق تو به انصاف رفتار نکردند؛ که زنانِ خود را در پرده نگه داشتند و تو را از پرده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وارد بصره شد و خطبه‌ای طولانی برای مردم خواند که در آن، مردم بصره را سرزنش فرمود</w:t>
      </w:r>
      <w:r>
        <w:rPr>
          <w:rFonts w:eastAsia="IRNazanin" w:cs="IRNazanin"/>
          <w:color w:val="111111"/>
          <w:sz w:val="28"/>
          <w:szCs w:val="28"/>
          <w:rtl w:val="true"/>
          <w:lang w:bidi="fa-IR"/>
        </w:rPr>
        <w:t>.</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از گزارش ماجرای جنگ جمل می‌توان دریافت که عوامل اصلی جنگ جمل، طلحه و زبیر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ابتدا به خاطر جوّ حاکم در جامعه آن زمان، با امام علیه السلام بیعت کردند، امّا پس از چندی، خواسته خویش را که مشارکت در حکومت امام علی علیه السلام در قالب دستگاه رهبری سه نفری و یا امارت و ولایت کوفه و بصره بود، عنوان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خواسته، به ظاهر، نوعی مشورت بود، امّا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خدا و سنّت رسولش عمل می‌کنم و نیازی به مشورت شما نمی‌بینم، اگر نیاز باشد، از مشورت با شما امساک نخواهم کرد</w:t>
      </w:r>
      <w:r>
        <w:rPr>
          <w:rFonts w:eastAsia="IRNazanin" w:cs="IRNazanin"/>
          <w:color w:val="111111"/>
          <w:sz w:val="28"/>
          <w:szCs w:val="28"/>
          <w:rtl w:val="true"/>
          <w:lang w:bidi="fa-IR"/>
        </w:rPr>
        <w:t>».</w:t>
      </w:r>
      <w:r>
        <w:rPr>
          <w:rStyle w:val="FootnoteAnchor"/>
          <w:rtl w:val="true"/>
        </w:rPr>
        <w:footnoteReference w:id="1193"/>
      </w:r>
      <w:r>
        <w:rPr>
          <w:rFonts w:ascii="IRNazanin" w:hAnsi="IRNazanin" w:eastAsia="IRNazanin"/>
          <w:color w:val="111111"/>
          <w:sz w:val="28"/>
          <w:sz w:val="28"/>
          <w:szCs w:val="28"/>
          <w:rtl w:val="true"/>
          <w:lang w:bidi="fa-IR"/>
        </w:rPr>
        <w:t>بنابراین، امام علیه السلام با این بیان، تقاضای مداخله آنان را در امر حکومت،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سه رأی مختلف وجود داشت که امام علیه السلام با هیچ کدام موافق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ابن عباس، این بود که بصره و کوفه را که غنی‌ترین نقاط از حیث درآمد مالیاتی بودند، به آنان واگذارد و آنها را ناراضی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صحیح نیست؛ زیرا این دو نفر، با سوابقی که در دوره عثمان دارند، ضعفای این دو ایالت را تحت فشار قرار می‌دهند و با اقویا می‌سازند و پس از قوّت‌گرفتن، همه را می‌کوبند و با جمع مال بیشتر و تهیه طرفداران دنیاپرست، کار را بر خلیفه مشکل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امضای سند امارت، وسیله تبرئه و تزکیه آنها و موجب رنجش و ایجاد اختلاف در یاران امام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دیگر بر این نظر بودند که امام علیه السلام به یکی حکومت دهد و به دیگری ندهد تا با ایجاد دودستگی و تفرقه، از شر آنان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هم در نظر امام علیه السلام صحیح نبود؛ زیرا از طرفی مسأله تبرئه یکی از آنها و رنجش یاران علی علیه السلام در بین بود و از طرف دیگر، حتی از کید آن که راضی می‌شد، نمی‌توانست در امان باشد و دیگری، یا در شام به معاویه می‌پیوست و یا در مکه با وجود عایشه و جمعیّت طرفدار عثمان، فتنه به پا می‌کرد، یا در مدینه می‌ماند و طبعا از صدمه زدن بازنمی‌ایستاد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هر محقق منصفی، رأی امام علیه السلام اصلح به‌نظر می‌رسد؛ زیرا اگر هدف از این دادن و ندادن، ایجاد اختلاف بین آن دو بود، به شکلی هم که امیرالمؤمنین علیه السلام با آنها رفتار کرد؛ یعنی هردو را با هم راند، باز از روز اوّل، نفاق و شقاق در صفوفشان راه یافته بود؛ در حرکت از مکه به بصره، از روز نخست، اختلاف داشتند که کدام</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بر لشکریان نماز بخواند و اگر کوشش عایشه در توفیق بین دو دسته نبود، از همان آغاز، از هم جدا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سوم این بود که امام علیه السلام آنها را در مدینه و زیر نظر خود نگاه دارد یا آنان را بازداشت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هم مورد قبول قرار نگرفت؛ زیرا این گونه مخالفان امیرالمؤمنین علیه السلام منحصر به این اینها نبود و علی علیه السلام با علم به این‌که آنها به قصد آتش‌افروزی، به مکه می‌روند، اجازه داد از پایتخت خارج شوند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می‌دانم اراده عمره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قسم خوردند که جز مکه، مقصدی ندارند</w:t>
      </w:r>
      <w:r>
        <w:rPr>
          <w:rFonts w:eastAsia="IRNazanin" w:cs="IRNazanin"/>
          <w:color w:val="111111"/>
          <w:sz w:val="28"/>
          <w:szCs w:val="28"/>
          <w:rtl w:val="true"/>
          <w:lang w:bidi="fa-IR"/>
        </w:rPr>
        <w:t>.</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مهمترین اصلی که در سراسر حکومت پنج ساله، مورد نظر امام علیه السلام بود و هیچ گاه تخلف از آن را جایز نشمرد، رعایت اصل آزادی و استقلال در فکر و رفتار و گفتار اتباع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امیرالمؤمنین علیه السلام این دو نفر را حبس می‌کرد، از طرفی با دیگران که به مکه یا به شام می‌گریختند، چه می‌کرد؟ و از طرف دیگر، اصل احترام به آزادی را چگونه در موارد مشابه، رعایت می‌فرمود؟ از اینها گذشته، امام علیه السلام می‌دانست که حتّی با اسارت آنها در پایتخت، فتنه عثمانیها در مکه بروز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همه این‌که در میان یاران امیرالمؤمنین علیه السلام کسانی بودند که دانسته یا ندانسته، همواره به این قبیل سخت‌گیریها اعتراض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در میدان صفین، نبرد با دشمن را جایز نمی‌شمردند، چگونه تحمل می‌کردند که امام علیه السلام دو پیرمرد صحابی و ظاهرا بی‌گناه را بدون هیچ دلیل و برهان محکمه‌پسند، از آزادی محروم کند؟</w:t>
      </w:r>
    </w:p>
    <w:p>
      <w:pPr>
        <w:pStyle w:val="BookText"/>
        <w:rPr/>
      </w:pPr>
      <w:r>
        <w:rPr>
          <w:rFonts w:ascii="IRNazanin" w:hAnsi="IRNazanin" w:eastAsia="IRNazanin"/>
          <w:color w:val="111111"/>
          <w:sz w:val="28"/>
          <w:sz w:val="28"/>
          <w:szCs w:val="28"/>
          <w:rtl w:val="true"/>
          <w:lang w:bidi="fa-IR"/>
        </w:rPr>
        <w:t>این را نیز نباید از نظر دور داشت که اگر امام علیه السلام می‌خواست حتّی با فدا کردن آزادی و آزادمنشی، اشخاص مشکوک را تحت نظر بگیرد یا به زندان بیندازد و بدین‌وسیله از شرّ آنان مصون بماند، چون در روزهای نخست حکومت، هنوز سلطه کافی نداشت، این کار مقدور نبود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bookmarkStart w:id="851" w:name="pg5409_51366"/>
    </w:p>
    <w:p>
      <w:pPr>
        <w:pStyle w:val="BookText"/>
        <w:rPr/>
      </w:pPr>
      <w:bookmarkEnd w:id="851"/>
      <w:r>
        <w:rPr>
          <w:rFonts w:ascii="IRNazanin" w:hAnsi="IRNazanin" w:eastAsia="IRNazanin"/>
          <w:color w:val="111111"/>
          <w:sz w:val="28"/>
          <w:sz w:val="28"/>
          <w:szCs w:val="28"/>
          <w:rtl w:val="true"/>
          <w:lang w:bidi="fa-IR"/>
        </w:rPr>
        <w:t>با توجه به آنچه گذشت، آیا عاقلانه‌ترین راه، همان نبود که امیرالمؤمنین علیه السلام در پیش گرفت؟ آیا بهترین راه، غیر از این بود که از اصل آزادگی منحرف نشود، قصاص قبل از جنایت نکند و به دست دو شیخ بدنام و مالدار، سند برائت و طهارت نسپارد و آنها را بر جان و مال و آبروی مردم مسلّط نسازد و فرصت دهد تا باطن خود را بروز دهند و در میدان نبرد، پس از کوشش فراوان در راه مسالمت و اجتناب از کشتار، عاقبت، آنان را با شمشیر، خاموش سازد؟</w:t>
      </w:r>
    </w:p>
    <w:p>
      <w:pPr>
        <w:pStyle w:val="BookText"/>
        <w:rPr/>
      </w:pPr>
      <w:r>
        <w:rPr>
          <w:rFonts w:ascii="IRNazanin" w:hAnsi="IRNazanin" w:eastAsia="IRNazanin"/>
          <w:color w:val="111111"/>
          <w:sz w:val="28"/>
          <w:sz w:val="28"/>
          <w:szCs w:val="28"/>
          <w:rtl w:val="true"/>
          <w:lang w:bidi="fa-IR"/>
        </w:rPr>
        <w:t>خلاصه این‌که امام علیه السلام پس از جنگ جمل و پیروزی کم‌نظیری که بر دشمنان خود یافت، به مراتب، قویتر و مسلّط‌تر و بر کرسی خلافت، مستقرتر، از این میدان برگشت</w:t>
      </w:r>
      <w:r>
        <w:rPr>
          <w:rFonts w:eastAsia="IRNazanin" w:cs="IRNazanin"/>
          <w:color w:val="111111"/>
          <w:sz w:val="28"/>
          <w:szCs w:val="28"/>
          <w:rtl w:val="true"/>
          <w:lang w:bidi="fa-IR"/>
        </w:rPr>
        <w:t>.</w:t>
      </w:r>
      <w:r>
        <w:rPr>
          <w:rStyle w:val="FootnoteAnchor"/>
          <w:rtl w:val="true"/>
        </w:rPr>
        <w:footnoteReference w:id="1195"/>
      </w:r>
    </w:p>
    <w:p>
      <w:pPr>
        <w:pStyle w:val="Heading5"/>
        <w:numPr>
          <w:ilvl w:val="4"/>
          <w:numId w:val="1"/>
        </w:numPr>
        <w:rPr/>
      </w:pPr>
      <w:bookmarkStart w:id="852" w:name="__RefHeading___Toc1627689_581953129"/>
      <w:bookmarkStart w:id="853" w:name="_Toc318"/>
      <w:bookmarkEnd w:id="852"/>
      <w:r>
        <w:rPr/>
        <w:t>2</w:t>
      </w:r>
      <w:r>
        <w:rPr>
          <w:rtl w:val="true"/>
        </w:rPr>
        <w:t xml:space="preserve">. </w:t>
      </w:r>
      <w:r>
        <w:rPr>
          <w:rtl w:val="true"/>
        </w:rPr>
        <w:t xml:space="preserve">رویارویی با معاویه </w:t>
      </w:r>
      <w:r>
        <w:rPr>
          <w:rtl w:val="true"/>
        </w:rPr>
        <w:t>(</w:t>
      </w:r>
      <w:r>
        <w:rPr>
          <w:rtl w:val="true"/>
        </w:rPr>
        <w:t>جبهه قاسطین</w:t>
      </w:r>
      <w:r>
        <w:rPr>
          <w:rtl w:val="true"/>
        </w:rPr>
        <w:t>)</w:t>
      </w:r>
      <w:bookmarkEnd w:id="853"/>
    </w:p>
    <w:p>
      <w:pPr>
        <w:pStyle w:val="Heading6"/>
        <w:numPr>
          <w:ilvl w:val="5"/>
          <w:numId w:val="1"/>
        </w:numPr>
        <w:rPr/>
      </w:pPr>
      <w:bookmarkStart w:id="854" w:name="__RefHeading___Toc1627691_581953129"/>
      <w:bookmarkStart w:id="855" w:name="_Toc319"/>
      <w:bookmarkEnd w:id="854"/>
      <w:r>
        <w:rPr>
          <w:rtl w:val="true"/>
        </w:rPr>
        <w:t>اشاره</w:t>
      </w:r>
      <w:bookmarkEnd w:id="855"/>
    </w:p>
    <w:p>
      <w:pPr>
        <w:pStyle w:val="BookText"/>
        <w:rPr/>
      </w:pPr>
      <w:r>
        <w:rPr>
          <w:rFonts w:ascii="IRNazanin" w:hAnsi="IRNazanin" w:eastAsia="IRNazanin"/>
          <w:color w:val="111111"/>
          <w:sz w:val="28"/>
          <w:sz w:val="28"/>
          <w:szCs w:val="28"/>
          <w:rtl w:val="true"/>
          <w:lang w:bidi="fa-IR"/>
        </w:rPr>
        <w:t>بعد از به خلافت رسیدن امام علی علیه السلام و بیعت مردم با او، امام علیه السلام از معاویه که از طرف خلفای پیشین، بر شام حکومت می‌کرد، خواست تا از مردم برای امام علیه السلام بیعت بگیرد،</w:t>
      </w:r>
      <w:r>
        <w:rPr>
          <w:rStyle w:val="FootnoteAnchor"/>
          <w:rtl w:val="true"/>
        </w:rPr>
        <w:footnoteReference w:id="1196"/>
      </w:r>
      <w:r>
        <w:rPr>
          <w:rFonts w:ascii="IRNazanin" w:hAnsi="IRNazanin" w:eastAsia="IRNazanin"/>
          <w:color w:val="111111"/>
          <w:sz w:val="28"/>
          <w:sz w:val="28"/>
          <w:szCs w:val="28"/>
          <w:rtl w:val="true"/>
          <w:lang w:bidi="fa-IR"/>
        </w:rPr>
        <w:t>امّا معاویه طی نامه‌ای اعلام کرد که من در صورتی چنین می‌کنم که تو قاتلان عثمان را به ما معرفی کنی تا به مجازات برسانیم، والاّ میان ما و شما جز شمشیر حکم نخواهد کرد</w:t>
      </w:r>
      <w:r>
        <w:rPr>
          <w:rFonts w:eastAsia="IRNazanin" w:cs="IRNazanin"/>
          <w:color w:val="111111"/>
          <w:sz w:val="28"/>
          <w:szCs w:val="28"/>
          <w:rtl w:val="true"/>
          <w:lang w:bidi="fa-IR"/>
        </w:rPr>
        <w:t>.</w:t>
      </w:r>
      <w:r>
        <w:rPr>
          <w:rStyle w:val="FootnoteAnchor"/>
          <w:rtl w:val="true"/>
        </w:rPr>
        <w:footnoteReference w:id="1197"/>
      </w:r>
      <w:r>
        <w:rPr>
          <w:rFonts w:ascii="IRNazanin" w:hAnsi="IRNazanin" w:eastAsia="IRNazanin"/>
          <w:color w:val="111111"/>
          <w:sz w:val="28"/>
          <w:sz w:val="28"/>
          <w:szCs w:val="28"/>
          <w:rtl w:val="true"/>
          <w:lang w:bidi="fa-IR"/>
        </w:rPr>
        <w:t>آنگاه که این نامه به امام علیه السلام رسید، دستور داد تا آن را در مسجد برای مردم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فریادهایی از اطراف مسجد بلند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عثمان را کشتیم؛ زیرا از اعمال او ناراضی بودیم</w:t>
      </w:r>
      <w:r>
        <w:rPr>
          <w:rFonts w:eastAsia="IRNazanin" w:cs="IRNazanin"/>
          <w:color w:val="111111"/>
          <w:sz w:val="28"/>
          <w:szCs w:val="28"/>
          <w:rtl w:val="true"/>
          <w:lang w:bidi="fa-IR"/>
        </w:rPr>
        <w:t>».</w:t>
      </w:r>
      <w:r>
        <w:rPr>
          <w:rStyle w:val="FootnoteAnchor"/>
          <w:rtl w:val="true"/>
        </w:rPr>
        <w:footnoteReference w:id="1198"/>
      </w:r>
    </w:p>
    <w:p>
      <w:pPr>
        <w:pStyle w:val="BookText"/>
        <w:rPr/>
      </w:pPr>
      <w:r>
        <w:rPr>
          <w:rFonts w:ascii="IRNazanin" w:hAnsi="IRNazanin" w:eastAsia="IRNazanin"/>
          <w:color w:val="111111"/>
          <w:sz w:val="28"/>
          <w:sz w:val="28"/>
          <w:szCs w:val="28"/>
          <w:rtl w:val="true"/>
          <w:lang w:bidi="fa-IR"/>
        </w:rPr>
        <w:t>امام علیه السلام جواب نامه معاویه را فرستاد و در آن، خود را از اتهام قتل عثمان و مساعدت در آن، مبرّا دانست و علت این نسبتها از جانب معاویه را تعدّی نسبت به</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bookmarkStart w:id="856" w:name="pg5409_51367"/>
    </w:p>
    <w:p>
      <w:pPr>
        <w:pStyle w:val="BookText"/>
        <w:rPr/>
      </w:pPr>
      <w:bookmarkEnd w:id="856"/>
      <w:r>
        <w:rPr>
          <w:rFonts w:ascii="IRNazanin" w:hAnsi="IRNazanin" w:eastAsia="IRNazanin"/>
          <w:color w:val="111111"/>
          <w:sz w:val="28"/>
          <w:sz w:val="28"/>
          <w:szCs w:val="28"/>
          <w:rtl w:val="true"/>
          <w:lang w:bidi="fa-IR"/>
        </w:rPr>
        <w:t>خود برشمرد و یادآور شد که به قاتلان عثمان دسترسی ندارد</w:t>
      </w:r>
      <w:r>
        <w:rPr>
          <w:rFonts w:eastAsia="IRNazanin" w:cs="IRNazanin"/>
          <w:color w:val="111111"/>
          <w:sz w:val="28"/>
          <w:szCs w:val="28"/>
          <w:rtl w:val="true"/>
          <w:lang w:bidi="fa-IR"/>
        </w:rPr>
        <w:t>.</w:t>
      </w:r>
      <w:r>
        <w:rPr>
          <w:rStyle w:val="FootnoteAnchor"/>
          <w:rtl w:val="true"/>
        </w:rPr>
        <w:footnoteReference w:id="1199"/>
      </w:r>
    </w:p>
    <w:p>
      <w:pPr>
        <w:pStyle w:val="BookText"/>
        <w:rPr/>
      </w:pPr>
      <w:r>
        <w:rPr>
          <w:rFonts w:ascii="IRNazanin" w:hAnsi="IRNazanin" w:eastAsia="IRNazanin"/>
          <w:color w:val="111111"/>
          <w:sz w:val="28"/>
          <w:sz w:val="28"/>
          <w:szCs w:val="28"/>
          <w:rtl w:val="true"/>
          <w:lang w:bidi="fa-IR"/>
        </w:rPr>
        <w:t>هدف معاویه از آن نامه، برقراری صلح نبود، بلکه فقط در صدد این بود که در بین مردم، خصوصا شامیان، خود را معذور قلمداد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معاویه می‌دانست که امام علیه السلام تسلّطی بر قاتلان عثمان ندارد و فقط برای این‌که خود را در برابر مردم شام تبرئه کند، چنین درخواستی را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علت اصلی و هدف غایی مخالفت معاویه با امام علی علیه السلام مسأله حکومت بود که از دیرباز آن را در سر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نقل کرده است، وقتی عثمان از حج مراجعت می‌کرد و معاویه سوار بر استری شهبا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بود، ساربان، این آواز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چهارپایان لاغر و آن موجودات لاغراندام که مانند کمانهای کج هستند، می‌دانند که امیر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از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است و اگر زبیر باشد، جانشینی زبیر هم مایه خشنودی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الاحبار به آن ساربان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دروغ گفتی، بلکه پس از عثمان، همان کسی که بر استر شهبا سوار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دنبال آن، معاویه به خلافت طمع ورزید</w:t>
      </w:r>
      <w:r>
        <w:rPr>
          <w:rFonts w:eastAsia="IRNazanin" w:cs="IRNazanin"/>
          <w:color w:val="111111"/>
          <w:sz w:val="28"/>
          <w:szCs w:val="28"/>
          <w:rtl w:val="true"/>
          <w:lang w:bidi="fa-IR"/>
        </w:rPr>
        <w:t>.</w:t>
      </w:r>
      <w:r>
        <w:rPr>
          <w:rStyle w:val="FootnoteAnchor"/>
          <w:rtl w:val="true"/>
        </w:rPr>
        <w:footnoteReference w:id="1200"/>
      </w:r>
    </w:p>
    <w:p>
      <w:pPr>
        <w:pStyle w:val="Heading6"/>
        <w:numPr>
          <w:ilvl w:val="5"/>
          <w:numId w:val="1"/>
        </w:numPr>
        <w:rPr/>
      </w:pPr>
      <w:bookmarkStart w:id="857" w:name="__RefHeading___Toc1627693_581953129"/>
      <w:bookmarkStart w:id="858" w:name="_Toc320"/>
      <w:bookmarkEnd w:id="857"/>
      <w:r>
        <w:rPr>
          <w:rtl w:val="true"/>
        </w:rPr>
        <w:t>الف</w:t>
      </w:r>
      <w:r>
        <w:rPr>
          <w:rtl w:val="true"/>
        </w:rPr>
        <w:t xml:space="preserve">. </w:t>
      </w:r>
      <w:r>
        <w:rPr>
          <w:rtl w:val="true"/>
        </w:rPr>
        <w:t>موضع امام علیه السلام در مقابل معاویه</w:t>
      </w:r>
      <w:bookmarkEnd w:id="858"/>
    </w:p>
    <w:p>
      <w:pPr>
        <w:pStyle w:val="BookText"/>
        <w:rPr/>
      </w:pPr>
      <w:r>
        <w:rPr>
          <w:rFonts w:ascii="IRNazanin" w:hAnsi="IRNazanin" w:eastAsia="IRNazanin"/>
          <w:color w:val="111111"/>
          <w:sz w:val="28"/>
          <w:sz w:val="28"/>
          <w:szCs w:val="28"/>
          <w:rtl w:val="true"/>
          <w:lang w:bidi="fa-IR"/>
        </w:rPr>
        <w:t xml:space="preserve">امام علی علیه السلام در پایانِ نامه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در کلامی که رنگ تحبیب و تهدید دارد، به معاویه اطمینان می‌دهد که نابودی او آرزویش نیست و به خدا سوگند یاد می‌کند که اگر بعضی تمایلات به بقای او نباشد، توان آن را دارد که ضرباتی بر او وارد کند تا استخوانش خرد و گوشتش آب گردد</w:t>
      </w:r>
      <w:r>
        <w:rPr>
          <w:rFonts w:eastAsia="IRNazanin" w:cs="IRNazanin"/>
          <w:color w:val="111111"/>
          <w:sz w:val="28"/>
          <w:szCs w:val="28"/>
          <w:rtl w:val="true"/>
          <w:lang w:bidi="fa-IR"/>
        </w:rPr>
        <w:t>.</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 xml:space="preserve">مراد امام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تمایلات به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کدامین اصل الهی و سنّت نبوی سبب شده است که امام علیه السلام میل به بقای معاویه داشته باشد؟ چگونه می‌شود میل به</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بقای دشمن داشت؟ این، موضع امام علیه السلام در مقابل همه دشمنانش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جنگهای امام علیه السلام در دوران خلافت، صرفاً برای دفاع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مهمی از نامه‌های امام علیه السلام به معاویه، آکنده از مهر و عطوفت و صفای باطن و دارای جنبه ارشاد و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نامه‌ای، امام علیه السلام به خداوند سوگند یاد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 تقدیر، ما را با هم گرد آورد، همواره خالص و بی‌شائبه با تو خواهم ماند</w:t>
      </w:r>
      <w:r>
        <w:rPr>
          <w:rFonts w:eastAsia="IRNazanin" w:cs="IRNazanin"/>
          <w:color w:val="111111"/>
          <w:sz w:val="28"/>
          <w:szCs w:val="28"/>
          <w:rtl w:val="true"/>
          <w:lang w:bidi="fa-IR"/>
        </w:rPr>
        <w:t>».</w:t>
      </w:r>
      <w:r>
        <w:rPr>
          <w:rStyle w:val="FootnoteAnchor"/>
          <w:rtl w:val="true"/>
        </w:rPr>
        <w:footnoteReference w:id="1202"/>
      </w:r>
      <w:r>
        <w:rPr>
          <w:rFonts w:ascii="IRNazanin" w:hAnsi="IRNazanin" w:eastAsia="IRNazanin"/>
          <w:color w:val="111111"/>
          <w:sz w:val="28"/>
          <w:sz w:val="28"/>
          <w:szCs w:val="28"/>
          <w:rtl w:val="true"/>
          <w:lang w:bidi="fa-IR"/>
        </w:rPr>
        <w:t>امّا معاویه همه فکر و ذکرش، تضعیف امام و فتنه و فساد در مملکت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تطمیع و تهدید و حتی قتل، یاران امام علیه السلام را از اطرافش دور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دسته‌هایی مسلّح به اطراف و نواحی کشور امام علیه السلام می‌فرستاد که دست به قتل و غارت بزنند تا در دل رعایای امام علیه السلام وحشت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غافلگیر کردن مردم، کشتاری عظیم راه می‌انداختند</w:t>
      </w:r>
      <w:r>
        <w:rPr>
          <w:rFonts w:eastAsia="IRNazanin" w:cs="IRNazanin"/>
          <w:color w:val="111111"/>
          <w:sz w:val="28"/>
          <w:szCs w:val="28"/>
          <w:rtl w:val="true"/>
          <w:lang w:bidi="fa-IR"/>
        </w:rPr>
        <w:t>.</w:t>
      </w:r>
      <w:r>
        <w:rPr>
          <w:rStyle w:val="FootnoteAnchor"/>
          <w:rtl w:val="true"/>
        </w:rPr>
        <w:footnoteReference w:id="1203"/>
      </w:r>
      <w:r>
        <w:rPr>
          <w:rFonts w:ascii="IRNazanin" w:hAnsi="IRNazanin" w:eastAsia="IRNazanin"/>
          <w:color w:val="111111"/>
          <w:sz w:val="28"/>
          <w:sz w:val="28"/>
          <w:szCs w:val="28"/>
          <w:rtl w:val="true"/>
          <w:lang w:bidi="fa-IR"/>
        </w:rPr>
        <w:t>با همه این اوصاف، فعالیت فرهنگی و تبلیغی او با تحمیق مردم و مکر و فریب آنان، نقش عمده‌تری در پراکنده ساختن مردم از اطراف امام ایفا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می‌توان گفت، آنان دو نوع سنگلاخ و خارستان، میان مردم و علی علیه السلام به وجود آوردند که مردم نتوانستند از آن بزرگِ بزرگان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نخست، موانعی به ظاهر انسانی بود؛ مانند عمرو بن عاص‌ها و مروان‌ها که تمام سعی و تلاششان در این بود که مردم را از حوزه جذّابیت ملکوتی علی علیه السلام دور کنند و آنان را به سوی معاویه و معاویه‌پرستان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 غرایز حیوانی و خودخواهی و خودکامگی بود که مردم را به آنها مشغول می‌ساختند تا مبادا در درون آنان حقیقتی به نام علی علیه السلام و صفات و ارزشهایی که آن فخر انسانیت را علی کرده بود، راه یابد</w:t>
      </w:r>
      <w:r>
        <w:rPr>
          <w:rFonts w:eastAsia="IRNazanin" w:cs="IRNazanin"/>
          <w:color w:val="111111"/>
          <w:sz w:val="28"/>
          <w:szCs w:val="28"/>
          <w:rtl w:val="true"/>
          <w:lang w:bidi="fa-IR"/>
        </w:rPr>
        <w:t>.</w:t>
      </w:r>
      <w:r>
        <w:rPr>
          <w:rStyle w:val="FootnoteAnchor"/>
          <w:rtl w:val="true"/>
        </w:rPr>
        <w:footnoteReference w:id="1204"/>
      </w:r>
      <w:r>
        <w:rPr>
          <w:rFonts w:ascii="IRNazanin" w:hAnsi="IRNazanin" w:eastAsia="IRNazanin"/>
          <w:color w:val="111111"/>
          <w:sz w:val="28"/>
          <w:sz w:val="28"/>
          <w:szCs w:val="28"/>
          <w:rtl w:val="true"/>
          <w:lang w:bidi="fa-IR"/>
        </w:rPr>
        <w:t>بنابراین، امام علیه السلام چاره‌ای جز مقابله با معاویه و حذف او نمی‌دید و بر همین اساس، ناچار به جنگ با او شد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سوی دیگر، برخی بر سیاست امام علیه السلام در مقابل معاویه خرده گرفته‌اند که امام نباید معاویه را از حکومت عزل می‌کرد؛ چنان که نظر برخی از سیاستمداران زمان امام علیه السلام مانند مغیره نیز همین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انتقاد این گروه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ابقای معاویه بر حکومت، شرعا جایز نبود؛ زیرا او فردی فاسق، بی‌ایمان و ظالم بود و حکومت چنین شخصی بر مسلمانها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حرکت انقلابی برکناری و کشتن عثمان بر پایه برداشت آنان از روش ستمگرانه عاملان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هرگونه رفتار مسالمت‌آمیز با معاویه و یا ابقای او که روند ستمگرانه و زورمدارانه‌ای داشته، به معنای رویارویی با خواسته آن گروه بود که اقدام به براندازی قدرت عثمان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معاویه فردی زیرک و هوشمند بود و اگر امام علیه السلام وی را ابقا می‌کرد، احتمال این‌که او این امر را موقتی بداند، بسیار بوده است؛ زیرا او امام علیه السلام را به خوبی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نامه امام علیه السلام را بر منبر می‌خواند، آنگاه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علی علیه السلام به من اعتماد دارد و مرا لایق حکومت می‌داند، اما من هنوز تکلیف شرعی‌ام را نمی‌دانم که با او موافقت و همکاری کنم یا مدتی صبر کنم تا ببینم علی علیه السلام بر طبق موازین شرعی سلوک و رفتار می‌کند یا نه؟ و به تهیه مقدمات و آماده کردن نیرو می‌پرداخت تا در شرایط مساعدتری اعلام مخالفت کند یا از روز اوّل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علی علیه السلام را خلیفه شرعی مسلمانان نمی‌دانم، حاضر نیستم با او همکاری کنم، مگر این‌که مجددا از عموم مسلمانان و از جمله، مردم شام بیعت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اگر امام علیه السلام وی را ابقا می‌کرد، نه‌تنها موافقتش را کسب نمی‌کرد، که مخالفت انقلابیان را برمی‌انگیخت</w:t>
      </w:r>
      <w:r>
        <w:rPr>
          <w:rFonts w:eastAsia="IRNazanin" w:cs="IRNazanin"/>
          <w:color w:val="111111"/>
          <w:sz w:val="28"/>
          <w:szCs w:val="28"/>
          <w:rtl w:val="true"/>
          <w:lang w:bidi="fa-IR"/>
        </w:rPr>
        <w:t>.</w:t>
      </w:r>
      <w:r>
        <w:rPr>
          <w:rStyle w:val="FootnoteAnchor"/>
          <w:rtl w:val="true"/>
        </w:rPr>
        <w:footnoteReference w:id="1205"/>
      </w:r>
      <w:r>
        <w:rPr>
          <w:rFonts w:ascii="IRNazanin" w:hAnsi="IRNazanin" w:eastAsia="IRNazanin"/>
          <w:color w:val="111111"/>
          <w:sz w:val="28"/>
          <w:sz w:val="28"/>
          <w:szCs w:val="28"/>
          <w:rtl w:val="true"/>
          <w:lang w:bidi="fa-IR"/>
        </w:rPr>
        <w:t>بنابراین، امام علیه السلام چاره‌ای جز مواجهه با معاویه و</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میان برداشتن فتنه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همراه یاران خود جهت کارزار با او رهسپارگشت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روز پنجم شوّالِ سال سی و ششم هجری، کوفه را به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معاویه از شام بدان سوی حرکت کرد و زودتر از امام علیه السلام به آن‌جا رسید و منبع آب آن‌جا را در اختیار گرفت که یاران امام علیه السلام با حمله‌ای آب را در دست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امام علیه السلام مانع دست‌یابی معاویه و یارانش به آب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پس از ورود به صفین، امام علیه السلام به معاویه پیغام فرستاد و او را به وحدت کلمه و پیروی از جماعت مسلمانان دعوت کرد و در پی آن، بینشان رفت و آمد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توافق شد که تا آخر محرم سال سی و هفتم، جنگی میانشان درنگیرد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آخر محرّم، پیش از غروب خورشید، علی علیه السلام به اهل شام پیام داد که من بر ضد شما از کتاب خدا دلیل آورده‌ام و شما را بدان خوانده‌ام و اکنون نیز به همگان اعلام می‌کنم که خدا مکر خیانت‌کاران را به سامان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جوابشان این بود که میان ما و تو شمشیر است تا زبونتر نابود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اوّل صفر، میان دو جبهه، جنگ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نهم، عمار یاسر که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به شهادت رسید و در همان جا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بی‌آن که او را غسل دهد، بر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معاویه بانگ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مردم بر سر من و تو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کار را به خدا واگذاریم و هر یک از من و تو بر دیگری فائق آمد، حاکم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منصفانه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تو منصفانه سخن نمی‌گویی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هیچ کس با او روبه‌رو نشده، مگر آن که کشته یا اسیر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مبارزه با او چاره‌ای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پس از من در خلافت طمع بسته‌ای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کینه او را به دل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اشتر، فرمانده منطقه راست جبهه امام، در یک قدمی پیروزی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عاص، آن حیله نهانی خود را بیاور که از دست</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مصر را به یاد او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قرآنی با خود دارد، بر سر نیزه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قرآنهای بسیار در سپاه بلند شد و غوغا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فریاد می‌زدند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خدا میان ما و شما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بسیاری از مردم عراق این صحنه 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خدا را می‌پذیریم و از آن اطاعت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جملگی به صلح متمایل شدند و به علی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سخن حق می‌گوید و تو را به خدا دعوت می‌کند؛ از او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شما سامان داشت، تا جنگ شما را زخمی کرد، عده‌ای را بِبُرد و عده‌ای را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دیروز امیر بودم و اکنون مأمور شده‌ام و شما به زندگی دل بسته‌اید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معاویه به جای مردان از دست رفته خود، کسانی را ندارد،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مردان کارآمد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نیز مانند مردان تو داشت، صبر و فیروزی تو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بر تیغ زن و از خدا یاری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اصحاب علی علیه السلام نیز سخنانی مانند اشتر گفتند، امّا اشعث بن قیس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اکنون با تو همانیم که دیروز بوده‌ایم و ندانیم فردا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تیغها کُند گشته و بصیرتها تیره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بسیار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قرآن را از این جهت بر سر نیزه کرده‌اند که مطالب آن را می‌دانند، ولی به آن عمل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روی خدعه، قرآن بر سر نیزه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ما را به کتاب خدا می‌خوانند، نمی‌توانیم نپذیریم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جنگیدید که به کتاب خدا معترف شوند؛ زیرا از فرمان خدا نافرمانی کرده و کتاب او را پشت سر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ادامه دهید و با دشمن خویش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وی را تهدید کردند که با او همان می‌کنند که با عثمان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بخواهی، من پیش معاویه می‌روم و می‌پرسم منظورش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مربوط به خود توست؛ اگر می‌خواهی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 معاویه رفت و از منظور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 شما به کتاب خدا و آنچه در کتاب خویش فرمان داده، مراجعه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یکی را که مورد قبولتان باشد، انتخاب می‌کنید، ما نیز یکی را می‌فرستیم و از آنها تعهد و پیمان می‌گیریم که طبق مندرجات کتاب خدا عمل کنند و از آن تجاوز نکنند و همگی از حکم خدا که مورد اتفاق ایشان باشد، اطاعت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گفتار او را درست شمرد و به نزد علی علیه السلام بازگشت و قضیه را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رضایت داریم و می‌پذیریم و اطاعت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شام، عمرو بن عاص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و کسانی که بعدها عقیده خوارج گرفتند،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ابوموسی اشعری را انتخاب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قسمت اوّل با من مخالفت کردید، در این قسمت مخالفت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ندارم که ابوموسی اشعری را انتخاب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و همراهان وی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جز به ابوموسی رضایت نخواهیم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قابل اعتماد نیست و از من برید و مردم را از کمک من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به عبداللّه بن عباس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و یاران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نباید دو مضری درباره ما حکمیت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اشتر را انتخاب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آتش این اختلاف را کسی جز اشتر دامن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هرگونه می‌خواهید، عمل کنید و هرچه به نظرتان می‌رسد،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کسی را به نزد ابوموسی فرستادند و قصه را برای او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ابوموسی گفتند مردم صلح کرده‌اند،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حَکَم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با این وجود، امام علیه السلام اولین راه را برای حل مشکل معاویه، جنگ نمی‌دانست، بلکه تا آن‌جا که امکان داشت، سعی کرد مشکل را با مسالمت حل کند؛ البته نه به قیمت تأیید باطل و حکومت دادن به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وقتی تلاشهای امام علیه السلام برای</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bookmarkStart w:id="859" w:name="pg5409_51373"/>
    </w:p>
    <w:p>
      <w:pPr>
        <w:pStyle w:val="BookText"/>
        <w:rPr/>
      </w:pPr>
      <w:bookmarkEnd w:id="859"/>
      <w:r>
        <w:rPr>
          <w:rFonts w:ascii="IRNazanin" w:hAnsi="IRNazanin" w:eastAsia="IRNazanin"/>
          <w:color w:val="111111"/>
          <w:sz w:val="28"/>
          <w:sz w:val="28"/>
          <w:szCs w:val="28"/>
          <w:rtl w:val="true"/>
          <w:lang w:bidi="fa-IR"/>
        </w:rPr>
        <w:t>حل مسالمت‌آمیز مشکل معاویه به‌جایی نرسید، ناچار از در جنگ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به‌خاطر مکر و فریب دشمن و جهالت مردم، امام علیه السلام از پیروزی حتمی محروم گشت و معاویه که در آستانه شکست و نابودی بود، خشنود و کامیاب، ابتکار عمل را پس از آن به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نکوهش ساده‌لوحی و کوته‌اندیشی یارانش، با لحنی تأسف‌بار که گویی بر جانش سنگینی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دوستدار زنده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و بر من روا نیست شما را بر آنچه نمی‌پسندید وادار کنم</w:t>
      </w:r>
      <w:r>
        <w:rPr>
          <w:rFonts w:eastAsia="IRNazanin" w:cs="IRNazanin"/>
          <w:color w:val="111111"/>
          <w:sz w:val="28"/>
          <w:szCs w:val="28"/>
          <w:rtl w:val="true"/>
          <w:lang w:bidi="fa-IR"/>
        </w:rPr>
        <w:t>».</w:t>
      </w:r>
      <w:r>
        <w:rPr>
          <w:rStyle w:val="FootnoteAnchor"/>
          <w:rtl w:val="true"/>
        </w:rPr>
        <w:footnoteReference w:id="1207"/>
      </w:r>
    </w:p>
    <w:p>
      <w:pPr>
        <w:pStyle w:val="Heading6"/>
        <w:numPr>
          <w:ilvl w:val="5"/>
          <w:numId w:val="1"/>
        </w:numPr>
        <w:rPr/>
      </w:pPr>
      <w:bookmarkStart w:id="860" w:name="__RefHeading___Toc1627695_581953129"/>
      <w:bookmarkStart w:id="861" w:name="_Toc321"/>
      <w:bookmarkEnd w:id="860"/>
      <w:r>
        <w:rPr>
          <w:rtl w:val="true"/>
        </w:rPr>
        <w:t>ب</w:t>
      </w:r>
      <w:r>
        <w:rPr>
          <w:rtl w:val="true"/>
        </w:rPr>
        <w:t xml:space="preserve">. </w:t>
      </w:r>
      <w:r>
        <w:rPr>
          <w:rtl w:val="true"/>
        </w:rPr>
        <w:t>آنگاه که باطل محض برای حق مطلق سرنوشت تعیین می‌کند</w:t>
      </w:r>
      <w:bookmarkEnd w:id="861"/>
    </w:p>
    <w:p>
      <w:pPr>
        <w:pStyle w:val="BookText"/>
        <w:rPr/>
      </w:pPr>
      <w:r>
        <w:rPr>
          <w:rFonts w:ascii="IRNazanin" w:hAnsi="IRNazanin" w:eastAsia="IRNazanin"/>
          <w:color w:val="111111"/>
          <w:sz w:val="28"/>
          <w:sz w:val="28"/>
          <w:szCs w:val="28"/>
          <w:rtl w:val="true"/>
          <w:lang w:bidi="fa-IR"/>
        </w:rPr>
        <w:t>امام علیه السلام ناچار به پذیرش حکمیت می‌شود و سرانجام چنین می‌شود که از طرف امام علیه السلام ابوموسی و از طرف معاویه، عمروعاص به عنوان حکمین برگزیده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ابوموسی و عمروعاص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رسیدند و مدتها درباره خلافت با هم گفت‌وگو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ابوموسی را فریب داد و به پیشنهاد عمرو، قرار شد هر یک بر منبر رفته، امیر خود را برکنار کرده، امر خلافت را به شورا واگذار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ابوموسی را بر خود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ابوموسی بر منبر رفت و حضرت امیر را از خلافت برکنار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ابوموسی، عمروعاص بر منبر نشست و به جای برکناری معاویه، او را به خلافت برگزید</w:t>
      </w:r>
      <w:r>
        <w:rPr>
          <w:rFonts w:eastAsia="IRNazanin" w:cs="IRNazanin"/>
          <w:color w:val="111111"/>
          <w:sz w:val="28"/>
          <w:szCs w:val="28"/>
          <w:rtl w:val="true"/>
          <w:lang w:bidi="fa-IR"/>
        </w:rPr>
        <w:t>.</w:t>
      </w:r>
      <w:r>
        <w:rPr>
          <w:rStyle w:val="FootnoteAnchor"/>
          <w:rtl w:val="true"/>
        </w:rPr>
        <w:footnoteReference w:id="1208"/>
      </w:r>
    </w:p>
    <w:p>
      <w:pPr>
        <w:pStyle w:val="BookText"/>
        <w:rPr/>
      </w:pPr>
      <w:r>
        <w:rPr>
          <w:rFonts w:ascii="IRNazanin" w:hAnsi="IRNazanin" w:eastAsia="IRNazanin"/>
          <w:color w:val="111111"/>
          <w:sz w:val="28"/>
          <w:sz w:val="28"/>
          <w:szCs w:val="28"/>
          <w:rtl w:val="true"/>
          <w:lang w:bidi="fa-IR"/>
        </w:rPr>
        <w:t>امام علی علیه السلام در آن هنگام در کوفه منتظر نتیجه حکم حکمین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امام علیه السلام از نتیجه حکمیّت آگاه شد، سخت اندوهگین گشته، برای مردم خطبه‌ای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خطبه، امام علیه السلام بعد از حمد خدا و درود بر پیامبرش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نافرمانی و سرپیچی از نصیحت ناصح مهربان و عالم تجربه‌دیده، موجب حسرت می‌گردد و پشیمانی به دنبال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خود را درباره حکمیت به شما داده بودم و نظر خود را صاف و روشن برای شما گفته بودم،</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bookmarkStart w:id="862" w:name="pg5409_51374"/>
    </w:p>
    <w:p>
      <w:pPr>
        <w:pStyle w:val="BookText"/>
        <w:rPr/>
      </w:pPr>
      <w:bookmarkEnd w:id="8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راست آن بود اگر می‌پذیرفتید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برابر دستور و نظریه من امتناع ورزیدید؛ مانند امتناع مخالفان ستمکار و طردکنندگان حقیقت و گنهکاران؛ تا جایی که انسان خیرخواه درباره خیرخواهی خود به تردید افتاد و آتش‌زنه از بیرون آوردن شراره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من و شما چنان شد که برادر هوازنی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درید بن 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دستور خود را در منعرج اللوی به شما گفتم و شما نصیحت مرا درک نکردید، مگر روز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کار از کار گذشته بود</w:t>
      </w:r>
      <w:r>
        <w:rPr>
          <w:rFonts w:eastAsia="IRNazanin" w:cs="IRNazanin"/>
          <w:color w:val="111111"/>
          <w:sz w:val="28"/>
          <w:szCs w:val="28"/>
          <w:rtl w:val="true"/>
          <w:lang w:bidi="fa-IR"/>
        </w:rPr>
        <w:t>].</w:t>
      </w:r>
      <w:r>
        <w:rPr>
          <w:rStyle w:val="FootnoteAnchor"/>
          <w:rtl w:val="true"/>
        </w:rPr>
        <w:footnoteReference w:id="1209"/>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دشوار است که فردی مانند عمروعاص که باطل محض و مجسمه فساد و مکر و فریب بود، برای شخصی چون علی علیه السلام که مجسمه حقیقت و عدالت و انسانیت بود، سرنوشت تعیین کند و سخت‌تر از آن، زمانی است که امام علیه السلام همه اینها را به مردم یادآور شده بود، امّا آنان نصیحتهای امام علیه السلام را آویزه گوش خویش قرار نداده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تأسف‌بارتر از همه اینها، کسانی که به توصیه‌های امام علیه السلام مبنی بر عدم انتخاب ابوموسی برای حکمیت توجه نکردند و اصرار داشتند که ابوموسی داور باشد، بعدها در مقابل امام علیه السلام خروج کردند و گروه خوارج را تشکیل دادند</w:t>
      </w:r>
      <w:r>
        <w:rPr>
          <w:rFonts w:eastAsia="IRNazanin" w:cs="IRNazanin"/>
          <w:color w:val="111111"/>
          <w:sz w:val="28"/>
          <w:szCs w:val="28"/>
          <w:rtl w:val="true"/>
          <w:lang w:bidi="fa-IR"/>
        </w:rPr>
        <w:t>.</w:t>
      </w:r>
    </w:p>
    <w:p>
      <w:pPr>
        <w:pStyle w:val="Heading5"/>
        <w:numPr>
          <w:ilvl w:val="4"/>
          <w:numId w:val="1"/>
        </w:numPr>
        <w:rPr/>
      </w:pPr>
      <w:bookmarkStart w:id="863" w:name="__RefHeading___Toc1627697_581953129"/>
      <w:bookmarkStart w:id="864" w:name="_Toc322"/>
      <w:bookmarkEnd w:id="863"/>
      <w:r>
        <w:rPr/>
        <w:t>3</w:t>
      </w:r>
      <w:r>
        <w:rPr>
          <w:rtl w:val="true"/>
        </w:rPr>
        <w:t xml:space="preserve">. </w:t>
      </w:r>
      <w:r>
        <w:rPr>
          <w:rtl w:val="true"/>
        </w:rPr>
        <w:t xml:space="preserve">رویارویی با خوارج </w:t>
      </w:r>
      <w:r>
        <w:rPr>
          <w:rtl w:val="true"/>
        </w:rPr>
        <w:t>(</w:t>
      </w:r>
      <w:r>
        <w:rPr>
          <w:rtl w:val="true"/>
        </w:rPr>
        <w:t>جبهه مارقین</w:t>
      </w:r>
      <w:r>
        <w:rPr>
          <w:rtl w:val="true"/>
        </w:rPr>
        <w:t>)</w:t>
      </w:r>
      <w:bookmarkEnd w:id="864"/>
    </w:p>
    <w:p>
      <w:pPr>
        <w:pStyle w:val="Heading6"/>
        <w:numPr>
          <w:ilvl w:val="5"/>
          <w:numId w:val="1"/>
        </w:numPr>
        <w:rPr/>
      </w:pPr>
      <w:bookmarkStart w:id="865" w:name="__RefHeading___Toc1627699_581953129"/>
      <w:bookmarkStart w:id="866" w:name="_Toc323"/>
      <w:bookmarkEnd w:id="865"/>
      <w:r>
        <w:rPr>
          <w:rtl w:val="true"/>
        </w:rPr>
        <w:t>اشاره</w:t>
      </w:r>
      <w:bookmarkEnd w:id="866"/>
    </w:p>
    <w:p>
      <w:pPr>
        <w:pStyle w:val="BookText"/>
        <w:rPr/>
      </w:pPr>
      <w:r>
        <w:rPr>
          <w:rFonts w:ascii="IRNazanin" w:hAnsi="IRNazanin" w:eastAsia="IRNazanin"/>
          <w:color w:val="111111"/>
          <w:sz w:val="28"/>
          <w:sz w:val="28"/>
          <w:szCs w:val="28"/>
          <w:rtl w:val="true"/>
          <w:lang w:bidi="fa-IR"/>
        </w:rPr>
        <w:t>همان گونه که گذشت، در جنگ صفین در آستانه پیروزی امام علیه السلام و شکست معاویه، به پیشنهاد عمروعاص قرآنها را بر نیزه کردند و سرنوشت جنگ را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فریب این نیرنگ معاویه را خوردند و امام علیه السلام را تهدید کردند، رسوایی حکمیت را دیدند و به اشتباه خود پی بردند، امّا درنیافتند اشتباه در کجا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نمی‌گفتند خطای ما این بود که تسلیم نیرنگ معاویه و عمروعاص شدیم و جنگ را متوقف کردیم، و نمی‌گفتند پس از قرار حکمیت، در انتخاب داور خطا کردیم، بلکه می‌گفتند انتخاب این دو نفر به عنوان داور در دین خدا خلاف شرع و کفر بود؛ حاکم منحصرا خداست، نه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نزد علی علیه السلام آمدند و گفتند ما نفهمیدیم و تن به حکمیت دادیم؛ هم تو کافر شدی، هم ما؛ ما توبه کردیم، تو هم</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کار خوبی است، ما همواره از هر گناهی استغفار می‌کنیم</w:t>
      </w:r>
      <w:r>
        <w:rPr>
          <w:rFonts w:eastAsia="IRNazanin" w:cs="IRNazanin"/>
          <w:color w:val="111111"/>
          <w:sz w:val="28"/>
          <w:szCs w:val="28"/>
          <w:rtl w:val="true"/>
          <w:lang w:bidi="fa-IR"/>
        </w:rPr>
        <w:t>.</w:t>
      </w:r>
      <w:r>
        <w:rPr>
          <w:rStyle w:val="FootnoteAnchor"/>
          <w:rtl w:val="true"/>
        </w:rPr>
        <w:footnoteReference w:id="1210"/>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کافی نیست، بلکه باید اعتراف کنی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بود و از این گناه توبه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وجودآورنده حکمیت نبودم و خود از نتیجه آن آگاهید</w:t>
      </w:r>
      <w:r>
        <w:rPr>
          <w:rFonts w:eastAsia="IRNazanin" w:cs="IRNazanin"/>
          <w:color w:val="111111"/>
          <w:sz w:val="28"/>
          <w:szCs w:val="28"/>
          <w:rtl w:val="true"/>
          <w:lang w:bidi="fa-IR"/>
        </w:rPr>
        <w:t>.</w:t>
      </w:r>
      <w:r>
        <w:rPr>
          <w:rStyle w:val="FootnoteAnchor"/>
          <w:rtl w:val="true"/>
        </w:rPr>
        <w:footnoteReference w:id="1211"/>
      </w:r>
    </w:p>
    <w:p>
      <w:pPr>
        <w:pStyle w:val="BookText"/>
        <w:rPr/>
      </w:pPr>
      <w:r>
        <w:rPr>
          <w:rFonts w:ascii="IRNazanin" w:hAnsi="IRNazanin" w:eastAsia="IRNazanin"/>
          <w:color w:val="111111"/>
          <w:sz w:val="28"/>
          <w:sz w:val="28"/>
          <w:szCs w:val="28"/>
          <w:rtl w:val="true"/>
          <w:lang w:bidi="fa-IR"/>
        </w:rPr>
        <w:t>آغاز پیدایش خوارج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یک فرقه یاغی و سرکش بودند و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 امّا به تدریج دارای اصول عقایدی شدند و حزبی تأسیس کردند و سرانجام به صورت یک فرقه مذهبی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بعدها به این فکر افتادند که ریشه مفاسد دنیای اسلام را کشف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این نتیجه رسیدند که عثمان، علی علیه السلام و معاویه، همگی بر خطا و گناهکارند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مبنای مذهب خوارج، وظیفه امر به معروف و نهی از منکر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خوارج دو شرط لازم در امر به معروف و نهی از منکر؛ یعنی بصیرت در دین و بصیرت در عمل را دارا نبودند؛ زیرا آنان مردمی نادان بودند و تکلیف را امری تعبدی تلقی می‌کردند که باید چشم‌بسته به آن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مقابل امام علیه السلام قد علم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آرام بودند و فقط به انتقاد وبحثهای آزاد اکتفامی‌کردند و امام علیه السلام و یارانش نیز با رویی باز به استدلال و پاسخ به آنان می‌پرداختند، امّا آنگاه که به زعم خود، از توبه امام علیه السلام ناامید شدند، تصمیم به قیام گرفتند</w:t>
      </w:r>
      <w:r>
        <w:rPr>
          <w:rFonts w:eastAsia="IRNazanin" w:cs="IRNazanin"/>
          <w:color w:val="111111"/>
          <w:sz w:val="28"/>
          <w:szCs w:val="28"/>
          <w:rtl w:val="true"/>
          <w:lang w:bidi="fa-IR"/>
        </w:rPr>
        <w:t>.</w:t>
      </w:r>
      <w:r>
        <w:rPr>
          <w:rStyle w:val="FootnoteAnchor"/>
          <w:rtl w:val="true"/>
        </w:rPr>
        <w:footnoteReference w:id="1212"/>
      </w:r>
    </w:p>
    <w:p>
      <w:pPr>
        <w:pStyle w:val="BookText"/>
        <w:rPr/>
      </w:pPr>
      <w:r>
        <w:rPr>
          <w:rFonts w:ascii="IRNazanin" w:hAnsi="IRNazanin" w:eastAsia="IRNazanin"/>
          <w:color w:val="111111"/>
          <w:sz w:val="28"/>
          <w:sz w:val="28"/>
          <w:szCs w:val="28"/>
          <w:rtl w:val="true"/>
          <w:lang w:bidi="fa-IR"/>
        </w:rPr>
        <w:t>خوارج، مردمی بسیار خشن بودند و هر که را موافق امام علی علیه السلام و مخالف اعتقاد آنان بود، مهدورالدم می‌دانستند و با خشونت تمام از میان برمی‌داشتند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سی و هشتم هجرت، چهارهزار تن از خوارج جمع شدند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وهب راسبی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مدائن 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خباب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جانب امام علیه السلام در آن</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شهر حکومت می‌کرد، همراه زنش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با سی و پنج هزار تن از کوفه خارج شد و ابن عباس که حاکم بصره بود، ده هزار نفر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شهر انبار فرود آمد و سپاهیان به او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امام علیه السلام لشکر را به جهاد علیه قاسطین ترغیب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ما از خوارج مهمترند، امّا مردم راضی نشدند و اصرار کردند که باید ابتدا با خوارج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علی علیه السلام به جانب خوارج رهسپار شد تا به نهروان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مری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نزد آنها فرستاد و آنان را دعوت کرد تا از گمراهی بازگردند، امّا آنان حارث را کشتند و به امام علیه السلام اعلام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قبول حکمیت توبه کنی و اقرار کنی که کافر شده بودی، با تو بیعت می‌کنیم، وگرنه ما را رها کن تا پیشوایی برای خود انتخاب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قاتلان برادران ما را به نزد ما بفرستید تا انتقامشان را بگیریم، آنگاه رهایتان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پیام فرستادند که همه ما قاتلان یاران تو هستیم و همگی، خون آنان را حلال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علیه السلام دستور داد به سمت آنان حرکت کنند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جز ده نفر از آنها جان به در نخواهند برد و از شما ده نفر کشته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امام علیه السلام با لشکریان در مقابلشان قرار گرفتند، بار دیگر آنان را به توبه دعوت کرد، اما نپذیرفتند و تیری به سوی یاران امام علیه السلام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مردی را که آغشته به خون بود، آوردند،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جنگ با آنها رواست، به آنها 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امام علیه السلام فقط نه نفر کشته شدند و از خوارج، بیش از ده تن جان به در نبردند و بقیه چهارهزار نفر،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شیطان و نفوس بد مغرور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برای همیشه ریشه آنها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ابدا، به خدایی که جان من به کف اوست، در پشت مردان و رحم زنانند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آنها خروج کند، پس از او</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bookmarkStart w:id="867" w:name="pg5409_51377"/>
    </w:p>
    <w:p>
      <w:pPr>
        <w:pStyle w:val="BookText"/>
        <w:rPr/>
      </w:pPr>
      <w:bookmarkEnd w:id="867"/>
      <w:r>
        <w:rPr>
          <w:rFonts w:ascii="IRNazanin" w:hAnsi="IRNazanin" w:eastAsia="IRNazanin"/>
          <w:color w:val="111111"/>
          <w:sz w:val="28"/>
          <w:sz w:val="28"/>
          <w:szCs w:val="28"/>
          <w:rtl w:val="true"/>
          <w:lang w:bidi="fa-IR"/>
        </w:rPr>
        <w:t>دیگری مانند وی بیاید</w:t>
      </w:r>
      <w:r>
        <w:rPr>
          <w:rFonts w:eastAsia="IRNazanin" w:cs="IRNazanin"/>
          <w:color w:val="111111"/>
          <w:sz w:val="28"/>
          <w:szCs w:val="28"/>
          <w:rtl w:val="true"/>
          <w:lang w:bidi="fa-IR"/>
        </w:rPr>
        <w:t>».</w:t>
      </w:r>
      <w:r>
        <w:rPr>
          <w:rStyle w:val="FootnoteAnchor"/>
          <w:rtl w:val="true"/>
        </w:rPr>
        <w:footnoteReference w:id="1213"/>
      </w:r>
    </w:p>
    <w:p>
      <w:pPr>
        <w:pStyle w:val="Heading6"/>
        <w:numPr>
          <w:ilvl w:val="5"/>
          <w:numId w:val="1"/>
        </w:numPr>
        <w:rPr/>
      </w:pPr>
      <w:bookmarkStart w:id="868" w:name="__RefHeading___Toc1627701_581953129"/>
      <w:bookmarkStart w:id="869" w:name="_Toc324"/>
      <w:bookmarkEnd w:id="868"/>
      <w:r>
        <w:rPr>
          <w:rtl w:val="true"/>
        </w:rPr>
        <w:t>الف</w:t>
      </w:r>
      <w:r>
        <w:rPr>
          <w:rtl w:val="true"/>
        </w:rPr>
        <w:t xml:space="preserve">. </w:t>
      </w:r>
      <w:r>
        <w:rPr>
          <w:rtl w:val="true"/>
        </w:rPr>
        <w:t>علّت پیدایش خوارج</w:t>
      </w:r>
      <w:bookmarkEnd w:id="869"/>
    </w:p>
    <w:p>
      <w:pPr>
        <w:pStyle w:val="BookText"/>
        <w:rPr/>
      </w:pPr>
      <w:r>
        <w:rPr>
          <w:rFonts w:ascii="IRNazanin" w:hAnsi="IRNazanin" w:eastAsia="IRNazanin"/>
          <w:color w:val="111111"/>
          <w:sz w:val="28"/>
          <w:sz w:val="28"/>
          <w:szCs w:val="28"/>
          <w:rtl w:val="true"/>
          <w:lang w:bidi="fa-IR"/>
        </w:rPr>
        <w:t>بیشتر اهتمام خلفای پس از امام علی علیه السلام، فتح و گسترش سرزمین‌های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چنین امری سبب می‌شد که افراد بسیاری با فرهنگها و ملیتهای گوناگون، به اسلام روآوردند؛ عدل و مساوات حکومت اسلامی آنان را جذب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آموزش این افراد و آشناساختن اینان با روح فرهنگ اسلامی از وظایف مهم حاکمان اسلامی بود که معمولاً مورد غفلت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بیشتر خوارج از اعراب بودند، اما در میان آنها غیر عرب نیز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همه آنها این بود که نادان، امّا مقدس‌مآب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فرهنگ اسلامی آشنایی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جنبه‌های مختلف، خصوصا بینش و معرفت، دارای کاستیهای بسیار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چاره‌ای نداشتند جز این‌که از طریق عبادتهای بی‌روح و رکوع و سجودهای طولانی، آن کاستیها را جبران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روحیه خوارج را چنین توصیف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مردانی خشن، فاقد اندیشه عالی و احساسات لطیف، مردمی پست، برده‌صفت و اوباش هستند که از هر گوشه‌ای جمع شده‌اند و از هر ناحیه‌ای فراهم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هستند که باید اوّل تعلیم ببینند، آداب اسلامی به آنها تعلیم داده شود و در فرهنگ و ثقافت اسلامی خبرویت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اینها قیّم حکومت کند و مچ دستشان گرفته شود، نه این‌که آزاد بگردند و شمشیرها را در دست نگه دارند و راجع به ماهیت اسلام اظهار 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نه از مهاجرانند که از خانه‌های خود به خاطر اسلام مهاجرت کردند و نه از انصار که مهاجران را در جوار خود پذیرفتند</w:t>
      </w:r>
      <w:r>
        <w:rPr>
          <w:rFonts w:eastAsia="IRNazanin" w:cs="IRNazanin"/>
          <w:color w:val="111111"/>
          <w:sz w:val="28"/>
          <w:szCs w:val="28"/>
          <w:rtl w:val="true"/>
          <w:lang w:bidi="fa-IR"/>
        </w:rPr>
        <w:t>.</w:t>
      </w:r>
      <w:r>
        <w:rPr>
          <w:rStyle w:val="FootnoteAnchor"/>
          <w:rtl w:val="true"/>
        </w:rPr>
        <w:footnoteReference w:id="1214"/>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bookmarkStart w:id="870" w:name="pg5409_51378"/>
    </w:p>
    <w:p>
      <w:pPr>
        <w:pStyle w:val="BookText"/>
        <w:rPr/>
      </w:pPr>
      <w:bookmarkEnd w:id="870"/>
      <w:r>
        <w:rPr>
          <w:rFonts w:ascii="IRNazanin" w:hAnsi="IRNazanin" w:eastAsia="IRNazanin"/>
          <w:color w:val="111111"/>
          <w:sz w:val="28"/>
          <w:sz w:val="28"/>
          <w:szCs w:val="28"/>
          <w:rtl w:val="true"/>
          <w:lang w:bidi="fa-IR"/>
        </w:rPr>
        <w:t>اصولاً خطر این گونه افراد، فقط این نیست که افرادی جاهلند، بلکه خطر اصلی آنها این است که معمولاً ابزار و آلت دست افراد زیرک و سدّ راه حق و مصالح اجتماع انسانی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بی‌دین، معمولاً از این مقدس‌مآبهای احمق، علیه طریق حق و مصالح جامعه اسلامی سود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وضعیت آنها را، امام علی علیه السلام بسیار لطیف و عالی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بدترین مردم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تیرهایی در دست شیطانید که از وجود پلیدتان برای زدن نشانه خود استفاده می‌کند و به‌وسیله شما، مردم را در حیرت و گمراهی می‌افکند</w:t>
      </w:r>
      <w:r>
        <w:rPr>
          <w:rFonts w:eastAsia="IRNazanin" w:cs="IRNazanin"/>
          <w:color w:val="111111"/>
          <w:sz w:val="28"/>
          <w:szCs w:val="28"/>
          <w:rtl w:val="true"/>
          <w:lang w:bidi="fa-IR"/>
        </w:rPr>
        <w:t>.</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عمده‌ترین ویژگی این افراد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مانع بزرگی در مقابل برنامه‌های اصلاحی امام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اندازه از درک و فهم برخوردار نبودند که مقام بلند شخصیتی چون امام علی علیه السلام را دریابند و برای نیل به اهداف عالی او یاری‌گرش باشند</w:t>
      </w:r>
      <w:r>
        <w:rPr>
          <w:rFonts w:eastAsia="IRNazanin" w:cs="IRNazanin"/>
          <w:color w:val="111111"/>
          <w:sz w:val="28"/>
          <w:szCs w:val="28"/>
          <w:rtl w:val="true"/>
          <w:lang w:bidi="fa-IR"/>
        </w:rPr>
        <w:t>.</w:t>
      </w:r>
    </w:p>
    <w:p>
      <w:pPr>
        <w:pStyle w:val="Heading6"/>
        <w:numPr>
          <w:ilvl w:val="5"/>
          <w:numId w:val="1"/>
        </w:numPr>
        <w:rPr/>
      </w:pPr>
      <w:bookmarkStart w:id="871" w:name="__RefHeading___Toc1627703_581953129"/>
      <w:bookmarkStart w:id="872" w:name="_Toc325"/>
      <w:bookmarkEnd w:id="871"/>
      <w:r>
        <w:rPr>
          <w:rtl w:val="true"/>
        </w:rPr>
        <w:t>ب</w:t>
      </w:r>
      <w:r>
        <w:rPr>
          <w:rtl w:val="true"/>
        </w:rPr>
        <w:t xml:space="preserve">. </w:t>
      </w:r>
      <w:r>
        <w:rPr>
          <w:rtl w:val="true"/>
        </w:rPr>
        <w:t>اصول عقاید خوارج</w:t>
      </w:r>
      <w:bookmarkEnd w:id="872"/>
    </w:p>
    <w:p>
      <w:pPr>
        <w:pStyle w:val="BookText"/>
        <w:rPr/>
      </w:pPr>
      <w:r>
        <w:rPr>
          <w:rFonts w:ascii="IRNazanin" w:hAnsi="IRNazanin" w:eastAsia="IRNazanin"/>
          <w:color w:val="111111"/>
          <w:sz w:val="28"/>
          <w:sz w:val="28"/>
          <w:szCs w:val="28"/>
          <w:rtl w:val="true"/>
          <w:lang w:bidi="fa-IR"/>
        </w:rPr>
        <w:t>ریشه اصلی خروج آنان را چند چیز تشکیل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تکفیر علی علیه السلام، عثمان، معاویه، اصحاب جمل و اصحاب تحکیم؛ یعنی کسانی که به حکمیت رضا دادند؛ جز آنان که به حکمیت رأی داده و سپس توبه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تکفیر کسانی که قائل به کفر علی علیه السلام و عثمان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این‌که ایمان، تنها عقیده قلبی نیست، بلکه عمل و اوامر و نواهی، جزء ایمان است؛ یعنی ایمان، اعتقاد و عمل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وجوب بلاشرط شورش بر والی و امام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به‌معروف و نهی از منکر، مشروط به چیزی نیست و در همه جا بدون استثنا باید این دستور الهی انجام گیرد</w:t>
      </w:r>
      <w:r>
        <w:rPr>
          <w:rFonts w:eastAsia="IRNazanin" w:cs="IRNazanin"/>
          <w:color w:val="111111"/>
          <w:sz w:val="28"/>
          <w:szCs w:val="28"/>
          <w:rtl w:val="true"/>
          <w:lang w:bidi="fa-IR"/>
        </w:rPr>
        <w:t>.</w:t>
      </w:r>
      <w:r>
        <w:rPr>
          <w:rStyle w:val="FootnoteAnchor"/>
          <w:rtl w:val="true"/>
        </w:rPr>
        <w:footnoteReference w:id="1216"/>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bookmarkStart w:id="873" w:name="pg5409_51379"/>
    </w:p>
    <w:p>
      <w:pPr>
        <w:pStyle w:val="BookText"/>
        <w:rPr/>
      </w:pPr>
      <w:bookmarkEnd w:id="873"/>
      <w:r>
        <w:rPr>
          <w:rFonts w:ascii="IRNazanin" w:hAnsi="IRNazanin" w:eastAsia="IRNazanin"/>
          <w:color w:val="111111"/>
          <w:sz w:val="28"/>
          <w:sz w:val="28"/>
          <w:szCs w:val="28"/>
          <w:rtl w:val="true"/>
          <w:lang w:bidi="fa-IR"/>
        </w:rPr>
        <w:t>عقاید و روحیه ویژه خوارج سبب شد که شخصیت والای امام علی علیه السلام آنان را دفع کند و در صف دشمنان امام علیه السلام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افرادی عبادت‌پیشه بودند و از سجده‌های طولانی، پیشانیهایشان پینه بسته بود و چون روی خاکهای سخت و داغ، در مقابل معبود به خاک افتاده بودند، دستهایشان مانند پاهای شتر، سفت و محکم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روحیه مبارزه و فداکاری بودند و فداکاریهای آنها در راه عقیده، بی‌نظیر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افرادی حق‌جو بودند، اما به خاطر جهالت، نتوانستند ملاک حق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بدین‌خاطر دچار افراط و تفریط شدند و سرانجام بدان گونه در زمان امام علیه السلام به کام مرگ کشیده شدند و امام علیه السلام بعد از ماجرای نهروان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خوارج را پس از من نکشید؛ زیرا کسی که حق را بجوید و خطا رود، مانند کسی نیست که باطل را بجوید و آن را بیابد</w:t>
      </w:r>
      <w:r>
        <w:rPr>
          <w:rFonts w:eastAsia="IRNazanin" w:cs="IRNazanin"/>
          <w:color w:val="111111"/>
          <w:sz w:val="28"/>
          <w:szCs w:val="28"/>
          <w:rtl w:val="true"/>
          <w:lang w:bidi="fa-IR"/>
        </w:rPr>
        <w:t>».</w:t>
      </w:r>
      <w:r>
        <w:rPr>
          <w:rStyle w:val="FootnoteAnchor"/>
          <w:rtl w:val="true"/>
        </w:rPr>
        <w:footnoteReference w:id="1217"/>
      </w:r>
    </w:p>
    <w:p>
      <w:pPr>
        <w:pStyle w:val="BookText"/>
        <w:rPr/>
      </w:pPr>
      <w:r>
        <w:rPr>
          <w:rFonts w:ascii="IRNazanin" w:hAnsi="IRNazanin" w:eastAsia="IRNazanin"/>
          <w:color w:val="111111"/>
          <w:sz w:val="28"/>
          <w:sz w:val="28"/>
          <w:szCs w:val="28"/>
          <w:rtl w:val="true"/>
          <w:lang w:bidi="fa-IR"/>
        </w:rPr>
        <w:t>امّا خوارج از روش باطل خود دست برنداشتند و سرانجام تصمیم گرفتند سه تن را که به زعم خود، از عوامل ایجاد مشکلات مسلمانان بودند؛ یعنی معاویه، عمروعاص و علی علیه السلام ترور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ملجم مرادی مأمور ترور علی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قبول مأموریت، به کوفه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نتیجه ملامتهای نفس ملامتگر خویش، از تصمیم خود منصرف شد، امّا آنگاه که با قطام، زن زیباروی عرب مواجه شد، دلباخته او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کینه علی علیه السلام را در 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ابن ملجم را طعمه خوبی برای انتقام از علی علیه السلام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فریفته قطام شد و سرانجام در سحرگاه شب نوزدهم رمضان سال چهلم هجری، در محراب مسجد کوفه، ضربه‌ای بر سر مبارک پیشوای مؤمنان زد که در بیست و یکم رمضان به شهادت رسید</w:t>
      </w:r>
      <w:r>
        <w:rPr>
          <w:rFonts w:eastAsia="IRNazanin" w:cs="IRNazanin"/>
          <w:color w:val="111111"/>
          <w:sz w:val="28"/>
          <w:szCs w:val="28"/>
          <w:rtl w:val="true"/>
          <w:lang w:bidi="fa-IR"/>
        </w:rPr>
        <w:t>.</w:t>
      </w:r>
      <w:r>
        <w:rPr>
          <w:rStyle w:val="FootnoteAnchor"/>
          <w:rtl w:val="true"/>
        </w:rPr>
        <w:footnoteReference w:id="1218"/>
      </w:r>
    </w:p>
    <w:p>
      <w:pPr>
        <w:pStyle w:val="Heading4"/>
        <w:numPr>
          <w:ilvl w:val="3"/>
          <w:numId w:val="1"/>
        </w:numPr>
        <w:rPr/>
      </w:pPr>
      <w:bookmarkStart w:id="874" w:name="__RefHeading___Toc1627705_581953129"/>
      <w:bookmarkStart w:id="875" w:name="_Toc326"/>
      <w:bookmarkEnd w:id="874"/>
      <w:r>
        <w:rPr>
          <w:rtl w:val="true"/>
        </w:rPr>
        <w:t>گفتار پنجم</w:t>
      </w:r>
      <w:r>
        <w:rPr>
          <w:rtl w:val="true"/>
        </w:rPr>
        <w:t xml:space="preserve">: </w:t>
      </w:r>
      <w:r>
        <w:rPr>
          <w:rtl w:val="true"/>
        </w:rPr>
        <w:t>پیام وداع</w:t>
      </w:r>
      <w:bookmarkEnd w:id="875"/>
    </w:p>
    <w:p>
      <w:pPr>
        <w:pStyle w:val="BookText"/>
        <w:rPr/>
      </w:pPr>
      <w:r>
        <w:rPr>
          <w:rFonts w:ascii="IRNazanin" w:hAnsi="IRNazanin" w:eastAsia="IRNazanin"/>
          <w:color w:val="111111"/>
          <w:sz w:val="28"/>
          <w:sz w:val="28"/>
          <w:szCs w:val="28"/>
          <w:rtl w:val="true"/>
          <w:lang w:bidi="fa-IR"/>
        </w:rPr>
        <w:t>امام علیه السلام در آخرین دقایق حیات نورانی خویش، سفارشهایی کردند و فرزندان و</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بازماندگان را به دریافتن یتیمان، توجه به فقرا و بینوایان، پرداخت زکات، توجه به نماز و عمل به قوانین قرآن دعوت فرمودند</w:t>
      </w:r>
      <w:r>
        <w:rPr>
          <w:rFonts w:eastAsia="IRNazanin" w:cs="IRNazanin"/>
          <w:color w:val="111111"/>
          <w:sz w:val="28"/>
          <w:szCs w:val="28"/>
          <w:rtl w:val="true"/>
          <w:lang w:bidi="fa-IR"/>
        </w:rPr>
        <w:t>.</w:t>
      </w:r>
      <w:r>
        <w:rPr>
          <w:rStyle w:val="FootnoteAnchor"/>
          <w:rtl w:val="true"/>
        </w:rPr>
        <w:footnoteReference w:id="1219"/>
      </w:r>
    </w:p>
    <w:p>
      <w:pPr>
        <w:pStyle w:val="BookText"/>
        <w:rPr/>
      </w:pPr>
      <w:r>
        <w:rPr>
          <w:rFonts w:ascii="IRNazanin" w:hAnsi="IRNazanin" w:eastAsia="IRNazanin"/>
          <w:color w:val="111111"/>
          <w:sz w:val="28"/>
          <w:sz w:val="28"/>
          <w:szCs w:val="28"/>
          <w:rtl w:val="true"/>
          <w:lang w:bidi="fa-IR"/>
        </w:rPr>
        <w:t>در آن زمان حساس، از قاتل خویش نیز غافل نبود و به فرزندان و خاندانش چنین سفارش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نباشد که به جان مسلمانان افتاده، خونهای آنها را بریزید و بگویید امیرالمؤمنین علیه السلام کشته شد، امیرالمؤمنین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هرگز جز قاتل من، کسی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اثر ضربت او از دنیا رفتم، در برابر آن، فقط یک ضربه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او را مُثله کنید که من از رسول خدا صلی الله علیه و 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مثله کردن دوری کنید، هرچند سگ آزاردهنده باشد</w:t>
      </w:r>
      <w:r>
        <w:rPr>
          <w:rFonts w:eastAsia="IRNazanin" w:cs="IRNazanin"/>
          <w:color w:val="111111"/>
          <w:sz w:val="28"/>
          <w:szCs w:val="28"/>
          <w:rtl w:val="true"/>
          <w:lang w:bidi="fa-IR"/>
        </w:rPr>
        <w:t>».</w:t>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گویا آن کریم، به عفو قاتل خویش مشتاقتر است؛ از این رو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دیروز همنشین شما بودم، امروز عبرتی برای شما هستم و فردا از شما دور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ماندم که خودم صاحب اختیار خون خود هستم و اگر فانی شدم، فناء وعده‌گاه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عفو کنم، وسیله تقرب من است و برای شما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آیا دوست ندارید که خدا هم شما را ببخشد؟</w:t>
      </w:r>
      <w:r>
        <w:rPr>
          <w:rStyle w:val="FootnoteAnchor"/>
          <w:rtl w:val="true"/>
        </w:rPr>
        <w:footnoteReference w:id="1221"/>
      </w:r>
    </w:p>
    <w:p>
      <w:pPr>
        <w:pStyle w:val="BookText"/>
        <w:rPr/>
      </w:pPr>
      <w:r>
        <w:rPr>
          <w:rFonts w:ascii="IRNazanin" w:hAnsi="IRNazanin" w:eastAsia="IRNazanin"/>
          <w:color w:val="111111"/>
          <w:sz w:val="28"/>
          <w:sz w:val="28"/>
          <w:szCs w:val="28"/>
          <w:rtl w:val="true"/>
          <w:lang w:bidi="fa-IR"/>
        </w:rPr>
        <w:t>در نیمه‌های شب، رسول خدا صلی الله علیه و آله را در خواب می‌بیند و از امتش شکایت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چه بسیار از امت تو دشمنی و ناراستی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نفرینشان کن و امام علیه السلام از خداوند می‌خواهد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آنها اشخاص بهتری به من بدهد و به جای من، بدترین کس را بر آنها بگمارد</w:t>
      </w:r>
      <w:r>
        <w:rPr>
          <w:rFonts w:eastAsia="IRNazanin" w:cs="IRNazanin"/>
          <w:color w:val="111111"/>
          <w:sz w:val="28"/>
          <w:szCs w:val="28"/>
          <w:rtl w:val="true"/>
          <w:lang w:bidi="fa-IR"/>
        </w:rPr>
        <w:t>».</w:t>
      </w:r>
      <w:r>
        <w:rPr>
          <w:rStyle w:val="FootnoteAnchor"/>
          <w:rtl w:val="true"/>
        </w:rPr>
        <w:footnoteReference w:id="1222"/>
      </w:r>
    </w:p>
    <w:p>
      <w:pPr>
        <w:pStyle w:val="BookText"/>
        <w:rPr/>
      </w:pPr>
      <w:r>
        <w:rPr>
          <w:rFonts w:ascii="IRNazanin" w:hAnsi="IRNazanin" w:eastAsia="IRNazanin"/>
          <w:color w:val="111111"/>
          <w:sz w:val="28"/>
          <w:sz w:val="28"/>
          <w:szCs w:val="28"/>
          <w:rtl w:val="true"/>
          <w:lang w:bidi="fa-IR"/>
        </w:rPr>
        <w:t>این امام راستین، با امتی مواجه بود که جز خون دل خوردن از نافرمانی، تنبلی و</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گریزشان از جهاد، چیزی از جانب آنها نصیبش نمی‌شد، امّا امام علیه السلام می‌دانست که سرانجامی روشن نخواهند داشت و ندامت، حسرت و پشیمانی آینده آنها را پیش‌بینی می‌کرد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پس از سلطه مستبدان بر آنان، آرزو خواهند کرد که دنیا را با تمام آنچه در آن است بدهند تا فقط یک بار دیگر، تنها چند لحظه مرا ببینند تا از ایشان بپذیرم تمامی آنچه را که امروز بعضی از آن را خواستارم و به من نمی‌دهند</w:t>
      </w:r>
      <w:r>
        <w:rPr>
          <w:rFonts w:eastAsia="IRNazanin" w:cs="IRNazanin"/>
          <w:color w:val="111111"/>
          <w:sz w:val="28"/>
          <w:szCs w:val="28"/>
          <w:rtl w:val="true"/>
          <w:lang w:bidi="fa-IR"/>
        </w:rPr>
        <w:t>.</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آخرین کلامش به آنان که قدر حکومت والا و الهی امام علیه السلام را نمی‌دانستند و سیاستهای انسانی او را نمی‌شناختند و محبت و مدارای آن امام وارسته را در دوران حکومتش درک نکردند،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به یاد روزهای من خواهید افتاد و 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شما گشوده خواهد شد و بعد از این‌که جای من خالی شد و دیگری به جای من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حکومت 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خواهید شناخت</w:t>
      </w:r>
      <w:r>
        <w:rPr>
          <w:rFonts w:eastAsia="IRNazanin" w:cs="IRNazanin"/>
          <w:color w:val="111111"/>
          <w:sz w:val="28"/>
          <w:szCs w:val="28"/>
          <w:rtl w:val="true"/>
          <w:lang w:bidi="fa-IR"/>
        </w:rPr>
        <w:t>.</w:t>
      </w:r>
      <w:r>
        <w:rPr>
          <w:rStyle w:val="FootnoteAnchor"/>
          <w:rtl w:val="true"/>
        </w:rPr>
        <w:footnoteReference w:id="1224"/>
      </w:r>
    </w:p>
    <w:p>
      <w:pPr>
        <w:pStyle w:val="BookText"/>
        <w:rPr/>
      </w:pPr>
      <w:r>
        <w:rPr>
          <w:rFonts w:ascii="IRNazanin" w:hAnsi="IRNazanin" w:eastAsia="IRNazanin"/>
          <w:color w:val="111111"/>
          <w:sz w:val="28"/>
          <w:sz w:val="28"/>
          <w:szCs w:val="28"/>
          <w:rtl w:val="true"/>
          <w:lang w:bidi="fa-IR"/>
        </w:rPr>
        <w:t>اگرچه دوران حکومت پرفراز و نشیب امام علی علیه السلام دیرزمانی نپایید، امّا همان دوران اندک، به راستی، یادآور خاطرات شیرین حکومت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دوران کوتاه حکومت خویش، چهره حقیقی اسلام و حکومت و عدالت اسلامی را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فلسفه سیاسی امام علیه السلام، سیاست اقتصادی او، توصیه به زهد اجتماعی به عنوان روش مبارزه با بلاها و مفاسد اجتماعی و احیای کرامت و ارزشهای انسانی مردم تحت حکومت، از نتایج مهم این حکومت الهی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آثار ارزشمند حکومت امام علیه السلام اهمیت دادن به مقبولیت مردمی در امر حکومت بود که امام علیه السلام با بیعت عمومی مردم و به دور از عجله، زمام امور جامعه</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اسلامی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مناسب امام علیه السلام در قبال دشمنان گوناگون و ملاکهایش در عزل و نصب مدیران، راه و روش مدیریت اصولی جامعه اسلامی را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کمال تأسّف، تربیت غیر صحیح مردم در دوران خلفای سه‌گانه پیشین و در نتیجه، دنیازدگی خواص جامعه سبب شد که این دوران طلایی، دیرزمانی نپاید و سرانجام با شهادت آن امام همام علیه السلام مسیر جامعه اسلامی، بار دیگر از طریق حق منحرف گردد و از آن پس، هیچ کدام از فرزندان معصوم آن امام علیه السلام نتوانند حکومت اسلامی را در میان امت اسلام تداوم بخشند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bookmarkStart w:id="876" w:name="pg5409_51383"/>
    </w:p>
    <w:p>
      <w:pPr>
        <w:pStyle w:val="Heading2"/>
        <w:numPr>
          <w:ilvl w:val="1"/>
          <w:numId w:val="1"/>
        </w:numPr>
        <w:rPr/>
      </w:pPr>
      <w:bookmarkStart w:id="877" w:name="__RefHeading___Toc1627707_581953129"/>
      <w:bookmarkStart w:id="878" w:name="_Toc327"/>
      <w:bookmarkEnd w:id="876"/>
      <w:bookmarkEnd w:id="877"/>
      <w:r>
        <w:rPr>
          <w:rtl w:val="true"/>
        </w:rPr>
        <w:t>کتاب‌نامه</w:t>
      </w:r>
      <w:bookmarkEnd w:id="8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آشتیانی، سیدجلال‌الدّین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مقدمه قیصری، چاپ سوم، انتشارات امیرکبیر، تهران،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 بغدادی، شهاب‌الدین سیدمحمود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فی تفسیر القرآن،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چهارم، دار احیاء التراث العربی، بیروت، لبنان،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 عبدالواحد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الحکم و درر الکلم،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با ترجمه و شرح هاشم رسولی محلاّتی، چاپ اول، دفتر نشر و فرهنگ،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آملی، سیدحیدر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الاسرار، انجمن ایران‌شناسی فرانسه،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ابی‌الحدید معتزلی، عبدالحمید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الاعلمی للمطبوعات،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چاپ اول، دار احیاء التراث العربی، بیروت،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تحقیق محمد ابوالفضل ابراهیم، چاپ دوم، دار احیاء التراث العربی، بیروت،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ابی‌زینب نعمانی، محمد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الغیبی، چاپ اوّل، کتابخانه صدوق،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دار صادر و دار بیروت،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الاصول من احادیث الرسول، چاپ اوّل، احیاء التراث العربی، بیروت،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بطریق، یحیی بن حسین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العمدی، مؤسسه نشر اسلامی،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السنی النبویّی، چاپ اول، مصر،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و بهامشه منتخب کنز العمّال، دارالفکر،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ابن خلدون، مکتبی التجاریه، مصر و چاپ اول، انتشارات استقلال،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جمهری اللغی، تصحیح رمزی منیر،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دار صادر،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دار بیروت للطباعی و النشر،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 شیخ‌الرّئیس،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مقدمه دکتر ابراهیم مدکور، با تحقیق الاب قنواتی و سعید زاید، چاپ اول، انتشارات ناصرخسرو،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صباغ،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المهمّی فی معرفی احوال الأئمّی علیهم السلام، مؤسسه اعلمی،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اللغات، انتشارات مرتضوی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 الاندلسی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الفرید، دار الکتاب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مدینه دمشق، تحقیق علی شیری، دارالفکر،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 دینوری،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الامامی و السیاسی، چاپ اول، انتشارات شریف رضی،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تأویل مشکل القرآن، تصحیح سیداحمد مقر، چاپ اول، احیاء التراث العربی،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غریب القرآن، دار الکتب العلمیه، بیروت،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قدامی المقدسی، ابومحمد عبداللّه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 دار 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البدایی و النهایی، چاپ ششم، مکتبی المعارف،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دمشقی،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القرآن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دارالمعرفی،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مغازلی،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علی بن ابی‌طالب علیه السلام، المطبعی الاسلامیه، تهران،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منصور، محمد بن احمد ازهری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اللغی، تعلیقه عمر سلامی و عبدالکریم حامد، چاپ اول، دار احیاء التراث العربی، بیروت، لبنان،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 ابوالفضل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سوم، دارالجیل للطباعی و النشر،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ندیم، محمد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المکتبی التجاریه الکبری، 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مغنی اللبیب، مکتبی العلمیی، ایران،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الاشعری، علی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الابانی عن اصول الدیانی، مکتبی تغر للنشر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مقالات الاسلامیین،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مکتبی النهضی المصریی،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ابوالحسین احمد بن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اللغی، تصحیح ابوعمر، چاپ جدید، دارالفکر،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مقاییس اللّغی، تصحیح عبدالسلام،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دوم، دارالجیل، بیروت،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ابونعیم، احمد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المشتعل فی ما نزل من القرآن فی علی، چاپ اول، وزارت ارشاد اسلامی ایران،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ابی‌یعقوب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یعقوبی، ترجمه محمدابراهیم آیتی، چاپ سوم، مرکز انتشارات علمی و فرهنگی،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اخطب خوارزمی، موفق بن 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با مقدمه محمدرضا موسوی، مکتبی نینوا الحدیثیی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استرآبادی،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براهین قاطعه فی شرح تجرید العقائد الساطعه، نسخه خطی کتابخانه مرکزی آستان قدس، شماره </w:t>
      </w:r>
      <w:r>
        <w:rPr>
          <w:rFonts w:eastAsia="IRNazanin" w:cs="IRNazanin"/>
          <w:color w:val="111111"/>
          <w:sz w:val="28"/>
          <w:szCs w:val="28"/>
          <w:lang w:bidi="fa-IR"/>
        </w:rPr>
        <w:t>7467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اسفراینی بهشتی، ابوالعلاء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تفرید الاعتماد فی شرح تجرید الاعتقاد، بخش الهیات بالمعنی الاخص، تصحیح براتعلی حاتمی، دانشگاه کرج،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قمشه‌ای، محی‌الدین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الهی،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اسلامی، چاپ ششم،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امام‌الحرمین جوینی،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فی الکلام، تحقیق اسعد تمیم، چاپ سوم، مؤسسی الکتب الثقافیّی، بیروت،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مکتبی الخانجی جماعی الازهر للتألیف، مصر، </w:t>
      </w:r>
      <w:r>
        <w:rPr>
          <w:rFonts w:eastAsia="IRNazanin" w:cs="IRNazanin"/>
          <w:color w:val="111111"/>
          <w:sz w:val="28"/>
          <w:szCs w:val="28"/>
          <w:lang w:bidi="fa-IR"/>
        </w:rPr>
        <w:t>1950</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الشامل فی اصول الدین، تحقیق علی سامی النشار و دیگران، المعارف، اسکندریه،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الطهاری، مؤسسه اسماعیلیان،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الامینی النجفی، عبدالحسین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فی الکتاب و السنّی،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سوم، دار الکتاب العربی، بیروت،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تجرید الاعتقاد،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مرتضی، ایران،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اندلسی، علی 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فی الملل و الاهواء و النحل، با حاشیه عبدالکریم شهرستانی، دارالمعرفه، چاپ دوم،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الطهاری، تحقیق لجنی التحقیق، چاپ اول، مؤسسی الهادی،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بابایی، 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 در چشم و دل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آیینه پژوهش، شماره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بهمن و اسفند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باقلانی،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تمهید الاوائل و تلخیص الدلائل، چاپ دوم، مؤسسه الکتب الثقافیی، بیروت، لبنان،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 سیدهاشم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فی تفسیر القرآن، چاپ اول موسسه بعثت،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تصحیح محمود بن جعفر،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سوم، انتشارات اسماعیلیان، مطبعی العلمیه قم، </w:t>
      </w:r>
      <w:r>
        <w:rPr>
          <w:rFonts w:eastAsia="IRNazanin" w:cs="IRNazanin"/>
          <w:color w:val="111111"/>
          <w:sz w:val="28"/>
          <w:szCs w:val="28"/>
          <w:lang w:bidi="fa-IR"/>
        </w:rPr>
        <w:t>1993</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الحدائق الناضری، تحقیق محمدتقی ایروانی، مؤسسه نشر اسلامی وابسته به جامعه 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جعفی، ابوعبداللّه محمد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چاپ اوّل، دار الکتب العلمیّی،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دارالفکر،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چاپ اوّل، المجمع العالمی لاهل البیت،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بستانی، بطرس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المحیط، چاپ جدید، مکتبی لبنان، ساحی ریاض الصلح،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لغوی مطوّل، چاپ اوّل، مکتبی لبنان، </w:t>
      </w:r>
      <w:r>
        <w:rPr>
          <w:rFonts w:eastAsia="IRNazanin" w:cs="IRNazanin"/>
          <w:color w:val="111111"/>
          <w:sz w:val="28"/>
          <w:szCs w:val="28"/>
          <w:lang w:bidi="fa-IR"/>
        </w:rPr>
        <w:t>1992</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 اسماعیل باشا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هدیّی العارفین، استانبول،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 عبدالقاهر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الدین، چاپ اول، دارالفکر،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دار الیقظی العربیّی، دمشق، </w:t>
      </w:r>
      <w:r>
        <w:rPr>
          <w:rFonts w:eastAsia="IRNazanin" w:cs="IRNazanin"/>
          <w:color w:val="111111"/>
          <w:sz w:val="28"/>
          <w:szCs w:val="28"/>
          <w:lang w:bidi="fa-IR"/>
        </w:rPr>
        <w:t>1999</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بیضاوی، تصحیح شهاب‌الدین احمد،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دار الکتب العلمیه،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الکبری،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دار 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ترمذی، چاپ دوم، المکتبی الفلسفیّی، مدینی المنوری،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تفتازانی، سعدالدین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المقاصد، تحقیق و تصحیح دکتر عبدالرحمن عمیره،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منشورات الشریف الرضی، قم،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عقائد النسفی، مصر،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مکتبی العثمانیی، اسلامبول،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تفلیسی، ابوالفضل جیش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القرآن، تصحیح دکتر مهدی محقق، بنیاد قرآن، ایران،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دانشگاه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تهانوی،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موسوعی کشاف اصطلاحات الفنون و العلوم، چاپ اول، تحقیق علی دحرج، مکتبی لبنان ناشرون، بیروت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تهرانی، آقابزرگ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الذریعی الی تصانیف الشیعی، اسلامیّه، تهران،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ثعالبی،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الحسان فی تفسیر القرآن، تصحیح غماری ادریسی،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دار الکتب العلمیه،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جرجانی، میرسیدشریف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التعریفات، چاپ اول، دارالفکر،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المواقف، با حاشیه سیالکوتی و حلبی، چاپ اول، منشورات الشریف الرضی، قم،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جرداق، جرج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صدای عدالت انسانی، ترجمه سیدهادی خسروشاهی، چاپ اوّل، نشر خرّم، قم،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جصّاص، ابوبکر احمد بن علی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القرآن، دار احیاء التراث العربی، بیروت، لبنان،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محمدتقی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نهج البلاغه،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نشر فرهنگ اسلامی،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چاپ دوم،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حکمت اصول سیاسی اسلام، چاپ دوم، نشر بنیاد نهج‌البلاغه،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کوثر، چاپ اول، انتشارات هجرت، ایران،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و رهبری، چاپ اول، انتشارات الزّهرا،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ولایت در قرآن، چاپ چهارم، مرکز نشر فرهنگی رجاء،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اسماعیل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فی اللغی و العلوم،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دار الحضاری العربیه، بیروت،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تحقیق احمد بن عبدالغفور العطار، چاپ چهارم، دارالعلم للملایین،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محمدصالح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الصالحین فی الادعیی و الزیارات، چاپ اول، مؤسسی الاعلمی،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جوینی خراسانی، ابراهیم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تصحیح باقر محمودی،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مؤسسی المحمودی، بیروت،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دارالقلم، بیروت، لبنان،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حسکانی، عبیداللّه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تصحیح باقر محمودی، چاپ اول، مؤسسی اعلمی، بیروت،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اول، وزارت ارشاد، ایران،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علوم الحدیث، چاپ دوم، مکتبی العلمیه، عربستان، مدینه،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حجازی، علاءالدین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امامت در نهج البلاغه، چاپ اول، بنیاد پژوهشهای اسلامی آستان قدس رضوی، مشهد،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العاملی،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عبدالرحیم الربانی الشیرازی، چاپ پنجم، دار احیاء التراث العربی،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 ابوالمکارم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البلابل و القلاقل، تصحیح محمدحسین صفاخواه،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احیاء کتاب،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الزبیدی، سیدمحمدمرتضی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من جواهر القاموس، چاپ اول، دار مکتبی الحیای، بیروت،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تصحیح عبدالستار،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دارالفکر،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تهرانی، سیدهاشم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المراد تعلیقی علی شرح تجرید الاعتقاد، چاپ سوم، مطبعه</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کفوی، ایوب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الکلیات، تصحیح عدنان درویش، چاپ دوم، مؤسسی الرسالی،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مرعشی تستری، قاضی نوراللّه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با تعلیقه سید شهاب‌الدین حسینی مرعشی نجفی، به اهتمام سیدمحمود مرعشی، منشورات مکتبه آیی اللّه مرعشی نجفی،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کتابفروشی اسلامیه،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سیدمحسن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مستمسک عروی الوثقی، چاپ سوم، کتابخانه آیی اللّه 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حکیمی،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مغرب، دفتر نشر فرهنگ اسلامی،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 جعفر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فی شرح المختصر، مؤسسه سیدالشهداء علیه السلام،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 حسن بن یوسف بن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الالفین فی امامی امیرالمؤمنین علیه السلام، با مقدمه موسوی خراسانی، چاپ دوم، مکتبی الحیدریه،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حادی عشر، انتشارات علامه،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المراد فی شرح تجرید الاعتقاد، چاپ اول، جامعه مدرّسین، قم و مؤسسه نشر اسلامی،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مناهج الیقین فی اصول الدین، چاپ اول، دار الاسوی للطباعی و النشر،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الحمصی الرازی، سدیدالدین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المنقذ من التقلید، با تحقیق مؤسسه نشر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مؤسسی النشر الاسلامی،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خرمشاهی، بهاءالدین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انتشارات دوستان،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خسروی، سیدمرتضی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الفاظ قرآنی،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انتشارات مرتضوی،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 سیدابوالقاسم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فی شرح عروی الوثقی، تقریر میرزاعلی غروی تبریزی، چاپ دوم، مؤسسی آل‌البیت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دامغانی، حسین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الوجوه و النظائر فی القرآن، تصحیح اکبر بهروز، چاپ اول، دانشگاه تبریز،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 علی‌اکبر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لغت‌نامه، دانشگاه تهران،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الذهبی، ابوعبداللّه شمس‌الدین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تذکری الحفاظ، دار 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 فخرالدین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الاربعین فی اصول الدین، چاپ اول، دائری المعارف العثمانیی، پاکستان،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دار احیاء التراث العربی، بیروت و دار الکتب العربیّی،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لوامع البینات شرح اسماء اللّه، تصحیح عبدالرئوف،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محصل الافکار المتقدمین و المتأخرین من العلماء و الحکماء و المتکلمین، با مقدمه طه و عبدالرؤوف سعد، مکتبی الکلیات الازهریّی،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 ابوالقاسم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المفردات فی غریب القرآن، چاپ دوم، دفتر نشر کتاب،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دارالمعرفی، بیروت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رضا،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المنار،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المعرفی، بیروت، لبنان،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 سیدمرتضی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علماء المسلمین فی التقیی و الصحابی و صیانی القرآن الکریم، چاپ دوم، الارشاد للطباعی و النشر،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الاحصائی، چاپ اول، آستان قدس رضوی،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 جاراللّه محمود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البلاغه، چاپ اول، دار بیروت للطباعی،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الکشاف عن حقائق غوامض القرآن،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ناصر خسرو، تهران،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دوم، منشورات البلاغه،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زمرّدیان،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ولایت در شرح زیارت جامعه کبیره، دفتر نشر فرهنگ اسلامی، تهران،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الالهیات علی هدی الکتاب و السنّی،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چاپ اول، مرکز جهانی علوم اسلامی،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سبزواری، ملاهادی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تصحیح و تعلیق جلال‌الدین آشتیانی، چاپ اول، انتشارات اسوه،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انقلاب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اسلامی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بخش فرهنگی دفتر مرکزی جهاد دانشگاهی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سردرودی صحتی،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عبقات الانوار، کاری کارستان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آیینه پژوهش، شماره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بهمن و اسفند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سکّاکی،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العلوم، چاپ دوم، دارالکتب العلمیی، بیروت، لبنان،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 محمد بن مسعود 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تفسیر 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دارالسرور، بیروت، لبنان،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مکتبی الاعلام الاسلامی و مکتبه العلمیه،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 نصر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سمرقندی، دار الکتب العلمیه،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سهروردی، شیخ شهاب‌الدین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مصنفات، با تصحیح و تعلیق هانری کربن فرانسوی،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وزارت فرهنگ و آموزش 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ظلال القرآن،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پنجم، احیاء التراث،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سیوری حلّی، جمال‌الدین مقداد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الطالبین، مکتبی آیی اللّه 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اللوامع الالهیّی فی مباحث الکلامیی، با تحقیق و تعلیق سیدمحمدعلی قاضی طباطبایی، شفق، تبریز،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جلال‌الدین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النزول، چاپ اول، دارالهجری، بیروت، لبنان،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الخلفاء، دار القلم العربی، حلب،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الحاوی للفتاوی، چاپ دوم،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فی التفسیر المأثور،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تصحیح محمد امین دمج، مؤسسه الرسالی،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الالفیه،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کتابفروشی جعفری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محلّی، جلال‌الدین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جلالین، تصحیح خالد حمیصی، مکتبی الملاّح،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الیقین فی معرفی اصول الدین، منشورات اعلمی، تهران،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شجاری،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دیدگاه ابن عربی و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 دکترای دانشکده الهیات دانشگاه تهران</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شرتونی لبنانی، سعید الخوری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الموارد،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مکتبی آیی اللّه المرعشی،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شرف‌الدین موسوی، سید 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در مقابل نص، ترجمه علی دوانی، چاپ هشتم، دفتر انتشارات اسلامی، وابسته به جامعه مدرسین حوزه علمیه قم، بهار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المراجعات، موسسه بنیاد بعثت و تصحیح حسن الراضی،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دوم، الجمعیی الاسلامیی بیروت،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شریعتی، محمدتقی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و ولایت از نظر قرآن و سنت، چاپ دوم، انتشارات حسینیه ارشاد،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 محمدجواد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اسوه وحدت، ترجمه محمدرضا عطایی، بنیاد پژوهشهای اسلامی، مشهد،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شعرانی، میرزا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طوبی،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دوم، کتابفروشی اسلامیه، تهران،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شوکانی،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القدیر، مکتبی العصریی، بیروت، لبنان،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عالم الکتب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شهرزوری، شمس 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حکمی الاشراق، با تصحیح حسین ضیایی تربتی، مؤسسه مطالعات و تحقیقات فرهنگی، 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الشهرستانی، السید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وضوء النبی صلی الله علیه و آله، چاپ اول، نشر چاپخانه ستاره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شهرستانی، 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 النحل، با تصحیح احمد فهمی محمد،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دارالسرور،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نهایی الاقدام فی علم الکلام، با تصحیح آلفرد جیوم، مکتبی الثقافیی الدینیّی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شیرازی، سلطان‌الواعظین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شبهای پیشاور، چاپ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دار الکتب الاسلامیی،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صاحب‌الامری، جمال‌الدین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سبیل النجای، چاپ دوم، اداره کل فرهنگ و هنر فارس،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 احمد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نظریی الامامه عند الشیعی الاثنی عشریی، دار النهضی العربیی،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 دارالهجری،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صدرالدین شیرازی،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کافی، با تصحیح محمد خواجوی،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مؤسسه مطالعات و تحقیقات فرهنگی وابسته به وزارت فرهنگ و آموزش عالی،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نامتناهی علی بن ابی‌طالب، چاپ نهم، انتشارات امیرکبیر،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محمد بن علی بن حسین بن موسی بن بابویه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الهدایی، چاپ اول، تحقیق مؤسسه امام هادی علیه السلام، مؤسسه امام هادی،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صدوق، چاپ اول، جامعه 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 الرضا، تصحیح مهدی حسینی، چاپ دوم، رضا مشهدی، شهریور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 تمام النعمی، مکتبی الصدوق، تهران،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الاخبار، تصحیح علی‌اکبر غفاری، انتشارات اسلامی وابسته به جامعه مدرسین، قم،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صفی‌پور، 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الارب،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کتابخانه سنایی، تهران،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سیدمحمدحسین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فی تفسیر القرآن،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جامعه مدرسین، قم</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شیعه در اسلام، دفتر انتشارات اسلامی، قم،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فضل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چهارم، انتشارات ناصر خسرو،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ابوجعفر محمد 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الرسل و 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ابوالقاسم پاینده، چاپ دوم، انتشارات اساطیر،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البیان فی تفسیر القرآن، دارالمعرفی،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الطریحی، فخرالدین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القرآن، تصحیح محمدکاظم طریحی، انتشارات زاهدی،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البحرین، تحقیق و تصحیح سیداحمد حسینی،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دوم، مکتبی المرتضویه، چاپخانه خورشید،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انتشارات زاهدی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معرفی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دانشکده الهیات، مشهد،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الاقتصاد فی ما یتعلق بالاعتقاد، چاپ اول، دار الکتب العلمیه،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التبیان فی تفسیر القرآن، تصحیح احمد حبیب،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مکتب الاعلام الاسلامی،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دار احیاء التراث العربی،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تلخیص الشافی، چاپ سوم، تحقیق سیدحسین بحرالعلوم، دار الکتب الاسلامیه، قم،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منشورات عزیزی، ایران،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چاپ چهارم، دار الکتب الاسلامیه، تهران،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الرسائل العشر، جامعه مدرسین، قم و مؤسسه نشر اسلامی،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دانشکده الهیات، مشهد،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خواجه نصیرالدین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المحصل، معروف بنقد المحصل، دارالاضواء، چاپ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فرزندانش، ترجمه محمدعلی شیرازی، چاپ چهارم، انتشارات گنجینه، تهران،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الطیّب، انتشارات کتابفروشی اسلامیه، تهران</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العاملی، علی 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الی مستحقی التقدیم، چاپ اول، المکتبی المرتضویه،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عبدالفتاح عبدالمقصود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علی بن ابی‌طالب علیه السلام تاریخ تحلیلی نیم قرن اوّل اسلام، ترجمه سیدمحمدمهدی جعفری، چاپ اوّل، چاپخانه رشدیّه،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خاستگاه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سقیفه نقطه جدایی خلافت و امامت، ترجمه حسن افتخارزاده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عبدالقادر، ابراهیم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الوسیط، دار الدعوی استانبول، ترکیه،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شیخ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ترجمه علی‌اصغر فقیهی، چاپ اوّل، انتشارات صبا،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منشورات اعلمی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العروسی الحویزی، عبد علی بن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نورالثقلین، تصحیح رسول محلاتی،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مطبعی الحکمیی، 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عسقلانی، ابوالفضل احمد بن علی 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الشاف فی تخریج احادیث الکشاف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حاشیه تفسیر 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نشرالبلاغه، ایران،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 سیدمرتضی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المدرستین، المجمع العلمی الاسلامی، چاپ سوم،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یکصد و پنجاه صحابی ساختگی، ترجمه عطاء محمّد سردارنیا، چاپ دوم، انتشارات کوکب،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علم‌الهدی، 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الانتصار، چاپ اول، تحقیق و چاپ مؤسسه نشر اسلامی،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الذخیری فی علم الکلام، با تحقیق احمد حسینی، مؤسسه نشر اسلامی وابسته به جامعه مدرسین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رسائل شریف مرتضی، تحقیق سیدمهدی رجایی، دارالقرآن،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الهندی، بهاءالدین محمد بن الحسن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اللثام عن قواعد الاحکام، چاپ اول، جامعه مدرسین،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فرامرز قراملکی،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روش‌شناسی مطالعات دینی، دانشگاه علوم اسلامی رضوی، مشهد،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مبانی کلامی جهت‌گیری انبیا، پژوهشگاه فرهنگ و اندیشه اسلامی، 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فراهیدی، ابوعبدالرحمن خلیل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العین، چاپ اول، دارالهجره،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تحقیق و تصحیح مهدی مخزومی و سامرائی، چاپ اول، مؤسسه اعلمی،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الفراء الحنبلی، ابویعلی محمّد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الاحکام السلطانیّی، چاپ دوم، مرکز النشر مکتب الاعلام الاسلامی،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یحیی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اول، انتشارات ناصر خسرو،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فضل‌اللّه، سیدمحمدحسین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من وحی القرآن، چاپ دوم، دارالملایین،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مجدالدین 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المحیط، دارالجلیل، بیروت و المؤسسی العربیّی للطباعی و النشر، بیروت و چاپ جدید، دارالفکر،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فیض‌الاسلام، سید علینقی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یک جلد، تهران،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 ملامحسن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الصافی،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اعلمی، بیروت،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فیومی مقری، احمد بن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المنیر،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دارالهجری،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قدردان قراملکی، محمدحسن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جدا انگاری امامت از اصول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 چهارم، شماره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قرشی، سیدعلی‌اکبر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احسن الحدیث، چاپ اول،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واحد تحقیقات اسلامی،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قرآن،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ششم، دار الکتب الاسلامیه،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الاحکام فی القرآن،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انتشارات ناصر خسرو، تهران،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القمی، الشیخ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سفینی البحار، چاپ اوّل، دار الاسوی للطباعی و النشر،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القمی النیشابوری، نظام‌الدین الحسن بن محمد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غرائب القرآن و رغائب الفرقان، تصحیح زکریا عمریات،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دار الکتب العلمیه، بیروت،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تصحیح موسوی جزائری،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دارالسرور، بیروت، لبنان،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الدقائق، تصحیح حسین درگاهی، چاپ اول، وزاری الثقافی الاسلامیه، </w:t>
      </w:r>
      <w:r>
        <w:rPr>
          <w:rFonts w:eastAsia="IRNazanin" w:cs="IRNazanin"/>
          <w:color w:val="111111"/>
          <w:sz w:val="28"/>
          <w:szCs w:val="28"/>
          <w:lang w:bidi="fa-IR"/>
        </w:rPr>
        <w:t>1411</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میرزاابوالقاسم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نسخه خطی کتابخانه مرکزی آستان قدس رضوی، شماره </w:t>
      </w:r>
      <w:r>
        <w:rPr>
          <w:rFonts w:eastAsia="IRNazanin" w:cs="IRNazanin"/>
          <w:color w:val="111111"/>
          <w:sz w:val="28"/>
          <w:szCs w:val="28"/>
          <w:lang w:bidi="fa-IR"/>
        </w:rPr>
        <w:t>8208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قندوزی، سلیمان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مؤسسه اعلمی، بیروت،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چاپ هشتم، منشورات مکتبی بصیرتی،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قوشچی، علاءالدین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الهیات تجرید، منشورات رضی،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فصوص الحکم، انتشارات بیدار،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پیشوا و پشتیبان، انتشارات قلم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کاشانی، ملا فتح‌اللّه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منهج الصادقین، چاپ دوم، کتابفروشی اسلامی، تهران،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 شیخ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العقائد الجعفریه، نشر انصاریان،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 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الشیعی و اصولها، چاپ دوم، مؤسسی الامام علی علیه السلام،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چاپ دهم، مرتضی سیدمحمد رضوی، قاهره،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رازی، ابوجعفر 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تحقیق علی‌اکبر غفاری،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چهارم، دار الکتب الاسلامیه،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ترجمه و شرح سیدجواد مصطفوی، دفتر نشر فرهنگ اهل البیت علیهم السلام، تهران و تصحیح علی‌اکبر غفاری،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مکتبی الصدوق،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با ترجمه و شرح محمدباقر کمره‌ای، چاپ دوم، انتشارات اسوه،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کافی، چاپ سوم، دار الکتب الاسلامیه،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لاهیجی، ملا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مراد، با تصحیح و تحقیق زین‌العابدین قربانی، سازمان چاپ و انتشارات، 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کتابفروشی اسلامیّه،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سرمایه ایمان، با تصحیح صادق لاریجانی، انتشارات الزهراء، چاپ سوم،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اللیثی الواسطی،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الحکم و المواعظ، تحقیق حسین الحسنی البیرجندی، چاپ اوّل، نشر دارالحدیث،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مازندرانی، ملا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اصول کافی، با تعلیق میرزا ابوالحسن شعرانی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الماوردی، ابوالحسن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الاحکام السلطانیّی، چاپ دوم، مرکز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الاعلام الاسلامی،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النکت و العیون، تصحیح ابن عبدالمقصور،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مؤسسی الکتاب،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المتقی ابن حسام‌الدین الهندی، علاءالدین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فی سنن الاقوال و الافعال،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پنجم، مؤسسی الرسالی،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کنز العمّال، در حاشیه مسند احمد بن حنبل، دارالفکر،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سوم، دار احیاء التراث العربی،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الیقین، چاپ دوم، انتشارات رشیدی،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داماد، سیدمصطفی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ولایت از دیدگاه صدرا، خردنامه صدرا، شماره دوم،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و صفات الهی،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انتشارات اسلامی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البحرین، با تصحیح علی اوجبی، شرکت انتشارات علمی فرهنگی،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ری‌شهری،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تحقیق دارالحدیث، چاپ اوّل، نشر دارالحدیث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مکتبی الاعلام الاسلامیه، قم،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مراغی، احمد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المراغی،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دار 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مرندی، علی بن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المسافر، نسخه خطی متعلق به کتابخانه شخصی احد فرامرز قراملکی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المسعودی، ابوالحسن علی بن حسین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و معادن الجوهر، ترجمه ابوالقاسم پاینده، چاپ سوم، شرکت انتشارات علمی و فرهنگی وابسته به وزارت فرهنگ و آموزش عالی،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الحجاج القشیری، ابوالحسین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ابن حزم، بیروت، لبنان،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دار احیاء الکتب العربیّی، بیروت و چاپ دوم، دار احیاء التراث العربی، بیروت،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یزدی، محمدتقی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راهنماشناسی، چاپ اول، مرکز مدیریّت حوزه علمیه، قم،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چاپ اوّل، انتشارات صدرا،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 محمدحسن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الصدق،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دوم، دار العلم للطباعه، قاهره،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عقائد الامامیّه، با مقدمه دکتر داود حنفی، کتابخانه ملی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معتزلی همدانی، قاضی عبدالجبار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المغنی فی التوحید و العدل،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اول، دار المصریی للتألیف، 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الاصول الخمسه، چاپ اوّل، مطبعی الاستقلال، قاهری،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تحقیق عبدالکریم عثمان، چاپ سوم، مکتبی وهبه، قاهره،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مغنیه، محمدجواد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الجوامع و الفوارق بین السنی و الشیعی، تحقیق عبدالحسین مغنیی، مؤسسه عزالدین،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محمد بن محمد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اوائل المقالات، چاپ اول، المؤتمر العالمی لالفیی الشیخ المفید،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چاپ دوم، تحقیق ابراهیم انصاری، دارالمفید،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مکتبی الداوری،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رسالی فی معنی المولی، نسخه خطی کتابخانه نجفی مرعشی، مجموعه شماره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النکت الاعتقادیه، با تعلیقه هبه‌الدین حسینی، المجمع العالمی لاهل البیت علیهم السلام،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اردبیلی، 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الحاشیی علی الالهیات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جدید علی التجرید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تحقیق احمد عابدی، کنگره محقق اردبیلی،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حدیقی الشیعه، کتابفروشی جعفری،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زبدی البیان، تحقیق محمدباقر البهبودی، مکتبی المرتضویی لاحیاء الآثار الجعفریی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قرآن،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انتشارات نسل جوان، قم،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هشتم، مکتبی الاسلامیه،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اسداللّه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الامامی، چاپ اول، با تحقیق سیدمهدی رجایی، مکتبی مسجد سید، اصفهان،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میرداماد،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قبسات، دانشگاه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میلانی،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الکلام، تابان،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نائینی، میرزا رفیعا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شجری الهیّی، نسخه خطی، شماره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موقوفه علی‌اصغر حکمت، کتابخانه مرکزی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ناظم‌زاده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امامت، چاپ دوم، نشر الهادی، قم،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ابوالعباس احمد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جامعه مدرسین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نراقی، محمدمهدی، انیس الموحّدین، تصحیح قاضی طباطبایی، انتشارات الزهراء،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نسفی،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مدارک التنزیل و حقایق التأویل، چاپ دوم، نشر البلاغه، ایران،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طبرسی، حاج میرزاحسین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تحقیق مؤسسی آل البیت، چاپ دوم، نشر مؤسسه آل البیت علیهم السلام لاحیاء التراث،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نوری طبرسی، سیداسماعیل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کفایی الموحدین،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انتشارات علمیه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نووی الجاوی،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 لبید لکشف معنی القرآن المجید، تصحیح محمد امین، دار الکتب العلمیه،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 نیشابوری، علی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نزول القرآن، تحقیق کمال بسیونی زغلول، دار الکتب العلمیّه،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هیثمی، احمد 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المحرقی فی الرد علی اهل البدع و الزندقی، با مقدمه طیّب جزایری، مکتبه مرتضوی،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هیثمی، نورالدین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و منبع الفوائد، دار الکتب العلمیّه،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مرکز نشر دانشگاهی،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احمد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عدالت صحابه، ترجمه محمّد قاضی‌زاده، نشر امید،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ابوالعباس احمد بن علی نجاشی متوفی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رجال نجاشی،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جامعه مدرسین، قم،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الطوسی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رجال طوسی،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جامعه مدرسین، قم،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اختیار معرفی الرجال رجال کشی،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دانشکده الهیات، مشهد،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رجال نجاشی،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الفهرست،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دانشکده الهیات مشهد،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آقابزرگ تهرانی، الذریعی الی تصانیف الشیعی،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اسلامیه، تهران،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اسماعیل باشا بغدادی، هدیّی العارفین،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استانبول،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یزدی مطلق فاضل، معتزله،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مرکز نشر دانشگاهی، تهران،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علی بن اسماعیل اشعری، الإبانی عن اصول الدیانی، تحقیق دکتر فوقیه حسین محمود،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دار الانصار، قاهره،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امام‌الحرمین عبدالملک جوینی، الشامل فی اصول الدین، تحقیق علی سامی النشار و دیگران،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المعارف، اسکندریه،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یوسف بن مطهر، علاّمه حلّی متوفی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کشف المراد فی شرح تجرید الاعتقاد،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جامعه مدرسین، قم،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اشعری، الابانی عن اصول الدیانی، باب نهم،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عبدالجبار رفاعی، معجم ما کتب عن الرسول و اهل البیت،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آقابزرگ تهرانی، الذریعی الی تصانیف الشیعی،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اسحاق بن ندیم، الفهرست، فن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مقاله به معرفی کتاب میرحامد حسین خواهیم پرداخت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آقابزرگ تهرانی، الذریعی،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الرسائل العشر، رسالی فی الفرق بین النبی و الامام،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جمال‌الدین مقداد بن عبداللّه سیوری حلی فاضل مقداد، اللوامع الالهیی فی المباحث الکلامیه، تحقیق قاضی طباطبایی، ص</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سه ارجوزه در کلام، امامت و فقه، تحقیق و تعلیق از حسین درگاهی، حسن طارمی،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الواعظین شیرازی، شبهای پیشاور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سخن در این مقام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مجموعه،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معرفتی امامت در اندیشه دینی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see: Kenny Anthony, What Is Faith?, Oxford University Press, 1992, p.19-33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 فرامرز قراملکی، روش‌شناسی مطالعات دینی، انتشارات دانشگاه علوم اسلامی رضوی،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خصوص انسان کامل، نزد عرفا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نیکلسون،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 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دایری المعارف الاسلامیی،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هانس هانریش،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نظریی الإنسان الکامل عند المسلمین مصدرها و تصویرها الشعری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الانسان الکامل فی الاسلام، به کوشش عبدالرحمن عبدی،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سعاد الحکیم،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 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الموسوعی الفلسفیی العربیی،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مرتضی شجاری، انسان از دیدگاه ابن عربی و ملاصدرا پایان‌نامه دکترای دانشکده الهیات دانشگاه تهران،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مجموعه آثار،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صدرالدین محمد شیرازی ملاصدرا، تفسیر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بابایی،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 در چشم و دل مولانا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آینه پژوهش، شماره</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بهمن واسفند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حکیمی، میرحامد حسین،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حدیث غدیر عبقات را استاد مولانا بروجردی در ده مجلد منتشر کرده است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قم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اجمالی با عبقات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صحتی سردرودی،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 الانوار، کاری کارستان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آینه پژوهش، شماره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بهمن و اسفند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نمونه‌ای از این رهیافت،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ماجرای امامت پس از رحلت پیامبر گرامی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بخشپایانی همین مجموعه آمده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عبدالفتاح عبدالمقصود، خاستگاه خلافت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سقیفه نقطه جدایی خلافت و امامت، ترجمه حسن افتخارزاده،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سخن در چیستی مطالعه میان‌رشته‌ای و تمایز آن از تفکر التقاطی که به خلط گفتارها می‌پردازد،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 فرامرز قراملکی، روش‌شناسی مطالعات دینی،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محمد بن ابراهیم نعمانی، کتاب الغیبی،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نعمان، شیخ مفید، الحکایات،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تلخیص الشافی،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محمدرضا مرندی، زاد المسافر، نسخه خطی متعلق به کتابخانه شخصی احد فرامرز قراملکی، برگ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برگ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ابوالعلاء اسفراینی بهشتی، تفرید الاعتماد فی شرح تجرید الاعتقاد، بخش الهیات بالمعنی الاخص، تصحیح براتعلی حاتمی، به راهنمایی دکتر احد فرامرز قراملکی، دانشگاه کرج،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الجوهر النضید،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Descartes, Discourse on Method and The Meditiation, Tran.F.E.Sutdiffe, Penguin Books, 1977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سعدالدین تفتازانی، 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عبدالرزّاق لاهیجی، گوهر مراد،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فخرالدین الطریحی، مجمع البحرین،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محمد بن علی بن حسین بن موسی بن بابویه قمی، شیخ صدوق، معانی الاخبار،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محمد بن منظور، لسان العرب،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مجمع البحرین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یقال للطریق إمام لأنه یؤمّ أن یقصد لیتبع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رفیعا نائینی، شجری الهیّه، نسخه خطی، شماره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موقوفه علی‌اصغر حکمت، کتابخانه مرکزی دانشگاه تهران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عبدالجبار بن احمد معتزلی همدانی، شرح الاصول الخمسه،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جیش بن ابراهیم تفلیسی، وجوه القران، مهدی محقق،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حسین راغب اصفهانی، المفردات فی غریب القرآن،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مجموعه آثار،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بنی‌اسرائیل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رسالی فی معنی المولی، نسخه خطی، کتابخانه مرعشی نجفی، مجموعه شماره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بازرگان، آخرت و خدا، هدف بعثت انبیاء،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خصوص تبیین این‌که جهت‌گیری دعوت انبیا شامل همه امور دنیوی و اُخروی هست یا 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 فرامرز قراملکی، مبانی کلامی جهت‌گیری دعوت انبیا، پژوهشگاه فرهنگ و اندیشه اسلامی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قلمرو قیام پیامبران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الرسائل العشر،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رئاسی عامی دینیی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نصیرالدین طوسی، تلخیص المحصل،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رئاسی العامی الالهیّی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نوری طبرسی، کفایی الموحدین،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رفیعا نائینی، شجری الهیّه، نسخه خطی شماره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موقوفه علی‌اصغر حکمت، کتابخانه مرکزی دانشگاه تهران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عبدالجبار معتزلی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سید مرتضی علم‌الهدی و غالب متکلمان شیعی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لاهیجی، گوهر مراد،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مصباح یزدی، راهنماشناسی،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حکیمی، کلام جاودانه،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مجموعه آثار،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مثنوی معنوی، تصحیح نیکلسون، دفتر سوم، بیت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مجموعه آثار،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الرسائل العشر،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رسالی فی الفرق بین النبی و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در امامت سه تک‌نگاری مهم دارد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الرسائل العشر،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مقدس اردبیلی، حدیقی الشیعی،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ابوجعفر محمد بن یعقوب کلینی رازی،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کشف المراد،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سیدهاشم حسینی تهرانی، توضیح المراد تعلیقه بر شرح تجرید الاعتقاد، ص</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فاضل مقداد، اللوامع الالهیی،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ناظم‌زاده قمی، تجلی امامت،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میرسیدشریف علی بن محمد جرجانی، 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ابن خلدون،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عبدالجبار معتزلی، شرح الاصول الخمسه، ص</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یادداشتهای استاد احد فرامرز قراملکی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الامر بلزوم الجماعی، ص</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1849</w:t>
      </w:r>
      <w:r>
        <w:rPr>
          <w:rFonts w:ascii="IRNazanin" w:hAnsi="IRNazanin" w:eastAsia="IRNazanin"/>
          <w:b w:val="false"/>
          <w:b w:val="false"/>
          <w:bCs w:val="false"/>
          <w:i w:val="false"/>
          <w:i w:val="false"/>
          <w:iCs w:val="false"/>
          <w:color w:val="333333"/>
          <w:sz w:val="20"/>
          <w:sz w:val="20"/>
          <w:szCs w:val="20"/>
          <w:rtl w:val="true"/>
        </w:rPr>
        <w:t>؛ احمد بیهقی، سنن الکبری،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باقلانی، تمهید الاوائل،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عبدالجبار معتزلی، شرح الاصول الخمسه، ص</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همو، المغنی فی التوحید و العدل،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اوّل،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جاراللّه محمود بن عمر زمخشری، الکشاف عن حقائق غوامض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النووی الجاوی، شرح صحیح مسلم،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جرجانی، 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خصوص آرای ماتریدی تفتازانی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 فرامرز قراملکی،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تفتازانی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دانشنامه جهان اسلام،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شرح عقائد النسفی،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یادداشتهای استاد احد فرامرز قراملکی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علی بن محمد الماوردی، الاحکام السلطانیی،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ابویعلی محمد بن الحسین الفراء الحنبلی، الاحکام السلطانیه،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امام‌الحرمین جوینی، کتاب الارشاد، باب الاختیار،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شرح سنن ترمذی،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قرطبی، الجامع لاحکام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جرجانی، 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ماوردی، الاحکام السلطانیی،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ابن خلدون،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یادداشتهای استاد احد فرامرز قراملکی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خصوص،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مجموعه،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معرفتی امامت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سیدهاشم حسینی تهرانی، توضیح المراد، ص</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نوراللّه حسینی مرعشی تستری، احقاق الحق،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 احمد الامینی النجفی علامه امینی مصادر حدیث مزبور را از کتب عامه جمع‌آوری نموده است، لذا 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فی الکتاب و السنّی،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الغدیر،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علامه حلی، کشف المراد،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مصنفات الشیخ المفید،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 ممکن است کسی امام باشد و پیامبر نباشد، بحثی نیست و هیچ‌گونه استلزامی نیست که هر امامی، پیامبر هم باشد، امّا بحث در این است که آیا ممکن است کسی پیامبر باشد و امام نباشد؟ در این باره دو دیدگاه وجود دارد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وَمِن ذُرِّیَّتِی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یَنَالُ عَهْدِی الظَّالِمِینَ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لَا تُشْرِکْ بِاللَّهِ إِنَّ الشِّرْکَ لَظُلْمٌ عَظِیمٌ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سیدهاشم بحرانی،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أبوعبداللّه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کان إبراهیم نبیا و لیس بإمام حتّی قال له إِنِّی جَاعِلُکَ لِلنَّاسِ إِمَاماً قَالَ وَمِن ذُرِّیَّتِی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یَنَالُ عَهْدِی الظَّالِمِینَ من عبد صنما أو وثنا لایکون إماما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مغازلی علی بن محمد الشافعی، مناقب علی بن ابی‌طالب،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سیدعلی‌اکبر قرشی، تفسیر احسن 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پیام قرآن،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فخر رازی، التفسیر الکبیر،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محمدصالح جوهری، ضیاء الصالحین فی الادعیی و الزیارات،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الشفا الهیات،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مصنفات شهاب‌الدین سهروردی،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حکیمی، خورشید پنهان،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کتاب الغیبی،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بن محمد جوینی خراسانی، 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النعمه، مکتبی الصدوق تهران،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محمدصالح جوهری، ضیاء الصالحین، دعای عدیله،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ابی‌قحافی</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فیض‌الاسلام، نهج البلاغه، خطبه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صبحی صالح، نهج البلاغه،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کنگره هزاره نهج البلاغه،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فیض‌الاسلام، نهج البلاغه، خطبه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صبحی صالح، نهج البلاغه، خطبه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کنگره هزاره نهج البلاغه،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أَطِیعُواْ اللّهَ وَأَطِیعُواْ الرَّسُولَ وَأُوْلِی الأَمْرِ مِنکُمْ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نهج البلاغه،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حکیمی، خورشید مغرب،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 کس به بقای پروردگارش امیدوار است، باید نیکوکار باشد و هرگز در پرستش خدا احدی را شریک قرار ندهد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مصباح یزدی، راهنماشناسی،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فیض‌الاسلام، نهج البلاغه، حکمت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آمدی، غرر الحکم و درر الکلم، با ترجمه و شرح هاشم رسولی محلاّتی،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عبدالحمید بن ابی‌الحدید معتزلی، شرح نهج البلاغه،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برقی،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ستاد انقلاب فرهنگی، معارف اسلامی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تفسیرهای گوناگون از منزلت و اهمیت امامت،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مجموعه،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منزلت امامت نزد متکلمان امامیه، معتزله و اشاعره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خلیل بن احمد فراهیدی، کتاب العین،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اسماعیل بن حماد جوهری، الصحاح فی اللغی و العلوم،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 راغب اصفهانی، المفردات،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محمد بن یعقوب فیروزآبادی، القاموس المحیط،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طریحی، مجمع البحرین،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الحدود و الحقایق،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التبیان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شرح عقائد النسفی،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ایوب حسینی کفوی، الکلیات،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تهانوی، موسوعی کشاف اصطلاحات الفنون و العلوم،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میلانی، معجم الکلام،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رشید رضا، المنار،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سیدمحمدحسین طباطبایی علامه طباطبایی، المیزان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الحدود و الحقایق،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دهخدا، لغت‌نامه،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جمال‌الدین صاحب‌الامری، سبیل النجای،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کتاب الطهاره،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امام‌الحرمین جوینی، الارشاد،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ابوحامد محمد غزالی، الاقتصاد فی الاعتقاد،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سیف‌الدین آمدی، غایی المرام فی علم الکلام،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جرجانی، 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ابن خلدون،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آن‌جا که نگارنده آگاهی دارد، متکلمان معتزلی، در این باره، سخن صریحی ندارند، لیکن چون آنها نیز مانند اشاعره، قائل به وجوب شرعی نصب امامند، پس امامت از منظر آنان نیز جزو فروع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سیف‌الدین آمدی، غایی المرام،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ماوردی، الاحکام السلطانیّی،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یادداشتهای استاد احد فرامرز قراملکی</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الهدایه،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اوائل المقالات،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رسائل شریف مرتضی،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الاحکام،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مقدس اردبیلی، الحاشیه علی الالهیّات،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تستری، احقاق الحق،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عبدالرزاق لاهیجی، گوهر مراد،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ملاصالح مازندرانی، شرح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بحرانی، الحدائق الناضره،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محمدمهدی نراقی، انیس الموحدین،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نجفی، جواهر الکلام،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انصاری، کتاب الطهاری،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ملاهادی سبزواری، رسائل حکیم سبزواری، ص</w:t>
      </w:r>
      <w:r>
        <w:rPr>
          <w:rFonts w:eastAsia="IRNazanin" w:cs="IRNazanin"/>
          <w:b w:val="false"/>
          <w:bCs w:val="false"/>
          <w:i w:val="false"/>
          <w:iCs w:val="false"/>
          <w:color w:val="333333"/>
          <w:sz w:val="20"/>
          <w:szCs w:val="20"/>
        </w:rPr>
        <w:t>277</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مظفر، دلائل الصدق،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مظفر، عقائد الامامیّی،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سیدابوالقاسم خویی، التنقیح فی شرح عروی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تستری، احقاق الحق،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بیضاوی، المنهاج، به نقل از احقاق الحق،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ابوالفتوح الاسروشنی، فصول الاسروشنی به نقل از احقاق الحق</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همزه استفهام، در موارد دیگر نیز کاربرد دارد، ولی آنچه مناسب آیه فوق به نظر می‌رسد، همان است که گفته شد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مظفر، دلائل الصدق،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تستری، احقاق الحق تعلیقه،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مظفر، دلائل الصدق،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تستری، احقاق الحق تعلیقه،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احمد واحدی نیشابوری، اسباب النزول،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فخر رازی، التفسیر الکبیر،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علی بن محمد بن صباغ، الفصول المهمّی فی معرفی احوال الائمّی علیهم السلام،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جلال‌الدین عبدالرحمن سیوطی، الدرّ المنثور فی التفسیر المأثور،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محمد بن علی شوکانی، فتح الغدیر،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شهاب‌الدین سیدمحمود آلوسی بغدادی، روح المعانی فی تفسیر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سلیمان قندوزی، ینابیع المودّی،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نورالدین هیثمی، مجمع الزوائد و منبع الفوائد،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علامه مجلسی،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علامه امینی، الغدیر،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انصاری، کتاب الطهاری،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انصاری، کتاب الطهاری،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کتاب الطهاری،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نجفی، جواهر الکلام،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انصاری، کتاب الطهاری،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سیدمحسن حکیم، مستمسک عروی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کتاب الطهاری،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محمد بن الحسن الحر العاملی، وسائل الشیعی،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بهاءالدین محمد بن الحسن اصفهانی، الفاضل الهندی، کشف اللثام عن قواعد الاحکام،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امام خمینی، کتاب الطهاری،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سیدابوالقاسم خویی، التنقیح،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کتاب الطهاری،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قدردان قراملکی،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نظریه جدا انگاری امامت از اصول 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نامه مفید، سال چهارم،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الانتصار،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شیخ طوسی، تلخیص الشافی،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شیخ مفید، اوائل المقالات،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المعتبر فی شرح المختصر،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قدردان قراملکی،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نظریّه جداانگاری امامت از اصول 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نامه مفید، سال چهارم،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شرح فصّ الیاقوت به نقل از الحدائق الناضری،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کتاب الطهاری،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نجفی، جواهر الکلام،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شیخ انصاری، کتاب الطهاری،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سیدمحسن حکیم، المستمسک،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سیدابوالقاسم خویی، التنقیح،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امام خمینی، کتاب الطهاری،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انصاری، کتاب الطهاری،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سیدابوالقاسم خویی، التنقیح؛ امام خمینی، کتاب الطهاری،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سیدابوالقاسم خویی، التنقیح،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تستری، احقاق الحق تعلیقه،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کتاب الطهاری،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ابوالقاسم قمی، اصول 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نسخه خطی، کتابخانه مرکزی آستان قدس رضوی، شماره </w:t>
      </w:r>
      <w:r>
        <w:rPr>
          <w:rFonts w:eastAsia="IRNazanin" w:cs="IRNazanin"/>
          <w:b w:val="false"/>
          <w:bCs w:val="false"/>
          <w:i w:val="false"/>
          <w:iCs w:val="false"/>
          <w:color w:val="333333"/>
          <w:sz w:val="20"/>
          <w:szCs w:val="20"/>
        </w:rPr>
        <w:t>8208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ذیل مقدمه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استرآبادی، براهین قاطعی فی شرح تجرید العقائد الساطعی نسخه خطی، کتابخانه آستان قدس رضوی، شماره </w:t>
      </w:r>
      <w:r>
        <w:rPr>
          <w:rFonts w:eastAsia="IRNazanin" w:cs="IRNazanin"/>
          <w:b w:val="false"/>
          <w:bCs w:val="false"/>
          <w:i w:val="false"/>
          <w:iCs w:val="false"/>
          <w:color w:val="333333"/>
          <w:sz w:val="20"/>
          <w:szCs w:val="20"/>
        </w:rPr>
        <w:t>7467</w:t>
      </w:r>
      <w:r>
        <w:rPr>
          <w:rFonts w:ascii="IRNazanin" w:hAnsi="IRNazanin" w:eastAsia="IRNazanin"/>
          <w:b w:val="false"/>
          <w:b w:val="false"/>
          <w:bCs w:val="false"/>
          <w:i w:val="false"/>
          <w:i w:val="false"/>
          <w:iCs w:val="false"/>
          <w:color w:val="333333"/>
          <w:sz w:val="20"/>
          <w:sz w:val="20"/>
          <w:szCs w:val="20"/>
          <w:rtl w:val="true"/>
        </w:rPr>
        <w:t>، ذیل بیان موضوع علم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کاشف الغطاء، اصل الشیعی و اصولها،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الغدیر،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مجموعه آثار،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کتاب الطهاری،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میرزاجواد تبریزی، صراط النجای،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مقدمه ابن خلدون،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علامه حلی، مناهج الیقین فی اصول الدین،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النکت الاعتقادیه،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شیخ طوسی، الرسائل العشر،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ماوردی، الاحکام السلطانیی،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عبدالجبار معتزلی، شرح الاصول الخمسه، ص</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مقدمه ابن خلدون،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جرجانی، 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تفتازانی، 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لاهیجی، گوهر مراد،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محمدمهدی نراقی، انیس الموحدین،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مجموعه آثار،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پیام قرآن،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اشعری، الابانی،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ابومنصور عبدالقاهر بن طاهر یتمی بغدادی، اصول الدین،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علی بن حزم اندلسی، الفصل فی الملل و الاهواء و النحل،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علاءالدین علی بن محمد قوشچی، شرح الهیات تجرید،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عبدالجبار معتزلی، شرح الاصول الخمسی، ص</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جرجانی، 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تفتازانی، 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عبدالکریم شهرستانی، نهایه‌الاقدام، 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مقدمه ابن خلدون،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احمد بن حجر هیثمی، الصواعق المحرقی فی ردّ علی أهل البدعی و الزندقی،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عبدالجبار معتزلی، شرح الاصول الخمسی، ص</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أدر الحقّ معه حیثما 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موفق اخطب خوارزمی، مناقب،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محمد بن عیسی ترمذی، سنن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 بن قتیبی دینوری، الامامی و السیاسی،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ابن عبد ربّه الاندلسی، عقد الفرید،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ابوالحسن اشعری، مقالات الاسلامیین،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ابوالحسن علی بن حسین علی المسعودی، مروج الذهب و معادن الجوهر،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ابوجعفر محمد بن جریر طبری، 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محمد بن اثیر، الکامل فی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عبدالجبار معتزلی، شرح الاصول الخمسه، تحقیق سمیر مصطفی رباب،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لاهیجی، سرمایه ایمان،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محمدمهدی نراقی، انیس الموحدین،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جرجانی، 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سلّ سیف فی الإسلام علی قاعدی دینیّی مثل ما سلّ علی الإمامی فی کلّ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شهرستانی، الملل و 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هیثمی، الصواعق المحرقی،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قوشچی، شرح الهیات تجرید،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تفتازانی، 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سیدهاشم حسینی تهرانی، توضیح المراد، ص</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علامه امینی، شرح تجرید الاعتقاد،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غزالی، الاقتصاد،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ماوردی، الاحکام السلطانیی،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محصّل الافکار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همو، الاربعین فی اصول الدین، نسخه خطی آستانه، ش</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 تفتازانی، 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قوشچی، شرح الهیات تجرید،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جرجانی، 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خواجه نصیرالدین طوسی، تلخیص المحصّل،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الخلافی بعدی ثلاثون سنی ثمّ یصر ملکا عضوضا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تفتازانی، شرح عقائد النسفی، به نقل از عقائد الانسان،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شرح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جرجانی، 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خواجه نصیرالدین طوسی، تلخیص المحصّل،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محمد، قاموس البحرین،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عبدالجبار معتزلی، شرح الاصول الخمسه، ص</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شرح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رسائل شریف مرتضی،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همو، الذخیری،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علامه حلی، مناهج الیقین،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فاضل مقداد، اللوامع الالهیی،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علامه مجلسی، حق الیقین،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خواجه نصیرالدین طوسی، تحصیل المحصل،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محمدحسن مظفر، دلائل الصدق،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شیخ طوسی، کتاب الغیبی،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محمدحسین کاشف الغطاء، اصل الشیعی و اصولها،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محمدرضا مظفر، عقائد الامامیی،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الذخیری،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علامه حلی، مناهج الیقین،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فاضل مقداد، اللوامع الالهیی،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سدیدالدین محمود الحمصی الرازی، المنقذ من التقلید،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مظفر، دلائل الصدق،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جرجانی، 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عبدالجبار معتزلی، شرح الاصول الخمسه، ص</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الاربعین فی اصول الدین،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الالفین،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حمصی رازی، المنقذ من التقلید،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فاضل مقداد، اللوامع الالهیّه،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علامه حلی، مناهج الیقین،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ملاصدرا، شرح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حمصی رازی، المنقذ من التقلید،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سید مرتضی، الذخیری،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شرح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حق الیقین،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اسفار،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خردنامه صدرا،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شرح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اسفار،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شمس‌الدین محمد شهرزوری، شرح حکمی الاشراق،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شرح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حمصی رازی، المنقذ من التقلید،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شیخ طوسی، تلخیص الشافی،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سید مرتضی، الذخیره،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 طیّب، کلم الطیّب،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محمدمهدی نراقی، انیس الموحّدین،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ستاد انقلاب فرهنگی، معارف اسلامی،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حق الیقین،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ملامحسن فیض کاشانی، علم الیقین،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التبیان،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ستاد انقلاب فرهنگی، معارف اسلامی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تصرف</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شهرستانی، الملل و 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شرح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سیداسداللّه موسوی، الامامی،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شهرزوری، شرح حکمی الاشراق،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جَاعِلُکَ لِلنَّاسِ إِمَاماً قَالَ وَمِن ذُرِّیَّتِی قَالَ لاَ یَنَالُ عَهْدِی الظَّالِمِینَ</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علاءالدین علی المتقی ابن حسام‌الدین الهندی، کنز العمّال فی سنن الاقوال و الافعال،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منزلت امامت نزد متکلمان امامیه، معتزله و اشاعره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مجموعه، به تفصیل در این باب بحث شده است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جرجانی، 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عبدالجبار معتزلی، شرح الاصول الخمسه، ص</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همو، المغنی،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یادداشتهای استاد احد فرامرز قراملکی</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لغت‌شناختی عصمت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 فرامرز قراملکی، شرح بر کشف المراد، مباحث نبوت مقصد چهارم، به قلم جمعی از محققان دانشگاه امام صادق، بخش خواهران،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فراهیدی، کتاب العین،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احمد بن فارس، معجم مقاییس اللغی،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مقری، تاج المصادر،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سیدمحمدمرتضی حسینی الزبیدی، تاج العروس من جواهر القاموس،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مصطفوی، التحقیق فی کلمات القرآن الکریم،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المفردات،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یادداشتهای استاد احد فرامرز قراملکی</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ابی‌الحدید، شرح نهج‌البلاغه،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نصیرالدین طوسی، قواعد العقائد،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باب حادی عشر،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مقداد، اللوامع الالهیّی،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مغنیه، الجوامع و الفوارق بین الشیعی و السنی،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جرجانی، 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عبدالجبار معتزلی، المغنی،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تَعَاوَنُواْ عَلَی الإِثْمِ وَالْعُدْوَانِ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بیاد آور هنگامی که خداوند ابراهیم را به اموری چند امتحان فرمود و او همه را به جای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 را به پیشوایی خلق برگزینم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پیشوایی را به فرزندان من نیز عطا خواهی کرد؟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من هرگز به مردم ستمکار نمی‌رسد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الکشاف،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جرجانی، 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ترجمه موسوی همدانی،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چنین می‌خواهد که رجس هر آلایش را از شما خانواده نبوت ببرد و شما را از هر عیب، پاک و منزه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الکشاف،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فخر رازی، التفسیر الکبیر،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آلوسی، روح‌المعانی،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نظام‌الدین الحسن بن محمد بن حسین القمی النیشابوری، تفسیر غرائب القرآن و رغائب الفرقان،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واحدی نیشابوری، الوسیط،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احمد بن حنبل، مسند،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گلشن اندیشه، شماره دوم و سوم، سال اول،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عبدالجبار معتزلی، شرح الاصول الخمسه، ص</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اشعری، مقالات الاسلامیین،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عبدالجبار معتزلی، المغنی،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ابوالفتح بن مخدوم الحسینی، باب حادی عشر با شرح مفتاح الباب،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تستری، احقاق الحق،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اوائل المقالات،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عبادت کنید پروردگاری را که شما را خلق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 و انس را خلق ننمودم، مگر برای عبادت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هرگز بر آنچه از دست شما رود، دلتنگ نشوید و به آنچه به شما رسد، دلشاد نگردید و خداوند هر متکبر فخرکننده را دوست نمی‌دارد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ندیم، الفهرست،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فن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مقاله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فن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مقاله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فن اول از مقاله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ندیم حدود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را با عنوان امامت نام می‌برد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داود رسائی، حکومت اسلامی به نظر ابن خلدون،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 باب الحجی؛ صحیح بخاری، کتاب الاحکام؛ صحیح مسلم، کتاب الاماره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محی‌الدین بن عربی، فصوص الحکم،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همو، الفتوحات المکیّی،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سیدجلال‌الدین آشتیانی، شرح مقدمه قیصری،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مناهج الیقین،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جرجانی، 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عبدالجبار معتزلی، 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ختم الولایی؛ ماوردی، الاحکام السلطانیی؛ ابن قتیبه، الامامی و السیاسی؛ طبری، دلائل الامامی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رساله‌های فراوانی نیز در این باره نوشته شده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الولایه؛ مولانا مودودی پاکستانی، خلافت و ملوکیت؛ عبدالکریم خطیب، الخلافی و الامامی؛ مقدمه ابن خلدون،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آیی اللّه حجت، دلائل الولایی؛ میرزا احمد آشتیانی، الولایی</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عفیف‌الدین سلیمان تلمسانی، شرح منازل السائرین خواجه عبداللّه انصاری، باب معرفت،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 اتصال،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 محبّت،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 شوق و مشاهده،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فیض کاشانی، اصول المعارف،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بن عیاش سمرقندی، التفسیر معروف به 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مقاله، اهمیت ولایت در قرآن؛ عبد علی بن جمعی العروسی الحویزی،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 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ابومکارم الحسنی، البلابل و القلاقل،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ابونعیم احمد بن عبداللّه، حلیی الاولیاء،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الکشاف،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فخر رازی، التفسیر الکبیر،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سیدحیدرآملی، جامع‌الاسرار،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الصحاح،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ابن منظور، 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زبیدی، تاج العروس،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فیروزآبادی، القاموس المحیط، ص</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علی الفیومی المقری، المصباح المنیر،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بطرس البستانی، محیط المحیط، ص</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احمد ازهری، تهذیب اللغی،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ابن فارس، مقاییس اللغی،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همو، مجمل اللغی، ص</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جوهری، الصحاح،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ابن درید، جمهری اللغی،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زمخشری، اساس البلاغی، ص</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ابن منظور، 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زبیدی، تاج العروس،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فیومی مقری، المصباح المنیر،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بستانی، محیط المحیط، ص</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986</w:t>
      </w:r>
      <w:r>
        <w:rPr>
          <w:rFonts w:ascii="IRNazanin" w:hAnsi="IRNazanin" w:eastAsia="IRNazanin"/>
          <w:b w:val="false"/>
          <w:b w:val="false"/>
          <w:bCs w:val="false"/>
          <w:i w:val="false"/>
          <w:i w:val="false"/>
          <w:iCs w:val="false"/>
          <w:color w:val="333333"/>
          <w:sz w:val="20"/>
          <w:sz w:val="20"/>
          <w:szCs w:val="20"/>
          <w:rtl w:val="true"/>
        </w:rPr>
        <w:t>؛ ابن عبدالخالق، کنز اللّغات، ص</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عبدالکریم صفی‌پور، منتهی الارب،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المفردات،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مقاییس اللغی،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ازهری، تهذیب اللغی،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زبیدی، تاج العروس،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فیروزآبادی، القاموس المحیط، ص</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ابن فارس، مجمل اللغی، ص</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ابن درید، جمهری اللغی،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البهجی المرضیی، چاپ قدیم، باب ابنیی مصادر،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بستانی، محیط المحیط، ص</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مقاییس اللغی،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طریحی، 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به نقل از ابن سید؛ فیروزآبادی، القاموس المحیط، ص</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زبیدی، تاج العروس،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بستانی، محیط المحیط، ص</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التبیان،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فیروزآبادی، القاموس المحیط، ص</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بستانی، محیط المحیط، ص</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همو، معجم مطوّل، ص</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زبیدی، تاج العروس،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فراهیدی، کتاب العین،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زبیدی، تاج العروس،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به نقل از زجاج</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همان، به نقل از سیبویه؛ ازهری، تهذیب اللغی،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زبیدی، تاج العروس،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ازهری، تهذیب اللغی،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جوهری، الصحاح،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زبیدی، تاج العروس،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فیومی مقری، المصباح المنیر،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بستانی، محیط المحیط، ص</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بستانی، محیط المحیط، ص</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درید، جمهری اللغی،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راغب اصفهانی، المفردات،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زمخشری، اساس البلاغه، ص</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طریحی، 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سیدمرتضی خسروی، مفردات الفاظ قرآن،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ازهری، تهذیب اللغی،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ابن منظور، 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بستانی، محیط المحیط، ص</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فیروزآبادی، القاموس المحیط، ص</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طریحی، مجمع البحرین،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زبیدی، تاج العروس،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زجاج و کسائی و فراء؛ راغب اصفهانی، المفردات،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سیدمرتضی خسروی، مفردات الفاظ 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مغنیه، الجوامع و الفوارق،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زمخشری، اساس البلاغه، ص</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بستانی، محیط المحیط، ص</w:t>
      </w:r>
      <w:r>
        <w:rPr>
          <w:rFonts w:eastAsia="IRNazanin" w:cs="IRNazanin"/>
          <w:b w:val="false"/>
          <w:bCs w:val="false"/>
          <w:i w:val="false"/>
          <w:iCs w:val="false"/>
          <w:color w:val="333333"/>
          <w:sz w:val="20"/>
          <w:szCs w:val="20"/>
        </w:rPr>
        <w:t>985</w:t>
      </w:r>
      <w:r>
        <w:rPr>
          <w:rFonts w:ascii="IRNazanin" w:hAnsi="IRNazanin" w:eastAsia="IRNazanin"/>
          <w:b w:val="false"/>
          <w:b w:val="false"/>
          <w:bCs w:val="false"/>
          <w:i w:val="false"/>
          <w:i w:val="false"/>
          <w:iCs w:val="false"/>
          <w:color w:val="333333"/>
          <w:sz w:val="20"/>
          <w:sz w:val="20"/>
          <w:szCs w:val="20"/>
          <w:rtl w:val="true"/>
        </w:rPr>
        <w:t>؛ راغب اصفهانی، المفردات،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ازهری، تهذیب اللغی،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ابن درید، جمهری اللغی،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فراهیدی، کتاب العین،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بستانی، محیط المحیط، ص</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986</w:t>
      </w:r>
      <w:r>
        <w:rPr>
          <w:rFonts w:ascii="IRNazanin" w:hAnsi="IRNazanin" w:eastAsia="IRNazanin"/>
          <w:b w:val="false"/>
          <w:b w:val="false"/>
          <w:bCs w:val="false"/>
          <w:i w:val="false"/>
          <w:i w:val="false"/>
          <w:iCs w:val="false"/>
          <w:color w:val="333333"/>
          <w:sz w:val="20"/>
          <w:sz w:val="20"/>
          <w:szCs w:val="20"/>
          <w:rtl w:val="true"/>
        </w:rPr>
        <w:t>؛ ازهری، تهذیب اللغی،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سعید الخوری الشرتونی، اقرب الموارد،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فیومی مقری، المصباح المنیر،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بستانی، محیط المحیط، ص</w:t>
      </w:r>
      <w:r>
        <w:rPr>
          <w:rFonts w:eastAsia="IRNazanin" w:cs="IRNazanin"/>
          <w:b w:val="false"/>
          <w:bCs w:val="false"/>
          <w:i w:val="false"/>
          <w:iCs w:val="false"/>
          <w:color w:val="333333"/>
          <w:sz w:val="20"/>
          <w:szCs w:val="20"/>
        </w:rPr>
        <w:t>986</w:t>
      </w:r>
      <w:r>
        <w:rPr>
          <w:rFonts w:ascii="IRNazanin" w:hAnsi="IRNazanin" w:eastAsia="IRNazanin"/>
          <w:b w:val="false"/>
          <w:b w:val="false"/>
          <w:bCs w:val="false"/>
          <w:i w:val="false"/>
          <w:i w:val="false"/>
          <w:iCs w:val="false"/>
          <w:color w:val="333333"/>
          <w:sz w:val="20"/>
          <w:sz w:val="20"/>
          <w:szCs w:val="20"/>
          <w:rtl w:val="true"/>
        </w:rPr>
        <w:t>؛ شرتونی، اقرب الموارد،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ابن منظور، 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میرزا ابوالحسن شعرانی، نثر طوبی،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بستانی، محیط المحیط، ص</w:t>
      </w:r>
      <w:r>
        <w:rPr>
          <w:rFonts w:eastAsia="IRNazanin" w:cs="IRNazanin"/>
          <w:b w:val="false"/>
          <w:bCs w:val="false"/>
          <w:i w:val="false"/>
          <w:iCs w:val="false"/>
          <w:color w:val="333333"/>
          <w:sz w:val="20"/>
          <w:szCs w:val="20"/>
        </w:rPr>
        <w:t>985</w:t>
      </w:r>
      <w:r>
        <w:rPr>
          <w:rFonts w:ascii="IRNazanin" w:hAnsi="IRNazanin" w:eastAsia="IRNazanin"/>
          <w:b w:val="false"/>
          <w:b w:val="false"/>
          <w:bCs w:val="false"/>
          <w:i w:val="false"/>
          <w:i w:val="false"/>
          <w:iCs w:val="false"/>
          <w:color w:val="333333"/>
          <w:sz w:val="20"/>
          <w:sz w:val="20"/>
          <w:szCs w:val="20"/>
          <w:rtl w:val="true"/>
        </w:rPr>
        <w:t>؛ فیروزآبادی، القاموس المحیط، ص</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ازهری، تهذیب اللّغی،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طریحی، 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لَّا أَسْأَلُکُمْ عَلَیْهِ أَجْراً إِلَّا الْمَوَدَّی فِی الْقُرْبَی 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ازهری، تهذیب اللغی،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زبیدی، تاج العروس،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ابن درید، جمهری اللغی،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بستانی، محیط المحیط، ص</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فیروزآبادی، القاموس المحیط، ص</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سیدمرتضی خسروی، مفردات الفاظ 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ابن فارس، مقاییس اللغی،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فراهیدی، کتاب العین،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زمخشری، اساس البلاغه، ص</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مقاییس اللغی،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بستانی، محیط المحیط، ص</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شرتونی، اقرب الموارد،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سیداسماعیل نوری طبرسی، کفایی الموحدین،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مقاییس اللغی،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الرسائل العشر،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حمصی رازی، المنقذ من التقلید،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مجمع‌البحرین،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جای المؤدّب، المقرّب آورده است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مناهج الیقین،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مظفر، دلائل الصدق،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حسین اسدی ابن بطریق، العمدی،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علامه امینی، 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این مطلب را از المیزان،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ضمن تفسیر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 و از المفردات راغب اصفهانی،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نثر طوبی،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اهل لغت که معنای ریشه ولی را بیان کرده‌اند، می‌توان استفاده کرد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شعرانی، نثر طوبی،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بستانی، محیط المحیط، ص</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فراهیدی، کتاب العین،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زمخشری، اساس البلاغه، ص</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ابن فارس، مقاییس اللغی،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همو، مجمل اللغی،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ازهری، تهذیب اللغی،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زبیدی، تاج العروس،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فیروزآبادی، القاموس المحیط، ص</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بستانی، محیط المحیط، ص</w:t>
      </w:r>
      <w:r>
        <w:rPr>
          <w:rFonts w:eastAsia="IRNazanin" w:cs="IRNazanin"/>
          <w:b w:val="false"/>
          <w:bCs w:val="false"/>
          <w:i w:val="false"/>
          <w:iCs w:val="false"/>
          <w:color w:val="333333"/>
          <w:sz w:val="20"/>
          <w:szCs w:val="20"/>
        </w:rPr>
        <w:t>986</w:t>
      </w:r>
      <w:r>
        <w:rPr>
          <w:rFonts w:ascii="IRNazanin" w:hAnsi="IRNazanin" w:eastAsia="IRNazanin"/>
          <w:b w:val="false"/>
          <w:b w:val="false"/>
          <w:bCs w:val="false"/>
          <w:i w:val="false"/>
          <w:i w:val="false"/>
          <w:iCs w:val="false"/>
          <w:color w:val="333333"/>
          <w:sz w:val="20"/>
          <w:sz w:val="20"/>
          <w:szCs w:val="20"/>
          <w:rtl w:val="true"/>
        </w:rPr>
        <w:t>؛ ابن منظور، لسان العرب،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زبیدی، تاج العروس،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مقاییس اللغی،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التفسیر الکبیر،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جلال‌الدین سیوطی و جلال‌الدین محلّی، تفسیر جلالین،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زمخشری، الکشاف،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جلال‌الدین سیوطی و جلال‌الدین محلّی، تفسیر جلالین،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زمخشری، الکشاف،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قمی، 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سیوطی، الدر 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ابونعیم اصفهانی، ما انزل من القرآن فی علی،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قندوزی، ینابیع المودّی،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حاکم حسکانی،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سیوطی، الدرّ 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آلوسی، روح المعانی،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محمد بن مسعود بن عیاش سمرقندی، 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التفسیر الکبیر،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سیدهاشم بحرانی، 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علامه امینی، 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بن محمد جوینی، 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فؤاد عبدالباقی، المعجم المفهرس لالفاظ القرآن، ص</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محمود روحانی، المعجم الاحصائی لالفاظ القرآن،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شعرانی، نثر طوبی،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واو،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بهاءالدین خرمشاهی، دانشنامه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واو،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المفردات؛ علامه طباطبایی، المیزان،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شعرانی، نثر طوبی،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جرجانی، التعریفات،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بهاءالدین خرمشاهی، دانشنامه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واو،ص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شعرانی، نثر طوبی،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مجموعه، مقاله ولایت در لغت؛ آلوسی، روح المعانی،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فخر رازی، التفسیر الکبیر،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التفسیر الکبیر،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علامه طباطبایی، المیزان،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شعرانی، نثر طوبی،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ولایت در قرآن،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بهاءالدین خرمشاهی، دانشنامه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زمخشری، الکشاف،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ماوردی، النکت و العیون،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المفردات،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ماوردی، النکت،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سیدعلی‌اکبر قرشی، قاموس 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راغب اصفهانی، المفردات،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ولایت در قرآن،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ولایت در قرآن،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تفسیر غریب القرآن،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ابن قتیبی، غریب القرآن،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شیخ طوسی، التبیان،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سیدعلی‌اکبر قرشی، قاموس 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یحیی بن زیاد فراء، معانی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عبدالرحمن ثعالبی، الجواهر الحسان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ماوردی، النکت،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فخر رازی، التفسیر الکبیر،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فضل بن حسن طبرسی، 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محمدرضا قمی، کنز الدقائق،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زمخشری، الکشاف،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شعرانی، نثر طوبی،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حاکم حسکانی،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ابن قتیبه، غریب القرآن،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فراء، معانی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سیدعلی‌اکبر قرشی، قاموس 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سیدهاشم بحرانی، 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الکشاف،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سیدهاشم بحرانی، 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فیض کاشانی، تفسیر الصافی،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ماوردی، النکت،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بیضاوی، تفسیر بیضاوی،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تنویر المقباس من تفسیر ابن عباس،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ثعالبی، الجواهر الحسان،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آلوسی، روح المعانی،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نصر بن محمد سمرقندی، تفسیر سمرقندی،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طریحی، 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فراء، معانی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التبیان،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ثعالبی، الجواهر الحسان،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فخر رازی، التفسیر الکبیر،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نووی، مراح لبید،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فخر رازی، التفسیر الکبیر،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رشید رضا، المنار،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سید قطب، فی ظلال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علامه طباطبایی، المیزان،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سیدعلی‌اکبر قرشی، قاموس 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عروسی حویزی، نورالثقلین،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محمدرضا قمی، کنز الدقائق،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سیدهاشم بحرانی، 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شیخ صدوق، 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رشید رضا، المنار،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سید قطب، فی ظلال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تفسیر المراغی،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شعرانی، نثر طوبی،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علامه طباطبایی، المیزان،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ولی و لا نصیر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ولیّا و لا نصیرا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محمد دامغانی، الوجوه و النظائر فی القرآن، ص</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لوامع البینات،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التفسیر الکبیر،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شیخ طوسی، التبیان،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نظام‌الدین نیشابوری، غرائب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بیضاوی، تفسیر بیضاوی،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التفسیر الکبیر،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شیخ طوسی، التبیان،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نظام‌الدین نیشابوری، غرائب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ماوردی، النکت،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التفسیر الکبیر،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شیخ طوسی، التبیان،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التبیان،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التفسیر الکبیر،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التبیان،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نظام‌الدین نیشابوری، غرائب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ثعالبی، الجواهر الحسان؛ بیضاوی، تفسیر بیضاوی،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ابن قتیبه، غرائب القرآن،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ثعالبی، الجواهر الحسان،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بیضاوی، تفسیر بیضاوی،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شعرانی، نثر طوبی،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بهاءالدین خرمشاهی، دانشنامه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2327</w:t>
      </w:r>
      <w:r>
        <w:rPr>
          <w:rFonts w:ascii="IRNazanin" w:hAnsi="IRNazanin" w:eastAsia="IRNazanin"/>
          <w:b w:val="false"/>
          <w:b w:val="false"/>
          <w:bCs w:val="false"/>
          <w:i w:val="false"/>
          <w:i w:val="false"/>
          <w:iCs w:val="false"/>
          <w:color w:val="333333"/>
          <w:sz w:val="20"/>
          <w:sz w:val="20"/>
          <w:szCs w:val="20"/>
          <w:rtl w:val="true"/>
        </w:rPr>
        <w:t>؛ محمدباقر محقق، اسماء و صفات الهی در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التفسیر الکبیر،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مظفر، دلائل الصدق،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الرسائل العشر، رساله المفصح فی امامی الحسین علیه السلام،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علامه حلی، مناهج الیقین،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حمصی رازی، المنقذ من التقلید،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طبرسی، مجمع البیان،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سیدعبدالحسین شرف‌الدین موسوی، المراجعات، آخر مراجعه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مقاییس اللغی،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نجفی، جواهر الکلام،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التفسیر الکبیر،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علامه طباطبایی، المیزان،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شعرانی، نثر طوبی،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طریحی، غریب القرآن،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بیضاوی، تفسیر بیضاوی،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آلوسی، روح المعانی،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شعرانی، نثر طوبی،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 المنثور،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چاپ قدیم، مؤسسی الرساله،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سیدهاشم بحرانی، 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بن عیاش سمرقندی، 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محمدرضا قمی، کنز الدقائق،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علامه مجلسی، 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حاکم حسکانی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اولیاء، علی علیه السلام و حمزه و جعفر و عقیل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ابوهریره از پیامبر صلی الله علیه و آله نقل 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محقق، اسماء و صفات الهی،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شیخ طوسی، التبیان،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المفردات،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طریحی، مجمع البحرین،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لوامع البینات،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محمدباقر محقق، اسماء و صفات الهی،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شعرانی، نثر طوبی،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التبیان،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فخر رازی، التفسیر الکبیر،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علامه طباطبایی، المیزان،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شعرانی، نثر طوبی،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دامغانی، الوجوه و النظائر،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طریحی، غریب القرآن،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ابن قتیبه، تأویل مشکل القرآن،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التفسیر الکبیر،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غریب القرآن،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نظام‌الدین نیشابوری، غرائب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قتیبه، غریب القرآن،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فرّاء، معانی القرآن،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سیوطی، الدر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سیدهاشم بحرانی، البرهان،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محمدرضا قمی، کنز الدقائق،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الصحاح،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شرتونی، اقرب الموارد،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المفردات،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سیدعلی‌اکبر قرشی، قاموس 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شرتونی، اقرب الموارد،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دامغانی، الوجوه و النظائر،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تولّی به چهار وجه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انصراف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تفلیسی، وجوه القرآن،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سیدعلی‌اکبر قرشی، قاموس 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ایوب بن موسی حسینی کفوی، الکلیات،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کفوی، الکلّیات،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ولایی لأحد علی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انصاری، مکاسب،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فیض‌الاسلام،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فروع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بسام رشدی، المعجم المفهرس لمعانی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بهاءالدین خرمشاهی، دانشنامه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 روحانی، منهاج الفقاهه، تعلیقه بر مکاسب شیخ انصاری،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رشید رضا، المنار،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فخر رازی، التفسیر الکبیر،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مرتضی مطهری، ولاء و ولایتها،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زمخشری، الکشاف،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فخر رازی، التفسیر الکبیر،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رشید رضا، المنار،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التفسیر الکبیر،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علامه طباطبایی، 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ولاء و ولایتها،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رشید رضا، المنار،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با اندکی تصرف</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عبدالفتاح الحسینی المراغی، العناوین،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مراغی، العناوین،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رشید رضا، المنار،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فخر رازی، التفسیر الکبیر،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ولایت در قرآن،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ولایت در قرآن،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ولایت در قرآن،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سیدحسین همدانی، الشموس الطالعی،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التفسیر الکبیر،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ولایت در قرآن،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سیدحسین همدانی، الشموس الطالعی،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قاضی طباطبایی، حاشیی اللوامع الالهیی،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 ترجمه باقر کمره‌ای،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حجّت،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باب التفویض،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علامه مجلسی، بحارالانوار،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ولاء و ولایتها،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الجامع الصغیر،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علامه مجلسی، بحارالانوار، ج</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اختصاص شیخ مفید،ص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کلینی،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نهج البلاغه، خطبه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تیمیی، منهاج السنی النبویی،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ابن حجر هیثمی، الصواعق المحرقی،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سیوطی، الجامع الصغیر،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8319</w:t>
      </w:r>
      <w:r>
        <w:rPr>
          <w:rFonts w:ascii="IRNazanin" w:hAnsi="IRNazanin" w:eastAsia="IRNazanin"/>
          <w:b w:val="false"/>
          <w:b w:val="false"/>
          <w:bCs w:val="false"/>
          <w:i w:val="false"/>
          <w:i w:val="false"/>
          <w:iCs w:val="false"/>
          <w:color w:val="333333"/>
          <w:sz w:val="20"/>
          <w:sz w:val="20"/>
          <w:szCs w:val="20"/>
          <w:rtl w:val="true"/>
        </w:rPr>
        <w:t>؛ مرتضی مطهری، ولاء و ولایتها،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التفسیر الکبیر،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روح المعانی،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نظام‌الدین نیشابوری، غرائب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روح المعانی،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علامه طباطبایی، المیزان،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نظام‌الدین نیشابوری، غرائب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زمخشری، الکشاف،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آلوسی، روح المعانی،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نظام‌الدین نیشابوری، غرائب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علامه مجلسی،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ابوالمکارم الحسنی، البلابل و القلاقل،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محمدحسن مظفر، دلائل الصدق،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مقدس اردبیلی، حدیقی الشیعی،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روح المعانی،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محمدحسن مظفر، دلائل الصدق،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علامه مجلسی،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التفسیر الکبیر،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روح المعانی،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ابن تیمیی، منهاج السنی النبویی،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روح المعانی،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محمد بن ادریس الشافعی، السنن المأثوری،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دراین کتاب، مصرع دوم، این گونه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اهتف بقاعد حقها و الناهض</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پیام قرآن،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مقدس اردبیلی، حدیقی الشیعی،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شبلنجی، نور الابصار،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ابوالمکارم الحسنی، البلابل و القلاقل،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محمدحسن مظفر، دلائل الصدق،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مقدس اردبیلی، حدیقی الشیعی،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علامه مجلسی،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الکشاف،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فخر رازی، التفسیر الکبیر،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روح المعانی،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نظام‌الدین نیشابوری، غرائب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التفسیر الکبیر،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مقدس اردبیلی، حدیقی الشیعی،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التفسیر الکبیر،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ابوالمکارم الحسنی، البلابل و القلاقل،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هیثمی، الصواعق المحرقی،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محمد فؤاد عبدالباقی، المعجم المفهرس،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ابوالمکارم الحسنی، البلابل و القلاقل،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علامه مجلسی، بحارالانوار،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قوشچی، شرح تجرید،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عبدالجبار معتزلی، 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جرجانی، 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علامه حلی، مناهج الیقین،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فاضل مقداد، اللوامع الالهیی،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لاهیجی، گوهر مراد،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التفسیر الکبیر،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آلوسی، روح‌المعانی،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رشید رضا، المنار،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تفسیر المراغی،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التفسیر الکبیر،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نظام‌الدین نیشابوری، غرائب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التفسیر الکبیر،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التفسیر الکبیر،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نظام‌الدین نیشابوری، غرائب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التفسیر الکبیر،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الرسائل العشر،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 بین النبی و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الرسائل العشر،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 بین النبی و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الرسائل العشر،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الرسائل العشر،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التفسیر الکبیر،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علامه طباطبایی،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تفسیر موضوعی 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الکشاف،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پیام قرآن،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 معنوی، دفتر دوم، ب</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قمی، کنز الدقائق،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امالی صدوق؛ ابوالمکارم الحسنی، البلابل و القلاقل،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 حسین علیه السلام</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الماوردی،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ثعالبی، الجواهر الحسان،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تفسیر بیضاوی،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فخر رازی، التفسیر الکبیر،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التفسیر الکبیر،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علامه طباطبایی، المیزان، ترجمه موسوی،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الکشاف،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علامه طباطبایی، المیزان،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ثعالبی، الجواهر الحسان،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التفسیر الکبیر،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پیام قرآن،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الکشاف،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الکشاف،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التفسیر الکبیر،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ناصر مکارم شیرازی، پیام قرآن،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النکت ماوردی،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شش تأویل بیان شده است</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تفسیر المراغی،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المراغی،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محمدحسن مظفر، دلائل الصدق،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نهج البلاغه، حکمت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التفسیر الکبیر،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رشید رضا، المنار،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تفسیر المراغی،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پیام قرآن،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طبرسی، مجمع البیان،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پیام قرآن،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ابوالمکارم الحسنی، البلابل و القلاقل،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رشید رضا، المنار،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ناصر مکارم شیرازی، 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فخر رازی، التفسیر الکبیر،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المراغی،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رشید رضا، المنار،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التفسیر الکبیر،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التفسیر الکبیر،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مقدس اردبیلی، حدیقی الشیعی،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سیدمرتضی عسکری، عقاید اسلامی در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مسعودی، منابع اخبار الزمان،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همو، اثبات الوصیی،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عصر فترت؛ تاریخ 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تاریخ ابن اثیر،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طبقات ابن سعد،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تاریخ ابن کثیر،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وصیت آدم به فرزندش شیث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یعقوبی،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اوصیاء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مستر هاکس، قاموس کتاب مقدس، ص</w:t>
      </w:r>
      <w:r>
        <w:rPr>
          <w:rFonts w:eastAsia="IRNazanin" w:cs="IRNazanin"/>
          <w:b w:val="false"/>
          <w:bCs w:val="false"/>
          <w:i w:val="false"/>
          <w:iCs w:val="false"/>
          <w:color w:val="333333"/>
          <w:sz w:val="20"/>
          <w:szCs w:val="20"/>
        </w:rPr>
        <w:t>970</w:t>
      </w:r>
      <w:r>
        <w:rPr>
          <w:rFonts w:ascii="IRNazanin" w:hAnsi="IRNazanin" w:eastAsia="IRNazanin"/>
          <w:b w:val="false"/>
          <w:b w:val="false"/>
          <w:bCs w:val="false"/>
          <w:i w:val="false"/>
          <w:i w:val="false"/>
          <w:iCs w:val="false"/>
          <w:color w:val="333333"/>
          <w:sz w:val="20"/>
          <w:sz w:val="20"/>
          <w:szCs w:val="20"/>
          <w:rtl w:val="true"/>
        </w:rPr>
        <w:t>؛ عهد عتیق، ترجمه فارسی،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ناصر مکارم شیرازی، پیام قرآن،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حواشی شواهد التنزیل،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طبری، جامع البیان فی تفسیر القرآن،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نهج البلاغه ابن ابی‌الحدید،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رشید رضا، المنار،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یهودی از خلیفه دوم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الیوم أکملت لکم دینکم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می‌کند که چه روزی است و می‌گوید که اگر ما گروه یهود، چنین چیزی در کتابمان داشتیم، آن روز را عید می‌گرفتیم</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اوائل المقالات،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فاضل مقداد، اللوامع الالهیی،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تفتازانی، 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عبدالقاهر بغدادی، اصول الدین،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محمدحسن مظفر، دلائل الصدق،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الکشاف،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نهج الحق،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ابوالمکارم الحسنی، البلابل و القلاقل،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التفسیر الکبیر،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عبدالقاهر بغدادی، اصول الدین،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محمدحسن مظفر، دلائل الصدق،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التفسیر الکبیر،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علامه طباطبایی، المیزان،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نظام‌الدین نیشابوری، غرائب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مقدس اردبیلی، حدیقی الشیعی،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محمدحسن مظفر، دلائل الصدق،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علامه حلی، مناهج الیقین،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ابوالمکارم الحسنی، البلابل و القلاقل،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تستری، احقاق الحق،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میرحامد حسین النقوی، عبقات 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علامه امینی، 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قندوزی، ینابیع المودی،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سیدهاشم بحرانی، 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محمدحسن مظفر، دلائل الصدق،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نظام‌الدین نیشابوری، غرائب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شرف‌الدین، المراجعات،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مظفر، دلائل الصدق،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صحیح بخاری؛ صحیح ابی‌داود؛ الجمع بین الصحاح الستی؛ الجمع بین الصحیحین</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سیدهاشم بحرانی، 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عروسی حویزی، نور 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التفسیر الکبیر،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تستری، احقاق الحق،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قمی، کنز الدقائق،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مظفر، دلائل الصدق،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علامه حلی، مناهج الیقین،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قندوزی، ینابیع المودّی،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حسکانی،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سیدهاشم بحرانی، 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محمدرضا قمی، کنز الدقائق،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التفسیر الکبیر،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محمدحسن مظفر، دلائل الصدق،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احمد بن محمد الخفاجی، حاشیی الشهاب علی تفسیر البیضاوی،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التفسیر الکبیر،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ثعالبی، الجواهر الحسان،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الکشاف،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التفسیر الکبیر،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الکشاف،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عبدالقاهر بغدادی، اصول الدین،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عبدالجبار معتزلی، 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لاهیجی، گوهر مراد،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شیخ طوسی، الرسائل العشر،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کلامیه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التفسیر الکبیر،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عبدالقاهر بغدادی، اصول الدین،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مقداد، اللوامع الالهیی،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المفردات،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سکّاکی، مفتاح العلوم،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هشام، مغنی اللبیب، باب اوّل،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فیومی مقری، المصباح المنیر،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مطول، باب پنجم،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فیروزآبادی، القاموس المحیط، ص</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شرتونی، اقرب الموارد،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بستانی، محیط المحیط،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سیدعلی‌اکبر قرشی، قاموس قرآن</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الذخیری،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تمهید الاصول فی علم الکلام،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همو، الاقتصاد فیما یتعلّق بالاعتقاد،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همو، الرسائل العشر،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همو، تلخیص الشافی،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کشف المراد،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همو، مناهج الیقین،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مقداد، ارشاد الطالبین،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همو، اللوامع الالهیی،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حمصی رازی، المنقذ من التقلید،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لاهیجی، گوهر مراد،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تستری، احقاق الحق،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حق الیقین،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 همین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یادداشتهای بخش بررسی معانی کلمات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کشف المراد،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همو، مناهج الیقین،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فاضل مقداد، ارشاد الطالبین،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 همین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یادداشتهای بخش بررسی معانی کلمات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سکّاکی، تهذیب اللّغی،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جوهری، الصحاح،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ابن فارس، مقاییس اللغی،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همو، مجمل اللّغی، ص</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فیومی مقری، المصباح المنیر، ص</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فیروزآبادی، القاموس المحیط، ص</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زبیدی، تاج العروس،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فراهیدی، کتاب العین،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مقاییس اللّغی،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مجمل اللّغی، ص</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سیدعلی‌اکبر قرشی، قاموس 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المفردات،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ازهری، تهذیب اللّغی،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فیومی مقری، المصباح المنیر، 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زبیدی، تاج العروس،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نوری طبرسی، کفایی الموحّدین،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فیروزآبادی، القاموس المحیط، ص</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بطریق، العمدی،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مظفر، دلائل الصدق،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 همین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یادداشتهای بخش بررسی معانی کلمات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المفردات،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بطریق، العمدی،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مظفر، دلائل الصدق،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الصحاح،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مقاییس اللغی،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رضا، معجم متن اللغی،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النهایی فی غریب الحدیث،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فراهیدی، کتاب العین،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المفردات،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درید، جمهری اللّغی،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فیومی مقری، المصباح المنیر،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فیروزآبادی، القاموس المحیط، ص</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احمد بن علی رازی جصّاص، احکام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مقاییس اللغی،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جوهری، الصحاح،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راغب اصفهانی، المفردات،ص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فیروزآبادی، القاموس المحیط، ص</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فیومی مقری، المصباح المنیر،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ابن درید، جمهری اللغی،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زمخشری، اساس البلاغی،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شرتونی، اقرب الموارد،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التفسیر الکبیر،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التبیان،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تلخیص الشافی،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ابوعلی جبّائی</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عبدالجبار معتزلی، شرح الاصول الخمسی، ص</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یادآوری است که این حرف از خود عبدالجبّار نیست، بلکه از مانکدیم احمد بن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فرقه زیدیه نویسنده شرح الاصول الخمسه است؛ یعنی ایشان بحث امامت را از طرف خودش در این کتاب اضافه کرده است</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التبیان،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جصّاص، احکام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التفسیر الکبیر،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تفسیر طبری،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تفسیر ابن کثیر،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تلخیص الشافی،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همو، التبیان،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تفسیر ابن کثیر،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واحدی نیشابوری، اسباب النزول،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فخر رازی، التفسیر الکبیر،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التفسیر الکبیر،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سیف‌الدین آمدی، غایی المرام،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حسکانی،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فخر رازی، التفسیر الکبیر،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طبرسی، مجمع البیان،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عبداللّه طبری، ریاض النضری فی مناقب العشری،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ابن اثیر، جامع الاصول من احادیث الرسول،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سیوطی، الدرّ 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همو، اسباب النزول،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تفسیر ابن کثیر،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آلوسی، روح المعانی،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التفسیر الکبیر،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جرجانی، 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تفتازانی، 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فضل بن روزبهان، ابطال الباطل، طبق نقل دلائل الصدق،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مظفر، دلائل الصدق،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شرف‌الدین، المراجعات، مراجعه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التفسیر الکبیر،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تفتازانی، 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در الغدیر،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بیست مورد از این قبیل استعمالات در قرآن اشاره می‌کند</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الکشاف،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شرف‌الدین، المراجعات، مراجعه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التفسیر الکبیر،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التفسیر الکبیر،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جرجانی، 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تلخیص الشافی،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التفسیر الکبیر،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تلخیص الشافی،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کاردان، جزوه درسی، موسسه امام صادق علیه السلام حوزه علمیه قم</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التفسیر الکبیر،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امامت و رهبری،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ابن‌سینا، اشارات، نمط نهم مقامات عارفین، فصل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باشرح خواجه نصیرالدین طوسی،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به این‌که علی علیه السلام فقیر بوده، درست نیست؛ زیرا شرعا فقیر به کسی می‌گویند که مالی برای معیشت و قدرت کسب و کار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گر چه مالهای اندوخته نداشت، ولی قدرت کسب و کار داشت؛ نه تنها برای امور معیشتی خود کار می‌کردند، بلکه در روایات آمده است که هزار غلام از دسترنج خود خرید و در راه خدا آزاد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شبهای تار، به خانه فقرا می‌رفت و نان و خرما برای آنان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چنین فردی فقیر است؟ بلی می‌توان گفت که مالی برای خود نیندوخت و هر چه به دست پر برکتش رسید، بلادرنگ انفاق کرد؛ پس به اعلی درجه از غناء غنی است</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التفسیر الکبیر،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التفسیر الکبیر،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روزبهان، ابطال الباطل، طبق نقل دلائل الصدق،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مظفر، دلائل الصدق،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التفسیر الکبیر،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جصّاص، احکام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سکّاکی، مفتاح العلوم،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تفتازانی، مطوّل،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سکّاکی، مفتاح العلوم،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تفتازانی، مطوّل،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حسکانی،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اسباب النزول،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 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الحاوی للفتاوی،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الکافی الشاف فی تخریج احادیث الکشّاف در حاشیه الکشاف،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شوکانی،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شوکانی، فتح القدیر،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حسکانی،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طبری، ریاض النضری،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جصّاص، احکام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حسکانی،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التفسیر الکبیر،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 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حسکانی،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الحاوی للفتاوی،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 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حاکم نیشابوری، معرفی علوم الحدیث،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حسکانی،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 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الحاوی للفتاوی،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حسکانی،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طبری، ریاض النضری،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جامع الاصول،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 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واحدی نیشابوری، اسباب النزول،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روح المعانی،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 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جصّاص، احکام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حسکانی،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الکافی الشاف در حاشیه الکشّاف،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بن محمد جوینی، 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 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اسباب النزول،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حسکانی،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 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جصّاص، احکام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حسکانی،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ثعالبی، الجواهر الحسان،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عبداللّه نسفی، مدارک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زمخشری، الکشّاف،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زحیلی، التفسیر المنیر،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طبری، جامع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جصّاص، احکام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شیخ طوسی، التبیان،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سیدهاشم بحرانی، 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ملافتح‌اللّه کاشانی، تفسیر منهج الصادقین،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علامه طباطبایی، 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سیدمحمدحسین فضل‌اللّه، تفسیر من وحی القرآن،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یعقوب جعفری، تفسیر کوثر،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الرسل و الملوک تاریخ طبری، ترجمه ابوالقاسم پاینده،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ابن اثیر، الکامل فی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اشتدّ بالنبی وجعه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ائتونی بکتاب أکتب لکم کتابا لاتضلّوا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النبی صلی الله علیه و آله غلبه الوجع، و عندنا کتاب اللّه حسبنا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فاختلفوا، و کثر اللغط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قوموا عنّی و لاینبغی عندی التنازع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کتابی العلم،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مُحَمَّدٌ إِلاَّ رَسُولٌ قَدْ خَلَتْ مِن قَبْلِهِ الرُّسُلُ أَفَإِن مَّاتَ أَوْ قُتِلَ انقَلَبْتُمْ عَلَی أَعْقَابِکُمْ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تاریخ طبری، ترجمه ابوالقاسم پاینده،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ابن اثیر، الکامل فی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ابن کثیر، البدایی و النهایی،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سیدمرتضی عسکری، معالم المدرستین،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ماوردی، الاحکام السلطانیی،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فراء حنبلی، الاحکام السلطانیی،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ألا تستخلف علینا؟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إن استخلفت علیکم فتعصون خلیفتی فینزل علیکم العذاب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خلیفه‌ای به عنوان جانشین خود برای ما قرار نمی‌دهی؟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من خلیفه‌ای بر شما بگمارم، شما از خلیفه من سرپیچی خواهید کرد که نتیجه‌اش نزول عذاب بر شما خواهد بود پس کسی را نمی‌گمارم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سیوطی، تاریخ الخلفا،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کتاب حدود،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ابن قتیبی، الامامی و السیاسی،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قتیبی، الامامی و السیاسی،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احلب حلبا لک شطره و شدّ له الیوم یردّده علیک 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ابی‌الحدید، 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معاویه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شده در نامه، قابل تأمل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ابوبکر و عمر، چه قراری بود که معاویه از آن یاد کرده است؟ آنچه از نوشته معاویه برمی‌آید، بیانگر این است که این قرار، چیزی جز امر خلافت نبود که عمر زمینه را برای تحقق خلافت ابوبکر فراهم سازد و در جهت تثبیت آن کوشش کند و ابوبکر نیز در زمان موعود، عمر را به خلافت مسلمانان برگمارد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معاویه این مطلب را به قصد تحقیر محمد بن ابی‌بکر بیان کرده است، اما نه به نفع مکتب خلفاست و نه حقی را برای خود او اثبات می‌کند و در واقع، خود او نیز محکوم به همان اتهامی است که به ابوبکر و عمر نسبت داده است</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ابن ابی‌الحدید، شرح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تاریخ الخلفاء،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 الذهب، ترجمه ابوالقاسم پاینده،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قتیبی، الامامی و السیاسی،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ابومحمد عبداللّه بن احمد بن قدامی المقدسی، مغنی،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ابی‌الحدید، شرح نهج البلاغه،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رضوی، آراء علماء المسلمین فی التقیی و الصحابی،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سخن در باب مقاصد سیاسی نظریه عدالت همه صحابه،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حسین یعقوب، پژوهشی در عدالت صحابه،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سیدمرتضی عسکری، معالم المدرستین،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شمس‌الدین ذهبی، تذکری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تذکری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منتخب الکنز در حاشیه مسند احمد،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سال استقرار و فراگیر شدن حکومت خود را سال جماعت نامید</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ابی‌الحدید، شرح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حر عاملی، وسائل الشیعی،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قتیبی، الامامی و السیاسی،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اَجْلَح یعنی شخصی که موی جلو سرش ریخته و دو طرف سر، اندکی مو داشته باشد که منظورش علی علیه السلام بود</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انساب الاشراف،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طبقات ابن سعد،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منتخب الکنز،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ابن قتیبی، الامامی و السیاسی،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ابن عبد ربه اندلسی، عقد الفرید،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انساب الاشراف،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انساب الاشراف،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مسعودی، مروج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الکامل فی التاریخ،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انساب الاشراف،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ابن اثیر، الکامل فی التاریخ،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ابن اثیر، الکامل فی التاریخ،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ابن عبد ربه، عقد الفرید،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انساب الاشراف،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شرف‌الدین، اجتهاد در مقابل نص،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سیدمرتضی عسکری، معالم المدرستین،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انساب الاشراف،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أُنزِل القرآن علی سبعی أحرف</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ابی‌الحدید، شرح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ابن ابی‌الحدید، شرح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تلخیص الشافی،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الکامل فی التاریخ،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اخبار ابوذر رحمة الله،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شرح نهج البلاغه، خطبه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 الذهب، ترجمه ابوالقاسم پاینده،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حسین، علی و فرزندانش، ترجمه محمدعلی شیرازی،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شرح نهج البلاغه، ترجمه علی‌اصغر فقیهی، خطبه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شرح نهج البلاغه، ترجمه علی‌اصغر فقیهی،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فیض‌الاسلام، نهج البلاغه،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علیه السلام چنین تعبیری از بیعت خود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خرجوا إلیهم فتداکّوا علیه تداکّ الإبل إلیهم علل ورودها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فیض‌الاسلام، خطبه‌های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ترجمه ابوالقاسم پاینده،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شرح نهج البلاغه، خطبه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مستقبلون أمرا له وجوه و ألوان، لاتقوم له القلوب و لاتثبت علیه العقول و إنَّ الآفاق أغامت و المحجّی قد تنکّرت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عبده، شرح نهج البلاغه، ترجمه علی‌اصغر فقیهی،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شریعتی، خلافت و ولایت از نظر قرآن و سنّت،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نهج البلاغه، خطبه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فیض‌الاسلام، ترجمه و شرح نهج البلاغه، خطبه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محمد بن عبداللّه الکافی معتزلی، المعیار و الموازنه، تحقیق شیخ محمدباقر بهبودی،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شرح نهج البلاغه،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اوضاع اقتصادی دوران عثمان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ابی‌الحدید، شرح نهج البلاغه، تحقیق محمّد ابوالفضل ابراهیم،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درباره وضعیت سیاسی دوران عثمان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سیدمرتضی عسکری، یکصد و پنجاه صحابی ساختگی، ترجمه عطاء محمد سردارنیا،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شهرستانی، وضوء النبی،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علامه امینی، الغدیر،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متقی هندی، کنز العمّال،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ابن عساکر، تاریخ مدینه دمشق،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 در روزهای اولیه خلافتش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والّذی بعثه بالحقّ لتبلبلنّ بلبلی و لتغربلنّ غربلی و لتساطنّ سوط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قسم به خدایی که محمّد صلی الله علیه و آله را به حق مبعوث گردانید، سخت در هم آمیخته و زیرورو می‌شوید و به شدّت غربال می‌گردید تا صالح از طالح و خوب از بد جدا گردد و مانند دیگ جوشان که با تازیانه غلیان خود، آنچه را در آن است، زیرورو می‌کند، شما هم زیرورو می‌شوید تا آن حد که پست‌ترین شما به بالاترین مقام و بالاترین شما به پست‌ترین مقام بازگشت 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نهج البلاغه، ترجمه علی‌اصغر فقیهی، خطبه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إنّه لابدّ للنّاس من أمیر برّ أو فاجر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یعمل فی أمرته المؤمن و یستمع فیها الکافر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ابی‌الحدید، شرح 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بلاذری، انساب الاشراف،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عبده، شرح نهج البلاغه،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ابی‌الحدید، شرح نهج البلاغه،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جعفری، ترجمه و تفسیر نهج البلاغه،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ولید مرتکب شرب خمر شد، اما عثمان راضی نشد او را حد بزند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او را حد زد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من باشم، هیچ حدی از حدود خدایی ضایع نخواهد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تلخیص الشافی، تحقیق سیدحسین بحرالعلوم،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تکونوا یولّی علیکم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متقی هندی، کنز 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فیض‌الاسلام، 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لاَ یُغَیِّرُ مَا بِقَوْمٍ حَتَّی یُغَیِّرُواْ مَا بِأَنْفُسِهِمْ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جعفری، حکمت اصول سیاسی اسلام،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فیض‌الاسلام، نهج البلاغه، عهدنامه مالک اشتر</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شرح نهج البلاغه، خطبه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بدان سبب بود که خلفای سه‌گانه، کتابت و نقل حدیث را ممنوع کرده بودند</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حدیث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أمیرالمؤمنین علیه السلام رأی قاصّا فی المسجد فضربه و طرده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روزی امیرالمؤمنین علیه السلام قصه‌گویی را در مسجد دید، او را زد و از مسجد بیرونش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شیخ طوسی،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حر عاملی، وسائل الشیعی،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وَیَعْلَمُونَ أَنَّ اللَّهَ هُوَ الْحَقُّ الْمُبِینُ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رسول خدا صلی الله علیه و آله روایت شده است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مع الحق و الحقّ مع علی یدور حیثما 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ابی‌الحدید، شرح 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شککت فی الحقّ مذ أُریته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آن زمان که حق به من نمایانده شد، در آن شک نکردم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آنان می‌فرمود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فلاتنفروا من الحقّ نفار الصحیح من الأجرب و الباری من ذی‌سقم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درباره معیار حق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اعرفوا الحقّ تعرفوا أهله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ترتفع عنّا و عنهم البلوی أحملهم من الحقّ علی محضه و إن تکن الأخری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أیها النفوس المختلفی و القلوب المتشتّتی، الشاهد أبدانکم و الغائبی عقولهم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أظأرکم علی الحقّ و أنتم تنفرون عنه نفور المعزی من وعوعی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هیهات أن أطلع بکم سرار العدل أو أقیم اعوجاج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 جانهای پراختلاف و دلهای پراکنده و ای کسانی که بدنهایشان حاضر و عقلهایشان از آنها نهان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شما را به راه حق متوجه می‌کنم و به آن سو می‌رانم، امّا شما همچون بُزی که از نعره شیر می‌رمد، از آن می‌رمید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بعید که من بتوانم تاریکی را که بر سیمای عدل عارض شده، به وسیله شما برطرف سازم یا انحرافی که در حق پدیدار شده، به یاری شما راست گردانم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ابی‌الحدید، 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فواللّه إنّی لعلی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نظرت تحتک و لم‌تنظر فوقک فحرت إنّک لم‌تعرف الحقّ فتعرف أهله و لم‌تعرف الباطلفتعرف من أتاه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ابی‌الحدید، شرح نهج البلاغه،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لاتعرفون الحقّ کمعرفتکم الباطل و لاتبطلون الباطل کإبطالکم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شیعه در اسلام،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عبدالفتاح عبدالمقصود، امام علی بن ابی‌طالب علیه السلام، ترجمه سیدمحمدمهدی جعفری،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شیعه در اسلام،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آنچه در خطبه‌های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شرح محمّد عبده آمده است</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بیان مولی علیه السلام در خطبه‌های اوّل 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شرح محمّد عبده</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فلیست تصلح الرعیّی إلاّ بصلاح الولای و لاتصلح الولای إلاّ باستقامی الرعیّی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ابی‌الحدید، شرح نهج البلاغه،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بعد، فإنّ اللّه جعلکم فی الحقّ جمیعا سواء أسودکم و أحمرکم و جعلکم من الوالی و جعل الوالی منکم بمنزلی الوالد من الولد و بمنزلی الولد من الوالد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فیض‌الاسلام، نهج البلاغه، عهدنامه مالک اشتر، ص</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 جرداق، امام علی علیه السلام صدای عدالت انسانی، ترجمه سیدهادی خسروشاهی،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فیض‌الاسلام، نهج البلاغه، عهدنامه مالک اشتر، نامه شماره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فیض‌الاسلام، نهج البلاغه، عهدنامه مالک اشتر و نامه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عهدنامه مالک اشتر و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جعفری، ترجمه و تفسیر نهج البلاغه،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نهج البلاغه، خطبه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لألقیت حبلها علی غاربها و لسقیت آخرها بکأس 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ابی‌الحدید، 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شری، امیرالمؤمنین علیه السلام اسوه وحدت، ترجمه محمدرضا عطائی،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رسائل شریف مرتضی،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مقدس اردبیلی، زبدی البیان،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ابی‌الحدید، 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ابن اثیر، الکامل فی التاریخ،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فیض‌الاسلام، ترجمه نهج البلاغه، خطبه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صدر، مرد نامتناهی،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فیض‌الاسلام، ترجمه نهج البلاغه، نامه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ابی‌الحدید، شرح نهج البلاغه،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حسین، علی و فرزندانش،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ابی‌الحدید، شرح نهج البلاغه،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الکامل فی التاریخ،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أقسم باللّه إنّه لولا بعض الاستبقاء لوصلت إلیک منّی قوارع، تقرع العظم، و تهلس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فیض‌الاسلام، ترجمه نهج البلاغه، نامه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فإنّی أولی لک باللّه ألیّی غیر فاجری لئن جمعتنی و إیّاک جوامع الأقدار لا أزال بباحتک حتّی یحکم اللّه بیننا و هو خیر الحاکمین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شریعتی، خلافت و ولایت،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جعفری، ترجمه و تفسیر نهج البلاغه،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شریعتی، خلافت و ولایت،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أحببتم البقاء و لیس لی أن أحملکم علی ما تکرهون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فیض‌الاسلام، ترجمه نهج البلاغه، خطبه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ابن اثیر، الکامل فی التاریخ،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جعفری، ترجمه و تفسیر نهج البلاغه،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خطبه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مجموعه آثار، جاذبه و دافعه امام علی علیه السلام،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فیض‌الاسلام، ترجمه نهج البلاغه، خطبه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مجموعه آثار،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ابی‌الحدید، شرح نهج البلاغه،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مرتضی مطهری، مجموعه آثار،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فیض‌الاسلام، ترجمه نهج البلاغه، خطبه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ترجمه محمدابراهیم آیتی،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ابن اثیر، الکامل فی التاریخ،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فیض‌الاسلام، ترجمه نهج البلاغه، نامه شماره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ابی‌الحدید، شرح نهج البلاغه،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فیض‌الاسلام، ترجمه نهج البلاغه، خطبه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image" Target="media/image2.jpeg"/><Relationship Id="rId468" Type="http://schemas.openxmlformats.org/officeDocument/2006/relationships/image" Target="media/image2.jpeg"/><Relationship Id="rId469" Type="http://schemas.openxmlformats.org/officeDocument/2006/relationships/footer" Target="footer462.xml"/><Relationship Id="rId470" Type="http://schemas.openxmlformats.org/officeDocument/2006/relationships/footnotes" Target="footnotes.xml"/><Relationship Id="rId471" Type="http://schemas.openxmlformats.org/officeDocument/2006/relationships/numbering" Target="numbering.xml"/><Relationship Id="rId472" Type="http://schemas.openxmlformats.org/officeDocument/2006/relationships/fontTable" Target="fontTable.xml"/><Relationship Id="rId473" Type="http://schemas.openxmlformats.org/officeDocument/2006/relationships/settings" Target="settings.xml"/><Relationship Id="rId4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477</Pages>
  <Words>75733</Words>
  <Characters>298225</Characters>
  <CharactersWithSpaces>371643</CharactersWithSpaces>
  <Paragraphs>2547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2026-08-19T01:49:56Z</dcterms:created>
  <dc:creator>ghaemiyeh.com</dc:creator>
  <dc:description/>
  <dc:language>en-US</dc:language>
  <cp:lastModifiedBy/>
  <dcterms:modified xsi:type="dcterms:W3CDTF">2026-08-19T05:20:14Z</dcterms:modified>
  <cp:revision>1</cp:revision>
  <dc:subject/>
  <dc:title>امامت پژوهی بررسی دیدگاه امامیه٫ معتزله و اشاعره</dc:title>
</cp:coreProperties>
</file>

<file path=docProps/custom.xml><?xml version="1.0" encoding="utf-8"?>
<Properties xmlns="http://schemas.openxmlformats.org/officeDocument/2006/custom-properties" xmlns:vt="http://schemas.openxmlformats.org/officeDocument/2006/docPropsVTypes"/>
</file>