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مصحف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918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918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89189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289191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89193_581953129">
            <w:r>
              <w:rPr>
                <w:webHidden/>
                <w:rStyle w:val="IndexLink"/>
                <w:rtl w:val="true"/>
              </w:rPr>
              <w:t>سخنان علی در بارۀ قرآن</w:t>
            </w:r>
            <w:r>
              <w:rPr>
                <w:rStyle w:val="IndexLink"/>
                <w:rtl w:val="true"/>
              </w:rPr>
              <w:tab/>
            </w:r>
            <w:r>
              <w:rPr>
                <w:rStyle w:val="IndexLink"/>
              </w:rPr>
              <w:t>18</w:t>
            </w:r>
          </w:hyperlink>
        </w:p>
        <w:p>
          <w:pPr>
            <w:pStyle w:val="Contents3"/>
            <w:tabs>
              <w:tab w:val="clear" w:pos="8459"/>
              <w:tab w:val="right" w:pos="9026" w:leader="dot"/>
            </w:tabs>
            <w:rPr/>
          </w:pPr>
          <w:hyperlink w:anchor="__RefHeading___Toc1289195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89197_581953129">
            <w:r>
              <w:rPr>
                <w:webHidden/>
                <w:rStyle w:val="IndexLink"/>
                <w:rtl w:val="true"/>
              </w:rPr>
              <w:t>مصحف امام علی</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289199_581953129">
            <w:r>
              <w:rPr>
                <w:webHidden/>
                <w:rStyle w:val="IndexLink"/>
                <w:rtl w:val="true"/>
              </w:rPr>
              <w:t>گرد آوری قرآن</w:t>
            </w:r>
            <w:r>
              <w:rPr>
                <w:rStyle w:val="IndexLink"/>
                <w:rtl w:val="true"/>
              </w:rPr>
              <w:tab/>
            </w:r>
            <w:r>
              <w:rPr>
                <w:rStyle w:val="IndexLink"/>
              </w:rPr>
              <w:t>22</w:t>
            </w:r>
          </w:hyperlink>
        </w:p>
        <w:p>
          <w:pPr>
            <w:pStyle w:val="Contents3"/>
            <w:tabs>
              <w:tab w:val="clear" w:pos="8459"/>
              <w:tab w:val="right" w:pos="9026" w:leader="dot"/>
            </w:tabs>
            <w:rPr/>
          </w:pPr>
          <w:hyperlink w:anchor="__RefHeading___Toc1289201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89203_581953129">
            <w:r>
              <w:rPr>
                <w:webHidden/>
                <w:rStyle w:val="IndexLink"/>
                <w:rtl w:val="true"/>
              </w:rPr>
              <w:t xml:space="preserve">مرحلۀ اوّل </w:t>
            </w:r>
            <w:r>
              <w:rPr>
                <w:rStyle w:val="IndexLink"/>
                <w:rtl w:val="true"/>
              </w:rPr>
              <w:t xml:space="preserve">: </w:t>
            </w:r>
            <w:r>
              <w:rPr>
                <w:rStyle w:val="IndexLink"/>
                <w:rtl w:val="true"/>
              </w:rPr>
              <w:t>دوران پیامبر اکرم</w:t>
            </w:r>
            <w:r>
              <w:rPr>
                <w:rStyle w:val="IndexLink"/>
                <w:rtl w:val="true"/>
              </w:rPr>
              <w:t>(</w:t>
            </w:r>
            <w:r>
              <w:rPr>
                <w:rStyle w:val="IndexLink"/>
                <w:rtl w:val="true"/>
              </w:rPr>
              <w:t>صلی الله علیه و آله</w:t>
            </w:r>
            <w:r>
              <w:rPr>
                <w:rStyle w:val="IndexLink"/>
                <w:rtl w:val="true"/>
              </w:rPr>
              <w:t>)</w:t>
              <w:tab/>
            </w:r>
            <w:r>
              <w:rPr>
                <w:rStyle w:val="IndexLink"/>
              </w:rPr>
              <w:t>22</w:t>
            </w:r>
          </w:hyperlink>
        </w:p>
        <w:p>
          <w:pPr>
            <w:pStyle w:val="Contents3"/>
            <w:tabs>
              <w:tab w:val="clear" w:pos="8459"/>
              <w:tab w:val="right" w:pos="9026" w:leader="dot"/>
            </w:tabs>
            <w:rPr/>
          </w:pPr>
          <w:hyperlink w:anchor="__RefHeading___Toc1289205_581953129">
            <w:r>
              <w:rPr>
                <w:webHidden/>
                <w:rStyle w:val="IndexLink"/>
                <w:rtl w:val="true"/>
              </w:rPr>
              <w:t>مرحلۀ دوّم</w:t>
            </w:r>
            <w:r>
              <w:rPr>
                <w:rStyle w:val="IndexLink"/>
                <w:rtl w:val="true"/>
              </w:rPr>
              <w:t xml:space="preserve">: </w:t>
            </w:r>
            <w:r>
              <w:rPr>
                <w:rStyle w:val="IndexLink"/>
                <w:rtl w:val="true"/>
              </w:rPr>
              <w:t>دوران ابو بکر</w:t>
            </w:r>
            <w:r>
              <w:rPr>
                <w:rStyle w:val="IndexLink"/>
                <w:rtl w:val="true"/>
              </w:rPr>
              <w:tab/>
            </w:r>
            <w:r>
              <w:rPr>
                <w:rStyle w:val="IndexLink"/>
              </w:rPr>
              <w:t>22</w:t>
            </w:r>
          </w:hyperlink>
        </w:p>
        <w:p>
          <w:pPr>
            <w:pStyle w:val="Contents3"/>
            <w:tabs>
              <w:tab w:val="clear" w:pos="8459"/>
              <w:tab w:val="right" w:pos="9026" w:leader="dot"/>
            </w:tabs>
            <w:rPr/>
          </w:pPr>
          <w:hyperlink w:anchor="__RefHeading___Toc1289207_581953129">
            <w:r>
              <w:rPr>
                <w:webHidden/>
                <w:rStyle w:val="IndexLink"/>
                <w:rtl w:val="true"/>
              </w:rPr>
              <w:t>مرحلۀ سوّم</w:t>
            </w:r>
            <w:r>
              <w:rPr>
                <w:rStyle w:val="IndexLink"/>
                <w:rtl w:val="true"/>
              </w:rPr>
              <w:t xml:space="preserve">: </w:t>
            </w:r>
            <w:r>
              <w:rPr>
                <w:rStyle w:val="IndexLink"/>
                <w:rtl w:val="true"/>
              </w:rPr>
              <w:t>دوران عثمان بن عفّان</w:t>
            </w:r>
            <w:r>
              <w:rPr>
                <w:rStyle w:val="IndexLink"/>
                <w:rtl w:val="true"/>
              </w:rPr>
              <w:tab/>
            </w:r>
            <w:r>
              <w:rPr>
                <w:rStyle w:val="IndexLink"/>
              </w:rPr>
              <w:t>22</w:t>
            </w:r>
          </w:hyperlink>
        </w:p>
        <w:p>
          <w:pPr>
            <w:pStyle w:val="Contents3"/>
            <w:tabs>
              <w:tab w:val="clear" w:pos="8459"/>
              <w:tab w:val="right" w:pos="9026" w:leader="dot"/>
            </w:tabs>
            <w:rPr/>
          </w:pPr>
          <w:hyperlink w:anchor="__RefHeading___Toc1289209_581953129">
            <w:r>
              <w:rPr>
                <w:webHidden/>
                <w:rStyle w:val="IndexLink"/>
                <w:rtl w:val="true"/>
              </w:rPr>
              <w:t>نقد و بررسی اصل سه گانه</w:t>
            </w:r>
            <w:r>
              <w:rPr>
                <w:rStyle w:val="IndexLink"/>
                <w:rtl w:val="true"/>
              </w:rPr>
              <w:tab/>
            </w:r>
            <w:r>
              <w:rPr>
                <w:rStyle w:val="IndexLink"/>
              </w:rPr>
              <w:t>23</w:t>
            </w:r>
          </w:hyperlink>
        </w:p>
        <w:p>
          <w:pPr>
            <w:pStyle w:val="Contents3"/>
            <w:tabs>
              <w:tab w:val="clear" w:pos="8459"/>
              <w:tab w:val="right" w:pos="9026" w:leader="dot"/>
            </w:tabs>
            <w:rPr/>
          </w:pPr>
          <w:hyperlink w:anchor="__RefHeading___Toc1289211_581953129">
            <w:r>
              <w:rPr>
                <w:webHidden/>
                <w:rStyle w:val="IndexLink"/>
                <w:rtl w:val="true"/>
              </w:rPr>
              <w:t>تفسیر و بررسی مرحلۀ اوّل</w:t>
            </w:r>
            <w:r>
              <w:rPr>
                <w:rStyle w:val="IndexLink"/>
                <w:rtl w:val="true"/>
              </w:rPr>
              <w:t>:</w:t>
              <w:tab/>
            </w:r>
            <w:r>
              <w:rPr>
                <w:rStyle w:val="IndexLink"/>
              </w:rPr>
              <w:t>23</w:t>
            </w:r>
          </w:hyperlink>
        </w:p>
        <w:p>
          <w:pPr>
            <w:pStyle w:val="Contents3"/>
            <w:tabs>
              <w:tab w:val="clear" w:pos="8459"/>
              <w:tab w:val="right" w:pos="9026" w:leader="dot"/>
            </w:tabs>
            <w:rPr/>
          </w:pPr>
          <w:hyperlink w:anchor="__RefHeading___Toc1289213_581953129">
            <w:r>
              <w:rPr>
                <w:webHidden/>
                <w:rStyle w:val="IndexLink"/>
                <w:rtl w:val="true"/>
              </w:rPr>
              <w:t>نقد و بررسیمرحله دوم</w:t>
            </w:r>
            <w:r>
              <w:rPr>
                <w:rStyle w:val="IndexLink"/>
                <w:rtl w:val="true"/>
              </w:rPr>
              <w:t>:</w:t>
              <w:tab/>
            </w:r>
            <w:r>
              <w:rPr>
                <w:rStyle w:val="IndexLink"/>
              </w:rPr>
              <w:t>25</w:t>
            </w:r>
          </w:hyperlink>
        </w:p>
        <w:p>
          <w:pPr>
            <w:pStyle w:val="Contents3"/>
            <w:tabs>
              <w:tab w:val="clear" w:pos="8459"/>
              <w:tab w:val="right" w:pos="9026" w:leader="dot"/>
            </w:tabs>
            <w:rPr/>
          </w:pPr>
          <w:hyperlink w:anchor="__RefHeading___Toc1289215_581953129">
            <w:r>
              <w:rPr>
                <w:webHidden/>
                <w:rStyle w:val="IndexLink"/>
                <w:rtl w:val="true"/>
              </w:rPr>
              <w:t>نام گذاری مصحف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از کجا نشأت گرفته است؟</w:t>
            </w:r>
            <w:r>
              <w:rPr>
                <w:rStyle w:val="IndexLink"/>
                <w:rtl w:val="true"/>
              </w:rPr>
              <w:tab/>
            </w:r>
            <w:r>
              <w:rPr>
                <w:rStyle w:val="IndexLink"/>
              </w:rPr>
              <w:t>25</w:t>
            </w:r>
          </w:hyperlink>
        </w:p>
        <w:p>
          <w:pPr>
            <w:pStyle w:val="Contents3"/>
            <w:tabs>
              <w:tab w:val="clear" w:pos="8459"/>
              <w:tab w:val="right" w:pos="9026" w:leader="dot"/>
            </w:tabs>
            <w:rPr/>
          </w:pPr>
          <w:hyperlink w:anchor="__RefHeading___Toc1289217_581953129">
            <w:r>
              <w:rPr>
                <w:webHidden/>
                <w:rStyle w:val="IndexLink"/>
                <w:rtl w:val="true"/>
              </w:rPr>
              <w:t>ویژگیهای مصحف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دیگر مصحف ها</w:t>
            </w:r>
            <w:r>
              <w:rPr>
                <w:rStyle w:val="IndexLink"/>
                <w:rtl w:val="true"/>
              </w:rPr>
              <w:tab/>
            </w:r>
            <w:r>
              <w:rPr>
                <w:rStyle w:val="IndexLink"/>
              </w:rPr>
              <w:t>28</w:t>
            </w:r>
          </w:hyperlink>
        </w:p>
        <w:p>
          <w:pPr>
            <w:pStyle w:val="Contents3"/>
            <w:tabs>
              <w:tab w:val="clear" w:pos="8459"/>
              <w:tab w:val="right" w:pos="9026" w:leader="dot"/>
            </w:tabs>
            <w:rPr/>
          </w:pPr>
          <w:hyperlink w:anchor="__RefHeading___Toc1289219_581953129">
            <w:r>
              <w:rPr>
                <w:webHidden/>
                <w:rStyle w:val="IndexLink"/>
                <w:rtl w:val="true"/>
              </w:rPr>
              <w:t>آیا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مصحف خود را بر مردم عرضه کرد؟</w:t>
            </w:r>
            <w:r>
              <w:rPr>
                <w:rStyle w:val="IndexLink"/>
                <w:rtl w:val="true"/>
              </w:rPr>
              <w:tab/>
            </w:r>
            <w:r>
              <w:rPr>
                <w:rStyle w:val="IndexLink"/>
              </w:rPr>
              <w:t>29</w:t>
            </w:r>
          </w:hyperlink>
        </w:p>
        <w:p>
          <w:pPr>
            <w:pStyle w:val="Contents3"/>
            <w:tabs>
              <w:tab w:val="clear" w:pos="8459"/>
              <w:tab w:val="right" w:pos="9026" w:leader="dot"/>
            </w:tabs>
            <w:rPr/>
          </w:pPr>
          <w:hyperlink w:anchor="__RefHeading___Toc1289221_581953129">
            <w:r>
              <w:rPr>
                <w:webHidden/>
                <w:rStyle w:val="IndexLink"/>
                <w:rtl w:val="true"/>
              </w:rPr>
              <w:t>چرا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مصحف خود را در زمان عثمان عرضه نکرد؟</w:t>
            </w:r>
            <w:r>
              <w:rPr>
                <w:rStyle w:val="IndexLink"/>
                <w:rtl w:val="true"/>
              </w:rPr>
              <w:tab/>
            </w:r>
            <w:r>
              <w:rPr>
                <w:rStyle w:val="IndexLink"/>
              </w:rPr>
              <w:t>30</w:t>
            </w:r>
          </w:hyperlink>
        </w:p>
        <w:p>
          <w:pPr>
            <w:pStyle w:val="Contents3"/>
            <w:tabs>
              <w:tab w:val="clear" w:pos="8459"/>
              <w:tab w:val="right" w:pos="9026" w:leader="dot"/>
            </w:tabs>
            <w:rPr/>
          </w:pPr>
          <w:hyperlink w:anchor="__RefHeading___Toc1289223_581953129">
            <w:r>
              <w:rPr>
                <w:webHidden/>
                <w:rStyle w:val="IndexLink"/>
                <w:rtl w:val="true"/>
              </w:rPr>
              <w:t>سرنوشت مصحف امام علی</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289225_581953129">
            <w:r>
              <w:rPr>
                <w:webHidden/>
                <w:rStyle w:val="IndexLink"/>
                <w:rtl w:val="true"/>
              </w:rPr>
              <w:t>دیدگاه برخی از عالمان اهل سنّت دربارۀ سرنوشت قرآن امام علی</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289227_581953129">
            <w:r>
              <w:rPr>
                <w:webHidden/>
                <w:rStyle w:val="IndexLink"/>
                <w:rtl w:val="true"/>
              </w:rPr>
              <w:t>خلاصه سخن در مصحف امام علی</w:t>
            </w:r>
            <w:r>
              <w:rPr>
                <w:rStyle w:val="IndexLink"/>
                <w:rtl w:val="true"/>
              </w:rPr>
              <w:t>(</w:t>
            </w:r>
            <w:r>
              <w:rPr>
                <w:rStyle w:val="IndexLink"/>
                <w:rtl w:val="true"/>
              </w:rPr>
              <w:t>علیه السلام</w:t>
            </w:r>
            <w:r>
              <w:rPr>
                <w:rStyle w:val="IndexLink"/>
                <w:rtl w:val="true"/>
              </w:rPr>
              <w:t>)</w:t>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3_35588"/>
      <w:bookmarkStart w:id="1" w:name="pg5373_35588"/>
      <w:bookmarkEnd w:id="1"/>
    </w:p>
    <w:p>
      <w:pPr>
        <w:pStyle w:val="Heading2"/>
        <w:numPr>
          <w:ilvl w:val="1"/>
          <w:numId w:val="1"/>
        </w:numPr>
        <w:rPr/>
      </w:pPr>
      <w:bookmarkStart w:id="2" w:name="pg5373_35588"/>
      <w:bookmarkStart w:id="3" w:name="__RefHeading___Toc128918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عبدالرحیم موسوی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918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مصحف امام علی علیه السلام</w:t>
      </w:r>
    </w:p>
    <w:p>
      <w:pPr>
        <w:pStyle w:val="BookText"/>
        <w:rPr/>
      </w:pPr>
      <w:r>
        <w:rPr>
          <w:rFonts w:ascii="IRNazanin" w:hAnsi="IRNazanin" w:eastAsia="IRNazanin"/>
          <w:color w:val="111111"/>
          <w:sz w:val="28"/>
          <w:sz w:val="28"/>
          <w:szCs w:val="28"/>
          <w:rtl w:val="true"/>
          <w:lang w:bidi="fa-IR"/>
        </w:rPr>
        <w:t>گروه پژوهش و پاسخ به شبهات ،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w:t>
      </w:r>
      <w:bookmarkStart w:id="7" w:name="pg5373_35596"/>
    </w:p>
    <w:p>
      <w:pPr>
        <w:pStyle w:val="Heading2"/>
        <w:numPr>
          <w:ilvl w:val="1"/>
          <w:numId w:val="1"/>
        </w:numPr>
        <w:rPr/>
      </w:pPr>
      <w:bookmarkStart w:id="8" w:name="__RefHeading___Toc1289189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73_35600"/>
    </w:p>
    <w:p>
      <w:pPr>
        <w:pStyle w:val="Heading2"/>
        <w:numPr>
          <w:ilvl w:val="1"/>
          <w:numId w:val="1"/>
        </w:numPr>
        <w:rPr/>
      </w:pPr>
      <w:bookmarkStart w:id="11" w:name="__RefHeading___Toc1289191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73_35608"/>
    </w:p>
    <w:p>
      <w:pPr>
        <w:pStyle w:val="Heading2"/>
        <w:numPr>
          <w:ilvl w:val="1"/>
          <w:numId w:val="1"/>
        </w:numPr>
        <w:rPr/>
      </w:pPr>
      <w:bookmarkStart w:id="14" w:name="__RefHeading___Toc1289193_581953129"/>
      <w:bookmarkStart w:id="15" w:name="_Toc5"/>
      <w:bookmarkEnd w:id="13"/>
      <w:bookmarkEnd w:id="14"/>
      <w:r>
        <w:rPr>
          <w:rtl w:val="true"/>
        </w:rPr>
        <w:t>سخنان علی در بارۀ قرآن</w:t>
      </w:r>
      <w:bookmarkEnd w:id="15"/>
    </w:p>
    <w:p>
      <w:pPr>
        <w:pStyle w:val="Heading3"/>
        <w:numPr>
          <w:ilvl w:val="2"/>
          <w:numId w:val="1"/>
        </w:numPr>
        <w:rPr/>
      </w:pPr>
      <w:bookmarkStart w:id="16" w:name="__RefHeading___Toc1289195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گفتار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دست می آید که قرآن موجود در میان ما، همان کتابی است که خداوند بر پیامبر امین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کتابی که خداوند، عهده دار حفظ وجاودانگی آن است؛ به جهت این که قرآن دلیل بر جاودانگی رسالتی است 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متضمّن دستورات خداوند برای بشریت و دین کاملی است که خداوند آن را برای بندگان خویش برگزیده است وبه وسیلۀ آن بر بندگان خویش در روز قیامت،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سخنان جاوید خویش، به آن تصریح فرموده واز قرآن جاوید،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ودر زمان آن حضرت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نسل میان مسلمانان بوده ومورد استفاده قرار گرفته است بدون این که حرفی و یا کلمه ای از آن کم شده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قرآن پند گویی است که فریب ندهد وراهنمایی است که گمراه نکند و سخنگویی است که دروغ نگوید وکسی با قرآن ننشست مگر آن وقتی که برخاست، افزون شد، یا از وی کاست، افزونی در رستگاری وکاهش از کوری وگمراهی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را که با قرآن است، نیازی نباشد وکسی بدون قرآن، بی نیاز نیاشد، بس رهایی از دردهایتان را از قرآن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از آن یاری بطلبید که قرآن موجب بهبود یافتن بزرگترین دردهاست وآن کفر، دورویی، هلاک شدن وگمراهی است، بس به وسیلۀ آن از خداوند بخواهید وبا دوستی آن، رو به سوی او آورید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سخنانی که از آن حضرت دربارۀ قرآن کریم نقل شده ودر میان مسلمانان معاصر آن حضرت ومسلمانان امروز وجود دارد، تفسیر کنندۀ این گفتار حضرت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همراه من است، از هنگامی که با آن همراه شدم، جدا نگشتم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کتاب جاوید خداوند است لکن دشمنان این کتاب الهی، برای ایجاد تفرقه میان مسلمانان، نقشه های گوناگونی را به کار بستند واز جمله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زدند وگفتند</w:t>
      </w:r>
      <w:bookmarkStart w:id="18" w:name="pg5373_35610"/>
    </w:p>
    <w:p>
      <w:pPr>
        <w:pStyle w:val="BookText"/>
        <w:rPr/>
      </w:pPr>
      <w:bookmarkEnd w:id="18"/>
      <w:r>
        <w:rPr>
          <w:rFonts w:ascii="IRNazanin" w:hAnsi="IRNazanin" w:eastAsia="IRNazanin"/>
          <w:color w:val="111111"/>
          <w:sz w:val="28"/>
          <w:sz w:val="28"/>
          <w:szCs w:val="28"/>
          <w:rtl w:val="true"/>
          <w:lang w:bidi="fa-IR"/>
        </w:rPr>
        <w:t>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دیگری، به جز قرآن موجود، نزد خویش نگه داری می کنند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کتابهایی روایی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دربارۀ این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 حق، آن را می شناسند ودشمنان سعی در سر پوش گذاشتن بر روی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پاسخگویی به این پندار واهی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صدد وبررسی تاریخ جمع‌آوری و تدوین قرآن در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تا نسبت به حقیقت مصحف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آگاهی پیداکنیم</w:t>
      </w:r>
      <w:r>
        <w:rPr>
          <w:rFonts w:eastAsia="IRNazanin" w:cs="IRNazanin"/>
          <w:color w:val="111111"/>
          <w:sz w:val="28"/>
          <w:szCs w:val="28"/>
          <w:rtl w:val="true"/>
          <w:lang w:bidi="fa-IR"/>
        </w:rPr>
        <w:t>.</w:t>
      </w:r>
    </w:p>
    <w:p>
      <w:pPr>
        <w:pStyle w:val="Heading3"/>
        <w:numPr>
          <w:ilvl w:val="2"/>
          <w:numId w:val="1"/>
        </w:numPr>
        <w:rPr/>
      </w:pPr>
      <w:bookmarkStart w:id="19" w:name="__RefHeading___Toc1289197_581953129"/>
      <w:bookmarkStart w:id="20" w:name="_Toc7"/>
      <w:bookmarkEnd w:id="19"/>
      <w:r>
        <w:rPr>
          <w:rtl w:val="true"/>
        </w:rPr>
        <w:t>مصحف امام علی</w:t>
      </w:r>
      <w:r>
        <w:rPr>
          <w:rtl w:val="true"/>
        </w:rPr>
        <w:t>(</w:t>
      </w:r>
      <w:r>
        <w:rPr>
          <w:rtl w:val="true"/>
        </w:rPr>
        <w:t>علیه السلام</w:t>
      </w:r>
      <w:r>
        <w:rPr>
          <w:rtl w:val="true"/>
        </w:rPr>
        <w:t>)</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بارۀ مصحف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نمی باشد مگر بعد از آشنایی با تاریخ جمع آوری قرآن کریم؛ زیرا مصحف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گرد آوری قرآن کریم وآنچه به آن مرتبط است؛ ترتیب سوره های قرآن و جمع آوری واعراب ونقطه گذاری، ونیز تقسیم آن به اجزا واحزاب در فاصلۀ زمانی کوتاهی کامل نگشته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بلکه دورانهایی بر آن گذشته که با آغاز رسالت شروع شده وبا یکی کردن قرآن ها در زمان عثمان وتکمیل اعرابگذاری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 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bookmarkStart w:id="21" w:name="pg5373_35612"/>
    </w:p>
    <w:p>
      <w:pPr>
        <w:pStyle w:val="Heading2"/>
        <w:numPr>
          <w:ilvl w:val="1"/>
          <w:numId w:val="1"/>
        </w:numPr>
        <w:rPr/>
      </w:pPr>
      <w:bookmarkStart w:id="22" w:name="__RefHeading___Toc1289199_581953129"/>
      <w:bookmarkStart w:id="23" w:name="_Toc8"/>
      <w:bookmarkEnd w:id="21"/>
      <w:bookmarkEnd w:id="22"/>
      <w:r>
        <w:rPr>
          <w:rtl w:val="true"/>
        </w:rPr>
        <w:t>گرد آوری قرآن</w:t>
      </w:r>
      <w:bookmarkEnd w:id="23"/>
    </w:p>
    <w:p>
      <w:pPr>
        <w:pStyle w:val="Heading3"/>
        <w:numPr>
          <w:ilvl w:val="2"/>
          <w:numId w:val="1"/>
        </w:numPr>
        <w:rPr/>
      </w:pPr>
      <w:bookmarkStart w:id="24" w:name="__RefHeading___Toc1289201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مورّخان، تاریخ گرد آوری قرآن را سه مرحله می دانند</w:t>
      </w:r>
      <w:r>
        <w:rPr>
          <w:rFonts w:eastAsia="IRNazanin" w:cs="IRNazanin"/>
          <w:color w:val="111111"/>
          <w:sz w:val="28"/>
          <w:szCs w:val="28"/>
          <w:rtl w:val="true"/>
          <w:lang w:bidi="fa-IR"/>
        </w:rPr>
        <w:t>:</w:t>
      </w:r>
    </w:p>
    <w:p>
      <w:pPr>
        <w:pStyle w:val="Heading3"/>
        <w:numPr>
          <w:ilvl w:val="2"/>
          <w:numId w:val="1"/>
        </w:numPr>
        <w:rPr/>
      </w:pPr>
      <w:bookmarkStart w:id="26" w:name="__RefHeading___Toc1289203_581953129"/>
      <w:bookmarkStart w:id="27" w:name="_Toc10"/>
      <w:bookmarkEnd w:id="26"/>
      <w:r>
        <w:rPr>
          <w:rtl w:val="true"/>
        </w:rPr>
        <w:t xml:space="preserve">مرحلۀ اوّل </w:t>
      </w:r>
      <w:r>
        <w:rPr>
          <w:rtl w:val="true"/>
        </w:rPr>
        <w:t xml:space="preserve">: </w:t>
      </w:r>
      <w:r>
        <w:rPr>
          <w:rtl w:val="true"/>
        </w:rPr>
        <w:t>دوران پیامبر اکرم</w:t>
      </w:r>
      <w:r>
        <w:rPr>
          <w:rtl w:val="true"/>
        </w:rPr>
        <w:t>(</w:t>
      </w:r>
      <w:r>
        <w:rPr>
          <w:rtl w:val="true"/>
        </w:rPr>
        <w:t>صلی الله علیه و آله</w:t>
      </w:r>
      <w:r>
        <w:rPr>
          <w:rtl w:val="true"/>
        </w:rPr>
        <w:t>)</w:t>
      </w:r>
      <w:bookmarkEnd w:id="27"/>
    </w:p>
    <w:p>
      <w:pPr>
        <w:pStyle w:val="BookText"/>
        <w:rPr/>
      </w:pPr>
      <w:r>
        <w:rPr>
          <w:rFonts w:ascii="IRNazanin" w:hAnsi="IRNazanin" w:eastAsia="IRNazanin"/>
          <w:color w:val="111111"/>
          <w:sz w:val="28"/>
          <w:sz w:val="28"/>
          <w:szCs w:val="28"/>
          <w:rtl w:val="true"/>
          <w:lang w:bidi="fa-IR"/>
        </w:rPr>
        <w:t>در این زمان، قرآن با نوشتن وحفظ آن در سینه ها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روی‌کاغذ، لوحهایی از پوست وشاخۀ درخت خرما، سنگ ظریف واستخوان شتر نوشته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 کردیم؛ یعنی قرآن را بر روی پوست می نوشتیم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289205_581953129"/>
      <w:bookmarkStart w:id="29" w:name="_Toc11"/>
      <w:bookmarkEnd w:id="28"/>
      <w:r>
        <w:rPr>
          <w:rtl w:val="true"/>
        </w:rPr>
        <w:t>مرحلۀ دوّم</w:t>
      </w:r>
      <w:r>
        <w:rPr>
          <w:rtl w:val="true"/>
        </w:rPr>
        <w:t xml:space="preserve">: </w:t>
      </w:r>
      <w:r>
        <w:rPr>
          <w:rtl w:val="true"/>
        </w:rPr>
        <w:t>دوران ابو بکر</w:t>
      </w:r>
      <w:bookmarkEnd w:id="29"/>
    </w:p>
    <w:p>
      <w:pPr>
        <w:pStyle w:val="BookText"/>
        <w:rPr/>
      </w:pPr>
      <w:r>
        <w:rPr>
          <w:rFonts w:ascii="IRNazanin" w:hAnsi="IRNazanin" w:eastAsia="IRNazanin"/>
          <w:color w:val="111111"/>
          <w:sz w:val="28"/>
          <w:sz w:val="28"/>
          <w:szCs w:val="28"/>
          <w:rtl w:val="true"/>
          <w:lang w:bidi="fa-IR"/>
        </w:rPr>
        <w:t>در این دوران، نسخه ای از قرآن، از لوحها ورقعه ها وحافظه های اشخاص فراهم شد</w:t>
      </w:r>
      <w:r>
        <w:rPr>
          <w:rFonts w:eastAsia="IRNazanin" w:cs="IRNazanin"/>
          <w:color w:val="111111"/>
          <w:sz w:val="28"/>
          <w:szCs w:val="28"/>
          <w:rtl w:val="true"/>
          <w:lang w:bidi="fa-IR"/>
        </w:rPr>
        <w:t>.</w:t>
      </w:r>
    </w:p>
    <w:p>
      <w:pPr>
        <w:pStyle w:val="Heading3"/>
        <w:numPr>
          <w:ilvl w:val="2"/>
          <w:numId w:val="1"/>
        </w:numPr>
        <w:rPr/>
      </w:pPr>
      <w:bookmarkStart w:id="30" w:name="__RefHeading___Toc1289207_581953129"/>
      <w:bookmarkStart w:id="31" w:name="_Toc12"/>
      <w:bookmarkEnd w:id="30"/>
      <w:r>
        <w:rPr>
          <w:rtl w:val="true"/>
        </w:rPr>
        <w:t>مرحلۀ سوّم</w:t>
      </w:r>
      <w:r>
        <w:rPr>
          <w:rtl w:val="true"/>
        </w:rPr>
        <w:t xml:space="preserve">: </w:t>
      </w:r>
      <w:r>
        <w:rPr>
          <w:rtl w:val="true"/>
        </w:rPr>
        <w:t>دوران عثمان بن عفّان</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قرآن در یک جلد جمع‌آوری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پیروی از قرائت واحدی وادار ساخت و نسخه هایی از روی آن نوشت وبه شهرها فرستاد وبقیه قرآن ها را سوزاند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2" w:name="pg5373_35613"/>
    </w:p>
    <w:p>
      <w:pPr>
        <w:pStyle w:val="BookText"/>
        <w:rPr/>
      </w:pPr>
      <w:bookmarkEnd w:id="32"/>
      <w:r>
        <w:rPr>
          <w:rFonts w:ascii="IRNazanin" w:hAnsi="IRNazanin" w:eastAsia="IRNazanin"/>
          <w:color w:val="111111"/>
          <w:sz w:val="28"/>
          <w:sz w:val="28"/>
          <w:szCs w:val="28"/>
          <w:rtl w:val="true"/>
          <w:lang w:bidi="fa-IR"/>
        </w:rPr>
        <w:t>پس از بیان مختصر هر یک از این مراحل، اینک به نقد وبررسی این مراحل سه گانه می پردازیم</w:t>
      </w:r>
      <w:r>
        <w:rPr>
          <w:rFonts w:eastAsia="IRNazanin" w:cs="IRNazanin"/>
          <w:color w:val="111111"/>
          <w:sz w:val="28"/>
          <w:szCs w:val="28"/>
          <w:rtl w:val="true"/>
          <w:lang w:bidi="fa-IR"/>
        </w:rPr>
        <w:t>.</w:t>
      </w:r>
    </w:p>
    <w:p>
      <w:pPr>
        <w:pStyle w:val="Heading3"/>
        <w:numPr>
          <w:ilvl w:val="2"/>
          <w:numId w:val="1"/>
        </w:numPr>
        <w:rPr/>
      </w:pPr>
      <w:bookmarkStart w:id="33" w:name="__RefHeading___Toc1289209_581953129"/>
      <w:bookmarkStart w:id="34" w:name="_Toc13"/>
      <w:bookmarkEnd w:id="33"/>
      <w:r>
        <w:rPr>
          <w:rtl w:val="true"/>
        </w:rPr>
        <w:t>نقد و بررسی اصل سه گانه</w:t>
      </w:r>
      <w:bookmarkEnd w:id="34"/>
    </w:p>
    <w:p>
      <w:pPr>
        <w:pStyle w:val="Heading3"/>
        <w:numPr>
          <w:ilvl w:val="2"/>
          <w:numId w:val="1"/>
        </w:numPr>
        <w:rPr/>
      </w:pPr>
      <w:bookmarkStart w:id="35" w:name="__RefHeading___Toc1289211_581953129"/>
      <w:bookmarkStart w:id="36" w:name="_Toc14"/>
      <w:bookmarkEnd w:id="35"/>
      <w:r>
        <w:rPr>
          <w:rtl w:val="true"/>
        </w:rPr>
        <w:t>تفسیر و بررسی مرحلۀ اوّل</w:t>
      </w:r>
      <w:r>
        <w:rPr>
          <w:rtl w:val="true"/>
        </w:rPr>
        <w:t>:</w:t>
      </w:r>
      <w:bookmarkEnd w:id="36"/>
    </w:p>
    <w:p>
      <w:pPr>
        <w:pStyle w:val="BookText"/>
        <w:rPr/>
      </w:pPr>
      <w:r>
        <w:rPr>
          <w:rFonts w:ascii="IRNazanin" w:hAnsi="IRNazanin" w:eastAsia="IRNazanin"/>
          <w:color w:val="111111"/>
          <w:sz w:val="28"/>
          <w:sz w:val="28"/>
          <w:szCs w:val="28"/>
          <w:rtl w:val="true"/>
          <w:lang w:bidi="fa-IR"/>
        </w:rPr>
        <w:t>بعضی از علمای امامیه بر این باورند که قرآن کریم در دوران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جمع‌آوری شد و آن حضرت دنیا را به سوی آخرت ترک نکرد مگر بعد از این که آنچه را که از قرآن در سینه داشت، با آنچه حافظان قرآن در سینه داشتند وبین مصاحف کسانی که قرآن را در زمان آن حضرت جمع نموده بودند،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نیز بر این مطلب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بخواند تا آن را حفظ نماید، خداوند او را وارد بهشت می کند و شفاعت او را در بارۀ ده نفر از خانواده‌اش می پذیرد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نوشتن قرآن، اشراف داشتند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حضرت وارد شدم وقرآن را با املای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قطعه ای از پوست ویا پاره ای از استخوان می نوشتم ووقتی کتابت من تمام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من آن را می خواندم واگر چیزی کم شده بود، آن را درست می کرد، سپس به سوی مردم خارج می شدم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اوّل تا آخر ختم می کردند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قرآن را ختم کند، نزد خداوند یک دعای مستجاب وجود دارد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آوری کرد، یا خیر؟</w:t>
      </w:r>
    </w:p>
    <w:p>
      <w:pPr>
        <w:pStyle w:val="BookText"/>
        <w:rPr/>
      </w:pPr>
      <w:r>
        <w:rPr>
          <w:rFonts w:ascii="IRNazanin" w:hAnsi="IRNazanin" w:eastAsia="IRNazanin"/>
          <w:color w:val="111111"/>
          <w:sz w:val="28"/>
          <w:sz w:val="28"/>
          <w:szCs w:val="28"/>
          <w:rtl w:val="true"/>
          <w:lang w:bidi="fa-IR"/>
        </w:rPr>
        <w:t>گفتنی است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جمع آوری شده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نمایندگان قبیلۀ ثقیف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خدا وارد شدم و قرآنی را که نزدش بود در خواست کردم آن را به من داد </w:t>
      </w:r>
      <w:r>
        <w:rPr>
          <w:rStyle w:val="FootnoteAnchor"/>
          <w:rtl w:val="true"/>
        </w:rPr>
        <w:footnoteReference w:id="19"/>
      </w:r>
      <w:r>
        <w:rPr>
          <w:rFonts w:ascii="IRNazanin" w:hAnsi="IRNazanin" w:eastAsia="IRNazanin"/>
          <w:color w:val="111111"/>
          <w:sz w:val="28"/>
          <w:sz w:val="28"/>
          <w:szCs w:val="28"/>
          <w:rtl w:val="true"/>
          <w:lang w:bidi="fa-IR"/>
        </w:rPr>
        <w:t>بلکه پیامبر خدا قرآنی را پشت رختخوابش گذاشت که بر شاخۀ درخت خرما و حریر واستخوان شتر نوشته بود وبه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آن را بردارد وجمع کند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37" w:name="pg5373_35615"/>
    </w:p>
    <w:p>
      <w:pPr>
        <w:pStyle w:val="Heading3"/>
        <w:numPr>
          <w:ilvl w:val="2"/>
          <w:numId w:val="1"/>
        </w:numPr>
        <w:rPr/>
      </w:pPr>
      <w:bookmarkStart w:id="38" w:name="__RefHeading___Toc1289213_581953129"/>
      <w:bookmarkStart w:id="39" w:name="_Toc15"/>
      <w:bookmarkEnd w:id="37"/>
      <w:bookmarkEnd w:id="38"/>
      <w:r>
        <w:rPr>
          <w:rtl w:val="true"/>
        </w:rPr>
        <w:t>نقد و بررسیمرحله دوم</w:t>
      </w:r>
      <w:r>
        <w:rPr>
          <w:rtl w:val="true"/>
        </w:rPr>
        <w:t>:</w:t>
      </w:r>
      <w:bookmarkEnd w:id="39"/>
    </w:p>
    <w:p>
      <w:pPr>
        <w:pStyle w:val="BookText"/>
        <w:rPr/>
      </w:pPr>
      <w:r>
        <w:rPr>
          <w:rFonts w:ascii="IRNazanin" w:hAnsi="IRNazanin" w:eastAsia="IRNazanin"/>
          <w:color w:val="111111"/>
          <w:sz w:val="28"/>
          <w:sz w:val="28"/>
          <w:szCs w:val="28"/>
          <w:rtl w:val="true"/>
          <w:lang w:bidi="fa-IR"/>
        </w:rPr>
        <w:t xml:space="preserve">این مرحله از جمع آوری قرآن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دربارۀ این جمع، همخوانی ندارند وارتباطی هم با موضوع مورد بحث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شبهۀ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آن حضرت، قرآنی غیر قرآن موجود بین مسلمانان دارد، شبهه ای است که دلیلی بر آن وجود ندارد واز اصل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 ای از روایات شیعه واهل سنّت، استفاده می 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جمع آوری قرآن کریم، از مردم کناره گرفت و این موضع امام،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بر دوش نمی گذارم تا قرآن را جمع کنم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 بر دوش نمی گذاشت مگر برای نماز تا این که قرآن را جمع کرد</w:t>
      </w:r>
      <w:r>
        <w:rPr>
          <w:rFonts w:eastAsia="IRNazanin" w:cs="IRNazanin"/>
          <w:color w:val="111111"/>
          <w:sz w:val="28"/>
          <w:szCs w:val="28"/>
          <w:rtl w:val="true"/>
          <w:lang w:bidi="fa-IR"/>
        </w:rPr>
        <w:t>.</w:t>
      </w:r>
    </w:p>
    <w:p>
      <w:pPr>
        <w:pStyle w:val="Heading3"/>
        <w:numPr>
          <w:ilvl w:val="2"/>
          <w:numId w:val="1"/>
        </w:numPr>
        <w:rPr/>
      </w:pPr>
      <w:bookmarkStart w:id="40" w:name="__RefHeading___Toc1289215_581953129"/>
      <w:bookmarkStart w:id="41" w:name="_Toc16"/>
      <w:bookmarkEnd w:id="40"/>
      <w:r>
        <w:rPr>
          <w:rtl w:val="true"/>
        </w:rPr>
        <w:t>نام گذاری مصحف امام علی</w:t>
      </w:r>
      <w:r>
        <w:rPr>
          <w:rtl w:val="true"/>
        </w:rPr>
        <w:t>(</w:t>
      </w:r>
      <w:r>
        <w:rPr>
          <w:rtl w:val="true"/>
        </w:rPr>
        <w:t>علیه السلام</w:t>
      </w:r>
      <w:r>
        <w:rPr>
          <w:rtl w:val="true"/>
        </w:rPr>
        <w:t xml:space="preserve">) </w:t>
      </w:r>
      <w:r>
        <w:rPr>
          <w:rtl w:val="true"/>
        </w:rPr>
        <w:t>از کجا نشأت گرفته است؟</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قرآن هایی است که گرد آوری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زید، قرآن ابن مسعود ، قرآن ابی بن کعب،</w:t>
      </w:r>
    </w:p>
    <w:p>
      <w:pPr>
        <w:pStyle w:val="BookText"/>
        <w:rPr/>
      </w:pPr>
      <w:r>
        <w:rPr>
          <w:rFonts w:ascii="IRNazanin" w:hAnsi="IRNazanin" w:eastAsia="IRNazanin"/>
          <w:color w:val="111111"/>
          <w:sz w:val="28"/>
          <w:sz w:val="28"/>
          <w:szCs w:val="28"/>
          <w:rtl w:val="true"/>
          <w:lang w:bidi="fa-IR"/>
        </w:rPr>
        <w:t>قرآن موسی اشعری وقرآن مقداد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عایشه نیز دارای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اهل کوفه از روی قرآن ابن مسعود وقرائت اهل بصره از روی قرآن ابو موسی اشعری بود واهل شام از روی قرآن ابی بن کعب واهل دمشق از روی قرآن مقداد قرائت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دوران این قرآن ها وقرائت از روی آنها در زمان عثمان سپری شد؛ زیرا او قرآنی برای آن شهرها فرستاد ودیگر قرآن ها را سوزاند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بارۀ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 حضرت آن را برای خویش واهل بیتش نگهداری نمود وبه جهت حفظ وحدت امّت اسلامی، آن را ظاهر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های اصحاب که به نام جمع کنندۀ آنها نام گذاری شد، با یکدیگر اختلاف داشت؟ وآیا هر یک از آنها ویژگی خاصّی داشتند؟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معتقدند تمایزی از جهت تقدیم و تاخیر سوره ها در این قرآن ها موجود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اساس مقدّم کردن هفت سورۀ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نساء، آل عمران، اعراف، انعام ، مائده، یونس وپس از آنها مئتین وسپس مثانی وپس از آن حم ها؛ سوره هایی</w:t>
      </w:r>
    </w:p>
    <w:p>
      <w:pPr>
        <w:pStyle w:val="BookText"/>
        <w:rPr/>
      </w:pP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وسپس ممتحنات ودر آخر مفصّلات گرد آوری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جمع آوری شدۀ خود، سورۀ انفال را مقدّم کرد وآن را بعد از سورۀ یونس وقبل از توبه قرار داد وسوره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 شعراء وحج را بر سوره یوسف مقدّم نمود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پس از در 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قرآن را به طور مستقیم وبه وصیت آن حضرت بر عهده گرفت،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خانه نشست وبه جمع آوری قرآن ومرتّب کردن آن، بر طبق نزول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با سند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وپراکندگی آنان را مشاهده نمود وسوگند یاد کرد که عبا بر دوش نگیرد تا قرآن را جمع نماید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سیرین از عکرمه روایت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خلافت ابی بکر آغاز گشت،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وبه جمع آوری قرآن مشغول شد</w:t>
      </w:r>
      <w:r>
        <w:rPr>
          <w:rFonts w:eastAsia="IRNazanin" w:cs="IRNazanin"/>
          <w:color w:val="111111"/>
          <w:sz w:val="28"/>
          <w:szCs w:val="28"/>
          <w:rtl w:val="true"/>
          <w:lang w:bidi="fa-IR"/>
        </w:rPr>
        <w:t>.</w:t>
      </w:r>
      <w:bookmarkStart w:id="42" w:name="pg5373_35618"/>
    </w:p>
    <w:p>
      <w:pPr>
        <w:pStyle w:val="BookText"/>
        <w:rPr/>
      </w:pPr>
      <w:bookmarkEnd w:id="42"/>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تألیف دیگران نیز بر طبق نزول قرآن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هم گرد آیند تا همانند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کنند،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سیرین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به دست آوردن این کتاب بودم وبه مدینه نیز نامه نوشتم؛ ولی بدان دست نیافتم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289217_581953129"/>
      <w:bookmarkStart w:id="44" w:name="_Toc17"/>
      <w:bookmarkEnd w:id="43"/>
      <w:r>
        <w:rPr>
          <w:rtl w:val="true"/>
        </w:rPr>
        <w:t>ویژگیهای مصحف امام علی</w:t>
      </w:r>
      <w:r>
        <w:rPr>
          <w:rtl w:val="true"/>
        </w:rPr>
        <w:t>(</w:t>
      </w:r>
      <w:r>
        <w:rPr>
          <w:rtl w:val="true"/>
        </w:rPr>
        <w:t>علیه السلام</w:t>
      </w:r>
      <w:r>
        <w:rPr>
          <w:rtl w:val="true"/>
        </w:rPr>
        <w:t xml:space="preserve">) </w:t>
      </w:r>
      <w:r>
        <w:rPr>
          <w:rtl w:val="true"/>
        </w:rPr>
        <w:t>نسبت به دیگر مصحف ها</w:t>
      </w:r>
      <w:bookmarkEnd w:id="44"/>
    </w:p>
    <w:p>
      <w:pPr>
        <w:pStyle w:val="BookText"/>
        <w:rPr/>
      </w:pPr>
      <w:r>
        <w:rPr>
          <w:rFonts w:ascii="IRNazanin" w:hAnsi="IRNazanin" w:eastAsia="IRNazanin"/>
          <w:color w:val="111111"/>
          <w:sz w:val="28"/>
          <w:sz w:val="28"/>
          <w:szCs w:val="28"/>
          <w:rtl w:val="true"/>
          <w:lang w:bidi="fa-IR"/>
        </w:rPr>
        <w:t>بعد از این که ثابت 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دارد که آن را پس از در 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نموده، این سؤال پیش می آید که امتیازات آن چیست؟ وآیا با مصاحف دیگر که بعد از مصحف آن حضرت جمع آوری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 یا 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گفتنی است که بلی تفاوتی میان مصحف امام ومصحفهای دیگر وجود دارد؛ چنان که خود آنها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طبق نزول، با شرح و تفسیر برخی از آیات وبیان اسباب ومکان نزول گرد آوری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ویژگیهای مصحف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w:t>
      </w:r>
      <w:bookmarkStart w:id="45" w:name="pg5373_35619"/>
    </w:p>
    <w:p>
      <w:pPr>
        <w:pStyle w:val="BookText"/>
        <w:rPr/>
      </w:pPr>
      <w:bookmarkEnd w:id="45"/>
      <w:r>
        <w:rPr>
          <w:rFonts w:ascii="IRNazanin" w:hAnsi="IRNazanin" w:eastAsia="IRNazanin"/>
          <w:color w:val="111111"/>
          <w:sz w:val="28"/>
          <w:sz w:val="28"/>
          <w:szCs w:val="28"/>
          <w:rtl w:val="true"/>
          <w:lang w:bidi="fa-IR"/>
        </w:rPr>
        <w:t>ترتیب سوره ها وآیات، بر طبق ترتیب نزول می باشد؛ به صورتی که آنچه در اوّل نازل شده،با دقّتی تمام در ابتدا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و تفسیر پاره ای از آیات وبیان مناسبت نزول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علوم قرآن مانند محکم ومتشابه وناسخ ومنسوخ وتفسیر وتأویل آیات در آن وجود داشت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289219_581953129"/>
      <w:bookmarkStart w:id="47" w:name="_Toc18"/>
      <w:bookmarkEnd w:id="46"/>
      <w:r>
        <w:rPr>
          <w:rtl w:val="true"/>
        </w:rPr>
        <w:t>آیا امام علی</w:t>
      </w:r>
      <w:r>
        <w:rPr>
          <w:rtl w:val="true"/>
        </w:rPr>
        <w:t>(</w:t>
      </w:r>
      <w:r>
        <w:rPr>
          <w:rtl w:val="true"/>
        </w:rPr>
        <w:t>علیه السلام</w:t>
      </w:r>
      <w:r>
        <w:rPr>
          <w:rtl w:val="true"/>
        </w:rPr>
        <w:t xml:space="preserve">) </w:t>
      </w:r>
      <w:r>
        <w:rPr>
          <w:rtl w:val="true"/>
        </w:rPr>
        <w:t>مصحف خود را بر مردم عرضه کرد؟</w:t>
      </w:r>
      <w:bookmarkEnd w:id="47"/>
    </w:p>
    <w:p>
      <w:pPr>
        <w:pStyle w:val="BookText"/>
        <w:rPr/>
      </w:pPr>
      <w:r>
        <w:rPr>
          <w:rFonts w:ascii="IRNazanin" w:hAnsi="IRNazanin" w:eastAsia="IRNazanin"/>
          <w:color w:val="111111"/>
          <w:sz w:val="28"/>
          <w:sz w:val="28"/>
          <w:szCs w:val="28"/>
          <w:rtl w:val="true"/>
          <w:lang w:bidi="fa-IR"/>
        </w:rPr>
        <w:t>بلی پس از آن که قرآن را جمع آوری نمود، آن را به میان مردم آورد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موقعی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مشغول به غسل وتجهیز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قرآن پرداختم تا همۀ آن را جمع کردم و خداوند آیه ای از قرآن را بر پیامبرش نازل نکرده مگر این که آن راجمع آوری نموده‌ام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مصحف خود را بر مردم عرضه کرد وامتیازات آن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بزرگان قوم برخاست و مقداری از قرآنی که حضرت نوشته بود خواند،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 که ما را به آن نیازی نیست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48" w:name="pg5373_35620"/>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هرگز آن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آن که آن را جمع کردم، شما را آگاه‌کنم تا آن را قرائت کنید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89221_581953129"/>
      <w:bookmarkStart w:id="50" w:name="_Toc19"/>
      <w:bookmarkEnd w:id="49"/>
      <w:r>
        <w:rPr>
          <w:rtl w:val="true"/>
        </w:rPr>
        <w:t>چرا امام علی</w:t>
      </w:r>
      <w:r>
        <w:rPr>
          <w:rtl w:val="true"/>
        </w:rPr>
        <w:t>(</w:t>
      </w:r>
      <w:r>
        <w:rPr>
          <w:rtl w:val="true"/>
        </w:rPr>
        <w:t>علیه السلام</w:t>
      </w:r>
      <w:r>
        <w:rPr>
          <w:rtl w:val="true"/>
        </w:rPr>
        <w:t xml:space="preserve">) </w:t>
      </w:r>
      <w:r>
        <w:rPr>
          <w:rtl w:val="true"/>
        </w:rPr>
        <w:t>مصحف خود را در زمان عثمان عرضه نکرد؟</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زمامداری عثمان، اختلاف مصحفها اعتراض مسلمانان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که مصحف خود را که پس از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بود بر مردم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bookmarkStart w:id="51" w:name="pg5373_35621"/>
    </w:p>
    <w:p>
      <w:pPr>
        <w:pStyle w:val="BookText"/>
        <w:rPr/>
      </w:pPr>
      <w:bookmarkEnd w:id="51"/>
      <w:r>
        <w:rPr>
          <w:rFonts w:ascii="IRNazanin" w:hAnsi="IRNazanin" w:eastAsia="IRNazanin"/>
          <w:color w:val="111111"/>
          <w:sz w:val="28"/>
          <w:sz w:val="28"/>
          <w:szCs w:val="28"/>
          <w:rtl w:val="true"/>
          <w:lang w:bidi="fa-IR"/>
        </w:rPr>
        <w:t>جزء قرآن نیست وجود دارد؟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عمل کنید از آتش نجات می یابید وبه بهشت داخل می شوید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52" w:name="__RefHeading___Toc1289223_581953129"/>
      <w:bookmarkStart w:id="53" w:name="_Toc20"/>
      <w:bookmarkEnd w:id="52"/>
      <w:r>
        <w:rPr>
          <w:rtl w:val="true"/>
        </w:rPr>
        <w:t>سرنوشت مصحف امام علی</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از روایات استفاده می 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به امامان بعد از خود تحویل داد وآن مصحف میان ایشان یکی پس از دیگری منتقل می شد وآنان آن را به کسی نشان نمی دادند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54" w:name="__RefHeading___Toc1289225_581953129"/>
      <w:bookmarkStart w:id="55" w:name="_Toc21"/>
      <w:bookmarkEnd w:id="54"/>
      <w:r>
        <w:rPr>
          <w:rtl w:val="true"/>
        </w:rPr>
        <w:t>دیدگاه برخی از عالمان اهل سنّت دربارۀ سرنوشت قرآن امام علی</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ابن ندیم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مصحفی است که قرآن در آن جمع شده است و آن نزد آل جعفر است و بنا به قول دیگر،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یکدیگر به ارث می برند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سیرین، سرنوشت مصحف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پیگیری نمود لکن موفّق به دستیابی آن نشد، ولی به ویژگی ومزیت آن در گفتارش تصریح کرده است</w:t>
      </w:r>
      <w:r>
        <w:rPr>
          <w:rFonts w:eastAsia="IRNazanin" w:cs="IRNazanin"/>
          <w:color w:val="111111"/>
          <w:sz w:val="28"/>
          <w:szCs w:val="28"/>
          <w:rtl w:val="true"/>
          <w:lang w:bidi="fa-IR"/>
        </w:rPr>
        <w:t>:</w:t>
      </w:r>
      <w:bookmarkStart w:id="56" w:name="pg5373_3562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کتابی که سراسر علم است، دست می یافتم</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57" w:name="__RefHeading___Toc1289227_581953129"/>
      <w:bookmarkStart w:id="58" w:name="_Toc22"/>
      <w:bookmarkEnd w:id="57"/>
      <w:r>
        <w:rPr>
          <w:rtl w:val="true"/>
        </w:rPr>
        <w:t>خلاصه سخن در مصحف امام علی</w:t>
      </w:r>
      <w:r>
        <w:rPr>
          <w:rtl w:val="true"/>
        </w:rPr>
        <w:t>(</w:t>
      </w:r>
      <w:r>
        <w:rPr>
          <w:rtl w:val="true"/>
        </w:rPr>
        <w:t>علیه السلام</w:t>
      </w:r>
      <w:r>
        <w:rPr>
          <w:rtl w:val="true"/>
        </w:rPr>
        <w:t>)</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وآیات آن، همان سوره ها وآیات قرآن موجود بین مسلمانان است همچنین متضمّن ترتیب سوره ها بر اساس نزول است ودر کنار آن، اسباب نزول را ذکر کرده است لکن برخی از صحابه موضعگیریشان نسبت به آن ، موضعگیری سیاسی بود وبدین جهت آن را قرآن دیگری می دانستند وثابت شد که قرآن دیگری به جز قرآن کریم نیست لکن دشمنان شیعه به خاطر ظلم و تفرقه اندازی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ادعا می کندد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غیر از قرآن موجود میان مسلمانان دارد</w:t>
      </w:r>
      <w:r>
        <w:rPr>
          <w:rFonts w:eastAsia="IRNazanin" w:cs="IRNazanin"/>
          <w:color w:val="111111"/>
          <w:sz w:val="28"/>
          <w:szCs w:val="28"/>
          <w:rtl w:val="true"/>
          <w:lang w:bidi="fa-IR"/>
        </w:rPr>
        <w:t xml:space="preserve">! </w:t>
      </w:r>
      <w:r>
        <w:rPr>
          <w:rStyle w:val="FootnoteAnchor"/>
          <w:rtl w:val="true"/>
        </w:rPr>
        <w:footnoteReference w:id="3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ما این نیست که کتابهایی دربارۀ قرآن، نزد ائمه واصحاب آنان نباشد بلکه کتابهائی که متضمن تفسیر ، تأویل واسباب نزول ودیگر مباحث قرآنی می‌باشد، نزد آنان وجود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حیاۀ الصحابۀ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حیاۀ الصحابۀ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مصاحف 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هادی معرفت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استیعاب که در پاورقی کتاب الاصابه آمده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تفسیر 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هامه حول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تاریخ قرآن، ابیاری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والسنة، احسان ظهیر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5282</Words>
  <Characters>20907</Characters>
  <CharactersWithSpaces>25996</CharactersWithSpaces>
  <Paragraphs>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2026-08-19T01:31:21Z</dcterms:created>
  <dc:creator>ghaemiyeh.com</dc:creator>
  <dc:description/>
  <dc:language>en-US</dc:language>
  <cp:lastModifiedBy/>
  <dcterms:modified xsi:type="dcterms:W3CDTF">2026-08-19T05:01:22Z</dcterms:modified>
  <cp:revision>1</cp:revision>
  <dc:subject/>
  <dc:title>مصحف امام علی علیه السلام</dc:title>
</cp:coreProperties>
</file>

<file path=docProps/custom.xml><?xml version="1.0" encoding="utf-8"?>
<Properties xmlns="http://schemas.openxmlformats.org/officeDocument/2006/custom-properties" xmlns:vt="http://schemas.openxmlformats.org/officeDocument/2006/docPropsVTypes"/>
</file>