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129</w:t>
      </w:r>
      <w:r>
        <w:rPr>
          <w:rtl w:val="true"/>
        </w:rPr>
        <w:t xml:space="preserve"> </w:t>
      </w:r>
      <w:r>
        <w:rPr>
          <w:rtl w:val="true"/>
        </w:rPr>
        <w:t>چرا شیعه 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218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3219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32192_581953129">
            <w:r>
              <w:rPr>
                <w:webHidden/>
                <w:rStyle w:val="IndexLink"/>
                <w:rtl w:val="true"/>
              </w:rPr>
              <w:t>چرا شیعه ام؟</w:t>
            </w:r>
            <w:r>
              <w:rPr>
                <w:rStyle w:val="IndexLink"/>
                <w:rtl w:val="true"/>
              </w:rPr>
              <w:tab/>
            </w:r>
            <w:r>
              <w:rPr>
                <w:rStyle w:val="IndexLink"/>
              </w:rPr>
              <w:t>8</w:t>
            </w:r>
          </w:hyperlink>
        </w:p>
        <w:p>
          <w:pPr>
            <w:pStyle w:val="Contents2"/>
            <w:tabs>
              <w:tab w:val="clear" w:pos="8743"/>
              <w:tab w:val="right" w:pos="9026" w:leader="dot"/>
            </w:tabs>
            <w:rPr/>
          </w:pPr>
          <w:hyperlink w:anchor="__RefHeading___Toc832194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832196_581953129">
            <w:r>
              <w:rPr>
                <w:webHidden/>
                <w:rStyle w:val="IndexLink"/>
                <w:rtl w:val="true"/>
              </w:rPr>
              <w:t>فصل اول</w:t>
            </w:r>
            <w:r>
              <w:rPr>
                <w:rStyle w:val="IndexLink"/>
                <w:rtl w:val="true"/>
              </w:rPr>
              <w:t>:</w:t>
            </w:r>
            <w:r>
              <w:rPr>
                <w:rStyle w:val="IndexLink"/>
                <w:rtl w:val="true"/>
              </w:rPr>
              <w:t>اسلام حقیقی</w:t>
            </w:r>
            <w:r>
              <w:rPr>
                <w:rStyle w:val="IndexLink"/>
                <w:rtl w:val="true"/>
              </w:rPr>
              <w:tab/>
            </w:r>
            <w:r>
              <w:rPr>
                <w:rStyle w:val="IndexLink"/>
              </w:rPr>
              <w:t>12</w:t>
            </w:r>
          </w:hyperlink>
        </w:p>
        <w:p>
          <w:pPr>
            <w:pStyle w:val="Contents3"/>
            <w:tabs>
              <w:tab w:val="clear" w:pos="8459"/>
              <w:tab w:val="right" w:pos="9026" w:leader="dot"/>
            </w:tabs>
            <w:rPr/>
          </w:pPr>
          <w:hyperlink w:anchor="__RefHeading___Toc832198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832200_581953129">
            <w:r>
              <w:rPr>
                <w:webHidden/>
                <w:rStyle w:val="IndexLink"/>
              </w:rPr>
              <w:t>١</w:t>
            </w:r>
            <w:r>
              <w:rPr>
                <w:rStyle w:val="IndexLink"/>
                <w:rtl w:val="true"/>
              </w:rPr>
              <w:t xml:space="preserve">. </w:t>
            </w:r>
            <w:r>
              <w:rPr>
                <w:rStyle w:val="IndexLink"/>
                <w:rtl w:val="true"/>
              </w:rPr>
              <w:t>شاخص های اسلام حقیقی در قرآن</w:t>
            </w:r>
            <w:r>
              <w:rPr>
                <w:rStyle w:val="IndexLink"/>
                <w:rtl w:val="true"/>
              </w:rPr>
              <w:tab/>
            </w:r>
            <w:r>
              <w:rPr>
                <w:rStyle w:val="IndexLink"/>
              </w:rPr>
              <w:t>14</w:t>
            </w:r>
          </w:hyperlink>
        </w:p>
        <w:p>
          <w:pPr>
            <w:pStyle w:val="Contents3"/>
            <w:tabs>
              <w:tab w:val="clear" w:pos="8459"/>
              <w:tab w:val="right" w:pos="9026" w:leader="dot"/>
            </w:tabs>
            <w:rPr/>
          </w:pPr>
          <w:hyperlink w:anchor="__RefHeading___Toc832202_581953129">
            <w:r>
              <w:rPr>
                <w:webHidden/>
                <w:rStyle w:val="IndexLink"/>
              </w:rPr>
              <w:t>۲</w:t>
            </w:r>
            <w:r>
              <w:rPr>
                <w:rStyle w:val="IndexLink"/>
                <w:rtl w:val="true"/>
              </w:rPr>
              <w:t xml:space="preserve">. </w:t>
            </w:r>
            <w:r>
              <w:rPr>
                <w:rStyle w:val="IndexLink"/>
                <w:rtl w:val="true"/>
              </w:rPr>
              <w:t>اصل راهبردی پیامبر صلی الله علیه و آله</w:t>
            </w:r>
            <w:r>
              <w:rPr>
                <w:rStyle w:val="IndexLink"/>
                <w:rtl w:val="true"/>
              </w:rPr>
              <w:tab/>
            </w:r>
            <w:r>
              <w:rPr>
                <w:rStyle w:val="IndexLink"/>
              </w:rPr>
              <w:t>17</w:t>
            </w:r>
          </w:hyperlink>
        </w:p>
        <w:p>
          <w:pPr>
            <w:pStyle w:val="Contents3"/>
            <w:tabs>
              <w:tab w:val="clear" w:pos="8459"/>
              <w:tab w:val="right" w:pos="9026" w:leader="dot"/>
            </w:tabs>
            <w:rPr/>
          </w:pPr>
          <w:hyperlink w:anchor="__RefHeading___Toc832204_581953129">
            <w:r>
              <w:rPr>
                <w:webHidden/>
                <w:rStyle w:val="IndexLink"/>
              </w:rPr>
              <w:t>٣</w:t>
            </w:r>
            <w:r>
              <w:rPr>
                <w:rStyle w:val="IndexLink"/>
                <w:rtl w:val="true"/>
              </w:rPr>
              <w:t xml:space="preserve">. </w:t>
            </w:r>
            <w:r>
              <w:rPr>
                <w:rStyle w:val="IndexLink"/>
                <w:rtl w:val="true"/>
              </w:rPr>
              <w:t>کیستی اهل بیت 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832206_581953129">
            <w:r>
              <w:rPr>
                <w:webHidden/>
                <w:rStyle w:val="IndexLink"/>
              </w:rPr>
              <w:t>۴</w:t>
            </w:r>
            <w:r>
              <w:rPr>
                <w:rStyle w:val="IndexLink"/>
                <w:rtl w:val="true"/>
              </w:rPr>
              <w:t xml:space="preserve">. </w:t>
            </w:r>
            <w:r>
              <w:rPr>
                <w:rStyle w:val="IndexLink"/>
                <w:rtl w:val="true"/>
              </w:rPr>
              <w:t>تشیع چیست؟</w:t>
            </w:r>
            <w:r>
              <w:rPr>
                <w:rStyle w:val="IndexLink"/>
                <w:rtl w:val="true"/>
              </w:rPr>
              <w:tab/>
            </w:r>
            <w:r>
              <w:rPr>
                <w:rStyle w:val="IndexLink"/>
              </w:rPr>
              <w:t>28</w:t>
            </w:r>
          </w:hyperlink>
        </w:p>
        <w:p>
          <w:pPr>
            <w:pStyle w:val="Contents2"/>
            <w:tabs>
              <w:tab w:val="clear" w:pos="8743"/>
              <w:tab w:val="right" w:pos="9026" w:leader="dot"/>
            </w:tabs>
            <w:rPr/>
          </w:pPr>
          <w:hyperlink w:anchor="__RefHeading___Toc832208_581953129">
            <w:r>
              <w:rPr>
                <w:webHidden/>
                <w:rStyle w:val="IndexLink"/>
                <w:rtl w:val="true"/>
              </w:rPr>
              <w:t>فصل دوم</w:t>
            </w:r>
            <w:r>
              <w:rPr>
                <w:rStyle w:val="IndexLink"/>
                <w:rtl w:val="true"/>
              </w:rPr>
              <w:t>:</w:t>
            </w:r>
            <w:r>
              <w:rPr>
                <w:rStyle w:val="IndexLink"/>
                <w:rtl w:val="true"/>
              </w:rPr>
              <w:t>امتیازات تشیع</w:t>
            </w:r>
            <w:r>
              <w:rPr>
                <w:rStyle w:val="IndexLink"/>
                <w:rtl w:val="true"/>
              </w:rPr>
              <w:tab/>
            </w:r>
            <w:r>
              <w:rPr>
                <w:rStyle w:val="IndexLink"/>
              </w:rPr>
              <w:t>32</w:t>
            </w:r>
          </w:hyperlink>
        </w:p>
        <w:p>
          <w:pPr>
            <w:pStyle w:val="Contents3"/>
            <w:tabs>
              <w:tab w:val="clear" w:pos="8459"/>
              <w:tab w:val="right" w:pos="9026" w:leader="dot"/>
            </w:tabs>
            <w:rPr/>
          </w:pPr>
          <w:hyperlink w:anchor="__RefHeading___Toc832210_58195312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832212_581953129">
            <w:r>
              <w:rPr>
                <w:webHidden/>
                <w:rStyle w:val="IndexLink"/>
              </w:rPr>
              <w:t>۱</w:t>
            </w:r>
            <w:r>
              <w:rPr>
                <w:rStyle w:val="IndexLink"/>
                <w:rtl w:val="true"/>
              </w:rPr>
              <w:t xml:space="preserve">. </w:t>
            </w:r>
            <w:r>
              <w:rPr>
                <w:rStyle w:val="IndexLink"/>
                <w:rtl w:val="true"/>
              </w:rPr>
              <w:t>سنجه های حقانیت مذهب</w:t>
            </w:r>
            <w:r>
              <w:rPr>
                <w:rStyle w:val="IndexLink"/>
                <w:rtl w:val="true"/>
              </w:rPr>
              <w:tab/>
            </w:r>
            <w:r>
              <w:rPr>
                <w:rStyle w:val="IndexLink"/>
              </w:rPr>
              <w:t>34</w:t>
            </w:r>
          </w:hyperlink>
        </w:p>
        <w:p>
          <w:pPr>
            <w:pStyle w:val="Contents3"/>
            <w:tabs>
              <w:tab w:val="clear" w:pos="8459"/>
              <w:tab w:val="right" w:pos="9026" w:leader="dot"/>
            </w:tabs>
            <w:rPr/>
          </w:pPr>
          <w:hyperlink w:anchor="__RefHeading___Toc832214_581953129">
            <w:r>
              <w:rPr>
                <w:webHidden/>
                <w:rStyle w:val="IndexLink"/>
              </w:rPr>
              <w:t>۲</w:t>
            </w:r>
            <w:r>
              <w:rPr>
                <w:rStyle w:val="IndexLink"/>
                <w:rtl w:val="true"/>
              </w:rPr>
              <w:t xml:space="preserve">. </w:t>
            </w:r>
            <w:r>
              <w:rPr>
                <w:rStyle w:val="IndexLink"/>
                <w:rtl w:val="true"/>
              </w:rPr>
              <w:t>اصالت در خاستگاه</w:t>
            </w:r>
            <w:r>
              <w:rPr>
                <w:rStyle w:val="IndexLink"/>
                <w:rtl w:val="true"/>
              </w:rPr>
              <w:tab/>
            </w:r>
            <w:r>
              <w:rPr>
                <w:rStyle w:val="IndexLink"/>
              </w:rPr>
              <w:t>36</w:t>
            </w:r>
          </w:hyperlink>
        </w:p>
        <w:p>
          <w:pPr>
            <w:pStyle w:val="Contents3"/>
            <w:tabs>
              <w:tab w:val="clear" w:pos="8459"/>
              <w:tab w:val="right" w:pos="9026" w:leader="dot"/>
            </w:tabs>
            <w:rPr/>
          </w:pPr>
          <w:hyperlink w:anchor="__RefHeading___Toc832216_581953129">
            <w:r>
              <w:rPr>
                <w:webHidden/>
                <w:rStyle w:val="IndexLink"/>
              </w:rPr>
              <w:t>٣</w:t>
            </w:r>
            <w:r>
              <w:rPr>
                <w:rStyle w:val="IndexLink"/>
                <w:rtl w:val="true"/>
              </w:rPr>
              <w:t xml:space="preserve">. </w:t>
            </w:r>
            <w:r>
              <w:rPr>
                <w:rStyle w:val="IndexLink"/>
                <w:rtl w:val="true"/>
              </w:rPr>
              <w:t>قوت استنادپذیری</w:t>
            </w:r>
            <w:r>
              <w:rPr>
                <w:rStyle w:val="IndexLink"/>
                <w:rtl w:val="true"/>
              </w:rPr>
              <w:tab/>
            </w:r>
            <w:r>
              <w:rPr>
                <w:rStyle w:val="IndexLink"/>
              </w:rPr>
              <w:t>38</w:t>
            </w:r>
          </w:hyperlink>
        </w:p>
        <w:p>
          <w:pPr>
            <w:pStyle w:val="Contents3"/>
            <w:tabs>
              <w:tab w:val="clear" w:pos="8459"/>
              <w:tab w:val="right" w:pos="9026" w:leader="dot"/>
            </w:tabs>
            <w:rPr/>
          </w:pPr>
          <w:hyperlink w:anchor="__RefHeading___Toc832218_581953129">
            <w:r>
              <w:rPr>
                <w:webHidden/>
                <w:rStyle w:val="IndexLink"/>
              </w:rPr>
              <w:t>۴</w:t>
            </w:r>
            <w:r>
              <w:rPr>
                <w:rStyle w:val="IndexLink"/>
                <w:rtl w:val="true"/>
              </w:rPr>
              <w:t xml:space="preserve">. </w:t>
            </w:r>
            <w:r>
              <w:rPr>
                <w:rStyle w:val="IndexLink"/>
                <w:rtl w:val="true"/>
              </w:rPr>
              <w:t>مصونیت پذیری حداکثری</w:t>
            </w:r>
            <w:r>
              <w:rPr>
                <w:rStyle w:val="IndexLink"/>
                <w:rtl w:val="true"/>
              </w:rPr>
              <w:tab/>
            </w:r>
            <w:r>
              <w:rPr>
                <w:rStyle w:val="IndexLink"/>
              </w:rPr>
              <w:t>43</w:t>
            </w:r>
          </w:hyperlink>
        </w:p>
        <w:p>
          <w:pPr>
            <w:pStyle w:val="Contents3"/>
            <w:tabs>
              <w:tab w:val="clear" w:pos="8459"/>
              <w:tab w:val="right" w:pos="9026" w:leader="dot"/>
            </w:tabs>
            <w:rPr/>
          </w:pPr>
          <w:hyperlink w:anchor="__RefHeading___Toc832220_581953129">
            <w:r>
              <w:rPr>
                <w:webHidden/>
                <w:rStyle w:val="IndexLink"/>
              </w:rPr>
              <w:t>۵</w:t>
            </w:r>
            <w:r>
              <w:rPr>
                <w:rStyle w:val="IndexLink"/>
                <w:rtl w:val="true"/>
              </w:rPr>
              <w:t xml:space="preserve">. </w:t>
            </w:r>
            <w:r>
              <w:rPr>
                <w:rStyle w:val="IndexLink"/>
                <w:rtl w:val="true"/>
              </w:rPr>
              <w:t>انسجام درونی</w:t>
            </w:r>
            <w:r>
              <w:rPr>
                <w:rStyle w:val="IndexLink"/>
                <w:rtl w:val="true"/>
              </w:rPr>
              <w:tab/>
            </w:r>
            <w:r>
              <w:rPr>
                <w:rStyle w:val="IndexLink"/>
              </w:rPr>
              <w:t>45</w:t>
            </w:r>
          </w:hyperlink>
        </w:p>
        <w:p>
          <w:pPr>
            <w:pStyle w:val="Contents3"/>
            <w:tabs>
              <w:tab w:val="clear" w:pos="8459"/>
              <w:tab w:val="right" w:pos="9026" w:leader="dot"/>
            </w:tabs>
            <w:rPr/>
          </w:pPr>
          <w:hyperlink w:anchor="__RefHeading___Toc832222_581953129">
            <w:r>
              <w:rPr>
                <w:webHidden/>
                <w:rStyle w:val="IndexLink"/>
              </w:rPr>
              <w:t>۶</w:t>
            </w:r>
            <w:r>
              <w:rPr>
                <w:rStyle w:val="IndexLink"/>
                <w:rtl w:val="true"/>
              </w:rPr>
              <w:t xml:space="preserve">. </w:t>
            </w:r>
            <w:r>
              <w:rPr>
                <w:rStyle w:val="IndexLink"/>
                <w:rtl w:val="true"/>
              </w:rPr>
              <w:t>عقلانیت</w:t>
            </w:r>
            <w:r>
              <w:rPr>
                <w:rStyle w:val="IndexLink"/>
                <w:rtl w:val="true"/>
              </w:rPr>
              <w:tab/>
            </w:r>
            <w:r>
              <w:rPr>
                <w:rStyle w:val="IndexLink"/>
              </w:rPr>
              <w:t>46</w:t>
            </w:r>
          </w:hyperlink>
        </w:p>
        <w:p>
          <w:pPr>
            <w:pStyle w:val="Contents3"/>
            <w:tabs>
              <w:tab w:val="clear" w:pos="8459"/>
              <w:tab w:val="right" w:pos="9026" w:leader="dot"/>
            </w:tabs>
            <w:rPr/>
          </w:pPr>
          <w:hyperlink w:anchor="__RefHeading___Toc832224_581953129">
            <w:r>
              <w:rPr>
                <w:webHidden/>
                <w:rStyle w:val="IndexLink"/>
              </w:rPr>
              <w:t>۷</w:t>
            </w:r>
            <w:r>
              <w:rPr>
                <w:rStyle w:val="IndexLink"/>
                <w:rtl w:val="true"/>
              </w:rPr>
              <w:t xml:space="preserve">. </w:t>
            </w:r>
            <w:r>
              <w:rPr>
                <w:rStyle w:val="IndexLink"/>
                <w:rtl w:val="true"/>
              </w:rPr>
              <w:t>پرسش پذیری و پاسخ گویی</w:t>
            </w:r>
            <w:r>
              <w:rPr>
                <w:rStyle w:val="IndexLink"/>
                <w:rtl w:val="true"/>
              </w:rPr>
              <w:tab/>
            </w:r>
            <w:r>
              <w:rPr>
                <w:rStyle w:val="IndexLink"/>
              </w:rPr>
              <w:t>49</w:t>
            </w:r>
          </w:hyperlink>
        </w:p>
        <w:p>
          <w:pPr>
            <w:pStyle w:val="Contents2"/>
            <w:tabs>
              <w:tab w:val="clear" w:pos="8743"/>
              <w:tab w:val="right" w:pos="9026" w:leader="dot"/>
            </w:tabs>
            <w:rPr/>
          </w:pPr>
          <w:hyperlink w:anchor="__RefHeading___Toc832226_581953129">
            <w:r>
              <w:rPr>
                <w:webHidden/>
                <w:rStyle w:val="IndexLink"/>
                <w:rtl w:val="true"/>
              </w:rPr>
              <w:t>کتابنامه</w:t>
            </w:r>
            <w:r>
              <w:rPr>
                <w:rStyle w:val="IndexLink"/>
                <w:rtl w:val="true"/>
              </w:rPr>
              <w:tab/>
            </w:r>
            <w:r>
              <w:rPr>
                <w:rStyle w:val="IndexLink"/>
              </w:rPr>
              <w:t>53</w:t>
            </w:r>
          </w:hyperlink>
        </w:p>
        <w:p>
          <w:pPr>
            <w:pStyle w:val="Contents2"/>
            <w:tabs>
              <w:tab w:val="clear" w:pos="8743"/>
              <w:tab w:val="right" w:pos="9026" w:leader="dot"/>
            </w:tabs>
            <w:rPr/>
          </w:pPr>
          <w:hyperlink w:anchor="__RefHeading___Toc832228_581953129">
            <w:r>
              <w:rPr>
                <w:webHidden/>
                <w:rStyle w:val="IndexLink"/>
                <w:rtl w:val="true"/>
              </w:rPr>
              <w:t xml:space="preserve">&gt;&gt; </w:t>
            </w:r>
            <w:r>
              <w:rPr>
                <w:rStyle w:val="IndexLink"/>
                <w:rtl w:val="true"/>
              </w:rPr>
              <w:t>مسابقه فرهنگی چرا شیعه ام؟</w:t>
            </w:r>
            <w:r>
              <w:rPr>
                <w:rStyle w:val="IndexLink"/>
                <w:rtl w:val="true"/>
              </w:rPr>
              <w:tab/>
            </w:r>
            <w:r>
              <w:rPr>
                <w:rStyle w:val="IndexLink"/>
              </w:rPr>
              <w:t>58</w:t>
            </w:r>
          </w:hyperlink>
        </w:p>
        <w:p>
          <w:pPr>
            <w:pStyle w:val="Contents2"/>
            <w:tabs>
              <w:tab w:val="clear" w:pos="8743"/>
              <w:tab w:val="right" w:pos="9026" w:leader="dot"/>
            </w:tabs>
            <w:rPr/>
          </w:pPr>
          <w:hyperlink w:anchor="__RefHeading___Toc832230_581953129">
            <w:r>
              <w:rPr>
                <w:webHidden/>
                <w:rStyle w:val="IndexLink"/>
                <w:rtl w:val="true"/>
              </w:rPr>
              <w:t>پرسش ها</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07_39516"/>
      <w:bookmarkStart w:id="1" w:name="pg5307_39516"/>
      <w:bookmarkEnd w:id="1"/>
    </w:p>
    <w:p>
      <w:pPr>
        <w:pStyle w:val="Heading2"/>
        <w:numPr>
          <w:ilvl w:val="1"/>
          <w:numId w:val="1"/>
        </w:numPr>
        <w:rPr/>
      </w:pPr>
      <w:bookmarkStart w:id="2" w:name="pg5307_39516"/>
      <w:bookmarkStart w:id="3" w:name="__RefHeading___Toc83218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شاکرین، حمیدرضا،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Shakerin, Hamid-Reza</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شیعه‌ام؟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شاکرین؛ تهیه و تولید اداره تولیذات فرهنگی آستان قدس رضوی؛ به کوشش محمدحسین پورامینی؛ ویراستار محتوایی انسیه غلامرضاپور؛ ویراستار عظیم قهرمانلو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99750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۵۰۲۷۹۱۹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219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5307_39522"/>
    </w:p>
    <w:p>
      <w:pPr>
        <w:pStyle w:val="Heading2"/>
        <w:numPr>
          <w:ilvl w:val="1"/>
          <w:numId w:val="1"/>
        </w:numPr>
        <w:rPr/>
      </w:pPr>
      <w:bookmarkStart w:id="8" w:name="__RefHeading___Toc832192_581953129"/>
      <w:bookmarkStart w:id="9" w:name="_Toc3"/>
      <w:bookmarkEnd w:id="7"/>
      <w:bookmarkEnd w:id="8"/>
      <w:r>
        <w:rPr>
          <w:rtl w:val="true"/>
        </w:rPr>
        <w:t>چرا شیعه ام؟</w:t>
      </w:r>
      <w:bookmarkEnd w:id="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جویندگان حقیقت همیشه پرسش هایی از این دست مطرح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اسلام حقیقی و ملاک مسلمان بودن را چه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برای رستگاری و سعادت ، چه راه اطمینان بخشی به امت معرفی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معیارها و سنجهایی می توان راه درست را شناخت و در میان فرقه های گوناگون، بهترین و اصیل ترین آن ها را انتخاب کرد؟ و براساس ملاکهای حقانیت، تشیع بر دیگر مذاهب و فرقه ها چه برتری و امتیازی دارد؟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0" w:name="pg5307_39524"/>
    </w:p>
    <w:p>
      <w:pPr>
        <w:pStyle w:val="Heading2"/>
        <w:numPr>
          <w:ilvl w:val="1"/>
          <w:numId w:val="1"/>
        </w:numPr>
        <w:rPr/>
      </w:pPr>
      <w:bookmarkStart w:id="11" w:name="__RefHeading___Toc832194_581953129"/>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دین و مذهب حق الهی اساسی ترین راه سعادت و رستگاری بشر است؛ از طرف دیگر، پس از هر پیامبری اختلافات ، گرایش ها، فرقه ها و مسلک های گوناگونی رخ نموده است که از جنبه میزان اصالت و هماهنگی با حقیقت دین و آنچه پیامبر الهی به ارمغان آورده اند و تضمین سعادت و رستگاری، پیروانشان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تاریخ اسلام نیز رخ نموده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یکی از پرسش های پیشرو برای هر مسلمان این است که با فرقه ها و مذاهب مختلفی پدید آمده در جهان اسلام چه باید کرد؟ آیا میتوان به حقانیت مساوی و مطلق هریک از مذاهب موجود فتوا داد یا چنین نیست و صراط مستقیم و مصباح کامل هدایت تنها در یکی از گرایشات موجود است و دیگر مذاهب در رتبه فروتری قرار دارند؟ اگر چنین است، چگونه می توان آن را در میان راه ها و مسلکهای گوناگون بازشناخت؟ اگر این راه،</w:t>
      </w:r>
    </w:p>
    <w:p>
      <w:pPr>
        <w:pStyle w:val="BookText"/>
        <w:rPr/>
      </w:pPr>
      <w:r>
        <w:rPr>
          <w:rFonts w:ascii="IRNazanin" w:hAnsi="IRNazanin" w:eastAsia="IRNazanin"/>
          <w:color w:val="111111"/>
          <w:sz w:val="28"/>
          <w:sz w:val="28"/>
          <w:szCs w:val="28"/>
          <w:rtl w:val="true"/>
          <w:lang w:bidi="fa-IR"/>
        </w:rPr>
        <w:t>تشیع یا همان مذهب اهل بیت علیه السلام است، چگونه میتوان حقانیت و برتری آن را اثبات کرد؟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برآنیم که به یاری خداوند، این مسئله را بکاویم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باید توجه داشت که مکتوب نتیجه بررسی جامع و همه جانبه این مسئله، بالغ بر دهها جلد کتاب خواهد شد و آنچه در این مختصر می آید، فقط نیم نگاهی گذرا و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نکاتی مقدماتی تقدیم می شود؛ سپس به بررسی ماهیت تشیع، خاستگاه آن، پاره ای از مستندات دینی و سرانجام امتیازات آن در برابر دیگر فرقها خواهیم پرداخت</w:t>
      </w:r>
      <w:r>
        <w:rPr>
          <w:rFonts w:eastAsia="IRNazanin" w:cs="IRNazanin"/>
          <w:color w:val="111111"/>
          <w:sz w:val="28"/>
          <w:szCs w:val="28"/>
          <w:rtl w:val="true"/>
          <w:lang w:bidi="fa-IR"/>
        </w:rPr>
        <w:t>.</w:t>
      </w:r>
      <w:bookmarkStart w:id="13" w:name="pg5307_39526"/>
    </w:p>
    <w:p>
      <w:pPr>
        <w:pStyle w:val="Heading2"/>
        <w:numPr>
          <w:ilvl w:val="1"/>
          <w:numId w:val="1"/>
        </w:numPr>
        <w:rPr/>
      </w:pPr>
      <w:bookmarkStart w:id="14" w:name="__RefHeading___Toc832196_581953129"/>
      <w:bookmarkStart w:id="15" w:name="_Toc5"/>
      <w:bookmarkEnd w:id="13"/>
      <w:bookmarkEnd w:id="14"/>
      <w:r>
        <w:rPr>
          <w:rtl w:val="true"/>
        </w:rPr>
        <w:t>فصل اول</w:t>
      </w:r>
      <w:r>
        <w:rPr>
          <w:rtl w:val="true"/>
        </w:rPr>
        <w:t>:</w:t>
      </w:r>
      <w:r>
        <w:rPr>
          <w:rtl w:val="true"/>
        </w:rPr>
        <w:t>اسلام حقیقی</w:t>
      </w:r>
      <w:bookmarkEnd w:id="15"/>
    </w:p>
    <w:p>
      <w:pPr>
        <w:pStyle w:val="Heading3"/>
        <w:numPr>
          <w:ilvl w:val="2"/>
          <w:numId w:val="1"/>
        </w:numPr>
        <w:rPr/>
      </w:pPr>
      <w:bookmarkStart w:id="16" w:name="__RefHeading___Toc832198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8" w:name="pg5307_39528"/>
    </w:p>
    <w:p>
      <w:pPr>
        <w:pStyle w:val="BookText"/>
        <w:rPr/>
      </w:pPr>
      <w:bookmarkEnd w:id="18"/>
      <w:r>
        <w:rPr>
          <w:rFonts w:ascii="IRNazanin" w:hAnsi="IRNazanin" w:eastAsia="IRNazanin"/>
          <w:color w:val="111111"/>
          <w:sz w:val="28"/>
          <w:sz w:val="28"/>
          <w:szCs w:val="28"/>
          <w:rtl w:val="true"/>
          <w:lang w:bidi="fa-IR"/>
        </w:rPr>
        <w:t>برای روشن شدن چرایی تشیع یا هرمذهب و فرقه دیگر، باید دید اساسأ ملاک اسلام برای مسلمان حقیقی بودن چیست؟ زیرا مسئله اصلی درباره هرمذهب و مسلکی، این است که به بهترین شکل، واقعیت اسلام و عدم انحراف از آموزه های قرآن و پیامبران صلی الله علیه و آله را در خود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مبحث بعدی از منظر قرآن مرور خواهد شد</w:t>
      </w:r>
      <w:r>
        <w:rPr>
          <w:rFonts w:eastAsia="IRNazanin" w:cs="IRNazanin"/>
          <w:color w:val="111111"/>
          <w:sz w:val="28"/>
          <w:szCs w:val="28"/>
          <w:rtl w:val="true"/>
          <w:lang w:bidi="fa-IR"/>
        </w:rPr>
        <w:t>.</w:t>
      </w:r>
    </w:p>
    <w:p>
      <w:pPr>
        <w:pStyle w:val="Heading3"/>
        <w:numPr>
          <w:ilvl w:val="2"/>
          <w:numId w:val="1"/>
        </w:numPr>
        <w:rPr/>
      </w:pPr>
      <w:bookmarkStart w:id="19" w:name="__RefHeading___Toc832200_581953129"/>
      <w:bookmarkStart w:id="20" w:name="_Toc7"/>
      <w:bookmarkEnd w:id="19"/>
      <w:r>
        <w:rPr/>
        <w:t>١</w:t>
      </w:r>
      <w:r>
        <w:rPr>
          <w:rtl w:val="true"/>
        </w:rPr>
        <w:t xml:space="preserve">. </w:t>
      </w:r>
      <w:r>
        <w:rPr>
          <w:rtl w:val="true"/>
        </w:rPr>
        <w:t>شاخص های اسلام حقیقی در قرآن</w:t>
      </w:r>
      <w:bookmarkEnd w:id="20"/>
    </w:p>
    <w:p>
      <w:pPr>
        <w:pStyle w:val="BookText"/>
        <w:rPr/>
      </w:pPr>
      <w:r>
        <w:rPr>
          <w:rFonts w:ascii="IRNazanin" w:hAnsi="IRNazanin" w:eastAsia="IRNazanin"/>
          <w:color w:val="111111"/>
          <w:sz w:val="28"/>
          <w:sz w:val="28"/>
          <w:szCs w:val="28"/>
          <w:rtl w:val="true"/>
          <w:lang w:bidi="fa-IR"/>
        </w:rPr>
        <w:t>قرآن مجید اسلام راستین را در اطاعت بی چون و چرا از خداوند و تعالیم الهی پیامبرصلی الله علیه و آله و اولی الامر علیهم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بعضی از آیات قرآن دراین باره باتوجه به برخی جوانب و لوازم آن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خدا و پیامبر صلی الله علیه و آله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آمنوا أطیعوا الله وأطیعوا الرسول و أولی الأمر منکم</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از خدا و پیامبر و اولی الامر از میان</w:t>
      </w:r>
    </w:p>
    <w:p>
      <w:pPr>
        <w:pStyle w:val="BookText"/>
        <w:rPr/>
      </w:pPr>
      <w:r>
        <w:rPr>
          <w:rFonts w:ascii="IRNazanin" w:hAnsi="IRNazanin" w:eastAsia="IRNazanin"/>
          <w:color w:val="111111"/>
          <w:sz w:val="28"/>
          <w:sz w:val="28"/>
          <w:szCs w:val="28"/>
          <w:rtl w:val="true"/>
          <w:lang w:bidi="fa-IR"/>
        </w:rPr>
        <w:t>خود، فرمان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نهایی خدا و پیامبر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فی شیء فردوه إلی الله والرسول</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پس اگر در چیزی به اختلاف رسیدید، آن را به خدا و پیامبر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پیامبرصلی الله علیه و آله برابر با اطاعت از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یطع الرسول فقد أطاع الله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پیامبر را اطاعت کند، همانا فرمان خدا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وحیانی سخن پیامبر صلی الله علیه و آله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 از خود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گوید همه وحی است که بر او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آیات یادشده و هم سنگ بودن اطاعت پیامبر صلی الله علیه و اله با اطاعت از خدا، به علاوه خاتمیت آیین آن حضرت، هریک به تنهایی دلالت بر جاودانگی و همیشگی بودن لزوم اطاعت از پیامبر صلی الله علیه و 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مسلمانان در زمان حیات پیامبر صلی الله علیه و آله به پیروی از فرامین ایشان موظف بوده اند، پس از رحلت آن حضرت نیز باید مسیر خود را دقیقا بر اساس آنچه ایشان ترسیم کرده و به آن راهنمایی و سفارش فرموده اند، تنظیم کنند؛ افزون بر آن، این مسئله خودنمایی میکند که اولی الامر مطرح شده در آیه نخست، کیست و چگونه می توان او را شناخت؟ به ویژه آنکه، اطاعت از اولی الامر، هم سنگ با اطاعت از خدا و رسول خدا صلی الله علیه و آله آمده است و قطعا کسی است که پیروی از او هیچ تفاوتی با پیروی از خدا و رسول خدا صلی الله علیه و آله ندارد و تضمین کننده سعادت و رستگاری امت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با بیان اصلی راهبردی، یعنی اصل پیروی از ثقلین، اولی الامر را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مبحث بعد بررسی خواهد شد</w:t>
      </w:r>
      <w:r>
        <w:rPr>
          <w:rFonts w:eastAsia="IRNazanin" w:cs="IRNazanin"/>
          <w:color w:val="111111"/>
          <w:sz w:val="28"/>
          <w:szCs w:val="28"/>
          <w:rtl w:val="true"/>
          <w:lang w:bidi="fa-IR"/>
        </w:rPr>
        <w:t>.</w:t>
      </w:r>
      <w:bookmarkStart w:id="21" w:name="pg5307_39531"/>
    </w:p>
    <w:p>
      <w:pPr>
        <w:pStyle w:val="Heading3"/>
        <w:numPr>
          <w:ilvl w:val="2"/>
          <w:numId w:val="1"/>
        </w:numPr>
        <w:rPr/>
      </w:pPr>
      <w:bookmarkStart w:id="22" w:name="__RefHeading___Toc832202_581953129"/>
      <w:bookmarkStart w:id="23" w:name="_Toc8"/>
      <w:bookmarkEnd w:id="21"/>
      <w:bookmarkEnd w:id="22"/>
      <w:r>
        <w:rPr/>
        <w:t>۲</w:t>
      </w:r>
      <w:r>
        <w:rPr>
          <w:rtl w:val="true"/>
        </w:rPr>
        <w:t xml:space="preserve">. </w:t>
      </w:r>
      <w:r>
        <w:rPr>
          <w:rtl w:val="true"/>
        </w:rPr>
        <w:t>اصل راهبردی پیامبر صلی الله علیه و آله</w:t>
      </w:r>
      <w:bookmarkEnd w:id="23"/>
    </w:p>
    <w:p>
      <w:pPr>
        <w:pStyle w:val="BookText"/>
        <w:rPr/>
      </w:pPr>
      <w:r>
        <w:rPr>
          <w:rFonts w:ascii="IRNazanin" w:hAnsi="IRNazanin" w:eastAsia="IRNazanin"/>
          <w:color w:val="111111"/>
          <w:sz w:val="28"/>
          <w:sz w:val="28"/>
          <w:szCs w:val="28"/>
          <w:rtl w:val="true"/>
          <w:lang w:bidi="fa-IR"/>
        </w:rPr>
        <w:t>پیامبر اعظم صلی الله علیه و آله همواره در طول حیات شریف خویش به سرنوشت آینده امت و چگونگی استمرار حیات دینی آنان اهتمام ورزیده و به شکل های گوناگون درباره آن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اساسی تعیین شده توسط آن حضرت که آشکارا و به دفعات از آن سخن گفته اند و همه فرق اسلامی در معتبرترین کتب روایی خود آن را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پیروی از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پیروی از قرآن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آن حضرت و نوع سخن گفتن ایشان دراین باره، به گونه ای است که کمترین تردیدی بر کسی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نقل گسترده این حدیث در منابع اهل سنت، به بیان نمونه هایی از همان منابع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 است که پیامبر صلی الله علیه و آله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هستم که نزدیک است پیک الهی مرا رسد و دعوت حق را اجابت گویم؛ پس در میان شما دو چیز گران بها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کتاب خدا که در آن هدایت و نور است؛ پس به آن</w:t>
      </w:r>
    </w:p>
    <w:p>
      <w:pPr>
        <w:pStyle w:val="BookText"/>
        <w:rPr/>
      </w:pPr>
      <w:r>
        <w:rPr>
          <w:rFonts w:ascii="IRNazanin" w:hAnsi="IRNazanin" w:eastAsia="IRNazanin"/>
          <w:color w:val="111111"/>
          <w:sz w:val="28"/>
          <w:sz w:val="28"/>
          <w:szCs w:val="28"/>
          <w:rtl w:val="true"/>
          <w:lang w:bidi="fa-IR"/>
        </w:rPr>
        <w:t>چنگ زنید و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اهل بیتم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مسند احمد بن حنبل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در میان شما دو چیز گران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آن دو چنگ بزنید، بعد از من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دیگری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 متصل از آسمان به زمین است و عترتم که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این دو از یکدیگر جدا نمی شوند تا در حوض کوثر پیش من آیند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سنن ترمذی نیز از پیامبر نقل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میان شما دو چیز گران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ها چنگ بزنید، بعد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دیگری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خداست که ریسمان آویخته از</w:t>
      </w:r>
    </w:p>
    <w:p>
      <w:pPr>
        <w:pStyle w:val="BookText"/>
        <w:rPr/>
      </w:pPr>
      <w:r>
        <w:rPr>
          <w:rFonts w:ascii="IRNazanin" w:hAnsi="IRNazanin" w:eastAsia="IRNazanin"/>
          <w:color w:val="111111"/>
          <w:sz w:val="28"/>
          <w:sz w:val="28"/>
          <w:szCs w:val="28"/>
          <w:rtl w:val="true"/>
          <w:lang w:bidi="fa-IR"/>
        </w:rPr>
        <w:t xml:space="preserve">آسمان به زمین است و دیگری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از یکدیگر جدا نمی شوند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چگونه با اهل بیت من رفتار می کنید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سخنان پیامبر صلی الله علیه و آله می توان به این نتایج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بهابودن اهل بیت علیهم السلام</w:t>
      </w:r>
    </w:p>
    <w:p>
      <w:pPr>
        <w:pStyle w:val="BookText"/>
        <w:rPr/>
      </w:pPr>
      <w:r>
        <w:rPr>
          <w:rFonts w:ascii="IRNazanin" w:hAnsi="IRNazanin" w:eastAsia="IRNazanin"/>
          <w:color w:val="111111"/>
          <w:sz w:val="28"/>
          <w:sz w:val="28"/>
          <w:szCs w:val="28"/>
          <w:rtl w:val="true"/>
          <w:lang w:bidi="fa-IR"/>
        </w:rPr>
        <w:t>ابن حجر مکی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قرآن و عترت را ثقلین نامید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گران بها و پرارج را میگویند و کتاب و عترت این گونه اند؛ زیرا هریک از آن دو، گنجینه علوم لدنی و اسرار و حکمت های الهی اند؛ ازاین رو پیامبر مردم را به پیروی از آن دو فراخوانده و به آن سفارش کرده اند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اهل بیت علیهم السلام</w:t>
      </w:r>
    </w:p>
    <w:p>
      <w:pPr>
        <w:pStyle w:val="BookText"/>
        <w:rPr/>
      </w:pPr>
      <w:r>
        <w:rPr>
          <w:rFonts w:ascii="IRNazanin" w:hAnsi="IRNazanin" w:eastAsia="IRNazanin"/>
          <w:color w:val="111111"/>
          <w:sz w:val="28"/>
          <w:sz w:val="28"/>
          <w:szCs w:val="28"/>
          <w:rtl w:val="true"/>
          <w:lang w:bidi="fa-IR"/>
        </w:rPr>
        <w:t>قراردادن قرآن و اهل بیت علیهم السلام در کنار یکدیگر و تأکید بر انفکاک ناپذیری آن دو، و لزوم پیروی از آنها آشکارا بر عصمت اهل بیت علیهم السلام دلالت دارد؛ چراکه قرآن کتاب</w:t>
      </w:r>
    </w:p>
    <w:p>
      <w:pPr>
        <w:pStyle w:val="BookText"/>
        <w:rPr/>
      </w:pPr>
      <w:r>
        <w:rPr>
          <w:rFonts w:ascii="IRNazanin" w:hAnsi="IRNazanin" w:eastAsia="IRNazanin"/>
          <w:color w:val="111111"/>
          <w:sz w:val="28"/>
          <w:sz w:val="28"/>
          <w:szCs w:val="28"/>
          <w:rtl w:val="true"/>
          <w:lang w:bidi="fa-IR"/>
        </w:rPr>
        <w:t>خداست که بر معصوم نازل کرده است و ابتلا به هرگناه و آلودگی، انفکاک و جدایی از قرآن است؛ پس هماهنگی و انطباق کامل با کتابی که بر معصوم نازل شده است، مساوی با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توفیق ابوعلم ، نویسنده و دانشمند مصری، می 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اهل بیت خود را به کتاب عزیز خداوند مقرون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هرگز در او باطل نفوذ نخواهد کرد و این دو هرگز از یکدیگر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صدور هر نوع مخالفت با احکام دین، افتراق و جدایی از قرآن محسوب میگردد؛ درحالی که پیامبر صلی الله علیه و آله خبر از عدم جدایی این دو داده است؛ از همین رو، حدیث دلالتی آشکار برعصمت اهل بیت علیهم السلام دارد و پیامبر صلی الله علیه و آله که این حدیث را در مواقف بسیاری ذکر کرده است، در پی این هدف است که امت خود را صیانت کرده و آنان را سفارش به استقامت بر تمسک به این دو نموده تا</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امور مختلف، اعم از اعتقادات و فروع، به ضلالت</w:t>
      </w:r>
    </w:p>
    <w:p>
      <w:pPr>
        <w:pStyle w:val="BookText"/>
        <w:rPr/>
      </w:pPr>
      <w:r>
        <w:rPr>
          <w:rFonts w:ascii="IRNazanin" w:hAnsi="IRNazanin" w:eastAsia="IRNazanin"/>
          <w:color w:val="111111"/>
          <w:sz w:val="28"/>
          <w:sz w:val="28"/>
          <w:szCs w:val="28"/>
          <w:rtl w:val="true"/>
          <w:lang w:bidi="fa-IR"/>
        </w:rPr>
        <w:t>و گمراهی گرفتار نشوند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همچنین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معصوم اند؛ زیرا جدایی ناپذیربودن آنها از قرآن از یک سو و لزوم پیروی بی قیدوشرط از آنان از سوی دیگر، دلیل روشنی بر معصوم بودن آنها از خطا و اشتباه و گناه است؛ چراکه اگر آنها گناه یا خطایی داشتند، از قرآن جدا میشدند و پیروی از آنان، مسلمانان را از ضلالت و گمراهی بیمه نمی کرد و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پیروی از آنان در برابر گمراهیها مصونیت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روشنی بر عصمت آنهاست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پایندگی تا قیامت تعبیر به جدایی ناپذیری تا حوض کوثر، نشانگر این است که پیامبر صلی الله علیه و آله درصدد تعیین یک راهبرد جاودانه</w:t>
      </w:r>
    </w:p>
    <w:p>
      <w:pPr>
        <w:pStyle w:val="BookText"/>
        <w:rPr/>
      </w:pPr>
      <w:r>
        <w:rPr>
          <w:rFonts w:ascii="IRNazanin" w:hAnsi="IRNazanin" w:eastAsia="IRNazanin"/>
          <w:color w:val="111111"/>
          <w:sz w:val="28"/>
          <w:sz w:val="28"/>
          <w:szCs w:val="28"/>
          <w:rtl w:val="true"/>
          <w:lang w:bidi="fa-IR"/>
        </w:rPr>
        <w:t>و دائمی برای امت بوده اند و همواره هادیان و پیشوایانی از اهل بیت علیهم السلام در میان امت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حدیث ثقلین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نشانگر وجود کسانی از اهل بیت علیهم السلام همراه قرآن است که همچون قرآن، شایستگی تمسک و پیروی تا قیامت را دارا باشند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خوبی نشان میدهد که در تمام طول تاریخ اسلام، فردی از اهل بیت علیهم السلام وجود دارد و همان گونه که قرآن همیشه چراغ هدایت است، آنها نیز همیشه چراغ هدایت اند؛ پس باید کاوش کنیم و در هر عصر و زمان آنها را پیدا کنیم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از ثقلین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وقتی که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عترت چنگ زنید، گمراه نخواهید شده و نیز برخی</w:t>
      </w:r>
    </w:p>
    <w:p>
      <w:pPr>
        <w:pStyle w:val="BookText"/>
        <w:rPr/>
      </w:pPr>
      <w:r>
        <w:rPr>
          <w:rFonts w:ascii="IRNazanin" w:hAnsi="IRNazanin" w:eastAsia="IRNazanin"/>
          <w:color w:val="111111"/>
          <w:sz w:val="28"/>
          <w:sz w:val="28"/>
          <w:szCs w:val="28"/>
          <w:rtl w:val="true"/>
          <w:lang w:bidi="fa-IR"/>
        </w:rPr>
        <w:t>از دیگر تعابیر آن حضرت، لزوم پیروی از هردو را نمایان می سازد و هر حرکت و شعاری که به گسست آن دو انجامد را انحرافی و ضلالت بار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اشاره و بلکه تصریح به این است که قرآن و عترت دوقلویی را می مانند که رسول خدا صلی الله علیه و آله آن دو را پس از خود معرفی فرموده و از امت خواسته است که به خوبی با آن در برخورد کرده و آنها را بر خود مقدم دارند و در دین خود، به آنها چنگ زنند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دیگری نیز از حدیث ثقلین استفاده می شود که به جهت اختصار از بیان آنها خودداری می شود</w:t>
      </w:r>
      <w:r>
        <w:rPr>
          <w:rStyle w:val="FootnoteAnchor"/>
          <w:rtl w:val="true"/>
        </w:rPr>
        <w:footnoteReference w:id="15"/>
      </w:r>
      <w:r>
        <w:rPr>
          <w:rFonts w:ascii="IRNazanin" w:hAnsi="IRNazanin" w:eastAsia="IRNazanin"/>
          <w:color w:val="111111"/>
          <w:sz w:val="28"/>
          <w:sz w:val="28"/>
          <w:szCs w:val="28"/>
          <w:rtl w:val="true"/>
          <w:lang w:bidi="fa-IR"/>
        </w:rPr>
        <w:t>اما آنچه اهمیت ویژه دارد، این است که پیامبر صلی الله علیه و آله برای همیشه امت را به پیروی از قرآن و عترت فراخوانده و هدایت و بازداری امت از انحراف را در گرو آن دانسته اند؛ نیز آن حضرت صلی الله علیه و آله اهل بیت علیهم السلام را همچون کتاب الهی، معصوم</w:t>
      </w:r>
      <w:bookmarkStart w:id="24" w:name="pg5307_39539"/>
    </w:p>
    <w:p>
      <w:pPr>
        <w:pStyle w:val="BookText"/>
        <w:rPr/>
      </w:pPr>
      <w:bookmarkEnd w:id="24"/>
      <w:r>
        <w:rPr>
          <w:rFonts w:ascii="IRNazanin" w:hAnsi="IRNazanin" w:eastAsia="IRNazanin"/>
          <w:color w:val="111111"/>
          <w:sz w:val="28"/>
          <w:sz w:val="28"/>
          <w:szCs w:val="28"/>
          <w:rtl w:val="true"/>
          <w:lang w:bidi="fa-IR"/>
        </w:rPr>
        <w:t>و مصون از هر کژی و ناراستی دانسته و اعلام فرموده اند که برای همیشه، هادیانی از اهل بیت علیهم السلام در کنار قرآن برای راهنمایی امت وجود دارند</w:t>
      </w:r>
      <w:r>
        <w:rPr>
          <w:rFonts w:eastAsia="IRNazanin" w:cs="IRNazanin"/>
          <w:color w:val="111111"/>
          <w:sz w:val="28"/>
          <w:szCs w:val="28"/>
          <w:rtl w:val="true"/>
          <w:lang w:bidi="fa-IR"/>
        </w:rPr>
        <w:t>.</w:t>
      </w:r>
    </w:p>
    <w:p>
      <w:pPr>
        <w:pStyle w:val="Heading3"/>
        <w:numPr>
          <w:ilvl w:val="2"/>
          <w:numId w:val="1"/>
        </w:numPr>
        <w:rPr/>
      </w:pPr>
      <w:bookmarkStart w:id="25" w:name="__RefHeading___Toc832204_581953129"/>
      <w:bookmarkStart w:id="26" w:name="_Toc9"/>
      <w:bookmarkEnd w:id="25"/>
      <w:r>
        <w:rPr/>
        <w:t>٣</w:t>
      </w:r>
      <w:r>
        <w:rPr>
          <w:rtl w:val="true"/>
        </w:rPr>
        <w:t xml:space="preserve">. </w:t>
      </w:r>
      <w:r>
        <w:rPr>
          <w:rtl w:val="true"/>
        </w:rPr>
        <w:t>کیستی اهل بیت علیهم السلام</w:t>
      </w:r>
      <w:bookmarkEnd w:id="26"/>
    </w:p>
    <w:p>
      <w:pPr>
        <w:pStyle w:val="BookText"/>
        <w:rPr/>
      </w:pPr>
      <w:r>
        <w:rPr>
          <w:rFonts w:ascii="IRNazanin" w:hAnsi="IRNazanin" w:eastAsia="IRNazanin"/>
          <w:color w:val="111111"/>
          <w:sz w:val="28"/>
          <w:sz w:val="28"/>
          <w:szCs w:val="28"/>
          <w:rtl w:val="true"/>
          <w:lang w:bidi="fa-IR"/>
        </w:rPr>
        <w:t>پیامبر صلی الله علیه و اله در مواقع مختلف، اهل بیت و امامان ایشان علیهم السلام را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از پیامبر صلی الله علیه و اله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باید به همه اهل بیت عالی تمسک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بلکه باید به اوصیای اهل بیتم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آنها برادر و وزیر و وارث و خلیفه ام در میان امت و آن کسی است که ولی هر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او فرزندم حسن و بعد از او فرزندم حسین است، آنگاه ثه نفر از فرزندان حسین؛ یکی پس از دیگری </w:t>
      </w:r>
      <w:r>
        <w:rPr>
          <w:rFonts w:eastAsia="IRNazanin" w:cs="IRNazanin"/>
          <w:color w:val="111111"/>
          <w:sz w:val="28"/>
          <w:szCs w:val="28"/>
          <w:rtl w:val="true"/>
          <w:lang w:bidi="fa-IR"/>
        </w:rPr>
        <w:t>....</w:t>
      </w:r>
      <w:r>
        <w:rPr>
          <w:rStyle w:val="FootnoteAnchor"/>
          <w:rtl w:val="true"/>
        </w:rPr>
        <w:footnoteReference w:id="1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مجامع روایی اهل سنت، روایاتی مشاهده می شود که پیامبر اکرم صلی الله علیه و آله بر جانشینی دوازده خلیفه تصریح کرده اند که جز بر امامان دوازده گانه اهل بیت علیهم السلام انطباق پذیر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این روایات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پیوسته میگذرد تا آنکه دوازده مرد بر آنان فرمان برانند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جانشینان من به تعداد نقبای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دوازده خلیفه و جانشین برشما حکومت کنند، دین پیوسته پابرجاست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امت همواره پابرجاست تا دوازده خلیفه و جانشین بر آنان بگذرند که همگی از قریش اند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در توضیح انحصار امامت در قریش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 فقط از نسل هاشم اند و امامت بر غیر آنان شایسته نیست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دوازده خلیفه حکومت خواهند کرد، به عدد نقبای بنی اسرائیل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ایشان از صلب حسین اند و نهمین آن ها مهدی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همانند این روایت را که درباره تعداد ائمه علیهم السلام ، از اهل سنت وارد شده است، می توان در دیگر منابع مطالعه کرد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سفیان بن عینیه از پیامبر اکرم صلی الله علیه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دین پایدار است تا آنکه قیامت به پا شود یا بر شما دوازده خلیفه حکم برانند که همه آنان از بنی هاشم 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جوینی از ابن عباس و او از پیامبر صلی الله علیه و آله 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پیامبرانم و علی سرور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علی و آخرشان مهدی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پیامبرصلی الله علیه و آله نقل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و اوصیای من و حجت های خدا بر خلق،</w:t>
      </w:r>
      <w:bookmarkStart w:id="27" w:name="pg5307_39542"/>
    </w:p>
    <w:p>
      <w:pPr>
        <w:pStyle w:val="BookText"/>
        <w:rPr/>
      </w:pPr>
      <w:bookmarkEnd w:id="27"/>
      <w:r>
        <w:rPr>
          <w:rFonts w:ascii="IRNazanin" w:hAnsi="IRNazanin" w:eastAsia="IRNazanin"/>
          <w:color w:val="111111"/>
          <w:sz w:val="28"/>
          <w:sz w:val="28"/>
          <w:szCs w:val="28"/>
          <w:rtl w:val="true"/>
          <w:lang w:bidi="fa-IR"/>
        </w:rPr>
        <w:t>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اولشان برادرم و آخرشان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فرزندتان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همان کسی که زمین را پر از عدل و داد کند؛ همان گونه که پر از ظلم و جور شده است</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روایات متعدد دیگری نیز در این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با احادیثی که از پیامبراکرم صلی الله علیه و آله درباره تعداد ائمه وارد شده است و اهل سنت و شیعه آن را نقل کرده اند، حقانیت شیعه اثبات می شود، افزون بر آن، درباره امامت ائمه دوازده گانه، چه به صورت دسته جمعی و چه به صورت فرد به فرد، روایات خاصی وارد شده که در آنها، هر یک از امامان علیهم السلام ، امام پس از خود را معرفی کرده اند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28" w:name="__RefHeading___Toc832206_581953129"/>
      <w:bookmarkStart w:id="29" w:name="_Toc10"/>
      <w:bookmarkEnd w:id="28"/>
      <w:r>
        <w:rPr/>
        <w:t>۴</w:t>
      </w:r>
      <w:r>
        <w:rPr>
          <w:rtl w:val="true"/>
        </w:rPr>
        <w:t xml:space="preserve">. </w:t>
      </w:r>
      <w:r>
        <w:rPr>
          <w:rtl w:val="true"/>
        </w:rPr>
        <w:t>تشیع چیست؟</w:t>
      </w:r>
      <w:bookmarkEnd w:id="2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همان اسلام جامع و کامل است که در پیروی از ثقلین تبلور می یابد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مذهب، به دلیل توصیه های مکرر</w:t>
      </w:r>
    </w:p>
    <w:p>
      <w:pPr>
        <w:pStyle w:val="BookText"/>
        <w:rPr/>
      </w:pPr>
      <w:r>
        <w:rPr>
          <w:rFonts w:ascii="IRNazanin" w:hAnsi="IRNazanin" w:eastAsia="IRNazanin"/>
          <w:color w:val="111111"/>
          <w:sz w:val="28"/>
          <w:sz w:val="28"/>
          <w:szCs w:val="28"/>
          <w:rtl w:val="true"/>
          <w:lang w:bidi="fa-IR"/>
        </w:rPr>
        <w:t>پیامبر اسلام صلی الله علیه و آله مبنی بر لزوم پیروی از ثقلین پس از رحلت آن حضرت، بر افضلیت و اعلمیت و عصمت اهل بیت علیهم السلام و لزوم تبعیت از عترت پیامبر در کنار تبعیت از قرآن و سنت پیامبر این تأکید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نظر شیعه بر اساس توحید در حاکمیت و دلالت صریح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وشوله و الذین آمنوا الذین یقیمون الصلاة ویؤتون الزکاة وهم راکعون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امامت امت پس از پیامبران برعهده امامان معصوم علیهم السلام است که همگی از اهل بیت پیامبرند و به وسیله نص به امت اسلامی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امیرالمؤمنین علی عالی و آخرین آنها حضرت مهدی عج هستند که به اعتقاد همه مسلمانان، آن بزرگوار منجی نهایی بشریت و عدالت گستر جهانی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اعتقاد، اهل سنت و به تعبیر دیگر، پیروان مکتب خلفا، هرگونه وابستگی امامت به نص و شرط بودن عصمت در آن را انکار کرده اند و امامت را امری زمینی و نامشروط به عصمت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گروه، پس از پیامبر صلی الله علیه و آله هیچ کس مقام عصمت و علم لدنی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 حال، آنان سنت و سیرة خلفای راشدین و عمل اصحاب را تا اندازه ای هم سنگ سیره پیامبر صلی الله علیه و آله می انگارند و پس از قرآن و پیامبران برسنت خلفا تأکید می کنند؛ بنابراین تمایز اصلی شیعه از اهل سنت، این است که شیعیان بر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ورزند؛ ولی اهل سنت به جای اهل بیت علیهم السلام بر سیره خلفا و عمل اصحاب تکیه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این مطالب به دست می آید؛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اسلام راستین را در اطاعت بی چون و چرا از خداوند و تعالیم الهی پیامبر صلی الله علیه و آله و اولی الامر علیهم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با بیان یک اصل راهبردی، یعنی اصل پیروی از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مثابه راه همیشگی امت و طریق حق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خود پیامبر اکرم با اهل بیت علیهم السلام که اوصیای آن حضرت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 امام حسن علی، امام حسین علیه السلام و نه امام از نسل امام حسین علیه السلام که یکی پس از دیگری، به امامت می رسند و آخرین آنها حضرت مهدی عج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همان اسلام اصیل است که بر پیروی از قرآن به علاوه سیره پیامبر صلی الله علیه و آله به علاوه سیره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قرآن و پیامبر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اعتقاد، اهل سنت به جای اهل بیت علیهم السلام بر سیرة خلفا و عمل اصحاب تکیه می کنند</w:t>
      </w:r>
      <w:r>
        <w:rPr>
          <w:rFonts w:eastAsia="IRNazanin" w:cs="IRNazanin"/>
          <w:color w:val="111111"/>
          <w:sz w:val="28"/>
          <w:szCs w:val="28"/>
          <w:rtl w:val="true"/>
          <w:lang w:bidi="fa-IR"/>
        </w:rPr>
        <w:t>.</w:t>
      </w:r>
      <w:bookmarkStart w:id="30" w:name="pg5307_39546"/>
    </w:p>
    <w:p>
      <w:pPr>
        <w:pStyle w:val="Heading2"/>
        <w:numPr>
          <w:ilvl w:val="1"/>
          <w:numId w:val="1"/>
        </w:numPr>
        <w:rPr/>
      </w:pPr>
      <w:bookmarkStart w:id="31" w:name="__RefHeading___Toc832208_581953129"/>
      <w:bookmarkStart w:id="32" w:name="_Toc11"/>
      <w:bookmarkEnd w:id="30"/>
      <w:bookmarkEnd w:id="31"/>
      <w:r>
        <w:rPr>
          <w:rtl w:val="true"/>
        </w:rPr>
        <w:t>فصل دوم</w:t>
      </w:r>
      <w:r>
        <w:rPr>
          <w:rtl w:val="true"/>
        </w:rPr>
        <w:t>:</w:t>
      </w:r>
      <w:r>
        <w:rPr>
          <w:rtl w:val="true"/>
        </w:rPr>
        <w:t>امتیازات تشیع</w:t>
      </w:r>
      <w:bookmarkEnd w:id="32"/>
    </w:p>
    <w:p>
      <w:pPr>
        <w:pStyle w:val="Heading3"/>
        <w:numPr>
          <w:ilvl w:val="2"/>
          <w:numId w:val="1"/>
        </w:numPr>
        <w:rPr/>
      </w:pPr>
      <w:bookmarkStart w:id="33" w:name="__RefHeading___Toc832210_581953129"/>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تصویر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2" o:detectmouseclick="t"/>
                <v:stroke color="#3465a4" joinstyle="round" endcap="flat"/>
                <w10:wrap type="none"/>
              </v:shape>
            </w:pict>
          </mc:Fallback>
        </mc:AlternateContent>
      </w:r>
      <w:bookmarkStart w:id="35" w:name="pg5307_39548"/>
    </w:p>
    <w:p>
      <w:pPr>
        <w:pStyle w:val="BookText"/>
        <w:rPr/>
      </w:pPr>
      <w:bookmarkEnd w:id="35"/>
      <w:r>
        <w:rPr>
          <w:rFonts w:ascii="IRNazanin" w:hAnsi="IRNazanin" w:eastAsia="IRNazanin"/>
          <w:color w:val="111111"/>
          <w:sz w:val="28"/>
          <w:sz w:val="28"/>
          <w:szCs w:val="28"/>
          <w:rtl w:val="true"/>
          <w:lang w:bidi="fa-IR"/>
        </w:rPr>
        <w:t>برای آشنایی با امتیازات تشیع، نخست باید سنجه ها و معیارهای حقانیت را بازشناخت؛ سپس آن ها را بر مکتب تشیع عرضه کرد و میزان انطباق و سازگاری شان را در بوته سنجش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برآنیم تا به یاری خداوند، این موضوع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ابتدا سنجه های حقانیت را واکاویده و در ادامه، به تطبیق آنها می پردازیم</w:t>
      </w:r>
      <w:r>
        <w:rPr>
          <w:rFonts w:eastAsia="IRNazanin" w:cs="IRNazanin"/>
          <w:color w:val="111111"/>
          <w:sz w:val="28"/>
          <w:szCs w:val="28"/>
          <w:rtl w:val="true"/>
          <w:lang w:bidi="fa-IR"/>
        </w:rPr>
        <w:t>.</w:t>
      </w:r>
    </w:p>
    <w:p>
      <w:pPr>
        <w:pStyle w:val="Heading3"/>
        <w:numPr>
          <w:ilvl w:val="2"/>
          <w:numId w:val="1"/>
        </w:numPr>
        <w:rPr/>
      </w:pPr>
      <w:bookmarkStart w:id="36" w:name="__RefHeading___Toc832212_581953129"/>
      <w:bookmarkStart w:id="37" w:name="_Toc13"/>
      <w:bookmarkEnd w:id="36"/>
      <w:r>
        <w:rPr/>
        <w:t>۱</w:t>
      </w:r>
      <w:r>
        <w:rPr>
          <w:rtl w:val="true"/>
        </w:rPr>
        <w:t xml:space="preserve">. </w:t>
      </w:r>
      <w:r>
        <w:rPr>
          <w:rtl w:val="true"/>
        </w:rPr>
        <w:t>سنجه های حقانیت مذهب</w:t>
      </w:r>
      <w:bookmarkEnd w:id="37"/>
    </w:p>
    <w:p>
      <w:pPr>
        <w:pStyle w:val="BookText"/>
        <w:rPr/>
      </w:pPr>
      <w:r>
        <w:rPr>
          <w:rFonts w:ascii="IRNazanin" w:hAnsi="IRNazanin" w:eastAsia="IRNazanin"/>
          <w:color w:val="111111"/>
          <w:sz w:val="28"/>
          <w:sz w:val="28"/>
          <w:szCs w:val="28"/>
          <w:rtl w:val="true"/>
          <w:lang w:bidi="fa-IR"/>
        </w:rPr>
        <w:t>برای شناخت حقیقت و صراط مستقیم هدایت در میان فرقه های گوناگون، سنجه هایی خردپذیر وجود دارد و هرکسی موظف است با دقت و اخلاص و پیراسته از هرگونه تعصب و لجاجت در جست وجوی حقیقت برآید و براساس ادله روشن، در برابر آن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 های مهم حقانیت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استناد به منابع اولیه دینی، یعنی مذهبی معتبر</w:t>
      </w:r>
    </w:p>
    <w:p>
      <w:pPr>
        <w:pStyle w:val="BookText"/>
        <w:rPr/>
      </w:pPr>
      <w:r>
        <w:rPr>
          <w:rFonts w:ascii="IRNazanin" w:hAnsi="IRNazanin" w:eastAsia="IRNazanin"/>
          <w:color w:val="111111"/>
          <w:sz w:val="28"/>
          <w:sz w:val="28"/>
          <w:szCs w:val="28"/>
          <w:rtl w:val="true"/>
          <w:lang w:bidi="fa-IR"/>
        </w:rPr>
        <w:t>است که به خوبی بتواند عقاید پایه خود را به قرآن مجید و سنت معتبر پیامبر اکرم و استناد دهد و آنها را از این طریق به اثبات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پذیری حداکثری، یعنی دارابودن عوامل و سازوکارهایی که بیشترین توانایی را در جهت حفظ خلوص و سلامت دینی و بازداری از انحراف، به ویژه در خطوط اساسی دین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عبارت است از پیشوایان و راهنمایانی که در علم و عمل تجسم اعلای دین و جلوه حقایق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درونی و مبتلانبودن به تناقض و تعارض درونی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اعتدال، جامع نگری، دوری از تعصب ها و افراط وتفریط های دین سوز و خردستیز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پرسش های بشر از دین و توان پاسخگویی هرچه بهتر و بیشتر، به مسائل پیچیده دینی و مذهبی در مباحث آینده روشن خواهد شد که در معیارهای پیش گفته، مکتب اهل بیت علیهم السلام از امتیازات ویژه ای برخوردار است</w:t>
      </w:r>
      <w:r>
        <w:rPr>
          <w:rFonts w:eastAsia="IRNazanin" w:cs="IRNazanin"/>
          <w:color w:val="111111"/>
          <w:sz w:val="28"/>
          <w:szCs w:val="28"/>
          <w:rtl w:val="true"/>
          <w:lang w:bidi="fa-IR"/>
        </w:rPr>
        <w:t>.</w:t>
      </w:r>
      <w:bookmarkStart w:id="38" w:name="pg5307_39550"/>
    </w:p>
    <w:p>
      <w:pPr>
        <w:pStyle w:val="Heading3"/>
        <w:numPr>
          <w:ilvl w:val="2"/>
          <w:numId w:val="1"/>
        </w:numPr>
        <w:rPr/>
      </w:pPr>
      <w:bookmarkStart w:id="39" w:name="__RefHeading___Toc832214_581953129"/>
      <w:bookmarkStart w:id="40" w:name="_Toc14"/>
      <w:bookmarkEnd w:id="38"/>
      <w:bookmarkEnd w:id="39"/>
      <w:r>
        <w:rPr/>
        <w:t>۲</w:t>
      </w:r>
      <w:r>
        <w:rPr>
          <w:rtl w:val="true"/>
        </w:rPr>
        <w:t xml:space="preserve">. </w:t>
      </w:r>
      <w:r>
        <w:rPr>
          <w:rtl w:val="true"/>
        </w:rPr>
        <w:t>اصالت در خاستگاه</w:t>
      </w:r>
      <w:bookmarkEnd w:id="40"/>
    </w:p>
    <w:p>
      <w:pPr>
        <w:pStyle w:val="BookText"/>
        <w:rPr/>
      </w:pPr>
      <w:r>
        <w:rPr>
          <w:rFonts w:ascii="IRNazanin" w:hAnsi="IRNazanin" w:eastAsia="IRNazanin"/>
          <w:color w:val="111111"/>
          <w:sz w:val="28"/>
          <w:sz w:val="28"/>
          <w:szCs w:val="28"/>
          <w:rtl w:val="true"/>
          <w:lang w:bidi="fa-IR"/>
        </w:rPr>
        <w:t>تشیع اصیل ترین جریان همراه با ظهور اسلام، مدافع مسلمات دین حنیف، مولود طبیعی آن و تأییدشده از سوی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علیه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شیعه طایفه ای از مسلمین است که به واسطه مخالفت هایی که از اکثریت، نسبت به مسلمات کتاب و سنت مشاهده کرده، در مقام اعتراض و انتقاد برآمده و به ملازمت مسلمات کتاب و سنت برخاسته و به آن دعوت کرده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آنها از این انتقاد، دفاع از یک دسته نصوص مسلم بود که به موجب آنها، ولایت عموم مسلمین به دست امیرالمؤمنین علی علیه السلام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به موجب آن ها، اهل بیت پیغمبر پیشوایان دین و مرجع جمیع شئون علمی و عملی اسلام معرفی شده بودند و همین نصوص هم اکنون نیز به نحو تواتر در دست فریقین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شیعه، موجود می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شواهد و قراینی که شیعه درباره خاستگاه خود، به ویژه تأیید آن از سوی بنیانگذار آیین اسلام یعنی پیامبر اکرم صلی الله علیه و آله به دست داده است، چنان قوتی دارد که فی الجمله مقبول دیگران نیز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رسول اکرم صلی الله علیه و آله در توصیف گروهی به عنوان شیعه نصوص تاریخی و روایی متعددی وارد شده است؛ از جمله سیوطی در الدر المنثور فی التفسیر بالمأثور به نقل از جابربن عبدالله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پیامبرصلی الله علیه و آله بودیم که علی وارد شد؛ 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در دست اوست، او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رستگاران روز رستاخیزند</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ابوحاتم رازی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نام گروهی بود که در زمان رسول خدا صلی الله علیه و آله دوست و همراه صمیمی امیرمؤمنان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علیه السلام بودند و به این نام شناخته</w:t>
      </w:r>
      <w:bookmarkStart w:id="41" w:name="pg5307_39552"/>
    </w:p>
    <w:p>
      <w:pPr>
        <w:pStyle w:val="BookText"/>
        <w:rPr/>
      </w:pPr>
      <w:bookmarkEnd w:id="41"/>
      <w:r>
        <w:rPr>
          <w:rFonts w:ascii="IRNazanin" w:hAnsi="IRNazanin" w:eastAsia="IRNazanin"/>
          <w:color w:val="111111"/>
          <w:sz w:val="28"/>
          <w:sz w:val="28"/>
          <w:szCs w:val="28"/>
          <w:rtl w:val="true"/>
          <w:lang w:bidi="fa-IR"/>
        </w:rPr>
        <w:t xml:space="preserve">می شدند؛ مانند سلمان فارسی، ابوذر غفاری، مقداد بن اسود، عمار یاسر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اینان که شیعه و یاران علی خوانده می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زمان ما، به هرکه معتقد به برتری علی باشد، شیعه اطلاق می شود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دیدگاه را برخی مستشرقان و عالمان اهل سنت نیز پذیرفته اند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832216_581953129"/>
      <w:bookmarkStart w:id="43" w:name="_Toc15"/>
      <w:bookmarkEnd w:id="42"/>
      <w:r>
        <w:rPr/>
        <w:t>٣</w:t>
      </w:r>
      <w:r>
        <w:rPr>
          <w:rtl w:val="true"/>
        </w:rPr>
        <w:t xml:space="preserve">. </w:t>
      </w:r>
      <w:r>
        <w:rPr>
          <w:rtl w:val="true"/>
        </w:rPr>
        <w:t>قوت استنادپذیری</w:t>
      </w:r>
      <w:bookmarkEnd w:id="43"/>
    </w:p>
    <w:p>
      <w:pPr>
        <w:pStyle w:val="BookText"/>
        <w:rPr/>
      </w:pPr>
      <w:r>
        <w:rPr>
          <w:rFonts w:ascii="IRNazanin" w:hAnsi="IRNazanin" w:eastAsia="IRNazanin"/>
          <w:color w:val="111111"/>
          <w:sz w:val="28"/>
          <w:sz w:val="28"/>
          <w:szCs w:val="28"/>
          <w:rtl w:val="true"/>
          <w:lang w:bidi="fa-IR"/>
        </w:rPr>
        <w:t>از جمله امتیازات شیعه، درجه استنادپذیری آن به منابع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در طول تاریخ در اثبات مبانی اعتقادی خویش به همه ادله معتبر همچون دلیل عقلی، قرآن مجید و سنت قطعیه تمسک جسته اند؛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بحث امامت که اصلی ترین شاخص تشیع به حساب می آید ، به این ادله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قرآنی</w:t>
      </w:r>
    </w:p>
    <w:p>
      <w:pPr>
        <w:pStyle w:val="BookText"/>
        <w:rPr/>
      </w:pPr>
      <w:r>
        <w:rPr>
          <w:rFonts w:ascii="IRNazanin" w:hAnsi="IRNazanin" w:eastAsia="IRNazanin"/>
          <w:color w:val="111111"/>
          <w:sz w:val="28"/>
          <w:sz w:val="28"/>
          <w:szCs w:val="28"/>
          <w:rtl w:val="true"/>
          <w:lang w:bidi="fa-IR"/>
        </w:rPr>
        <w:t>برخی از دلایل قرآنی امامت و مرجعیت دینی سیاسی اهل بیت علی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Style w:val="FootnoteAnchor"/>
          <w:rtl w:val="true"/>
        </w:rPr>
        <w:footnoteReference w:id="35"/>
      </w:r>
      <w:r>
        <w:rPr>
          <w:rFonts w:ascii="IRNazanin" w:hAnsi="IRNazanin" w:eastAsia="IRNazanin"/>
          <w:color w:val="111111"/>
          <w:sz w:val="28"/>
          <w:sz w:val="28"/>
          <w:szCs w:val="28"/>
          <w:rtl w:val="true"/>
          <w:lang w:bidi="fa-IR"/>
        </w:rPr>
        <w:t>، آیات تبلیغ</w:t>
      </w:r>
      <w:r>
        <w:rPr>
          <w:rStyle w:val="FootnoteAnchor"/>
          <w:rtl w:val="true"/>
        </w:rPr>
        <w:footnoteReference w:id="36"/>
      </w:r>
      <w:r>
        <w:rPr>
          <w:rFonts w:ascii="IRNazanin" w:hAnsi="IRNazanin" w:eastAsia="IRNazanin"/>
          <w:color w:val="111111"/>
          <w:sz w:val="28"/>
          <w:sz w:val="28"/>
          <w:szCs w:val="28"/>
          <w:rtl w:val="true"/>
          <w:lang w:bidi="fa-IR"/>
        </w:rPr>
        <w:t>و اکمال</w:t>
      </w:r>
      <w:r>
        <w:rPr>
          <w:rStyle w:val="FootnoteAnchor"/>
          <w:rtl w:val="true"/>
        </w:rPr>
        <w:footnoteReference w:id="37"/>
      </w:r>
      <w:r>
        <w:rPr>
          <w:rFonts w:ascii="IRNazanin" w:hAnsi="IRNazanin" w:eastAsia="IRNazanin"/>
          <w:color w:val="111111"/>
          <w:sz w:val="28"/>
          <w:sz w:val="28"/>
          <w:szCs w:val="28"/>
          <w:rtl w:val="true"/>
          <w:lang w:bidi="fa-IR"/>
        </w:rPr>
        <w:t>، آیه تطهیر</w:t>
      </w:r>
      <w:r>
        <w:rPr>
          <w:rStyle w:val="FootnoteAnchor"/>
          <w:rtl w:val="true"/>
        </w:rPr>
        <w:footnoteReference w:id="38"/>
      </w:r>
      <w:r>
        <w:rPr>
          <w:rFonts w:ascii="IRNazanin" w:hAnsi="IRNazanin" w:eastAsia="IRNazanin"/>
          <w:color w:val="111111"/>
          <w:sz w:val="28"/>
          <w:sz w:val="28"/>
          <w:szCs w:val="28"/>
          <w:rtl w:val="true"/>
          <w:lang w:bidi="fa-IR"/>
        </w:rPr>
        <w:t>، آیه اولی الامر</w:t>
      </w:r>
      <w:r>
        <w:rPr>
          <w:rStyle w:val="FootnoteAnchor"/>
          <w:rtl w:val="true"/>
        </w:rPr>
        <w:footnoteReference w:id="39"/>
      </w:r>
      <w:r>
        <w:rPr>
          <w:rFonts w:ascii="IRNazanin" w:hAnsi="IRNazanin" w:eastAsia="IRNazanin"/>
          <w:color w:val="111111"/>
          <w:sz w:val="28"/>
          <w:sz w:val="28"/>
          <w:szCs w:val="28"/>
          <w:rtl w:val="true"/>
          <w:lang w:bidi="fa-IR"/>
        </w:rPr>
        <w:t>و نیزده ها آیه دیگر که در شأن و فضیلت اهل بیت یا در بیان جایگاه امامت و مبدأ مشروعیت آن نازل شده است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آیات، می توان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اشاره کرد که مبدأ آن را جعل الهی</w:t>
      </w:r>
      <w:r>
        <w:rPr>
          <w:rStyle w:val="FootnoteAnchor"/>
          <w:rtl w:val="true"/>
        </w:rPr>
        <w:footnoteReference w:id="42"/>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آیات مرتبط با فضایل اهل بیت عالی هم، از همه مهم تر، آیه مباهله</w:t>
      </w:r>
      <w:r>
        <w:rPr>
          <w:rStyle w:val="FootnoteAnchor"/>
          <w:rtl w:val="true"/>
        </w:rPr>
        <w:footnoteReference w:id="43"/>
      </w:r>
      <w:r>
        <w:rPr>
          <w:rFonts w:ascii="IRNazanin" w:hAnsi="IRNazanin" w:eastAsia="IRNazanin"/>
          <w:color w:val="111111"/>
          <w:sz w:val="28"/>
          <w:sz w:val="28"/>
          <w:szCs w:val="28"/>
          <w:rtl w:val="true"/>
          <w:lang w:bidi="fa-IR"/>
        </w:rPr>
        <w:t>است که امیرالمؤمنین علی علیه السلام را نفس نبی اکرم صلی الله علیه و آله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روایی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دلایل روایی که شیعه در اثبات ولایت اهل بیت علیهم 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امیرالمؤمنین علی علیه السلام به آن استناد می کنند،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r>
        <w:rPr>
          <w:rStyle w:val="FootnoteAnchor"/>
          <w:rtl w:val="true"/>
        </w:rPr>
        <w:footnoteReference w:id="44"/>
      </w:r>
      <w:r>
        <w:rPr>
          <w:rFonts w:ascii="IRNazanin" w:hAnsi="IRNazanin" w:eastAsia="IRNazanin"/>
          <w:color w:val="111111"/>
          <w:sz w:val="28"/>
          <w:sz w:val="28"/>
          <w:szCs w:val="28"/>
          <w:rtl w:val="true"/>
          <w:lang w:bidi="fa-IR"/>
        </w:rPr>
        <w:t>، احادیث دوازده خلیفه، حدیث ولایت</w:t>
      </w:r>
      <w:r>
        <w:rPr>
          <w:rStyle w:val="FootnoteAnchor"/>
          <w:rtl w:val="true"/>
        </w:rPr>
        <w:footnoteReference w:id="45"/>
      </w:r>
      <w:r>
        <w:rPr>
          <w:rFonts w:ascii="IRNazanin" w:hAnsi="IRNazanin" w:eastAsia="IRNazanin"/>
          <w:color w:val="111111"/>
          <w:sz w:val="28"/>
          <w:sz w:val="28"/>
          <w:szCs w:val="28"/>
          <w:rtl w:val="true"/>
          <w:lang w:bidi="fa-IR"/>
        </w:rPr>
        <w:t>، حدیث وصایت</w:t>
      </w:r>
      <w:r>
        <w:rPr>
          <w:rStyle w:val="FootnoteAnchor"/>
          <w:rtl w:val="true"/>
        </w:rPr>
        <w:footnoteReference w:id="46"/>
      </w:r>
      <w:r>
        <w:rPr>
          <w:rFonts w:ascii="IRNazanin" w:hAnsi="IRNazanin" w:eastAsia="IRNazanin"/>
          <w:color w:val="111111"/>
          <w:sz w:val="28"/>
          <w:sz w:val="28"/>
          <w:szCs w:val="28"/>
          <w:rtl w:val="true"/>
          <w:lang w:bidi="fa-IR"/>
        </w:rPr>
        <w:t>، حدیث منزلت</w:t>
      </w:r>
      <w:r>
        <w:rPr>
          <w:rStyle w:val="FootnoteAnchor"/>
          <w:rtl w:val="true"/>
        </w:rPr>
        <w:footnoteReference w:id="47"/>
      </w:r>
      <w:r>
        <w:rPr>
          <w:rFonts w:ascii="IRNazanin" w:hAnsi="IRNazanin" w:eastAsia="IRNazanin"/>
          <w:color w:val="111111"/>
          <w:sz w:val="28"/>
          <w:sz w:val="28"/>
          <w:szCs w:val="28"/>
          <w:rtl w:val="true"/>
          <w:lang w:bidi="fa-IR"/>
        </w:rPr>
        <w:t>، حدیث خلافت</w:t>
      </w:r>
      <w:r>
        <w:rPr>
          <w:rStyle w:val="FootnoteAnchor"/>
          <w:rtl w:val="true"/>
        </w:rPr>
        <w:footnoteReference w:id="48"/>
      </w:r>
      <w:r>
        <w:rPr>
          <w:rFonts w:ascii="IRNazanin" w:hAnsi="IRNazanin" w:eastAsia="IRNazanin"/>
          <w:color w:val="111111"/>
          <w:sz w:val="28"/>
          <w:sz w:val="28"/>
          <w:szCs w:val="28"/>
          <w:rtl w:val="true"/>
          <w:lang w:bidi="fa-IR"/>
        </w:rPr>
        <w:t>، حدیث ثقلین</w:t>
      </w:r>
      <w:r>
        <w:rPr>
          <w:rStyle w:val="FootnoteAnchor"/>
          <w:rtl w:val="true"/>
        </w:rPr>
        <w:footnoteReference w:id="49"/>
      </w:r>
      <w:r>
        <w:rPr>
          <w:rFonts w:ascii="IRNazanin" w:hAnsi="IRNazanin" w:eastAsia="IRNazanin"/>
          <w:color w:val="111111"/>
          <w:sz w:val="28"/>
          <w:sz w:val="28"/>
          <w:szCs w:val="28"/>
          <w:rtl w:val="true"/>
          <w:lang w:bidi="fa-IR"/>
        </w:rPr>
        <w:t>، حدیث سفینه</w:t>
      </w:r>
      <w:r>
        <w:rPr>
          <w:rStyle w:val="FootnoteAnchor"/>
          <w:rtl w:val="true"/>
        </w:rPr>
        <w:footnoteReference w:id="50"/>
      </w:r>
      <w:r>
        <w:rPr>
          <w:rFonts w:ascii="IRNazanin" w:hAnsi="IRNazanin" w:eastAsia="IRNazanin"/>
          <w:color w:val="111111"/>
          <w:sz w:val="28"/>
          <w:sz w:val="28"/>
          <w:szCs w:val="28"/>
          <w:rtl w:val="true"/>
          <w:lang w:bidi="fa-IR"/>
        </w:rPr>
        <w:t>، حدیث امان</w:t>
      </w:r>
      <w:r>
        <w:rPr>
          <w:rStyle w:val="FootnoteAnchor"/>
          <w:rtl w:val="true"/>
        </w:rPr>
        <w:footnoteReference w:id="51"/>
      </w:r>
      <w:r>
        <w:rPr>
          <w:rFonts w:ascii="IRNazanin" w:hAnsi="IRNazanin" w:eastAsia="IRNazanin"/>
          <w:color w:val="111111"/>
          <w:sz w:val="28"/>
          <w:sz w:val="28"/>
          <w:szCs w:val="28"/>
          <w:rtl w:val="true"/>
          <w:lang w:bidi="fa-IR"/>
        </w:rPr>
        <w:t>و ده ها حدیث دیگر</w:t>
      </w:r>
    </w:p>
    <w:p>
      <w:pPr>
        <w:pStyle w:val="BookText"/>
        <w:rPr/>
      </w:pPr>
      <w:r>
        <w:rPr>
          <w:rFonts w:ascii="IRNazanin" w:hAnsi="IRNazanin" w:eastAsia="IRNazanin"/>
          <w:color w:val="111111"/>
          <w:sz w:val="28"/>
          <w:sz w:val="28"/>
          <w:szCs w:val="28"/>
          <w:rtl w:val="true"/>
          <w:lang w:bidi="fa-IR"/>
        </w:rPr>
        <w:t>در فضایل اهل بیت علیهم السلام که شایستگی انحصاری آنان در مرجعیت دینی و رهبری سیاسی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پیش گفته، از نخستین مراحل اعلام رسالت پیامبر اکرم صلی الله علیه و آله تا واپسین لحظات حیات ایشان، بارها توسط این بزرگوار مطرح شده و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صورت متواتر نقل شده است و در صحاح و مسانید و سنن اهل سنت، فراوان یافت می شود؛ به طوری که آنان هرگز نتوانسته اند در برابر دیدگاه شیعه، توجیه ردپذیری از این گونه نصوص ارائه کنند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w:t>
      </w:r>
    </w:p>
    <w:p>
      <w:pPr>
        <w:pStyle w:val="BookText"/>
        <w:rPr/>
      </w:pPr>
      <w:r>
        <w:rPr>
          <w:rFonts w:ascii="IRNazanin" w:hAnsi="IRNazanin" w:eastAsia="IRNazanin"/>
          <w:color w:val="111111"/>
          <w:sz w:val="28"/>
          <w:sz w:val="28"/>
          <w:szCs w:val="28"/>
          <w:rtl w:val="true"/>
          <w:lang w:bidi="fa-IR"/>
        </w:rPr>
        <w:t>استدلال عقلی شیعه شامل چهار دسته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عقلی مربوط به ضرورت وجود امام؛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مربوط به شروط امام بودن؛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مربوط به مبدأ مشروعیت و چگونگی تعیین امام؛</w:t>
      </w:r>
      <w:bookmarkStart w:id="44" w:name="pg5307_39557"/>
    </w:p>
    <w:p>
      <w:pPr>
        <w:pStyle w:val="BookText"/>
        <w:rPr/>
      </w:pPr>
      <w:bookmarkEnd w:id="44"/>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مربوط به واکنش و پاسخ خداوند به نیازهای جامعه اسلامی، همچون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هیچ یک از مذاهب اسلامی در اثبات عقاید اساسی و بنیادین خود، مانند تشیع از قوت و کثرت و تنوع ادله و مستندات بهره 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مقایسه ای ادلة هریک از مذاهب بر بنیادهای اعتقادی خود، گواه روشنی بر این ادعاست</w:t>
      </w:r>
      <w:r>
        <w:rPr>
          <w:rFonts w:eastAsia="IRNazanin" w:cs="IRNazanin"/>
          <w:color w:val="111111"/>
          <w:sz w:val="28"/>
          <w:szCs w:val="28"/>
          <w:rtl w:val="true"/>
          <w:lang w:bidi="fa-IR"/>
        </w:rPr>
        <w:t>.</w:t>
      </w:r>
    </w:p>
    <w:p>
      <w:pPr>
        <w:pStyle w:val="Heading3"/>
        <w:numPr>
          <w:ilvl w:val="2"/>
          <w:numId w:val="1"/>
        </w:numPr>
        <w:rPr/>
      </w:pPr>
      <w:bookmarkStart w:id="45" w:name="__RefHeading___Toc832218_581953129"/>
      <w:bookmarkStart w:id="46" w:name="_Toc16"/>
      <w:bookmarkEnd w:id="45"/>
      <w:r>
        <w:rPr/>
        <w:t>۴</w:t>
      </w:r>
      <w:r>
        <w:rPr>
          <w:rtl w:val="true"/>
        </w:rPr>
        <w:t xml:space="preserve">. </w:t>
      </w:r>
      <w:r>
        <w:rPr>
          <w:rtl w:val="true"/>
        </w:rPr>
        <w:t>مصونیت پذیری حداکثری</w:t>
      </w:r>
      <w:bookmarkEnd w:id="46"/>
    </w:p>
    <w:p>
      <w:pPr>
        <w:pStyle w:val="BookText"/>
        <w:rPr/>
      </w:pPr>
      <w:r>
        <w:rPr>
          <w:rFonts w:ascii="IRNazanin" w:hAnsi="IRNazanin" w:eastAsia="IRNazanin"/>
          <w:color w:val="111111"/>
          <w:sz w:val="28"/>
          <w:sz w:val="28"/>
          <w:szCs w:val="28"/>
          <w:rtl w:val="true"/>
          <w:lang w:bidi="fa-IR"/>
        </w:rPr>
        <w:t>از ویژگی های ممتاز تشیع، حداکثر مصونیت پذیری در برابر انحرافات و کژاندیشی ها در عرصه درک و فهم حقایق و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تابع عواملی چند است؛ ازجمله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معارف و مذهب فقهی شیعه با پیامبر اکرم صلی الله علیه و اله ؛ زیرا نخستین پیشوای فکری و فقهی شیعه علی بن ابیطالب علیه السلام است که نزدیک ترین فرد به پیامبر اسلام صلی الله علیه و آله بوده و در همه عمر، تحت تربیت مستقیم ایشان قرار داشته و بدون واسطه، معارف را از آن بزرگوار</w:t>
      </w:r>
    </w:p>
    <w:p>
      <w:pPr>
        <w:pStyle w:val="BookText"/>
        <w:rPr/>
      </w:pPr>
      <w:r>
        <w:rPr>
          <w:rFonts w:ascii="IRNazanin" w:hAnsi="IRNazanin" w:eastAsia="IRNazanin"/>
          <w:color w:val="111111"/>
          <w:sz w:val="28"/>
          <w:sz w:val="28"/>
          <w:szCs w:val="28"/>
          <w:rtl w:val="true"/>
          <w:lang w:bidi="fa-IR"/>
        </w:rPr>
        <w:t>دریافت و ارائه کرده اند؛ ولی میان قدیمی ترین رهبر فرق چهارگانه اهل سنت و پیامبر اکرم صلی الله علیه و آله ، فاصله دهها ساله و واسطه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اعتبار معرفتی سخنان این رهبران و میزان مصونیت آنها از اشتباه یا تحریف را نسبت به منابع شیعه بسیار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نص و وجود رهبرانی معصوم که اقیانوس دانش و معارفشان، بهترین مبین معارف دینی و زداینده غبار تحریفها و ناراستی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دراین باره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از نعمت هایی برخوردار است که دیگر فرق اسلامی فاقد آن اند؛ از جمله آنها استمرار دوران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برای اهل سنت منحصربه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و برای شیعه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سال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برای آنها دوران عصمت فقط زمان پیامبر صلی الله علیه و آله است؛ ولی برای شیعه افزون بر آن،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سال، یعنی تا وفات امام عسکری علیه السلام ، امام معصوم ظاهر دارد که سیره اش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تغییرات بسیاری در اوضاع زمانه پدید آمد و اوضاع رنگ وروی بسیار متفاوتی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bookmarkStart w:id="47" w:name="pg5307_39559"/>
    </w:p>
    <w:p>
      <w:pPr>
        <w:pStyle w:val="BookText"/>
        <w:rPr/>
      </w:pPr>
      <w:bookmarkEnd w:id="47"/>
      <w:r>
        <w:rPr>
          <w:rFonts w:ascii="IRNazanin" w:hAnsi="IRNazanin" w:eastAsia="IRNazanin"/>
          <w:color w:val="111111"/>
          <w:sz w:val="28"/>
          <w:sz w:val="28"/>
          <w:szCs w:val="28"/>
          <w:rtl w:val="true"/>
          <w:lang w:bidi="fa-IR"/>
        </w:rPr>
        <w:t>امام معصوم در این دوران، مشکل اقتضای زمان را به خوبی حل می کرد و آنچه جامعه نمی توانست با مراجعه به سیره پیامبر صلی الله علیه و اله و پاسخش را دریابد، با وجود امام معصوم به راحتی حل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به زیباترین شکل و عمیق ترین وجه بیان می شد و گنجینه معارف بدون ابتلا به کژیها و انحرافات سهوی و عمدی گشوده می 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مقابل، دیگر فرق اسلامی نه تنها به اندازه کافی از فیض وجود امامان بهره نجستند؛ بلکه منع شدن احادیث نبوی توسط خلفا، مدت های زیادی آنان را از معارف ارزشمند نبوی نیز محروم ساخت و در چنین خلأ بزرگی، راه برای ورود اسرائیلیات و احادیث جعلی و خرافی گشوده شد و چنان ضربه ای بر پیکر معارف ناب اسلامی وارد آمد که آثار آن همچنان باقی است و از میان بردن آن، کاری بس دشوار و چه بسا ناشدنی است</w:t>
      </w:r>
      <w:r>
        <w:rPr>
          <w:rFonts w:eastAsia="IRNazanin" w:cs="IRNazanin"/>
          <w:color w:val="111111"/>
          <w:sz w:val="28"/>
          <w:szCs w:val="28"/>
          <w:rtl w:val="true"/>
          <w:lang w:bidi="fa-IR"/>
        </w:rPr>
        <w:t>.</w:t>
      </w:r>
    </w:p>
    <w:p>
      <w:pPr>
        <w:pStyle w:val="Heading3"/>
        <w:numPr>
          <w:ilvl w:val="2"/>
          <w:numId w:val="1"/>
        </w:numPr>
        <w:rPr/>
      </w:pPr>
      <w:bookmarkStart w:id="48" w:name="__RefHeading___Toc832220_581953129"/>
      <w:bookmarkStart w:id="49" w:name="_Toc17"/>
      <w:bookmarkEnd w:id="48"/>
      <w:r>
        <w:rPr/>
        <w:t>۵</w:t>
      </w:r>
      <w:r>
        <w:rPr>
          <w:rtl w:val="true"/>
        </w:rPr>
        <w:t xml:space="preserve">. </w:t>
      </w:r>
      <w:r>
        <w:rPr>
          <w:rtl w:val="true"/>
        </w:rPr>
        <w:t>انسجام درونی</w:t>
      </w:r>
      <w:bookmarkEnd w:id="4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تلائم و انسجام درونی در آموزه های بنیادین شیعه بسیار مهم است؛ چنان که پیش تر گفته شد، تشیع بر پیروی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 بیت علیهم السلام و تأکید می ورزد</w:t>
      </w:r>
      <w:r>
        <w:rPr>
          <w:rFonts w:eastAsia="IRNazanin" w:cs="IRNazanin"/>
          <w:color w:val="111111"/>
          <w:sz w:val="28"/>
          <w:szCs w:val="28"/>
          <w:rtl w:val="true"/>
          <w:lang w:bidi="fa-IR"/>
        </w:rPr>
        <w:t>.</w:t>
      </w:r>
      <w:bookmarkStart w:id="50" w:name="pg5307_39560"/>
    </w:p>
    <w:p>
      <w:pPr>
        <w:pStyle w:val="BookText"/>
        <w:rPr/>
      </w:pPr>
      <w:bookmarkEnd w:id="50"/>
      <w:r>
        <w:rPr>
          <w:rFonts w:ascii="IRNazanin" w:hAnsi="IRNazanin" w:eastAsia="IRNazanin"/>
          <w:color w:val="111111"/>
          <w:sz w:val="28"/>
          <w:sz w:val="28"/>
          <w:szCs w:val="28"/>
          <w:rtl w:val="true"/>
          <w:lang w:bidi="fa-IR"/>
        </w:rPr>
        <w:t>این روش به دلیل عصمت و هماهنگی کامل هرسه منبع یادشده، مانع پیدایش ناهماهنگی و تعارض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سنت به جای اهل بیت برسیره خلفا و عمل اصحاب تکیه می کنند و همین مسئله، تعارض های فراوانی را سبب شده است و انسجام درونی این مکتب را آسیب 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ازآن روست که خلفا و اصحاب از عصمت برخوردار نبوده و فهم و رفتار دینی آنان در مواقع متعددی، با آموزه های قرآن و سنت مغایر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فهم و عمل دینی خود اصحاب نیز تعارضها و تناقضهای فراوانی دیده می شود و پذیرش یکی برابر بانفی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تسنن را دچار مشکل بزرگی کرده است و تاکنون روش استوار و درخور وفاقی برای حل این تعارضات به دست نیامده است</w:t>
      </w:r>
      <w:r>
        <w:rPr>
          <w:rFonts w:eastAsia="IRNazanin" w:cs="IRNazanin"/>
          <w:color w:val="111111"/>
          <w:sz w:val="28"/>
          <w:szCs w:val="28"/>
          <w:rtl w:val="true"/>
          <w:lang w:bidi="fa-IR"/>
        </w:rPr>
        <w:t>.</w:t>
      </w:r>
    </w:p>
    <w:p>
      <w:pPr>
        <w:pStyle w:val="Heading3"/>
        <w:numPr>
          <w:ilvl w:val="2"/>
          <w:numId w:val="1"/>
        </w:numPr>
        <w:rPr/>
      </w:pPr>
      <w:bookmarkStart w:id="51" w:name="__RefHeading___Toc832222_581953129"/>
      <w:bookmarkStart w:id="52" w:name="_Toc18"/>
      <w:bookmarkEnd w:id="51"/>
      <w:r>
        <w:rPr/>
        <w:t>۶</w:t>
      </w:r>
      <w:r>
        <w:rPr>
          <w:rtl w:val="true"/>
        </w:rPr>
        <w:t xml:space="preserve">. </w:t>
      </w:r>
      <w:r>
        <w:rPr>
          <w:rtl w:val="true"/>
        </w:rPr>
        <w:t>عقلانیت</w:t>
      </w:r>
      <w:bookmarkEnd w:id="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امتیازات برجسته تشیع، عقلانیت برجسته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عقلانیت اعلای شیعه، در هیچ یک از مذاهب اسلامی و نیز در دیگر ادیان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تشیع براساس روایات رسیده از معصومان علیهم السلام عقل و خرد، حجت و پیامبر باطنی است و پیامبر، حجت بیرونی؛ از این رو شیعه بنیادی ترین مسائل اعتقادی خویش را بر پایه عقل و براهین قطعی عقلی استوار ساخته و آن را یکی از ادله چهارگانه در استنباط فقهی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شیعه ویژگی هایی دارد که ممیز اساسی آن از دیگر فرق اسلامی است؛ از جمله اینکه عقل فلسفی عمدتا در میان شیعه رشد کرده است و فیلسوفان بزرگ اسلامی نوعا شیعه بوده 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احمد امین مصری، فارابی را شیعه میداند؛ تنها به این دلیل که گرایش های فلسفی و عقلانی او فقط و فقط در بستر تشیع می تواند شکل گرفته 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اهل سنت اگرچه معتزله گرایش عقلی داشتند، آن ها</w:t>
      </w:r>
    </w:p>
    <w:p>
      <w:pPr>
        <w:pStyle w:val="BookText"/>
        <w:rPr/>
      </w:pPr>
      <w:r>
        <w:rPr>
          <w:rFonts w:ascii="IRNazanin" w:hAnsi="IRNazanin" w:eastAsia="IRNazanin"/>
          <w:color w:val="111111"/>
          <w:sz w:val="28"/>
          <w:sz w:val="28"/>
          <w:szCs w:val="28"/>
          <w:rtl w:val="true"/>
          <w:lang w:bidi="fa-IR"/>
        </w:rPr>
        <w:t>گروه اندکی بودند که دیری نپاییدند و از جهان تستن رخت بربستند؛ زیرا فاقد سرمایه ها و پشتوانه های لازم برای بقا و دوام خود بوده و در جهان تسنن تحمل پذیر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ناشی از عوامل گوناگونی است که از جمله احتمالات آن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افراطی گری های معتزلیان که با شعار خردورزی بروز می دهند؛ همچنین فقدان مباحث و بنیادهای عقل گرایانه در منابع حدیثی جهان تسنن و قرارگرفتن جریان عقل گرا در برابر نص و حدیث گرایی در جهان تشیع، این مسئله به طور بنیادی حل شده است؛ یعنی نه فقط امامان معصوم علیهم السلام بر جایگاه عقل و خرد تأکید فراوان می کرده اند؛ بلکه متون شیعه برخلاف متون اهل سنت، مشتمل بر احادیثی است که به طور منطقی مسائل عمیق ماوراء الطبیعی،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تجزیه و تحلیل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معتقد است که در احادیث اهل سنت تجزیه و تحلیلی درباره این موضوعات صورت نگرفته است؛ مثلا اگر سخن از قضا و قدر، اسما و صفات باری تعالی، روح، انسان، عالم پس از مرگ، صراط، میزان، امامت، خلافت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هیچگونه بحث و توضیحی درباره آنها ارائه نشده است؛ ولی در احادیث شیعه، درباره همه این</w:t>
      </w:r>
      <w:bookmarkStart w:id="53" w:name="pg5307_39563"/>
    </w:p>
    <w:p>
      <w:pPr>
        <w:pStyle w:val="BookText"/>
        <w:rPr/>
      </w:pPr>
      <w:bookmarkEnd w:id="53"/>
      <w:r>
        <w:rPr>
          <w:rFonts w:ascii="IRNazanin" w:hAnsi="IRNazanin" w:eastAsia="IRNazanin"/>
          <w:color w:val="111111"/>
          <w:sz w:val="28"/>
          <w:sz w:val="28"/>
          <w:szCs w:val="28"/>
          <w:rtl w:val="true"/>
          <w:lang w:bidi="fa-IR"/>
        </w:rPr>
        <w:t>موضوعات طرح شده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ابواب حدیث کتاب الکافی و ابواب حدیث صحاح سته ، به خوبی این مطلب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شیعی از آغاز، استدلالی و تعقلی بوده و فقط تشیع توانسته است حیات فلسفی اسلام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حیات عقلی را بیش و پیش از همه، وام دار امیرالمؤمنین علی علیه السلام می داند که نخستین بار ژرف ترین بحث های عقلی در حوزه معارف اسلامی، در خطبه ها و مذاکرات و دعوات آن حضرت مطرح شده و توسط دیگر امامان بسط و توسعه یافته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54" w:name="__RefHeading___Toc832224_581953129"/>
      <w:bookmarkStart w:id="55" w:name="_Toc19"/>
      <w:bookmarkEnd w:id="54"/>
      <w:r>
        <w:rPr/>
        <w:t>۷</w:t>
      </w:r>
      <w:r>
        <w:rPr>
          <w:rtl w:val="true"/>
        </w:rPr>
        <w:t xml:space="preserve">. </w:t>
      </w:r>
      <w:r>
        <w:rPr>
          <w:rtl w:val="true"/>
        </w:rPr>
        <w:t>پرسش پذیری و پاسخ گویی</w:t>
      </w:r>
      <w:bookmarkEnd w:id="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نصوص عقلی و استدلالی در منابع شیعه، زمینه مساعدی برای استقبال از پرسش های بنیادین فلسفی و دینی انسان و توانمندی بسیاری در پاسخ به آنها پدید آورده است؛ در حالی که پاسخ و شعار بزرگان اهل سنت در برابر ساده ترین پرسش های خداشناختی این بود که سؤال بدعت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پروفسور لگنهاوزن بر همین مسئله انگشت نهاده است و راز اسلام آوردن و تشیع خود را استقبال بی نظیر این آیین از پرسش های انسان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کشیش ها می پرسیدم که من نمیفهمم چه طور خدا یکی است و سه شخص است، در اکثر مواقع جواب می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توانیم به درک این آموزه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میداند که حقیقت این امر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رمزی است که فقط خدا آن را می داند و عقل در اینجا به بن بست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برای بنده خیلی جالب بود، این بود که در اسلام نگفته اند اصول دین را چشم و گوش بسته بپذیر؛ بلکه دعوت کرده اند که بپرس؛ مخصوصا این خصلت در میان شیعیان خیلی بیشتر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دیگری نیز درباره تشیع مطرح شده است؛ مانند جامعیت و اجتهاد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شاکرین، چرا دین چرا اسلام چرا تشیع، ص</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این فصل گذشت، نکات زیر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سنجه های حقانیت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استناد به منابع اولیه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پذیری حداکثری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مبتلانبودن به تناقض و تعارض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از پرسش های دینی بشر و توان پاسخگویی به مسائل پیچیده دینی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که داعیه دار پیروی از ثقلین است، اصیل ترین جریان در متن ظهور اسلام و تأییدشده از جانب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از بالاترین درجه استنادپذیری به منابع اسلامی برخوردار است و علمای شیعه در طول تاریخ، در اثبات مبانی اعتقادی خویش، به همه ادله معتبر، همچون دلیل عقلی و قرآن مجید و ستت قطعی، تمسک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به برکت پیروی از ثقلین، بیشترین مصونیت پذیری را در برابر انحرافات و کژاندیشی ها در عرصه درک و فهم حقایق دینی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بنیادین شیعه به علت عصمت و</w:t>
      </w:r>
    </w:p>
    <w:p>
      <w:pPr>
        <w:pStyle w:val="BookText"/>
        <w:rPr/>
      </w:pPr>
      <w:r>
        <w:rPr>
          <w:rFonts w:ascii="IRNazanin" w:hAnsi="IRNazanin" w:eastAsia="IRNazanin"/>
          <w:color w:val="111111"/>
          <w:sz w:val="28"/>
          <w:sz w:val="28"/>
          <w:szCs w:val="28"/>
          <w:rtl w:val="true"/>
          <w:lang w:bidi="fa-IR"/>
        </w:rPr>
        <w:t xml:space="preserve">هماهنگی کامل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انسجام کامل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برجسته تشیع، درجه اعلای عقلانیت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از عقلانیت در هیچ یک از مذاهب اسلامی و ادیان دیگر، وجود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تشیع از پرسش های بنیادین دینی و توانمندی بسیار آن در پاسخ گویی خردپذیری به اندازه ای است که پروفسور لگنهاوزن راز اسلام آوردن و تشیع خود را همین نکته معرفی کرده است</w:t>
      </w:r>
      <w:r>
        <w:rPr>
          <w:rFonts w:eastAsia="IRNazanin" w:cs="IRNazanin"/>
          <w:color w:val="111111"/>
          <w:sz w:val="28"/>
          <w:szCs w:val="28"/>
          <w:rtl w:val="true"/>
          <w:lang w:bidi="fa-IR"/>
        </w:rPr>
        <w:t>.</w:t>
      </w:r>
      <w:bookmarkStart w:id="56" w:name="pg5307_39568"/>
    </w:p>
    <w:p>
      <w:pPr>
        <w:pStyle w:val="Heading2"/>
        <w:numPr>
          <w:ilvl w:val="1"/>
          <w:numId w:val="1"/>
        </w:numPr>
        <w:rPr/>
      </w:pPr>
      <w:bookmarkStart w:id="57" w:name="__RefHeading___Toc832226_581953129"/>
      <w:bookmarkStart w:id="58" w:name="_Toc20"/>
      <w:bookmarkEnd w:id="56"/>
      <w:bookmarkEnd w:id="57"/>
      <w:r>
        <w:rPr>
          <w:rtl w:val="true"/>
        </w:rPr>
        <w:t>کتابنامه</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شیبانی جزری، علی بن محمدبن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 فی معرفة الصحابه،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 به نقل از کتابخانه دیجیتال مدرسه فقاهت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ابن اثیر شیبانی جزری، علی بن محمد 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به تحقیق عمر عبدالسلام تدمری،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مدرسه فقاهت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شیبانی، احمد بن محمد بن حنبل بن هلال بن اسد، مسند الامام احمد بن حنبل، مؤسسة الرسالة،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 جا، مؤسسة الرسالة،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 به نقل از کتابخانه دیجیتال مدرسه فقاهت</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ابن کثیر قرشی بصری دمشقی، اسماعیل بن عمربن کثیر، البدایة و النهایة ، به تحقیق علی شیری،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مدرسه فقاهت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محمد، سنن الترمذی،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الاسلامی، </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ابراهیم بن محمد، فرائد السمطین، به تحقیق محمدباقر محمودی، جاوا،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 به نقل از</w:t>
      </w:r>
    </w:p>
    <w:p>
      <w:pPr>
        <w:pStyle w:val="BookText"/>
        <w:rPr/>
      </w:pPr>
      <w:r>
        <w:rPr>
          <w:rFonts w:ascii="IRNazanin" w:hAnsi="IRNazanin" w:eastAsia="IRNazanin"/>
          <w:color w:val="111111"/>
          <w:sz w:val="28"/>
          <w:sz w:val="28"/>
          <w:szCs w:val="28"/>
          <w:rtl w:val="true"/>
          <w:lang w:bidi="fa-IR"/>
        </w:rPr>
        <w:t>کتابخانه دیجیتال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 رازی، علی بن محمد، کفایة الأثر فی النص علی الانیة الاثنی عشر، به تحقیق عبداللطیف حسینی 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ابوحاتم، گرایش ها و مذاهب اسلامی در سه قرن نخست هجری، ترجمه علی آقانوری،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ادیان و مذاهب،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 اصغر، شیعه شناسی و پاسخ به شبهات،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الدین عبدالرحمن بن ابی بکر، الدرالمنثور فی التفسیر بالمأثور،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مدرسه فقاهت</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شاکرین، حمیدرضا، چرا دین؟ چرا اسلام؟ چرا تشیع؟ ،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شریعتمداری،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هفت آسمان، ش</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س</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زمستان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 الله، منتخب الأثر فی الامام الثانی عشر،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 الله العظمی صافی گلپایگانی،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سید مرتضی، امامان دوازده نفرند، به نقل از</w:t>
      </w:r>
    </w:p>
    <w:p>
      <w:pPr>
        <w:pStyle w:val="BookText"/>
        <w:rPr/>
      </w:pPr>
      <w:r>
        <w:rPr>
          <w:rFonts w:eastAsia="Times New Roman" w:cs="Times New Roman" w:ascii="Times New Roman" w:hAnsi="Times New Roman"/>
          <w:color w:val="111111"/>
          <w:sz w:val="28"/>
          <w:szCs w:val="28"/>
          <w:lang w:val="en-US" w:bidi="en-US"/>
        </w:rPr>
        <w:t>http://alvershop.com download//mazhabi-books</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سید مرتضی، معالم المدرستین،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نور</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سیدمحمدحسین، اصول فلسفه و روش رئالیسم، به حاشیه نویسی مرتضی مطهری،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نور</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 حسین، شیعه مذاکرات و مکاتبات پروفسور هانری کربن با علامه سید محمد 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سیدهادی خسروشاهی،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پژوهشی حکمت و فلسفه ایران، بیتا،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سلیمان بن احمد بن ایوب، المعجم الأوسط ، به تحقیق طارق بن عوض الله بن محمد و عبدالمحسن بن ابراهیم حسینی،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دارالحرمین،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مدرسه فقاهت</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سلیمان بن احمد بن ایوب، المعجم الکبیر،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بی تا،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مدرسه فقاهت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علی بن ابی طالب علیه السلام، نهج البلاغه، به کوشش محمدبن حسین</w:t>
      </w:r>
    </w:p>
    <w:p>
      <w:pPr>
        <w:pStyle w:val="BookText"/>
        <w:rPr/>
      </w:pPr>
      <w:r>
        <w:rPr>
          <w:rFonts w:ascii="IRNazanin" w:hAnsi="IRNazanin" w:eastAsia="IRNazanin"/>
          <w:color w:val="111111"/>
          <w:sz w:val="28"/>
          <w:sz w:val="28"/>
          <w:szCs w:val="28"/>
          <w:rtl w:val="true"/>
          <w:lang w:bidi="fa-IR"/>
        </w:rPr>
        <w:t>شریف الرضی، ترجمه محمد دشتی،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آقانوری، خاستگاه تشیع و پیدایش فرقه های شیعه در عصر امامان،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قشیری نیشابوری، مسلم بن حجاج، صحیح مسلم، به تحقیق رائدین صبری بن ابی علفة ،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سلیمان بن ابراهیم، ینابیع المودة لذو القربی، به تحقیق علی بن جمال اشرف حسینی،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الاسوه،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محمدرضا، امام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پرسش های دانشجویی، دفتر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محمدرضا، کلام شیعه،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الکافی، به تحقیق و تصحیح علی اکبر غفاری و محمد آخوندی،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لگنهاوزن،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پرسش زنده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پرسمان، پیش شماره اول، خرداد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www.porseman . com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کنز العمال فی سنن الأقوال و الأفعال، به تحقیق شیخ بکری حیانی،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الرسالة،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ق، به نقل از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 : / / waqfeya . com</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خدمات متقابل اسلام و ایران،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مجازی تک کتاب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www.takbook.com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مجموعه آثار،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و همکاران، پیام قرآن،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هیتمی سعدی انصاری، احمدبن محمدبن علی بن حجر، الصواعق المحرقه، به تحقیق عبدالرحمن بن عبدالله ترکی، کامل محمد الخراط،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مدرسه فقاهت</w:t>
      </w:r>
      <w:r>
        <w:rPr>
          <w:rFonts w:eastAsia="IRNazanin" w:cs="IRNazanin"/>
          <w:color w:val="111111"/>
          <w:sz w:val="28"/>
          <w:szCs w:val="28"/>
          <w:rtl w:val="true"/>
          <w:lang w:bidi="fa-IR"/>
        </w:rPr>
        <w:t>.</w:t>
      </w:r>
      <w:bookmarkStart w:id="59" w:name="pg5307_39573"/>
    </w:p>
    <w:p>
      <w:pPr>
        <w:pStyle w:val="Heading2"/>
        <w:numPr>
          <w:ilvl w:val="1"/>
          <w:numId w:val="1"/>
        </w:numPr>
        <w:rPr/>
      </w:pPr>
      <w:bookmarkStart w:id="60" w:name="__RefHeading___Toc832228_581953129"/>
      <w:bookmarkStart w:id="61" w:name="_Toc21"/>
      <w:bookmarkEnd w:id="59"/>
      <w:bookmarkEnd w:id="60"/>
      <w:r>
        <w:rPr>
          <w:rtl w:val="true"/>
        </w:rPr>
        <w:t xml:space="preserve">&gt;&gt; </w:t>
      </w:r>
      <w:r>
        <w:rPr>
          <w:rtl w:val="true"/>
        </w:rPr>
        <w:t>مسابقه فرهنگی چرا شیعه ام؟</w:t>
      </w:r>
      <w:bookmarkEnd w:id="61"/>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از متن موجود طرح شده است و افراد بالای دوازده سال می توانند در مسابقه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 های زیر می توانید در مسابقات فرهنگی شرکت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پاسخ به سامانه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این کار، کافی است به ترتیب نام مسابقه و شماره گزینه های صحیح پرسش ها به صورت یک عدد پنج رقمی از چپ به راست را، همراه با نام و نام خانوادگی خود به سامانه پیامکی </w:t>
      </w:r>
      <w:r>
        <w:rPr>
          <w:rFonts w:ascii="IRNazanin" w:hAnsi="IRNazanin" w:eastAsia="IRNazanin"/>
          <w:color w:val="111111"/>
          <w:sz w:val="28"/>
          <w:sz w:val="28"/>
          <w:szCs w:val="28"/>
          <w:lang w:bidi="fa-IR"/>
        </w:rPr>
        <w:t>۸۰۲۲۲۲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شیعه ام </w:t>
      </w:r>
      <w:r>
        <w:rPr>
          <w:rFonts w:ascii="IRNazanin" w:hAnsi="IRNazanin" w:eastAsia="IRNazanin"/>
          <w:color w:val="111111"/>
          <w:sz w:val="28"/>
          <w:sz w:val="28"/>
          <w:szCs w:val="28"/>
          <w:lang w:bidi="fa-IR"/>
        </w:rPr>
        <w:t>۱۲۳۲۴</w:t>
      </w:r>
      <w:r>
        <w:rPr>
          <w:rFonts w:ascii="IRNazanin" w:hAnsi="IRNazanin" w:eastAsia="IRNazanin"/>
          <w:color w:val="111111"/>
          <w:sz w:val="28"/>
          <w:sz w:val="28"/>
          <w:szCs w:val="28"/>
          <w:rtl w:val="true"/>
          <w:lang w:bidi="fa-IR"/>
        </w:rPr>
        <w:t xml:space="preserve"> رضا علیمی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بخش مسابقات پرتال جامع آستان قدس رضوی به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www.razavi.aqr.ir</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 در پاسخ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نامه تکمیل شده را می توانید به صندوق های مخصوص مستقر در پایگاه های اطلاع رسانی فرهنگی بیندازید یا به صندوق پستی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r>
        <w:rPr>
          <w:rFonts w:ascii="IRNazanin" w:hAnsi="IRNazanin" w:eastAsia="IRNazanin"/>
          <w:color w:val="111111"/>
          <w:sz w:val="28"/>
          <w:sz w:val="28"/>
          <w:szCs w:val="28"/>
          <w:rtl w:val="true"/>
          <w:lang w:bidi="fa-IR"/>
        </w:rPr>
        <w:t xml:space="preserve"> ارسال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ارسال پاسخ نامه از طریق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جواب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و لازم نیست از پاکت و تمبر استفاده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مهلت شرکت در مسابقه، یک ماه پس از دریافت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کشی از بین پاسخ های کامل و صحیح و به صورت روزانه انجام می شود و نتیجه آن نیز از طریق سامانه پیامکی گفته شده به اطلاع برندگان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پیامکی جداگانه ارسال کنید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w:t>
      </w:r>
      <w:r>
        <w:rPr>
          <w:rFonts w:eastAsia="IRNazanin" w:cs="IRNazanin"/>
          <w:color w:val="111111"/>
          <w:sz w:val="28"/>
          <w:szCs w:val="28"/>
          <w:lang w:bidi="fa-IR"/>
        </w:rPr>
        <w:t>051</w:t>
      </w:r>
      <w:bookmarkStart w:id="62" w:name="pg5307_39574"/>
    </w:p>
    <w:p>
      <w:pPr>
        <w:pStyle w:val="Heading2"/>
        <w:numPr>
          <w:ilvl w:val="1"/>
          <w:numId w:val="1"/>
        </w:numPr>
        <w:rPr/>
      </w:pPr>
      <w:bookmarkStart w:id="63" w:name="__RefHeading___Toc832230_581953129"/>
      <w:bookmarkStart w:id="64" w:name="_Toc22"/>
      <w:bookmarkEnd w:id="62"/>
      <w:bookmarkEnd w:id="63"/>
      <w:r>
        <w:rPr>
          <w:rtl w:val="true"/>
        </w:rPr>
        <w:t>پرسش ها</w:t>
      </w:r>
      <w:bookmarkEnd w:id="64"/>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راهبردی پیامبری که همه فرق اسلامی در معتبرترین کتب روایی خود آن را نقل کرده اند، کدام است؟</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تعامل با اقلیت های دینی و به طور کلی با همه غیرمسلمانان ها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آرامش و صلح در قلمرو حکومت اسلامی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راهبرد پیروی از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اهل بیت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نظم و وفاق در نظام اجتماعی اسلام</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علی ع درتوضیح انحصار امامت در قریش در کدام گزینه ذکر شده است؟</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فقط از نسل هاشم اند و امامت بر غیر آنان شایسته نیست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شمار جانشینان من به تعداد نقیای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پیوسته میگذرد تا آنکه دوازده مرد بر آنان فرمان برانند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دین پایدار است تا آنکه قیامت به پا شود یا دوازده خلیفه حکم رانند</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سنجه های حقانیت مذهب در کدام گزینه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استناد به منابع اولیه دینی، صیانت پذیری حداکثری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درونی و عدم ابتلا به تناقض و تعارض درونی</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کردن بر سیرة خلفا و عمل اصحاب پیامبر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استناد علمای شیعه در طول تاریخ در اثبات مبانی اعتقادی خویش کدام است؟</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سنت قطعیه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گزینه ها</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درمکتب تشیع براساس روایات رسیده از معصومان عالی حجت بیرونی کدام است؟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عقل و خرد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پیامبران</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فقهی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قرآن</w: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یا ایها الناس فانما انا بشر یوشک ان یاتی رسول ربی فأجیب و انا تارک فیکم الثقلین أولهما کتاب الله فیه الهدی و النور فخذوا بکتاب الله و استمسکوا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مسلم بن حجاج قشیری نیشابوری، صحیح مسلم، ص</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کتاب فضائل الصحابة، باب فضائل علی بن ابیطالب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انی قد ترکت فیکم الثقلین أحدهما أکبر من الآخر کتاب الله عز وجل حبل ممدود من السماء إلی الأرض وعترتی أهل بیتی الا انهما لن یفترقا حتی یردا علی الحوض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احمدبن حنبل، مسند الامام احمد بن حنبل،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ما إن تمسکتم به لن تضلوا بعدی احدهما أعظم من الآخر کتاب الله حبل ممدود من السماء إلی الأرض و عترتی أهل بیتی و لن یفترقا حتی یردا علی الحوض فانظروا کیف تخلفونی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ابوعیسی محمد الترمذی، سنن الترمذی،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محمدین اثیر شیبانی 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 ، أسد الغابة فی معرفة الصحابه،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عبدالرحمن بن کمال بن محمد ځیری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سیوطی، الدرالمنثور فی التفسیر بالمأثور،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احمدین محمد بن علی بن حجر هیتمی، الصواعق المحرقه،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کاشفی، امام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 و پاسخ دانشجویی، دفتر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فاطمة الزهراء،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احمدین محمد بن علی بن حجر هیتمی، الصواعق المحرقه، ص</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ص</w:t>
      </w:r>
      <w:r>
        <w:rPr>
          <w:rFonts w:ascii="IRNazanin" w:hAnsi="IRNazanin" w:eastAsia="IRNazanin"/>
          <w:b w:val="false"/>
          <w:b w:val="false"/>
          <w:bCs w:val="false"/>
          <w:i w:val="false"/>
          <w:i w:val="false"/>
          <w:iCs w:val="false"/>
          <w:color w:val="333333"/>
          <w:sz w:val="20"/>
          <w:sz w:val="20"/>
          <w:szCs w:val="20"/>
        </w:rPr>
        <w:t>۷۵</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کاشفی، امام شناسی ار پرسش و پاسخ دانشجویی، دفتر چهارم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الرؤوف المناوی، فیض القدیر،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۱۷۴</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رضوانی، شیعه شناسی و پاسخ به شبهات ،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الجوینی، فرائد السمطین،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مسلم بن حجاج قشیری نیشابوری، صحیح مسلم،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کتاب الامارة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علاء الدین علی متقی هندی، کنز 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۱۴۹۷۱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قشیری نیشابوری ، صحیح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کتاب الأماره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علی متقی هندی، کنزالعمال،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 نهج البلاغه،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خطیة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اصالی الصدوق، ص</w:t>
      </w:r>
      <w:r>
        <w:rPr>
          <w:rFonts w:ascii="IRNazanin" w:hAnsi="IRNazanin" w:eastAsia="IRNazanin"/>
          <w:b w:val="false"/>
          <w:b w:val="false"/>
          <w:bCs w:val="false"/>
          <w:i w:val="false"/>
          <w:i w:val="false"/>
          <w:iCs w:val="false"/>
          <w:color w:val="333333"/>
          <w:sz w:val="20"/>
          <w:sz w:val="20"/>
          <w:szCs w:val="20"/>
        </w:rPr>
        <w:t>۳۰۹</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الخراز القمی الرازی ، کفایته الأثر فی النص علی الأئمة الاثنی عشره ص </w:t>
      </w:r>
      <w:r>
        <w:rPr>
          <w:rFonts w:ascii="IRNazanin" w:hAnsi="IRNazanin" w:eastAsia="IRNazanin"/>
          <w:b w:val="false"/>
          <w:b w:val="false"/>
          <w:bCs w:val="false"/>
          <w:i w:val="false"/>
          <w:i w:val="false"/>
          <w:iCs w:val="false"/>
          <w:color w:val="333333"/>
          <w:sz w:val="20"/>
          <w:sz w:val="20"/>
          <w:szCs w:val="20"/>
        </w:rPr>
        <w:t>۲۳</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ابراهیم قندوزی، ینابیع المودة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اسماعیل بن کثیر دمشقی، البدایة والنهایة،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ابراهیم قندوزی، ینابیع المودة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الجوینی، فرائد السمطین،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الجوینی، فرائد السمطین،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سید مرتضی عسکری معالم المدرسین،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سید مرتضی عسکری ، امامان این امت دوازده نفرند؛ لطف الله صافی گلپایگانی، منتخب الأثر فی الامام الثانی عشر،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سرپرست و دوست شما فقط خدا و رسول او و مؤمنانی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علی بن ابی طالب است که همواره نماز را برپا می دارند و در حالی که در رکوع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تهیدستان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می دهند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شیعه از مذاکرات و مکاتبات پروفسور هانری کربن با علامه سید محمد حسین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شیعه مذاکرات و مکاتبات پروفسور هانری کربن با علامه سید محمد 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کمال بن محمد خضیری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الدر المنثور فی التفسیر بالماثور،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در تفسیر آیه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سوره بینه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 گرایش ها و مذاهب اسلامی در سه قرن نخست هجری،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علی آقانوری، خاستگاه تشیع و پیدایش فرقه های شیعه در عصر امامان ص</w:t>
      </w:r>
      <w:r>
        <w:rPr>
          <w:rFonts w:eastAsia="IRNazanin" w:cs="IRNazanin"/>
          <w:b w:val="false"/>
          <w:bCs w:val="false"/>
          <w:i w:val="false"/>
          <w:iCs w:val="false"/>
          <w:color w:val="333333"/>
          <w:sz w:val="20"/>
          <w:szCs w:val="20"/>
        </w:rPr>
        <w:t>120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ascii="IRNazanin" w:hAnsi="IRNazanin" w:eastAsia="IRNazanin"/>
          <w:b w:val="false"/>
          <w:b w:val="false"/>
          <w:bCs w:val="false"/>
          <w:i w:val="false"/>
          <w:i w:val="false"/>
          <w:iCs w:val="false"/>
          <w:color w:val="333333"/>
          <w:sz w:val="20"/>
          <w:sz w:val="20"/>
          <w:szCs w:val="20"/>
        </w:rPr>
        <w:t>۶۷</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ascii="IRNazanin" w:hAnsi="IRNazanin" w:eastAsia="IRNazanin"/>
          <w:b w:val="false"/>
          <w:b w:val="false"/>
          <w:bCs w:val="false"/>
          <w:i w:val="false"/>
          <w:i w:val="false"/>
          <w:iCs w:val="false"/>
          <w:color w:val="333333"/>
          <w:sz w:val="20"/>
          <w:sz w:val="20"/>
          <w:szCs w:val="20"/>
        </w:rPr>
        <w:t>۳۳</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نساء، </w:t>
      </w:r>
      <w:r>
        <w:rPr>
          <w:rFonts w:ascii="IRNazanin" w:hAnsi="IRNazanin" w:eastAsia="IRNazanin"/>
          <w:b w:val="false"/>
          <w:b w:val="false"/>
          <w:bCs w:val="false"/>
          <w:i w:val="false"/>
          <w:i w:val="false"/>
          <w:iCs w:val="false"/>
          <w:color w:val="333333"/>
          <w:sz w:val="20"/>
          <w:sz w:val="20"/>
          <w:szCs w:val="20"/>
        </w:rPr>
        <w:t>۵۹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پیام قرآن،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تا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وانی جاعلک للناس إماما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ایجاد یا قراردادن امور پسند ایده و مطلوب ، از جمله امامت و نبوت، از طرف خداوند برای هدایت بندگان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۶۱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من مولای اویم ، پس علی مولای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الامام احمد بن حنبل،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۹۵۰</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پیامبر را به امیرالمؤمنین علی علی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من، تو سرپرست هر مؤمن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شهرآشوب مازندرانی، مناقب آل ابی طالب،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بن ایوب لخمی طبرانی، المعجم الکبیر،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پیامبری وصی و وارثی دارد و به حقیقت، علی وارث و وصی 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محمد بن علی بن شهرآشوب مازندرانی، مناقب آل ابی طالب،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۶۱۸۸</w:t>
      </w:r>
      <w:r>
        <w:rPr>
          <w:rFonts w:ascii="IRNazanin" w:hAnsi="IRNazanin" w:eastAsia="IRNazanin"/>
          <w:b w:val="false"/>
          <w:b w:val="false"/>
          <w:bCs w:val="false"/>
          <w:i w:val="false"/>
          <w:i w:val="false"/>
          <w:iCs w:val="false"/>
          <w:color w:val="333333"/>
          <w:sz w:val="20"/>
          <w:sz w:val="20"/>
          <w:szCs w:val="20"/>
          <w:rtl w:val="true"/>
        </w:rPr>
        <w:t xml:space="preserve"> علی بن محمد الواسطی ابن المغازلی، مناقب امیرالمؤمنین علی بن ابی طالب با ،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نسبت به من، مانند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و جانشین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موسی هستی؛ جز اینکه پس از من پیامبر دیگری نیست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محمد بن عیسی ترمذی، سنن الترمذی،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ء حدیث ،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وصی و جانشین من در میان شماست؛ پس به سخنانش گوش فرادهید و از او فرمان برید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فرات بن ابراهیم کوفی، تفسیر فرات کوفی،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ابن اثیر شییانی جزری، علی بن محمد 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عزالدین ابن اثیر،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تر، در ضمن بیان اصلی راهبردی پیامبر در توضیحات این مطلب گفته شد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بیت من مانند سفینة نوح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هرکه بر آن سوار شد، نجات یافت و آن که رهایش کرد، غرق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سلیمان بن احمد بن ایوب لخمی طبرانی، المعجم الأوسط،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من امان امت من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عبدالکریم بن احمدبن موسی بن طاووس حلی، الطرائف ،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علی بن حسام الدین قادری شاذلی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کاشفی، امام شناسی از مجموعه پرسشهای دانشجویی، دفترچهارم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مقصود از دوران عصمت، دوران ظهور امام معصوم است؛ ولی اصل وجود امام معصوم در شیعه همیشگی است و پایانی ندارد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وا</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مرتضی مطهری، خدمات متقابل اسلام و ایران، 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به نقل از کتابخانه مجازی تک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www.takbook.com</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شریعتمداری، عقلانیت اسلامی، فصلنامه هفت آسمان، ش</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تا</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و مرتضی مطهری، اصول فلسفه و روش رئالیسم،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مقدمه، به نقل از کتابخانه دیجیتال نور</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لگنهاوزن، و با پرسش زنده ام ، ماهنامه پرسمان، پیش شماره اول، خرداد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Pr>
        <w:t>www.porsetian.com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image" Target="media/image9.jpeg"/><Relationship Id="rId36" Type="http://schemas.openxmlformats.org/officeDocument/2006/relationships/image" Target="media/image9.jpeg"/><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image" Target="media/image10.jpeg"/><Relationship Id="rId49" Type="http://schemas.openxmlformats.org/officeDocument/2006/relationships/image" Target="media/image10.jpeg"/><Relationship Id="rId50" Type="http://schemas.openxmlformats.org/officeDocument/2006/relationships/footer" Target="footer29.xml"/><Relationship Id="rId51" Type="http://schemas.openxmlformats.org/officeDocument/2006/relationships/image" Target="media/image11.jpeg"/><Relationship Id="rId52" Type="http://schemas.openxmlformats.org/officeDocument/2006/relationships/image" Target="media/image11.jpeg"/><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image" Target="media/image12.jpeg"/><Relationship Id="rId60" Type="http://schemas.openxmlformats.org/officeDocument/2006/relationships/image" Target="media/image12.jpeg"/><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image" Target="media/image13.jpeg"/><Relationship Id="rId84" Type="http://schemas.openxmlformats.org/officeDocument/2006/relationships/image" Target="media/image13.jpeg"/><Relationship Id="rId85" Type="http://schemas.openxmlformats.org/officeDocument/2006/relationships/footer" Target="footer58.xml"/><Relationship Id="rId86" Type="http://schemas.openxmlformats.org/officeDocument/2006/relationships/image" Target="media/image14.jpeg"/><Relationship Id="rId87" Type="http://schemas.openxmlformats.org/officeDocument/2006/relationships/image" Target="media/image14.jpeg"/><Relationship Id="rId88" Type="http://schemas.openxmlformats.org/officeDocument/2006/relationships/footer" Target="footer59.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60.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8066</Words>
  <Characters>31728</Characters>
  <CharactersWithSpaces>39453</CharactersWithSpaces>
  <Paragraphs>436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2026-08-19T00:53:42Z</dcterms:created>
  <dc:creator>ghaemiyeh.com</dc:creator>
  <dc:description/>
  <dc:language>en-US</dc:language>
  <cp:lastModifiedBy/>
  <dcterms:modified xsi:type="dcterms:W3CDTF">2026-08-19T04:23:45Z</dcterms:modified>
  <cp:revision>1</cp:revision>
  <dc:subject/>
  <dc:title>رهنما 129 چرا شیعه ام؟</dc:title>
</cp:coreProperties>
</file>

<file path=docProps/custom.xml><?xml version="1.0" encoding="utf-8"?>
<Properties xmlns="http://schemas.openxmlformats.org/officeDocument/2006/custom-properties" xmlns:vt="http://schemas.openxmlformats.org/officeDocument/2006/docPropsVTypes"/>
</file>