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7.xml" ContentType="application/vnd.openxmlformats-officedocument.wordprocessingml.footer+xml"/>
  <Override PartName="/word/footer435.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ساز و کار بانکداری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6340_581953129">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496342_581953129">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496344_581953129">
            <w:r>
              <w:rPr>
                <w:webHidden/>
                <w:rStyle w:val="IndexLink"/>
                <w:rtl w:val="true"/>
              </w:rPr>
              <w:t>سخن ناشر</w:t>
            </w:r>
            <w:r>
              <w:rPr>
                <w:rStyle w:val="IndexLink"/>
                <w:rtl w:val="true"/>
              </w:rPr>
              <w:tab/>
            </w:r>
            <w:r>
              <w:rPr>
                <w:rStyle w:val="IndexLink"/>
              </w:rPr>
              <w:t>16</w:t>
            </w:r>
          </w:hyperlink>
        </w:p>
        <w:p>
          <w:pPr>
            <w:pStyle w:val="Contents2"/>
            <w:tabs>
              <w:tab w:val="clear" w:pos="8743"/>
              <w:tab w:val="right" w:pos="9026" w:leader="dot"/>
            </w:tabs>
            <w:rPr/>
          </w:pPr>
          <w:hyperlink w:anchor="__RefHeading___Toc496346_581953129">
            <w:r>
              <w:rPr>
                <w:webHidden/>
                <w:rStyle w:val="IndexLink"/>
                <w:rtl w:val="true"/>
              </w:rPr>
              <w:t>مقدمه پژوهشگاه بین المللی المصطفی صلّی الله علیه و آله</w:t>
            </w:r>
            <w:r>
              <w:rPr>
                <w:rStyle w:val="IndexLink"/>
                <w:rtl w:val="true"/>
              </w:rPr>
              <w:tab/>
            </w:r>
            <w:r>
              <w:rPr>
                <w:rStyle w:val="IndexLink"/>
              </w:rPr>
              <w:t>18</w:t>
            </w:r>
          </w:hyperlink>
        </w:p>
        <w:p>
          <w:pPr>
            <w:pStyle w:val="Contents2"/>
            <w:tabs>
              <w:tab w:val="clear" w:pos="8743"/>
              <w:tab w:val="right" w:pos="9026" w:leader="dot"/>
            </w:tabs>
            <w:rPr/>
          </w:pPr>
          <w:hyperlink w:anchor="__RefHeading___Toc496348_581953129">
            <w:r>
              <w:rPr>
                <w:webHidden/>
                <w:rStyle w:val="IndexLink"/>
                <w:rtl w:val="true"/>
              </w:rPr>
              <w:t>فهرست مطالب</w:t>
            </w:r>
            <w:r>
              <w:rPr>
                <w:rStyle w:val="IndexLink"/>
                <w:rtl w:val="true"/>
              </w:rPr>
              <w:tab/>
            </w:r>
            <w:r>
              <w:rPr>
                <w:rStyle w:val="IndexLink"/>
              </w:rPr>
              <w:t>21</w:t>
            </w:r>
          </w:hyperlink>
        </w:p>
        <w:p>
          <w:pPr>
            <w:pStyle w:val="Contents2"/>
            <w:tabs>
              <w:tab w:val="clear" w:pos="8743"/>
              <w:tab w:val="right" w:pos="9026" w:leader="dot"/>
            </w:tabs>
            <w:rPr/>
          </w:pPr>
          <w:hyperlink w:anchor="__RefHeading___Toc496350_581953129">
            <w:r>
              <w:rPr>
                <w:webHidden/>
                <w:rStyle w:val="IndexLink"/>
                <w:rtl w:val="true"/>
              </w:rPr>
              <w:t>پیشگفتار</w:t>
            </w:r>
            <w:r>
              <w:rPr>
                <w:rStyle w:val="IndexLink"/>
                <w:rtl w:val="true"/>
              </w:rPr>
              <w:tab/>
            </w:r>
            <w:r>
              <w:rPr>
                <w:rStyle w:val="IndexLink"/>
              </w:rPr>
              <w:t>33</w:t>
            </w:r>
          </w:hyperlink>
        </w:p>
        <w:p>
          <w:pPr>
            <w:pStyle w:val="Contents2"/>
            <w:tabs>
              <w:tab w:val="clear" w:pos="8743"/>
              <w:tab w:val="right" w:pos="9026" w:leader="dot"/>
            </w:tabs>
            <w:rPr/>
          </w:pPr>
          <w:hyperlink w:anchor="__RefHeading___Toc496352_581953129">
            <w:r>
              <w:rPr>
                <w:webHidden/>
                <w:rStyle w:val="IndexLink"/>
                <w:rtl w:val="true"/>
              </w:rPr>
              <w:t>مقدمه</w:t>
            </w:r>
            <w:r>
              <w:rPr>
                <w:rStyle w:val="IndexLink"/>
                <w:rtl w:val="true"/>
              </w:rPr>
              <w:tab/>
            </w:r>
            <w:r>
              <w:rPr>
                <w:rStyle w:val="IndexLink"/>
              </w:rPr>
              <w:t>37</w:t>
            </w:r>
          </w:hyperlink>
        </w:p>
        <w:p>
          <w:pPr>
            <w:pStyle w:val="Contents2"/>
            <w:tabs>
              <w:tab w:val="clear" w:pos="8743"/>
              <w:tab w:val="right" w:pos="9026" w:leader="dot"/>
            </w:tabs>
            <w:rPr/>
          </w:pPr>
          <w:hyperlink w:anchor="__RefHeading___Toc496354_581953129">
            <w:r>
              <w:rPr>
                <w:webHidden/>
                <w:rStyle w:val="IndexLink"/>
                <w:rtl w:val="true"/>
              </w:rPr>
              <w:t>بخش اول</w:t>
            </w:r>
            <w:r>
              <w:rPr>
                <w:rStyle w:val="IndexLink"/>
                <w:rtl w:val="true"/>
              </w:rPr>
              <w:t>:</w:t>
            </w:r>
            <w:r>
              <w:rPr>
                <w:rStyle w:val="IndexLink"/>
                <w:rtl w:val="true"/>
              </w:rPr>
              <w:t>مفهوم شناسی و روش شناسی بررسی سازوکار بانکداری اسلامی</w:t>
            </w:r>
            <w:r>
              <w:rPr>
                <w:rStyle w:val="IndexLink"/>
                <w:rtl w:val="true"/>
              </w:rPr>
              <w:tab/>
            </w:r>
            <w:r>
              <w:rPr>
                <w:rStyle w:val="IndexLink"/>
              </w:rPr>
              <w:t>41</w:t>
            </w:r>
          </w:hyperlink>
        </w:p>
        <w:p>
          <w:pPr>
            <w:pStyle w:val="Contents3"/>
            <w:tabs>
              <w:tab w:val="clear" w:pos="8459"/>
              <w:tab w:val="right" w:pos="9026" w:leader="dot"/>
            </w:tabs>
            <w:rPr/>
          </w:pPr>
          <w:hyperlink w:anchor="__RefHeading___Toc496356_581953129">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496358_581953129">
            <w:r>
              <w:rPr>
                <w:webHidden/>
                <w:rStyle w:val="IndexLink"/>
                <w:rtl w:val="true"/>
              </w:rPr>
              <w:t>بررسی سازوکار بانکداری اسلامی</w:t>
            </w:r>
            <w:r>
              <w:rPr>
                <w:rStyle w:val="IndexLink"/>
                <w:rtl w:val="true"/>
              </w:rPr>
              <w:tab/>
            </w:r>
            <w:r>
              <w:rPr>
                <w:rStyle w:val="IndexLink"/>
              </w:rPr>
              <w:t>42</w:t>
            </w:r>
          </w:hyperlink>
        </w:p>
        <w:p>
          <w:pPr>
            <w:pStyle w:val="Contents3"/>
            <w:tabs>
              <w:tab w:val="clear" w:pos="8459"/>
              <w:tab w:val="right" w:pos="9026" w:leader="dot"/>
            </w:tabs>
            <w:rPr/>
          </w:pPr>
          <w:hyperlink w:anchor="__RefHeading___Toc496360_581953129">
            <w:r>
              <w:rPr>
                <w:webHidden/>
                <w:rStyle w:val="IndexLink"/>
              </w:rPr>
              <w:t>1</w:t>
            </w:r>
            <w:r>
              <w:rPr>
                <w:rStyle w:val="IndexLink"/>
                <w:rtl w:val="true"/>
              </w:rPr>
              <w:t>-</w:t>
            </w:r>
            <w:r>
              <w:rPr>
                <w:rStyle w:val="IndexLink"/>
                <w:rtl w:val="true"/>
              </w:rPr>
              <w:t>مفهوم شناسی و روش شناسی تحلیل سازوکار بانک داری اسلامی</w:t>
            </w:r>
            <w:r>
              <w:rPr>
                <w:rStyle w:val="IndexLink"/>
                <w:rtl w:val="true"/>
              </w:rPr>
              <w:tab/>
            </w:r>
            <w:r>
              <w:rPr>
                <w:rStyle w:val="IndexLink"/>
              </w:rPr>
              <w:t>43</w:t>
            </w:r>
          </w:hyperlink>
        </w:p>
        <w:p>
          <w:pPr>
            <w:pStyle w:val="Contents4"/>
            <w:tabs>
              <w:tab w:val="clear" w:pos="8176"/>
              <w:tab w:val="right" w:pos="9026" w:leader="dot"/>
            </w:tabs>
            <w:rPr/>
          </w:pPr>
          <w:hyperlink w:anchor="__RefHeading___Toc496362_581953129">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496364_581953129">
            <w:r>
              <w:rPr>
                <w:webHidden/>
                <w:rStyle w:val="IndexLink"/>
                <w:rtl w:val="true"/>
              </w:rPr>
              <w:t>مفهوم شناسی سازوکار بانکداری اسلامی</w:t>
            </w:r>
            <w:r>
              <w:rPr>
                <w:rStyle w:val="IndexLink"/>
                <w:rtl w:val="true"/>
              </w:rPr>
              <w:tab/>
            </w:r>
            <w:r>
              <w:rPr>
                <w:rStyle w:val="IndexLink"/>
              </w:rPr>
              <w:t>44</w:t>
            </w:r>
          </w:hyperlink>
        </w:p>
        <w:p>
          <w:pPr>
            <w:pStyle w:val="Contents4"/>
            <w:tabs>
              <w:tab w:val="clear" w:pos="8176"/>
              <w:tab w:val="right" w:pos="9026" w:leader="dot"/>
            </w:tabs>
            <w:rPr/>
          </w:pPr>
          <w:hyperlink w:anchor="__RefHeading___Toc496366_581953129">
            <w:r>
              <w:rPr>
                <w:webHidden/>
                <w:rStyle w:val="IndexLink"/>
                <w:rtl w:val="true"/>
              </w:rPr>
              <w:t>از بانکداری سنتی تا بانکداری اسلامی</w:t>
            </w:r>
            <w:r>
              <w:rPr>
                <w:rStyle w:val="IndexLink"/>
                <w:rtl w:val="true"/>
              </w:rPr>
              <w:tab/>
            </w:r>
            <w:r>
              <w:rPr>
                <w:rStyle w:val="IndexLink"/>
              </w:rPr>
              <w:t>45</w:t>
            </w:r>
          </w:hyperlink>
        </w:p>
        <w:p>
          <w:pPr>
            <w:pStyle w:val="Contents5"/>
            <w:tabs>
              <w:tab w:val="clear" w:pos="7892"/>
              <w:tab w:val="right" w:pos="9026" w:leader="dot"/>
            </w:tabs>
            <w:rPr/>
          </w:pPr>
          <w:hyperlink w:anchor="__RefHeading___Toc496368_581953129">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496370_581953129">
            <w:r>
              <w:rPr>
                <w:webHidden/>
                <w:rStyle w:val="IndexLink"/>
                <w:rtl w:val="true"/>
              </w:rPr>
              <w:t>الف</w:t>
            </w:r>
            <w:r>
              <w:rPr>
                <w:rStyle w:val="IndexLink"/>
                <w:rtl w:val="true"/>
              </w:rPr>
              <w:t>)</w:t>
            </w:r>
            <w:r>
              <w:rPr>
                <w:rStyle w:val="IndexLink"/>
                <w:rtl w:val="true"/>
              </w:rPr>
              <w:t>شکل‌گیری صرافی‌ها</w:t>
            </w:r>
            <w:r>
              <w:rPr>
                <w:rStyle w:val="IndexLink"/>
                <w:rtl w:val="true"/>
              </w:rPr>
              <w:tab/>
            </w:r>
            <w:r>
              <w:rPr>
                <w:rStyle w:val="IndexLink"/>
              </w:rPr>
              <w:t>45</w:t>
            </w:r>
          </w:hyperlink>
        </w:p>
        <w:p>
          <w:pPr>
            <w:pStyle w:val="Contents5"/>
            <w:tabs>
              <w:tab w:val="clear" w:pos="7892"/>
              <w:tab w:val="right" w:pos="9026" w:leader="dot"/>
            </w:tabs>
            <w:rPr/>
          </w:pPr>
          <w:hyperlink w:anchor="__RefHeading___Toc496372_581953129">
            <w:r>
              <w:rPr>
                <w:webHidden/>
                <w:rStyle w:val="IndexLink"/>
                <w:rtl w:val="true"/>
              </w:rPr>
              <w:t>ب</w:t>
            </w:r>
            <w:r>
              <w:rPr>
                <w:rStyle w:val="IndexLink"/>
                <w:rtl w:val="true"/>
              </w:rPr>
              <w:t>)</w:t>
            </w:r>
            <w:r>
              <w:rPr>
                <w:rStyle w:val="IndexLink"/>
                <w:rtl w:val="true"/>
              </w:rPr>
              <w:t>آغاز وام‌دهی</w:t>
            </w:r>
            <w:r>
              <w:rPr>
                <w:rStyle w:val="IndexLink"/>
                <w:rtl w:val="true"/>
              </w:rPr>
              <w:tab/>
            </w:r>
            <w:r>
              <w:rPr>
                <w:rStyle w:val="IndexLink"/>
              </w:rPr>
              <w:t>45</w:t>
            </w:r>
          </w:hyperlink>
        </w:p>
        <w:p>
          <w:pPr>
            <w:pStyle w:val="Contents5"/>
            <w:tabs>
              <w:tab w:val="clear" w:pos="7892"/>
              <w:tab w:val="right" w:pos="9026" w:leader="dot"/>
            </w:tabs>
            <w:rPr/>
          </w:pPr>
          <w:hyperlink w:anchor="__RefHeading___Toc496374_581953129">
            <w:r>
              <w:rPr>
                <w:webHidden/>
                <w:rStyle w:val="IndexLink"/>
                <w:rtl w:val="true"/>
              </w:rPr>
              <w:t>ج</w:t>
            </w:r>
            <w:r>
              <w:rPr>
                <w:rStyle w:val="IndexLink"/>
                <w:rtl w:val="true"/>
              </w:rPr>
              <w:t>)</w:t>
            </w:r>
            <w:r>
              <w:rPr>
                <w:rStyle w:val="IndexLink"/>
                <w:rtl w:val="true"/>
              </w:rPr>
              <w:t>گسترش بانک‌داری ربوی</w:t>
            </w:r>
            <w:r>
              <w:rPr>
                <w:rStyle w:val="IndexLink"/>
                <w:rtl w:val="true"/>
              </w:rPr>
              <w:tab/>
            </w:r>
            <w:r>
              <w:rPr>
                <w:rStyle w:val="IndexLink"/>
              </w:rPr>
              <w:t>46</w:t>
            </w:r>
          </w:hyperlink>
        </w:p>
        <w:p>
          <w:pPr>
            <w:pStyle w:val="Contents5"/>
            <w:tabs>
              <w:tab w:val="clear" w:pos="7892"/>
              <w:tab w:val="right" w:pos="9026" w:leader="dot"/>
            </w:tabs>
            <w:rPr/>
          </w:pPr>
          <w:hyperlink w:anchor="__RefHeading___Toc496376_581953129">
            <w:r>
              <w:rPr>
                <w:webHidden/>
                <w:rStyle w:val="IndexLink"/>
                <w:rtl w:val="true"/>
              </w:rPr>
              <w:t>د</w:t>
            </w:r>
            <w:r>
              <w:rPr>
                <w:rStyle w:val="IndexLink"/>
                <w:rtl w:val="true"/>
              </w:rPr>
              <w:t>)</w:t>
            </w:r>
            <w:r>
              <w:rPr>
                <w:rStyle w:val="IndexLink"/>
                <w:rtl w:val="true"/>
              </w:rPr>
              <w:t>طرح ایده بانک‌داری بدون ربا</w:t>
            </w:r>
            <w:r>
              <w:rPr>
                <w:rStyle w:val="IndexLink"/>
                <w:rtl w:val="true"/>
              </w:rPr>
              <w:tab/>
            </w:r>
            <w:r>
              <w:rPr>
                <w:rStyle w:val="IndexLink"/>
              </w:rPr>
              <w:t>46</w:t>
            </w:r>
          </w:hyperlink>
        </w:p>
        <w:p>
          <w:pPr>
            <w:pStyle w:val="Contents5"/>
            <w:tabs>
              <w:tab w:val="clear" w:pos="7892"/>
              <w:tab w:val="right" w:pos="9026" w:leader="dot"/>
            </w:tabs>
            <w:rPr/>
          </w:pPr>
          <w:hyperlink w:anchor="__RefHeading___Toc496378_581953129">
            <w:r>
              <w:rPr>
                <w:webHidden/>
                <w:rStyle w:val="IndexLink"/>
                <w:rtl w:val="true"/>
              </w:rPr>
              <w:t>ه</w:t>
            </w:r>
            <w:r>
              <w:rPr>
                <w:rStyle w:val="IndexLink"/>
                <w:rtl w:val="true"/>
              </w:rPr>
              <w:t>)</w:t>
            </w:r>
            <w:r>
              <w:rPr>
                <w:rStyle w:val="IndexLink"/>
                <w:rtl w:val="true"/>
              </w:rPr>
              <w:t>گسترش بانک‌داری بدون ربا</w:t>
            </w:r>
            <w:r>
              <w:rPr>
                <w:rStyle w:val="IndexLink"/>
                <w:rtl w:val="true"/>
              </w:rPr>
              <w:tab/>
            </w:r>
            <w:r>
              <w:rPr>
                <w:rStyle w:val="IndexLink"/>
              </w:rPr>
              <w:t>47</w:t>
            </w:r>
          </w:hyperlink>
        </w:p>
        <w:p>
          <w:pPr>
            <w:pStyle w:val="Contents5"/>
            <w:tabs>
              <w:tab w:val="clear" w:pos="7892"/>
              <w:tab w:val="right" w:pos="9026" w:leader="dot"/>
            </w:tabs>
            <w:rPr/>
          </w:pPr>
          <w:hyperlink w:anchor="__RefHeading___Toc496380_581953129">
            <w:r>
              <w:rPr>
                <w:webHidden/>
                <w:rStyle w:val="IndexLink"/>
                <w:rtl w:val="true"/>
              </w:rPr>
              <w:t>و</w:t>
            </w:r>
            <w:r>
              <w:rPr>
                <w:rStyle w:val="IndexLink"/>
                <w:rtl w:val="true"/>
              </w:rPr>
              <w:t>)</w:t>
            </w:r>
            <w:r>
              <w:rPr>
                <w:rStyle w:val="IndexLink"/>
                <w:rtl w:val="true"/>
              </w:rPr>
              <w:t>احیای ایده بانک‌داری اسلامی</w:t>
            </w:r>
            <w:r>
              <w:rPr>
                <w:rStyle w:val="IndexLink"/>
                <w:rtl w:val="true"/>
              </w:rPr>
              <w:tab/>
            </w:r>
            <w:r>
              <w:rPr>
                <w:rStyle w:val="IndexLink"/>
              </w:rPr>
              <w:t>47</w:t>
            </w:r>
          </w:hyperlink>
        </w:p>
        <w:p>
          <w:pPr>
            <w:pStyle w:val="Contents4"/>
            <w:tabs>
              <w:tab w:val="clear" w:pos="8176"/>
              <w:tab w:val="right" w:pos="9026" w:leader="dot"/>
            </w:tabs>
            <w:rPr/>
          </w:pPr>
          <w:hyperlink w:anchor="__RefHeading___Toc496382_581953129">
            <w:r>
              <w:rPr>
                <w:webHidden/>
                <w:rStyle w:val="IndexLink"/>
                <w:rtl w:val="true"/>
              </w:rPr>
              <w:t>مفهوم سازوکار بانکداری اسلامی</w:t>
            </w:r>
            <w:r>
              <w:rPr>
                <w:rStyle w:val="IndexLink"/>
                <w:rtl w:val="true"/>
              </w:rPr>
              <w:tab/>
            </w:r>
            <w:r>
              <w:rPr>
                <w:rStyle w:val="IndexLink"/>
              </w:rPr>
              <w:t>47</w:t>
            </w:r>
          </w:hyperlink>
        </w:p>
        <w:p>
          <w:pPr>
            <w:pStyle w:val="Contents4"/>
            <w:tabs>
              <w:tab w:val="clear" w:pos="8176"/>
              <w:tab w:val="right" w:pos="9026" w:leader="dot"/>
            </w:tabs>
            <w:rPr/>
          </w:pPr>
          <w:hyperlink w:anchor="__RefHeading___Toc496384_581953129">
            <w:r>
              <w:rPr>
                <w:webHidden/>
                <w:rStyle w:val="IndexLink"/>
                <w:rtl w:val="true"/>
              </w:rPr>
              <w:t>شیوه های مهندسی سازوکارهای بانکی</w:t>
            </w:r>
            <w:r>
              <w:rPr>
                <w:rStyle w:val="IndexLink"/>
                <w:rtl w:val="true"/>
              </w:rPr>
              <w:tab/>
            </w:r>
            <w:r>
              <w:rPr>
                <w:rStyle w:val="IndexLink"/>
              </w:rPr>
              <w:t>49</w:t>
            </w:r>
          </w:hyperlink>
        </w:p>
        <w:p>
          <w:pPr>
            <w:pStyle w:val="Contents4"/>
            <w:tabs>
              <w:tab w:val="clear" w:pos="8176"/>
              <w:tab w:val="right" w:pos="9026" w:leader="dot"/>
            </w:tabs>
            <w:rPr/>
          </w:pPr>
          <w:hyperlink w:anchor="__RefHeading___Toc496386_581953129">
            <w:r>
              <w:rPr>
                <w:webHidden/>
                <w:rStyle w:val="IndexLink"/>
                <w:rtl w:val="true"/>
              </w:rPr>
              <w:t>شیوه مهندسی سازوکارهای بانکداری متعارف</w:t>
            </w:r>
            <w:r>
              <w:rPr>
                <w:rStyle w:val="IndexLink"/>
                <w:rtl w:val="true"/>
              </w:rPr>
              <w:tab/>
            </w:r>
            <w:r>
              <w:rPr>
                <w:rStyle w:val="IndexLink"/>
              </w:rPr>
              <w:t>49</w:t>
            </w:r>
          </w:hyperlink>
        </w:p>
        <w:p>
          <w:pPr>
            <w:pStyle w:val="Contents4"/>
            <w:tabs>
              <w:tab w:val="clear" w:pos="8176"/>
              <w:tab w:val="right" w:pos="9026" w:leader="dot"/>
            </w:tabs>
            <w:rPr/>
          </w:pPr>
          <w:hyperlink w:anchor="__RefHeading___Toc496388_581953129">
            <w:r>
              <w:rPr>
                <w:webHidden/>
                <w:rStyle w:val="IndexLink"/>
                <w:rtl w:val="true"/>
              </w:rPr>
              <w:t>شیوه های مهندسی سازوکارهای بانکداری اسلامی</w:t>
            </w:r>
            <w:r>
              <w:rPr>
                <w:rStyle w:val="IndexLink"/>
                <w:rtl w:val="true"/>
              </w:rPr>
              <w:tab/>
            </w:r>
            <w:r>
              <w:rPr>
                <w:rStyle w:val="IndexLink"/>
              </w:rPr>
              <w:t>50</w:t>
            </w:r>
          </w:hyperlink>
        </w:p>
        <w:p>
          <w:pPr>
            <w:pStyle w:val="Contents5"/>
            <w:tabs>
              <w:tab w:val="clear" w:pos="7892"/>
              <w:tab w:val="right" w:pos="9026" w:leader="dot"/>
            </w:tabs>
            <w:rPr/>
          </w:pPr>
          <w:hyperlink w:anchor="__RefHeading___Toc496390_581953129">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496392_581953129">
            <w:r>
              <w:rPr>
                <w:webHidden/>
                <w:rStyle w:val="IndexLink"/>
                <w:rtl w:val="true"/>
              </w:rPr>
              <w:t>الف</w:t>
            </w:r>
            <w:r>
              <w:rPr>
                <w:rStyle w:val="IndexLink"/>
                <w:rtl w:val="true"/>
              </w:rPr>
              <w:t>)</w:t>
            </w:r>
            <w:r>
              <w:rPr>
                <w:rStyle w:val="IndexLink"/>
                <w:rtl w:val="true"/>
              </w:rPr>
              <w:t>مهندسی معکوس</w:t>
            </w:r>
            <w:r>
              <w:rPr>
                <w:rStyle w:val="IndexLink"/>
                <w:rtl w:val="true"/>
              </w:rPr>
              <w:tab/>
            </w:r>
            <w:r>
              <w:rPr>
                <w:rStyle w:val="IndexLink"/>
              </w:rPr>
              <w:t>51</w:t>
            </w:r>
          </w:hyperlink>
        </w:p>
        <w:p>
          <w:pPr>
            <w:pStyle w:val="Contents5"/>
            <w:tabs>
              <w:tab w:val="clear" w:pos="7892"/>
              <w:tab w:val="right" w:pos="9026" w:leader="dot"/>
            </w:tabs>
            <w:rPr/>
          </w:pPr>
          <w:hyperlink w:anchor="__RefHeading___Toc496394_581953129">
            <w:r>
              <w:rPr>
                <w:webHidden/>
                <w:rStyle w:val="IndexLink"/>
                <w:rtl w:val="true"/>
              </w:rPr>
              <w:t>ب</w:t>
            </w:r>
            <w:r>
              <w:rPr>
                <w:rStyle w:val="IndexLink"/>
                <w:rtl w:val="true"/>
              </w:rPr>
              <w:t>)</w:t>
            </w:r>
            <w:r>
              <w:rPr>
                <w:rStyle w:val="IndexLink"/>
                <w:rtl w:val="true"/>
              </w:rPr>
              <w:t>مهندسی ایستا</w:t>
            </w:r>
            <w:r>
              <w:rPr>
                <w:rStyle w:val="IndexLink"/>
                <w:rtl w:val="true"/>
              </w:rPr>
              <w:tab/>
            </w:r>
            <w:r>
              <w:rPr>
                <w:rStyle w:val="IndexLink"/>
              </w:rPr>
              <w:t>51</w:t>
            </w:r>
          </w:hyperlink>
        </w:p>
        <w:p>
          <w:pPr>
            <w:pStyle w:val="Contents5"/>
            <w:tabs>
              <w:tab w:val="clear" w:pos="7892"/>
              <w:tab w:val="right" w:pos="9026" w:leader="dot"/>
            </w:tabs>
            <w:rPr/>
          </w:pPr>
          <w:hyperlink w:anchor="__RefHeading___Toc496396_581953129">
            <w:r>
              <w:rPr>
                <w:webHidden/>
                <w:rStyle w:val="IndexLink"/>
                <w:rtl w:val="true"/>
              </w:rPr>
              <w:t>ج</w:t>
            </w:r>
            <w:r>
              <w:rPr>
                <w:rStyle w:val="IndexLink"/>
                <w:rtl w:val="true"/>
              </w:rPr>
              <w:t>)</w:t>
            </w:r>
            <w:r>
              <w:rPr>
                <w:rStyle w:val="IndexLink"/>
                <w:rtl w:val="true"/>
              </w:rPr>
              <w:t>مهندسی پویا</w:t>
            </w:r>
            <w:r>
              <w:rPr>
                <w:rStyle w:val="IndexLink"/>
                <w:rtl w:val="true"/>
              </w:rPr>
              <w:tab/>
            </w:r>
            <w:r>
              <w:rPr>
                <w:rStyle w:val="IndexLink"/>
              </w:rPr>
              <w:t>52</w:t>
            </w:r>
          </w:hyperlink>
        </w:p>
        <w:p>
          <w:pPr>
            <w:pStyle w:val="Contents4"/>
            <w:tabs>
              <w:tab w:val="clear" w:pos="8176"/>
              <w:tab w:val="right" w:pos="9026" w:leader="dot"/>
            </w:tabs>
            <w:rPr/>
          </w:pPr>
          <w:hyperlink w:anchor="__RefHeading___Toc496398_581953129">
            <w:r>
              <w:rPr>
                <w:webHidden/>
                <w:rStyle w:val="IndexLink"/>
                <w:rtl w:val="true"/>
              </w:rPr>
              <w:t>دو رویکرد در بررسی سازوکار بانکداری اسلامی</w:t>
            </w:r>
            <w:r>
              <w:rPr>
                <w:rStyle w:val="IndexLink"/>
                <w:rtl w:val="true"/>
              </w:rPr>
              <w:tab/>
            </w:r>
            <w:r>
              <w:rPr>
                <w:rStyle w:val="IndexLink"/>
              </w:rPr>
              <w:t>53</w:t>
            </w:r>
          </w:hyperlink>
        </w:p>
        <w:p>
          <w:pPr>
            <w:pStyle w:val="Contents5"/>
            <w:tabs>
              <w:tab w:val="clear" w:pos="7892"/>
              <w:tab w:val="right" w:pos="9026" w:leader="dot"/>
            </w:tabs>
            <w:rPr/>
          </w:pPr>
          <w:hyperlink w:anchor="__RefHeading___Toc496400_581953129">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496402_581953129">
            <w:r>
              <w:rPr>
                <w:webHidden/>
                <w:rStyle w:val="IndexLink"/>
                <w:rtl w:val="true"/>
              </w:rPr>
              <w:t>الف</w:t>
            </w:r>
            <w:r>
              <w:rPr>
                <w:rStyle w:val="IndexLink"/>
                <w:rtl w:val="true"/>
              </w:rPr>
              <w:t>)</w:t>
            </w:r>
            <w:r>
              <w:rPr>
                <w:rStyle w:val="IndexLink"/>
                <w:rtl w:val="true"/>
              </w:rPr>
              <w:t>رویکرد تطبیق‌پذیری فقهی</w:t>
            </w:r>
            <w:r>
              <w:rPr>
                <w:rStyle w:val="IndexLink"/>
                <w:rtl w:val="true"/>
              </w:rPr>
              <w:tab/>
            </w:r>
            <w:r>
              <w:rPr>
                <w:rStyle w:val="IndexLink"/>
              </w:rPr>
              <w:t>54</w:t>
            </w:r>
          </w:hyperlink>
        </w:p>
        <w:p>
          <w:pPr>
            <w:pStyle w:val="Contents6"/>
            <w:tabs>
              <w:tab w:val="clear" w:pos="7609"/>
              <w:tab w:val="right" w:pos="9026" w:leader="dot"/>
            </w:tabs>
            <w:rPr/>
          </w:pPr>
          <w:hyperlink w:anchor="__RefHeading___Toc496404_581953129">
            <w:r>
              <w:rPr>
                <w:webHidden/>
                <w:rStyle w:val="IndexLink"/>
                <w:rtl w:val="true"/>
              </w:rPr>
              <w:t>اشاره</w:t>
            </w:r>
            <w:r>
              <w:rPr>
                <w:rStyle w:val="IndexLink"/>
                <w:rtl w:val="true"/>
              </w:rPr>
              <w:tab/>
            </w:r>
            <w:r>
              <w:rPr>
                <w:rStyle w:val="IndexLink"/>
              </w:rPr>
              <w:t>54</w:t>
            </w:r>
          </w:hyperlink>
        </w:p>
        <w:p>
          <w:pPr>
            <w:pStyle w:val="Contents6"/>
            <w:tabs>
              <w:tab w:val="clear" w:pos="7609"/>
              <w:tab w:val="right" w:pos="9026" w:leader="dot"/>
            </w:tabs>
            <w:rPr/>
          </w:pPr>
          <w:hyperlink w:anchor="__RefHeading___Toc496406_581953129">
            <w:r>
              <w:rPr>
                <w:webHidden/>
                <w:rStyle w:val="IndexLink"/>
                <w:rtl w:val="true"/>
              </w:rPr>
              <w:t>مراحل ارزیابی سازوکار بانک‌داری اسلامی در رویکرد تطبیق‌پذیری فقهی</w:t>
            </w:r>
            <w:r>
              <w:rPr>
                <w:rStyle w:val="IndexLink"/>
                <w:rtl w:val="true"/>
              </w:rPr>
              <w:tab/>
            </w:r>
            <w:r>
              <w:rPr>
                <w:rStyle w:val="IndexLink"/>
              </w:rPr>
              <w:t>54</w:t>
            </w:r>
          </w:hyperlink>
        </w:p>
        <w:p>
          <w:pPr>
            <w:pStyle w:val="Contents6"/>
            <w:tabs>
              <w:tab w:val="clear" w:pos="7609"/>
              <w:tab w:val="right" w:pos="9026" w:leader="dot"/>
            </w:tabs>
            <w:rPr/>
          </w:pPr>
          <w:hyperlink w:anchor="__RefHeading___Toc496408_581953129">
            <w:r>
              <w:rPr>
                <w:webHidden/>
                <w:rStyle w:val="IndexLink"/>
                <w:rtl w:val="true"/>
              </w:rPr>
              <w:t>اشاره</w:t>
            </w:r>
            <w:r>
              <w:rPr>
                <w:rStyle w:val="IndexLink"/>
                <w:rtl w:val="true"/>
              </w:rPr>
              <w:tab/>
            </w:r>
            <w:r>
              <w:rPr>
                <w:rStyle w:val="IndexLink"/>
              </w:rPr>
              <w:t>54</w:t>
            </w:r>
          </w:hyperlink>
        </w:p>
        <w:p>
          <w:pPr>
            <w:pStyle w:val="Contents6"/>
            <w:tabs>
              <w:tab w:val="clear" w:pos="7609"/>
              <w:tab w:val="right" w:pos="9026" w:leader="dot"/>
            </w:tabs>
            <w:rPr/>
          </w:pPr>
          <w:hyperlink w:anchor="__RefHeading___Toc496410_581953129">
            <w:r>
              <w:rPr>
                <w:webHidden/>
                <w:rStyle w:val="IndexLink"/>
                <w:rtl w:val="true"/>
              </w:rPr>
              <w:t>یکم</w:t>
            </w:r>
            <w:r>
              <w:rPr>
                <w:rStyle w:val="IndexLink"/>
                <w:rtl w:val="true"/>
              </w:rPr>
              <w:t>.</w:t>
            </w:r>
            <w:r>
              <w:rPr>
                <w:rStyle w:val="IndexLink"/>
                <w:rtl w:val="true"/>
              </w:rPr>
              <w:t>موضوع‌شناسی</w:t>
            </w:r>
            <w:r>
              <w:rPr>
                <w:rStyle w:val="IndexLink"/>
                <w:rtl w:val="true"/>
              </w:rPr>
              <w:tab/>
            </w:r>
            <w:r>
              <w:rPr>
                <w:rStyle w:val="IndexLink"/>
              </w:rPr>
              <w:t>54</w:t>
            </w:r>
          </w:hyperlink>
        </w:p>
        <w:p>
          <w:pPr>
            <w:pStyle w:val="Contents6"/>
            <w:tabs>
              <w:tab w:val="clear" w:pos="7609"/>
              <w:tab w:val="right" w:pos="9026" w:leader="dot"/>
            </w:tabs>
            <w:rPr/>
          </w:pPr>
          <w:hyperlink w:anchor="__RefHeading___Toc496412_581953129">
            <w:r>
              <w:rPr>
                <w:webHidden/>
                <w:rStyle w:val="IndexLink"/>
                <w:rtl w:val="true"/>
              </w:rPr>
              <w:t>دوم</w:t>
            </w:r>
            <w:r>
              <w:rPr>
                <w:rStyle w:val="IndexLink"/>
                <w:rtl w:val="true"/>
              </w:rPr>
              <w:t>.</w:t>
            </w:r>
            <w:r>
              <w:rPr>
                <w:rStyle w:val="IndexLink"/>
                <w:rtl w:val="true"/>
              </w:rPr>
              <w:t>بررسی فقهی</w:t>
            </w:r>
            <w:r>
              <w:rPr>
                <w:rStyle w:val="IndexLink"/>
                <w:rtl w:val="true"/>
              </w:rPr>
              <w:tab/>
            </w:r>
            <w:r>
              <w:rPr>
                <w:rStyle w:val="IndexLink"/>
              </w:rPr>
              <w:t>54</w:t>
            </w:r>
          </w:hyperlink>
        </w:p>
        <w:p>
          <w:pPr>
            <w:pStyle w:val="Contents6"/>
            <w:tabs>
              <w:tab w:val="clear" w:pos="7609"/>
              <w:tab w:val="right" w:pos="9026" w:leader="dot"/>
            </w:tabs>
            <w:rPr/>
          </w:pPr>
          <w:hyperlink w:anchor="__RefHeading___Toc496414_581953129">
            <w:r>
              <w:rPr>
                <w:webHidden/>
                <w:rStyle w:val="IndexLink"/>
                <w:rtl w:val="true"/>
              </w:rPr>
              <w:t>سوم</w:t>
            </w:r>
            <w:r>
              <w:rPr>
                <w:rStyle w:val="IndexLink"/>
                <w:rtl w:val="true"/>
              </w:rPr>
              <w:t>.</w:t>
            </w:r>
            <w:r>
              <w:rPr>
                <w:rStyle w:val="IndexLink"/>
                <w:rtl w:val="true"/>
              </w:rPr>
              <w:t>ارزیابی عملکردی</w:t>
            </w:r>
            <w:r>
              <w:rPr>
                <w:rStyle w:val="IndexLink"/>
                <w:rtl w:val="true"/>
              </w:rPr>
              <w:tab/>
            </w:r>
            <w:r>
              <w:rPr>
                <w:rStyle w:val="IndexLink"/>
              </w:rPr>
              <w:t>55</w:t>
            </w:r>
          </w:hyperlink>
        </w:p>
        <w:p>
          <w:pPr>
            <w:pStyle w:val="Contents5"/>
            <w:tabs>
              <w:tab w:val="clear" w:pos="7892"/>
              <w:tab w:val="right" w:pos="9026" w:leader="dot"/>
            </w:tabs>
            <w:rPr/>
          </w:pPr>
          <w:hyperlink w:anchor="__RefHeading___Toc496416_581953129">
            <w:r>
              <w:rPr>
                <w:webHidden/>
                <w:rStyle w:val="IndexLink"/>
                <w:rtl w:val="true"/>
              </w:rPr>
              <w:t>ب</w:t>
            </w:r>
            <w:r>
              <w:rPr>
                <w:rStyle w:val="IndexLink"/>
                <w:rtl w:val="true"/>
              </w:rPr>
              <w:t>)</w:t>
            </w:r>
            <w:r>
              <w:rPr>
                <w:rStyle w:val="IndexLink"/>
                <w:rtl w:val="true"/>
              </w:rPr>
              <w:t>رویکرد مهندسی نظام مالی</w:t>
            </w:r>
            <w:r>
              <w:rPr>
                <w:rStyle w:val="IndexLink"/>
                <w:rtl w:val="true"/>
              </w:rPr>
              <w:tab/>
            </w:r>
            <w:r>
              <w:rPr>
                <w:rStyle w:val="IndexLink"/>
              </w:rPr>
              <w:t>55</w:t>
            </w:r>
          </w:hyperlink>
        </w:p>
        <w:p>
          <w:pPr>
            <w:pStyle w:val="Contents6"/>
            <w:tabs>
              <w:tab w:val="clear" w:pos="7609"/>
              <w:tab w:val="right" w:pos="9026" w:leader="dot"/>
            </w:tabs>
            <w:rPr/>
          </w:pPr>
          <w:hyperlink w:anchor="__RefHeading___Toc496418_581953129">
            <w:r>
              <w:rPr>
                <w:webHidden/>
                <w:rStyle w:val="IndexLink"/>
                <w:rtl w:val="true"/>
              </w:rPr>
              <w:t>اشاره</w:t>
            </w:r>
            <w:r>
              <w:rPr>
                <w:rStyle w:val="IndexLink"/>
                <w:rtl w:val="true"/>
              </w:rPr>
              <w:tab/>
            </w:r>
            <w:r>
              <w:rPr>
                <w:rStyle w:val="IndexLink"/>
              </w:rPr>
              <w:t>55</w:t>
            </w:r>
          </w:hyperlink>
        </w:p>
        <w:p>
          <w:pPr>
            <w:pStyle w:val="Contents6"/>
            <w:tabs>
              <w:tab w:val="clear" w:pos="7609"/>
              <w:tab w:val="right" w:pos="9026" w:leader="dot"/>
            </w:tabs>
            <w:rPr/>
          </w:pPr>
          <w:hyperlink w:anchor="__RefHeading___Toc496420_581953129">
            <w:r>
              <w:rPr>
                <w:webHidden/>
                <w:rStyle w:val="IndexLink"/>
                <w:rtl w:val="true"/>
              </w:rPr>
              <w:t>مراحل ارزیابی سازوکار بانک‌داری اسلامی در رویکرد مهندسی مالی اسلامی</w:t>
            </w:r>
            <w:r>
              <w:rPr>
                <w:rStyle w:val="IndexLink"/>
                <w:rtl w:val="true"/>
              </w:rPr>
              <w:tab/>
            </w:r>
            <w:r>
              <w:rPr>
                <w:rStyle w:val="IndexLink"/>
              </w:rPr>
              <w:t>55</w:t>
            </w:r>
          </w:hyperlink>
        </w:p>
        <w:p>
          <w:pPr>
            <w:pStyle w:val="Contents6"/>
            <w:tabs>
              <w:tab w:val="clear" w:pos="7609"/>
              <w:tab w:val="right" w:pos="9026" w:leader="dot"/>
            </w:tabs>
            <w:rPr/>
          </w:pPr>
          <w:hyperlink w:anchor="__RefHeading___Toc496422_581953129">
            <w:r>
              <w:rPr>
                <w:webHidden/>
                <w:rStyle w:val="IndexLink"/>
                <w:rtl w:val="true"/>
              </w:rPr>
              <w:t>اشاره</w:t>
            </w:r>
            <w:r>
              <w:rPr>
                <w:rStyle w:val="IndexLink"/>
                <w:rtl w:val="true"/>
              </w:rPr>
              <w:tab/>
            </w:r>
            <w:r>
              <w:rPr>
                <w:rStyle w:val="IndexLink"/>
              </w:rPr>
              <w:t>55</w:t>
            </w:r>
          </w:hyperlink>
        </w:p>
        <w:p>
          <w:pPr>
            <w:pStyle w:val="Contents6"/>
            <w:tabs>
              <w:tab w:val="clear" w:pos="7609"/>
              <w:tab w:val="right" w:pos="9026" w:leader="dot"/>
            </w:tabs>
            <w:rPr/>
          </w:pPr>
          <w:hyperlink w:anchor="__RefHeading___Toc496424_581953129">
            <w:r>
              <w:rPr>
                <w:webHidden/>
                <w:rStyle w:val="IndexLink"/>
                <w:rtl w:val="true"/>
              </w:rPr>
              <w:t>الف</w:t>
            </w:r>
            <w:r>
              <w:rPr>
                <w:rStyle w:val="IndexLink"/>
                <w:rtl w:val="true"/>
              </w:rPr>
              <w:t>)</w:t>
            </w:r>
            <w:r>
              <w:rPr>
                <w:rStyle w:val="IndexLink"/>
                <w:rtl w:val="true"/>
              </w:rPr>
              <w:t>موضوع‌شناسی تطبیقی</w:t>
            </w:r>
            <w:r>
              <w:rPr>
                <w:rStyle w:val="IndexLink"/>
                <w:rtl w:val="true"/>
              </w:rPr>
              <w:tab/>
            </w:r>
            <w:r>
              <w:rPr>
                <w:rStyle w:val="IndexLink"/>
              </w:rPr>
              <w:t>56</w:t>
            </w:r>
          </w:hyperlink>
        </w:p>
        <w:p>
          <w:pPr>
            <w:pStyle w:val="Contents6"/>
            <w:tabs>
              <w:tab w:val="clear" w:pos="7609"/>
              <w:tab w:val="right" w:pos="9026" w:leader="dot"/>
            </w:tabs>
            <w:rPr/>
          </w:pPr>
          <w:hyperlink w:anchor="__RefHeading___Toc496426_581953129">
            <w:r>
              <w:rPr>
                <w:webHidden/>
                <w:rStyle w:val="IndexLink"/>
                <w:rtl w:val="true"/>
              </w:rPr>
              <w:t>ب</w:t>
            </w:r>
            <w:r>
              <w:rPr>
                <w:rStyle w:val="IndexLink"/>
                <w:rtl w:val="true"/>
              </w:rPr>
              <w:t>)</w:t>
            </w:r>
            <w:r>
              <w:rPr>
                <w:rStyle w:val="IndexLink"/>
                <w:rtl w:val="true"/>
              </w:rPr>
              <w:t>بررسی مشروعیت فقهی</w:t>
            </w:r>
            <w:r>
              <w:rPr>
                <w:rStyle w:val="IndexLink"/>
                <w:rtl w:val="true"/>
              </w:rPr>
              <w:tab/>
            </w:r>
            <w:r>
              <w:rPr>
                <w:rStyle w:val="IndexLink"/>
              </w:rPr>
              <w:t>57</w:t>
            </w:r>
          </w:hyperlink>
        </w:p>
        <w:p>
          <w:pPr>
            <w:pStyle w:val="Contents6"/>
            <w:tabs>
              <w:tab w:val="clear" w:pos="7609"/>
              <w:tab w:val="right" w:pos="9026" w:leader="dot"/>
            </w:tabs>
            <w:rPr/>
          </w:pPr>
          <w:hyperlink w:anchor="__RefHeading___Toc496428_581953129">
            <w:r>
              <w:rPr>
                <w:webHidden/>
                <w:rStyle w:val="IndexLink"/>
                <w:rtl w:val="true"/>
              </w:rPr>
              <w:t>ج</w:t>
            </w:r>
            <w:r>
              <w:rPr>
                <w:rStyle w:val="IndexLink"/>
                <w:rtl w:val="true"/>
              </w:rPr>
              <w:t>)</w:t>
            </w:r>
            <w:r>
              <w:rPr>
                <w:rStyle w:val="IndexLink"/>
                <w:rtl w:val="true"/>
              </w:rPr>
              <w:t>مقبولیت سیستمی</w:t>
            </w:r>
            <w:r>
              <w:rPr>
                <w:rStyle w:val="IndexLink"/>
                <w:rtl w:val="true"/>
              </w:rPr>
              <w:tab/>
            </w:r>
            <w:r>
              <w:rPr>
                <w:rStyle w:val="IndexLink"/>
              </w:rPr>
              <w:t>57</w:t>
            </w:r>
          </w:hyperlink>
        </w:p>
        <w:p>
          <w:pPr>
            <w:pStyle w:val="Contents6"/>
            <w:tabs>
              <w:tab w:val="clear" w:pos="7609"/>
              <w:tab w:val="right" w:pos="9026" w:leader="dot"/>
            </w:tabs>
            <w:rPr/>
          </w:pPr>
          <w:hyperlink w:anchor="__RefHeading___Toc496430_581953129">
            <w:r>
              <w:rPr>
                <w:webHidden/>
                <w:rStyle w:val="IndexLink"/>
                <w:rtl w:val="true"/>
              </w:rPr>
              <w:t>د</w:t>
            </w:r>
            <w:r>
              <w:rPr>
                <w:rStyle w:val="IndexLink"/>
                <w:rtl w:val="true"/>
              </w:rPr>
              <w:t>)</w:t>
            </w:r>
            <w:r>
              <w:rPr>
                <w:rStyle w:val="IndexLink"/>
                <w:rtl w:val="true"/>
              </w:rPr>
              <w:t>کارایی عملیاتی</w:t>
            </w:r>
            <w:r>
              <w:rPr>
                <w:rStyle w:val="IndexLink"/>
                <w:rtl w:val="true"/>
              </w:rPr>
              <w:tab/>
            </w:r>
            <w:r>
              <w:rPr>
                <w:rStyle w:val="IndexLink"/>
              </w:rPr>
              <w:t>58</w:t>
            </w:r>
          </w:hyperlink>
        </w:p>
        <w:p>
          <w:pPr>
            <w:pStyle w:val="Contents4"/>
            <w:tabs>
              <w:tab w:val="clear" w:pos="8176"/>
              <w:tab w:val="right" w:pos="9026" w:leader="dot"/>
            </w:tabs>
            <w:rPr/>
          </w:pPr>
          <w:hyperlink w:anchor="__RefHeading___Toc496432_581953129">
            <w:r>
              <w:rPr>
                <w:webHidden/>
                <w:rStyle w:val="IndexLink"/>
                <w:rtl w:val="true"/>
              </w:rPr>
              <w:t>مقایسه دو رویکرد تطبیق پذیری فقهی و سیستمی</w:t>
            </w:r>
            <w:r>
              <w:rPr>
                <w:rStyle w:val="IndexLink"/>
                <w:rtl w:val="true"/>
              </w:rPr>
              <w:tab/>
            </w:r>
            <w:r>
              <w:rPr>
                <w:rStyle w:val="IndexLink"/>
              </w:rPr>
              <w:t>59</w:t>
            </w:r>
          </w:hyperlink>
        </w:p>
        <w:p>
          <w:pPr>
            <w:pStyle w:val="Contents4"/>
            <w:tabs>
              <w:tab w:val="clear" w:pos="8176"/>
              <w:tab w:val="right" w:pos="9026" w:leader="dot"/>
            </w:tabs>
            <w:rPr/>
          </w:pPr>
          <w:hyperlink w:anchor="__RefHeading___Toc496434_581953129">
            <w:r>
              <w:rPr>
                <w:webHidden/>
                <w:rStyle w:val="IndexLink"/>
                <w:rtl w:val="true"/>
              </w:rPr>
              <w:t>خلاصه</w:t>
            </w:r>
            <w:r>
              <w:rPr>
                <w:rStyle w:val="IndexLink"/>
                <w:rtl w:val="true"/>
              </w:rPr>
              <w:tab/>
            </w:r>
            <w:r>
              <w:rPr>
                <w:rStyle w:val="IndexLink"/>
              </w:rPr>
              <w:t>60</w:t>
            </w:r>
          </w:hyperlink>
        </w:p>
        <w:p>
          <w:pPr>
            <w:pStyle w:val="Contents4"/>
            <w:tabs>
              <w:tab w:val="clear" w:pos="8176"/>
              <w:tab w:val="right" w:pos="9026" w:leader="dot"/>
            </w:tabs>
            <w:rPr/>
          </w:pPr>
          <w:hyperlink w:anchor="__RefHeading___Toc496436_581953129">
            <w:r>
              <w:rPr>
                <w:webHidden/>
                <w:rStyle w:val="IndexLink"/>
                <w:rtl w:val="true"/>
              </w:rPr>
              <w:t>کلمات کلیدی</w:t>
            </w:r>
            <w:r>
              <w:rPr>
                <w:rStyle w:val="IndexLink"/>
                <w:rtl w:val="true"/>
              </w:rPr>
              <w:tab/>
            </w:r>
            <w:r>
              <w:rPr>
                <w:rStyle w:val="IndexLink"/>
              </w:rPr>
              <w:t>60</w:t>
            </w:r>
          </w:hyperlink>
        </w:p>
        <w:p>
          <w:pPr>
            <w:pStyle w:val="Contents4"/>
            <w:tabs>
              <w:tab w:val="clear" w:pos="8176"/>
              <w:tab w:val="right" w:pos="9026" w:leader="dot"/>
            </w:tabs>
            <w:rPr/>
          </w:pPr>
          <w:hyperlink w:anchor="__RefHeading___Toc496438_581953129">
            <w:r>
              <w:rPr>
                <w:webHidden/>
                <w:rStyle w:val="IndexLink"/>
                <w:rtl w:val="true"/>
              </w:rPr>
              <w:t>پرسش</w:t>
            </w:r>
            <w:r>
              <w:rPr>
                <w:rStyle w:val="IndexLink"/>
                <w:rtl w:val="true"/>
              </w:rPr>
              <w:tab/>
            </w:r>
            <w:r>
              <w:rPr>
                <w:rStyle w:val="IndexLink"/>
              </w:rPr>
              <w:t>61</w:t>
            </w:r>
          </w:hyperlink>
        </w:p>
        <w:p>
          <w:pPr>
            <w:pStyle w:val="Contents4"/>
            <w:tabs>
              <w:tab w:val="clear" w:pos="8176"/>
              <w:tab w:val="right" w:pos="9026" w:leader="dot"/>
            </w:tabs>
            <w:rPr/>
          </w:pPr>
          <w:hyperlink w:anchor="__RefHeading___Toc496440_581953129">
            <w:r>
              <w:rPr>
                <w:webHidden/>
                <w:rStyle w:val="IndexLink"/>
                <w:rtl w:val="true"/>
              </w:rPr>
              <w:t>موضوعاتی برای پژوهش</w:t>
            </w:r>
            <w:r>
              <w:rPr>
                <w:rStyle w:val="IndexLink"/>
                <w:rtl w:val="true"/>
              </w:rPr>
              <w:tab/>
            </w:r>
            <w:r>
              <w:rPr>
                <w:rStyle w:val="IndexLink"/>
              </w:rPr>
              <w:t>61</w:t>
            </w:r>
          </w:hyperlink>
        </w:p>
        <w:p>
          <w:pPr>
            <w:pStyle w:val="Contents4"/>
            <w:tabs>
              <w:tab w:val="clear" w:pos="8176"/>
              <w:tab w:val="right" w:pos="9026" w:leader="dot"/>
            </w:tabs>
            <w:rPr/>
          </w:pPr>
          <w:hyperlink w:anchor="__RefHeading___Toc496442_581953129">
            <w:r>
              <w:rPr>
                <w:webHidden/>
                <w:rStyle w:val="IndexLink"/>
                <w:rtl w:val="true"/>
              </w:rPr>
              <w:t>منابع پیشنهادی</w:t>
            </w:r>
            <w:r>
              <w:rPr>
                <w:rStyle w:val="IndexLink"/>
                <w:rtl w:val="true"/>
              </w:rPr>
              <w:tab/>
            </w:r>
            <w:r>
              <w:rPr>
                <w:rStyle w:val="IndexLink"/>
              </w:rPr>
              <w:t>61</w:t>
            </w:r>
          </w:hyperlink>
        </w:p>
        <w:p>
          <w:pPr>
            <w:pStyle w:val="Contents2"/>
            <w:tabs>
              <w:tab w:val="clear" w:pos="8743"/>
              <w:tab w:val="right" w:pos="9026" w:leader="dot"/>
            </w:tabs>
            <w:rPr/>
          </w:pPr>
          <w:hyperlink w:anchor="__RefHeading___Toc496444_581953129">
            <w:r>
              <w:rPr>
                <w:webHidden/>
                <w:rStyle w:val="IndexLink"/>
                <w:rtl w:val="true"/>
              </w:rPr>
              <w:t>بخش دوم</w:t>
            </w:r>
            <w:r>
              <w:rPr>
                <w:rStyle w:val="IndexLink"/>
                <w:rtl w:val="true"/>
              </w:rPr>
              <w:t>:</w:t>
            </w:r>
            <w:r>
              <w:rPr>
                <w:rStyle w:val="IndexLink"/>
                <w:rtl w:val="true"/>
              </w:rPr>
              <w:t>شیوه های تجهیز منابع در بانکداری اسلامی</w:t>
            </w:r>
            <w:r>
              <w:rPr>
                <w:rStyle w:val="IndexLink"/>
                <w:rtl w:val="true"/>
              </w:rPr>
              <w:tab/>
            </w:r>
            <w:r>
              <w:rPr>
                <w:rStyle w:val="IndexLink"/>
              </w:rPr>
              <w:t>63</w:t>
            </w:r>
          </w:hyperlink>
        </w:p>
        <w:p>
          <w:pPr>
            <w:pStyle w:val="Contents3"/>
            <w:tabs>
              <w:tab w:val="clear" w:pos="8459"/>
              <w:tab w:val="right" w:pos="9026" w:leader="dot"/>
            </w:tabs>
            <w:rPr/>
          </w:pPr>
          <w:hyperlink w:anchor="__RefHeading___Toc496446_581953129">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496448_581953129">
            <w:r>
              <w:rPr>
                <w:webHidden/>
                <w:rStyle w:val="IndexLink"/>
              </w:rPr>
              <w:t>2</w:t>
            </w:r>
            <w:r>
              <w:rPr>
                <w:rStyle w:val="IndexLink"/>
                <w:rtl w:val="true"/>
              </w:rPr>
              <w:t>-</w:t>
            </w:r>
            <w:r>
              <w:rPr>
                <w:rStyle w:val="IndexLink"/>
                <w:rtl w:val="true"/>
              </w:rPr>
              <w:t>موضوع شناسی سپرده های بانکی</w:t>
            </w:r>
            <w:r>
              <w:rPr>
                <w:rStyle w:val="IndexLink"/>
                <w:rtl w:val="true"/>
              </w:rPr>
              <w:tab/>
            </w:r>
            <w:r>
              <w:rPr>
                <w:rStyle w:val="IndexLink"/>
              </w:rPr>
              <w:t>66</w:t>
            </w:r>
          </w:hyperlink>
        </w:p>
        <w:p>
          <w:pPr>
            <w:pStyle w:val="Contents4"/>
            <w:tabs>
              <w:tab w:val="clear" w:pos="8176"/>
              <w:tab w:val="right" w:pos="9026" w:leader="dot"/>
            </w:tabs>
            <w:rPr/>
          </w:pPr>
          <w:hyperlink w:anchor="__RefHeading___Toc496450_581953129">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496452_581953129">
            <w:r>
              <w:rPr>
                <w:webHidden/>
                <w:rStyle w:val="IndexLink"/>
                <w:rtl w:val="true"/>
              </w:rPr>
              <w:t>مفهوم و چیستی سپرده بانکی</w:t>
            </w:r>
            <w:r>
              <w:rPr>
                <w:rStyle w:val="IndexLink"/>
                <w:rtl w:val="true"/>
              </w:rPr>
              <w:tab/>
            </w:r>
            <w:r>
              <w:rPr>
                <w:rStyle w:val="IndexLink"/>
              </w:rPr>
              <w:t>67</w:t>
            </w:r>
          </w:hyperlink>
        </w:p>
        <w:p>
          <w:pPr>
            <w:pStyle w:val="Contents4"/>
            <w:tabs>
              <w:tab w:val="clear" w:pos="8176"/>
              <w:tab w:val="right" w:pos="9026" w:leader="dot"/>
            </w:tabs>
            <w:rPr/>
          </w:pPr>
          <w:hyperlink w:anchor="__RefHeading___Toc496454_581953129">
            <w:r>
              <w:rPr>
                <w:webHidden/>
                <w:rStyle w:val="IndexLink"/>
                <w:rtl w:val="true"/>
              </w:rPr>
              <w:t>شیوه های سپرده پذیری در بانکداری متعارف</w:t>
            </w:r>
            <w:r>
              <w:rPr>
                <w:rStyle w:val="IndexLink"/>
                <w:rtl w:val="true"/>
              </w:rPr>
              <w:tab/>
            </w:r>
            <w:r>
              <w:rPr>
                <w:rStyle w:val="IndexLink"/>
              </w:rPr>
              <w:t>68</w:t>
            </w:r>
          </w:hyperlink>
        </w:p>
        <w:p>
          <w:pPr>
            <w:pStyle w:val="Contents4"/>
            <w:tabs>
              <w:tab w:val="clear" w:pos="8176"/>
              <w:tab w:val="right" w:pos="9026" w:leader="dot"/>
            </w:tabs>
            <w:rPr/>
          </w:pPr>
          <w:hyperlink w:anchor="__RefHeading___Toc496456_581953129">
            <w:r>
              <w:rPr>
                <w:webHidden/>
                <w:rStyle w:val="IndexLink"/>
                <w:rtl w:val="true"/>
              </w:rPr>
              <w:t>سپرده دیداری</w:t>
            </w:r>
            <w:r>
              <w:rPr>
                <w:rStyle w:val="IndexLink"/>
                <w:rtl w:val="true"/>
              </w:rPr>
              <w:tab/>
            </w:r>
            <w:r>
              <w:rPr>
                <w:rStyle w:val="IndexLink"/>
              </w:rPr>
              <w:t>68</w:t>
            </w:r>
          </w:hyperlink>
        </w:p>
        <w:p>
          <w:pPr>
            <w:pStyle w:val="Contents4"/>
            <w:tabs>
              <w:tab w:val="clear" w:pos="8176"/>
              <w:tab w:val="right" w:pos="9026" w:leader="dot"/>
            </w:tabs>
            <w:rPr/>
          </w:pPr>
          <w:hyperlink w:anchor="__RefHeading___Toc496458_581953129">
            <w:r>
              <w:rPr>
                <w:webHidden/>
                <w:rStyle w:val="IndexLink"/>
                <w:rtl w:val="true"/>
              </w:rPr>
              <w:t>سپرده پس انداز</w:t>
            </w:r>
            <w:r>
              <w:rPr>
                <w:rStyle w:val="IndexLink"/>
                <w:rtl w:val="true"/>
              </w:rPr>
              <w:tab/>
            </w:r>
            <w:r>
              <w:rPr>
                <w:rStyle w:val="IndexLink"/>
              </w:rPr>
              <w:t>69</w:t>
            </w:r>
          </w:hyperlink>
        </w:p>
        <w:p>
          <w:pPr>
            <w:pStyle w:val="Contents4"/>
            <w:tabs>
              <w:tab w:val="clear" w:pos="8176"/>
              <w:tab w:val="right" w:pos="9026" w:leader="dot"/>
            </w:tabs>
            <w:rPr/>
          </w:pPr>
          <w:hyperlink w:anchor="__RefHeading___Toc496460_581953129">
            <w:r>
              <w:rPr>
                <w:webHidden/>
                <w:rStyle w:val="IndexLink"/>
                <w:rtl w:val="true"/>
              </w:rPr>
              <w:t>سپرده مدت دار</w:t>
            </w:r>
            <w:r>
              <w:rPr>
                <w:rStyle w:val="IndexLink"/>
                <w:rtl w:val="true"/>
              </w:rPr>
              <w:t>(</w:t>
            </w:r>
            <w:r>
              <w:rPr>
                <w:rStyle w:val="IndexLink"/>
                <w:rtl w:val="true"/>
              </w:rPr>
              <w:t>ثابت</w:t>
            </w:r>
            <w:r>
              <w:rPr>
                <w:rStyle w:val="IndexLink"/>
                <w:rtl w:val="true"/>
              </w:rPr>
              <w:t>)</w:t>
              <w:tab/>
            </w:r>
            <w:r>
              <w:rPr>
                <w:rStyle w:val="IndexLink"/>
              </w:rPr>
              <w:t>70</w:t>
            </w:r>
          </w:hyperlink>
        </w:p>
        <w:p>
          <w:pPr>
            <w:pStyle w:val="Contents4"/>
            <w:tabs>
              <w:tab w:val="clear" w:pos="8176"/>
              <w:tab w:val="right" w:pos="9026" w:leader="dot"/>
            </w:tabs>
            <w:rPr/>
          </w:pPr>
          <w:hyperlink w:anchor="__RefHeading___Toc496462_581953129">
            <w:r>
              <w:rPr>
                <w:webHidden/>
                <w:rStyle w:val="IndexLink"/>
                <w:rtl w:val="true"/>
              </w:rPr>
              <w:t>ویژگی های سپرده های بانکی متعارف</w:t>
            </w:r>
            <w:r>
              <w:rPr>
                <w:rStyle w:val="IndexLink"/>
                <w:rtl w:val="true"/>
              </w:rPr>
              <w:tab/>
            </w:r>
            <w:r>
              <w:rPr>
                <w:rStyle w:val="IndexLink"/>
              </w:rPr>
              <w:t>71</w:t>
            </w:r>
          </w:hyperlink>
        </w:p>
        <w:p>
          <w:pPr>
            <w:pStyle w:val="Contents4"/>
            <w:tabs>
              <w:tab w:val="clear" w:pos="8176"/>
              <w:tab w:val="right" w:pos="9026" w:leader="dot"/>
            </w:tabs>
            <w:rPr/>
          </w:pPr>
          <w:hyperlink w:anchor="__RefHeading___Toc496464_581953129">
            <w:r>
              <w:rPr>
                <w:webHidden/>
                <w:rStyle w:val="IndexLink"/>
                <w:rtl w:val="true"/>
              </w:rPr>
              <w:t>ماهیت حقوقی سپرده های بانکی در کشورها</w:t>
            </w:r>
            <w:r>
              <w:rPr>
                <w:rStyle w:val="IndexLink"/>
                <w:rtl w:val="true"/>
              </w:rPr>
              <w:tab/>
            </w:r>
            <w:r>
              <w:rPr>
                <w:rStyle w:val="IndexLink"/>
              </w:rPr>
              <w:t>72</w:t>
            </w:r>
          </w:hyperlink>
        </w:p>
        <w:p>
          <w:pPr>
            <w:pStyle w:val="Contents4"/>
            <w:tabs>
              <w:tab w:val="clear" w:pos="8176"/>
              <w:tab w:val="right" w:pos="9026" w:leader="dot"/>
            </w:tabs>
            <w:rPr/>
          </w:pPr>
          <w:hyperlink w:anchor="__RefHeading___Toc496466_581953129">
            <w:r>
              <w:rPr>
                <w:webHidden/>
                <w:rStyle w:val="IndexLink"/>
                <w:rtl w:val="true"/>
              </w:rPr>
              <w:t>ماهیت فقهی سپرده های بانکی</w:t>
            </w:r>
            <w:r>
              <w:rPr>
                <w:rStyle w:val="IndexLink"/>
                <w:rtl w:val="true"/>
              </w:rPr>
              <w:tab/>
            </w:r>
            <w:r>
              <w:rPr>
                <w:rStyle w:val="IndexLink"/>
              </w:rPr>
              <w:t>73</w:t>
            </w:r>
          </w:hyperlink>
        </w:p>
        <w:p>
          <w:pPr>
            <w:pStyle w:val="Contents5"/>
            <w:tabs>
              <w:tab w:val="clear" w:pos="7892"/>
              <w:tab w:val="right" w:pos="9026" w:leader="dot"/>
            </w:tabs>
            <w:rPr/>
          </w:pPr>
          <w:hyperlink w:anchor="__RefHeading___Toc496468_581953129">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496470_581953129">
            <w:r>
              <w:rPr>
                <w:webHidden/>
                <w:rStyle w:val="IndexLink"/>
                <w:rtl w:val="true"/>
              </w:rPr>
              <w:t>ودیعه</w:t>
            </w:r>
            <w:r>
              <w:rPr>
                <w:rStyle w:val="IndexLink"/>
                <w:rtl w:val="true"/>
              </w:rPr>
              <w:tab/>
            </w:r>
            <w:r>
              <w:rPr>
                <w:rStyle w:val="IndexLink"/>
              </w:rPr>
              <w:t>75</w:t>
            </w:r>
          </w:hyperlink>
        </w:p>
        <w:p>
          <w:pPr>
            <w:pStyle w:val="Contents5"/>
            <w:tabs>
              <w:tab w:val="clear" w:pos="7892"/>
              <w:tab w:val="right" w:pos="9026" w:leader="dot"/>
            </w:tabs>
            <w:rPr/>
          </w:pPr>
          <w:hyperlink w:anchor="__RefHeading___Toc496472_581953129">
            <w:r>
              <w:rPr>
                <w:webHidden/>
                <w:rStyle w:val="IndexLink"/>
                <w:rtl w:val="true"/>
              </w:rPr>
              <w:t>ودیعه ناقص</w:t>
            </w:r>
            <w:r>
              <w:rPr>
                <w:rStyle w:val="IndexLink"/>
                <w:rtl w:val="true"/>
              </w:rPr>
              <w:tab/>
            </w:r>
            <w:r>
              <w:rPr>
                <w:rStyle w:val="IndexLink"/>
              </w:rPr>
              <w:t>78</w:t>
            </w:r>
          </w:hyperlink>
        </w:p>
        <w:p>
          <w:pPr>
            <w:pStyle w:val="Contents5"/>
            <w:tabs>
              <w:tab w:val="clear" w:pos="7892"/>
              <w:tab w:val="right" w:pos="9026" w:leader="dot"/>
            </w:tabs>
            <w:rPr/>
          </w:pPr>
          <w:hyperlink w:anchor="__RefHeading___Toc496474_581953129">
            <w:r>
              <w:rPr>
                <w:webHidden/>
                <w:rStyle w:val="IndexLink"/>
                <w:rtl w:val="true"/>
              </w:rPr>
              <w:t>عاریه</w:t>
            </w:r>
            <w:r>
              <w:rPr>
                <w:rStyle w:val="IndexLink"/>
                <w:rtl w:val="true"/>
              </w:rPr>
              <w:tab/>
            </w:r>
            <w:r>
              <w:rPr>
                <w:rStyle w:val="IndexLink"/>
              </w:rPr>
              <w:t>79</w:t>
            </w:r>
          </w:hyperlink>
        </w:p>
        <w:p>
          <w:pPr>
            <w:pStyle w:val="Contents5"/>
            <w:tabs>
              <w:tab w:val="clear" w:pos="7892"/>
              <w:tab w:val="right" w:pos="9026" w:leader="dot"/>
            </w:tabs>
            <w:rPr/>
          </w:pPr>
          <w:hyperlink w:anchor="__RefHeading___Toc496476_581953129">
            <w:r>
              <w:rPr>
                <w:webHidden/>
                <w:rStyle w:val="IndexLink"/>
                <w:rtl w:val="true"/>
              </w:rPr>
              <w:t>اجاره</w:t>
            </w:r>
            <w:r>
              <w:rPr>
                <w:rStyle w:val="IndexLink"/>
                <w:rtl w:val="true"/>
              </w:rPr>
              <w:tab/>
            </w:r>
            <w:r>
              <w:rPr>
                <w:rStyle w:val="IndexLink"/>
              </w:rPr>
              <w:t>80</w:t>
            </w:r>
          </w:hyperlink>
        </w:p>
        <w:p>
          <w:pPr>
            <w:pStyle w:val="Contents5"/>
            <w:tabs>
              <w:tab w:val="clear" w:pos="7892"/>
              <w:tab w:val="right" w:pos="9026" w:leader="dot"/>
            </w:tabs>
            <w:rPr/>
          </w:pPr>
          <w:hyperlink w:anchor="__RefHeading___Toc496478_581953129">
            <w:r>
              <w:rPr>
                <w:webHidden/>
                <w:rStyle w:val="IndexLink"/>
                <w:rtl w:val="true"/>
              </w:rPr>
              <w:t>عقد جدید</w:t>
            </w:r>
            <w:r>
              <w:rPr>
                <w:rStyle w:val="IndexLink"/>
                <w:rtl w:val="true"/>
              </w:rPr>
              <w:tab/>
            </w:r>
            <w:r>
              <w:rPr>
                <w:rStyle w:val="IndexLink"/>
              </w:rPr>
              <w:t>81</w:t>
            </w:r>
          </w:hyperlink>
        </w:p>
        <w:p>
          <w:pPr>
            <w:pStyle w:val="Contents5"/>
            <w:tabs>
              <w:tab w:val="clear" w:pos="7892"/>
              <w:tab w:val="right" w:pos="9026" w:leader="dot"/>
            </w:tabs>
            <w:rPr/>
          </w:pPr>
          <w:hyperlink w:anchor="__RefHeading___Toc496480_581953129">
            <w:r>
              <w:rPr>
                <w:webHidden/>
                <w:rStyle w:val="IndexLink"/>
                <w:rtl w:val="true"/>
              </w:rPr>
              <w:t>قرض</w:t>
            </w:r>
            <w:r>
              <w:rPr>
                <w:rStyle w:val="IndexLink"/>
                <w:rtl w:val="true"/>
              </w:rPr>
              <w:tab/>
            </w:r>
            <w:r>
              <w:rPr>
                <w:rStyle w:val="IndexLink"/>
              </w:rPr>
              <w:t>82</w:t>
            </w:r>
          </w:hyperlink>
        </w:p>
        <w:p>
          <w:pPr>
            <w:pStyle w:val="Contents4"/>
            <w:tabs>
              <w:tab w:val="clear" w:pos="8176"/>
              <w:tab w:val="right" w:pos="9026" w:leader="dot"/>
            </w:tabs>
            <w:rPr/>
          </w:pPr>
          <w:hyperlink w:anchor="__RefHeading___Toc496482_581953129">
            <w:r>
              <w:rPr>
                <w:webHidden/>
                <w:rStyle w:val="IndexLink"/>
                <w:rtl w:val="true"/>
              </w:rPr>
              <w:t>شیوه های سپرده پذیری در بانک های اسلامی</w:t>
            </w:r>
            <w:r>
              <w:rPr>
                <w:rStyle w:val="IndexLink"/>
                <w:rtl w:val="true"/>
              </w:rPr>
              <w:tab/>
            </w:r>
            <w:r>
              <w:rPr>
                <w:rStyle w:val="IndexLink"/>
              </w:rPr>
              <w:t>84</w:t>
            </w:r>
          </w:hyperlink>
        </w:p>
        <w:p>
          <w:pPr>
            <w:pStyle w:val="Contents5"/>
            <w:tabs>
              <w:tab w:val="clear" w:pos="7892"/>
              <w:tab w:val="right" w:pos="9026" w:leader="dot"/>
            </w:tabs>
            <w:rPr/>
          </w:pPr>
          <w:hyperlink w:anchor="__RefHeading___Toc496484_581953129">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496486_581953129">
            <w:r>
              <w:rPr>
                <w:webHidden/>
                <w:rStyle w:val="IndexLink"/>
                <w:rtl w:val="true"/>
              </w:rPr>
              <w:t>سپرده دیداری</w:t>
            </w:r>
            <w:r>
              <w:rPr>
                <w:rStyle w:val="IndexLink"/>
                <w:rtl w:val="true"/>
              </w:rPr>
              <w:tab/>
            </w:r>
            <w:r>
              <w:rPr>
                <w:rStyle w:val="IndexLink"/>
              </w:rPr>
              <w:t>85</w:t>
            </w:r>
          </w:hyperlink>
        </w:p>
        <w:p>
          <w:pPr>
            <w:pStyle w:val="Contents5"/>
            <w:tabs>
              <w:tab w:val="clear" w:pos="7892"/>
              <w:tab w:val="right" w:pos="9026" w:leader="dot"/>
            </w:tabs>
            <w:rPr/>
          </w:pPr>
          <w:hyperlink w:anchor="__RefHeading___Toc496488_581953129">
            <w:r>
              <w:rPr>
                <w:webHidden/>
                <w:rStyle w:val="IndexLink"/>
                <w:rtl w:val="true"/>
              </w:rPr>
              <w:t>سپرده پس‌انداز</w:t>
            </w:r>
            <w:r>
              <w:rPr>
                <w:rStyle w:val="IndexLink"/>
                <w:rtl w:val="true"/>
              </w:rPr>
              <w:tab/>
            </w:r>
            <w:r>
              <w:rPr>
                <w:rStyle w:val="IndexLink"/>
              </w:rPr>
              <w:t>85</w:t>
            </w:r>
          </w:hyperlink>
        </w:p>
        <w:p>
          <w:pPr>
            <w:pStyle w:val="Contents5"/>
            <w:tabs>
              <w:tab w:val="clear" w:pos="7892"/>
              <w:tab w:val="right" w:pos="9026" w:leader="dot"/>
            </w:tabs>
            <w:rPr/>
          </w:pPr>
          <w:hyperlink w:anchor="__RefHeading___Toc496490_581953129">
            <w:r>
              <w:rPr>
                <w:webHidden/>
                <w:rStyle w:val="IndexLink"/>
                <w:rtl w:val="true"/>
              </w:rPr>
              <w:t>سپرده سرمایه‌گذاری خاص</w:t>
            </w:r>
            <w:r>
              <w:rPr>
                <w:rStyle w:val="IndexLink"/>
                <w:rtl w:val="true"/>
              </w:rPr>
              <w:tab/>
            </w:r>
            <w:r>
              <w:rPr>
                <w:rStyle w:val="IndexLink"/>
              </w:rPr>
              <w:t>86</w:t>
            </w:r>
          </w:hyperlink>
        </w:p>
        <w:p>
          <w:pPr>
            <w:pStyle w:val="Contents5"/>
            <w:tabs>
              <w:tab w:val="clear" w:pos="7892"/>
              <w:tab w:val="right" w:pos="9026" w:leader="dot"/>
            </w:tabs>
            <w:rPr/>
          </w:pPr>
          <w:hyperlink w:anchor="__RefHeading___Toc496492_581953129">
            <w:r>
              <w:rPr>
                <w:webHidden/>
                <w:rStyle w:val="IndexLink"/>
                <w:rtl w:val="true"/>
              </w:rPr>
              <w:t>سپرده سرمایه‌گذاری عام</w:t>
            </w:r>
            <w:r>
              <w:rPr>
                <w:rStyle w:val="IndexLink"/>
                <w:rtl w:val="true"/>
              </w:rPr>
              <w:tab/>
            </w:r>
            <w:r>
              <w:rPr>
                <w:rStyle w:val="IndexLink"/>
              </w:rPr>
              <w:t>86</w:t>
            </w:r>
          </w:hyperlink>
        </w:p>
        <w:p>
          <w:pPr>
            <w:pStyle w:val="Contents5"/>
            <w:tabs>
              <w:tab w:val="clear" w:pos="7892"/>
              <w:tab w:val="right" w:pos="9026" w:leader="dot"/>
            </w:tabs>
            <w:rPr/>
          </w:pPr>
          <w:hyperlink w:anchor="__RefHeading___Toc496494_581953129">
            <w:r>
              <w:rPr>
                <w:webHidden/>
                <w:rStyle w:val="IndexLink"/>
                <w:rtl w:val="true"/>
              </w:rPr>
              <w:t>سپرده سرمایه‌گذاری کوتاه‌مدت</w:t>
            </w:r>
            <w:r>
              <w:rPr>
                <w:rStyle w:val="IndexLink"/>
                <w:rtl w:val="true"/>
              </w:rPr>
              <w:tab/>
            </w:r>
            <w:r>
              <w:rPr>
                <w:rStyle w:val="IndexLink"/>
              </w:rPr>
              <w:t>87</w:t>
            </w:r>
          </w:hyperlink>
        </w:p>
        <w:p>
          <w:pPr>
            <w:pStyle w:val="Contents5"/>
            <w:tabs>
              <w:tab w:val="clear" w:pos="7892"/>
              <w:tab w:val="right" w:pos="9026" w:leader="dot"/>
            </w:tabs>
            <w:rPr/>
          </w:pPr>
          <w:hyperlink w:anchor="__RefHeading___Toc496496_581953129">
            <w:r>
              <w:rPr>
                <w:webHidden/>
                <w:rStyle w:val="IndexLink"/>
                <w:rtl w:val="true"/>
              </w:rPr>
              <w:t>سپرده سرمایه‌گذاری کوتاه‌مدت ویژه</w:t>
            </w:r>
            <w:r>
              <w:rPr>
                <w:rStyle w:val="IndexLink"/>
                <w:rtl w:val="true"/>
              </w:rPr>
              <w:tab/>
            </w:r>
            <w:r>
              <w:rPr>
                <w:rStyle w:val="IndexLink"/>
              </w:rPr>
              <w:t>87</w:t>
            </w:r>
          </w:hyperlink>
        </w:p>
        <w:p>
          <w:pPr>
            <w:pStyle w:val="Contents5"/>
            <w:tabs>
              <w:tab w:val="clear" w:pos="7892"/>
              <w:tab w:val="right" w:pos="9026" w:leader="dot"/>
            </w:tabs>
            <w:rPr/>
          </w:pPr>
          <w:hyperlink w:anchor="__RefHeading___Toc496498_581953129">
            <w:r>
              <w:rPr>
                <w:webHidden/>
                <w:rStyle w:val="IndexLink"/>
                <w:rtl w:val="true"/>
              </w:rPr>
              <w:t>سپرده سرمایه‌گذاری بلندمدت</w:t>
            </w:r>
            <w:r>
              <w:rPr>
                <w:rStyle w:val="IndexLink"/>
                <w:rtl w:val="true"/>
              </w:rPr>
              <w:tab/>
            </w:r>
            <w:r>
              <w:rPr>
                <w:rStyle w:val="IndexLink"/>
              </w:rPr>
              <w:t>87</w:t>
            </w:r>
          </w:hyperlink>
        </w:p>
        <w:p>
          <w:pPr>
            <w:pStyle w:val="Contents4"/>
            <w:tabs>
              <w:tab w:val="clear" w:pos="8176"/>
              <w:tab w:val="right" w:pos="9026" w:leader="dot"/>
            </w:tabs>
            <w:rPr/>
          </w:pPr>
          <w:hyperlink w:anchor="__RefHeading___Toc496500_581953129">
            <w:r>
              <w:rPr>
                <w:webHidden/>
                <w:rStyle w:val="IndexLink"/>
                <w:rtl w:val="true"/>
              </w:rPr>
              <w:t>سنخ شناسی سپرده ها در بانک های اسلامی</w:t>
            </w:r>
            <w:r>
              <w:rPr>
                <w:rStyle w:val="IndexLink"/>
                <w:rtl w:val="true"/>
              </w:rPr>
              <w:tab/>
            </w:r>
            <w:r>
              <w:rPr>
                <w:rStyle w:val="IndexLink"/>
              </w:rPr>
              <w:t>88</w:t>
            </w:r>
          </w:hyperlink>
        </w:p>
        <w:p>
          <w:pPr>
            <w:pStyle w:val="Contents5"/>
            <w:tabs>
              <w:tab w:val="clear" w:pos="7892"/>
              <w:tab w:val="right" w:pos="9026" w:leader="dot"/>
            </w:tabs>
            <w:rPr/>
          </w:pPr>
          <w:hyperlink w:anchor="__RefHeading___Toc496502_581953129">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496504_581953129">
            <w:r>
              <w:rPr>
                <w:webHidden/>
                <w:rStyle w:val="IndexLink"/>
                <w:rtl w:val="true"/>
              </w:rPr>
              <w:t>سپرده‌های کوتاه‌مدت و بلندمدت</w:t>
            </w:r>
            <w:r>
              <w:rPr>
                <w:rStyle w:val="IndexLink"/>
                <w:rtl w:val="true"/>
              </w:rPr>
              <w:tab/>
            </w:r>
            <w:r>
              <w:rPr>
                <w:rStyle w:val="IndexLink"/>
              </w:rPr>
              <w:t>88</w:t>
            </w:r>
          </w:hyperlink>
        </w:p>
        <w:p>
          <w:pPr>
            <w:pStyle w:val="Contents5"/>
            <w:tabs>
              <w:tab w:val="clear" w:pos="7892"/>
              <w:tab w:val="right" w:pos="9026" w:leader="dot"/>
            </w:tabs>
            <w:rPr/>
          </w:pPr>
          <w:hyperlink w:anchor="__RefHeading___Toc496506_581953129">
            <w:r>
              <w:rPr>
                <w:webHidden/>
                <w:rStyle w:val="IndexLink"/>
                <w:rtl w:val="true"/>
              </w:rPr>
              <w:t>سپرده‌های سرمایه‌گذاری عام و خاص</w:t>
            </w:r>
            <w:r>
              <w:rPr>
                <w:rStyle w:val="IndexLink"/>
                <w:rtl w:val="true"/>
              </w:rPr>
              <w:tab/>
            </w:r>
            <w:r>
              <w:rPr>
                <w:rStyle w:val="IndexLink"/>
              </w:rPr>
              <w:t>88</w:t>
            </w:r>
          </w:hyperlink>
        </w:p>
        <w:p>
          <w:pPr>
            <w:pStyle w:val="Contents5"/>
            <w:tabs>
              <w:tab w:val="clear" w:pos="7892"/>
              <w:tab w:val="right" w:pos="9026" w:leader="dot"/>
            </w:tabs>
            <w:rPr/>
          </w:pPr>
          <w:hyperlink w:anchor="__RefHeading___Toc496508_581953129">
            <w:r>
              <w:rPr>
                <w:webHidden/>
                <w:rStyle w:val="IndexLink"/>
                <w:rtl w:val="true"/>
              </w:rPr>
              <w:t>سپرده‌های غیرسرمایه‌گذاری و سرمایه‌گذاری</w:t>
            </w:r>
            <w:r>
              <w:rPr>
                <w:rStyle w:val="IndexLink"/>
                <w:rtl w:val="true"/>
              </w:rPr>
              <w:tab/>
            </w:r>
            <w:r>
              <w:rPr>
                <w:rStyle w:val="IndexLink"/>
              </w:rPr>
              <w:t>88</w:t>
            </w:r>
          </w:hyperlink>
        </w:p>
        <w:p>
          <w:pPr>
            <w:pStyle w:val="Contents4"/>
            <w:tabs>
              <w:tab w:val="clear" w:pos="8176"/>
              <w:tab w:val="right" w:pos="9026" w:leader="dot"/>
            </w:tabs>
            <w:rPr/>
          </w:pPr>
          <w:hyperlink w:anchor="__RefHeading___Toc496510_581953129">
            <w:r>
              <w:rPr>
                <w:webHidden/>
                <w:rStyle w:val="IndexLink"/>
                <w:rtl w:val="true"/>
              </w:rPr>
              <w:t>خلاصه</w:t>
            </w:r>
            <w:r>
              <w:rPr>
                <w:rStyle w:val="IndexLink"/>
                <w:rtl w:val="true"/>
              </w:rPr>
              <w:tab/>
            </w:r>
            <w:r>
              <w:rPr>
                <w:rStyle w:val="IndexLink"/>
              </w:rPr>
              <w:t>89</w:t>
            </w:r>
          </w:hyperlink>
        </w:p>
        <w:p>
          <w:pPr>
            <w:pStyle w:val="Contents4"/>
            <w:tabs>
              <w:tab w:val="clear" w:pos="8176"/>
              <w:tab w:val="right" w:pos="9026" w:leader="dot"/>
            </w:tabs>
            <w:rPr/>
          </w:pPr>
          <w:hyperlink w:anchor="__RefHeading___Toc496512_581953129">
            <w:r>
              <w:rPr>
                <w:webHidden/>
                <w:rStyle w:val="IndexLink"/>
                <w:rtl w:val="true"/>
              </w:rPr>
              <w:t>کلمات کلیدی</w:t>
            </w:r>
            <w:r>
              <w:rPr>
                <w:rStyle w:val="IndexLink"/>
                <w:rtl w:val="true"/>
              </w:rPr>
              <w:tab/>
            </w:r>
            <w:r>
              <w:rPr>
                <w:rStyle w:val="IndexLink"/>
              </w:rPr>
              <w:t>90</w:t>
            </w:r>
          </w:hyperlink>
        </w:p>
        <w:p>
          <w:pPr>
            <w:pStyle w:val="Contents4"/>
            <w:tabs>
              <w:tab w:val="clear" w:pos="8176"/>
              <w:tab w:val="right" w:pos="9026" w:leader="dot"/>
            </w:tabs>
            <w:rPr/>
          </w:pPr>
          <w:hyperlink w:anchor="__RefHeading___Toc496514_581953129">
            <w:r>
              <w:rPr>
                <w:webHidden/>
                <w:rStyle w:val="IndexLink"/>
                <w:rtl w:val="true"/>
              </w:rPr>
              <w:t>پرسش</w:t>
            </w:r>
            <w:r>
              <w:rPr>
                <w:rStyle w:val="IndexLink"/>
                <w:rtl w:val="true"/>
              </w:rPr>
              <w:tab/>
            </w:r>
            <w:r>
              <w:rPr>
                <w:rStyle w:val="IndexLink"/>
              </w:rPr>
              <w:t>91</w:t>
            </w:r>
          </w:hyperlink>
        </w:p>
        <w:p>
          <w:pPr>
            <w:pStyle w:val="Contents4"/>
            <w:tabs>
              <w:tab w:val="clear" w:pos="8176"/>
              <w:tab w:val="right" w:pos="9026" w:leader="dot"/>
            </w:tabs>
            <w:rPr/>
          </w:pPr>
          <w:hyperlink w:anchor="__RefHeading___Toc496516_581953129">
            <w:r>
              <w:rPr>
                <w:webHidden/>
                <w:rStyle w:val="IndexLink"/>
                <w:rtl w:val="true"/>
              </w:rPr>
              <w:t>موضوعاتی برای پژوهش</w:t>
            </w:r>
            <w:r>
              <w:rPr>
                <w:rStyle w:val="IndexLink"/>
                <w:rtl w:val="true"/>
              </w:rPr>
              <w:tab/>
            </w:r>
            <w:r>
              <w:rPr>
                <w:rStyle w:val="IndexLink"/>
              </w:rPr>
              <w:t>91</w:t>
            </w:r>
          </w:hyperlink>
        </w:p>
        <w:p>
          <w:pPr>
            <w:pStyle w:val="Contents4"/>
            <w:tabs>
              <w:tab w:val="clear" w:pos="8176"/>
              <w:tab w:val="right" w:pos="9026" w:leader="dot"/>
            </w:tabs>
            <w:rPr/>
          </w:pPr>
          <w:hyperlink w:anchor="__RefHeading___Toc496518_581953129">
            <w:r>
              <w:rPr>
                <w:webHidden/>
                <w:rStyle w:val="IndexLink"/>
                <w:rtl w:val="true"/>
              </w:rPr>
              <w:t>منابع پیشنهادی</w:t>
            </w:r>
            <w:r>
              <w:rPr>
                <w:rStyle w:val="IndexLink"/>
                <w:rtl w:val="true"/>
              </w:rPr>
              <w:tab/>
            </w:r>
            <w:r>
              <w:rPr>
                <w:rStyle w:val="IndexLink"/>
              </w:rPr>
              <w:t>92</w:t>
            </w:r>
          </w:hyperlink>
        </w:p>
        <w:p>
          <w:pPr>
            <w:pStyle w:val="Contents3"/>
            <w:tabs>
              <w:tab w:val="clear" w:pos="8459"/>
              <w:tab w:val="right" w:pos="9026" w:leader="dot"/>
            </w:tabs>
            <w:rPr/>
          </w:pPr>
          <w:hyperlink w:anchor="__RefHeading___Toc496520_581953129">
            <w:r>
              <w:rPr>
                <w:webHidden/>
                <w:rStyle w:val="IndexLink"/>
              </w:rPr>
              <w:t>3</w:t>
            </w:r>
            <w:r>
              <w:rPr>
                <w:rStyle w:val="IndexLink"/>
                <w:rtl w:val="true"/>
              </w:rPr>
              <w:t>-</w:t>
            </w:r>
            <w:r>
              <w:rPr>
                <w:rStyle w:val="IndexLink"/>
                <w:rtl w:val="true"/>
              </w:rPr>
              <w:t>سازوکارهای سپرده پذیری غیرسرمایه گذاری</w:t>
            </w:r>
            <w:r>
              <w:rPr>
                <w:rStyle w:val="IndexLink"/>
                <w:rtl w:val="true"/>
              </w:rPr>
              <w:tab/>
            </w:r>
            <w:r>
              <w:rPr>
                <w:rStyle w:val="IndexLink"/>
              </w:rPr>
              <w:t>93</w:t>
            </w:r>
          </w:hyperlink>
        </w:p>
        <w:p>
          <w:pPr>
            <w:pStyle w:val="Contents4"/>
            <w:tabs>
              <w:tab w:val="clear" w:pos="8176"/>
              <w:tab w:val="right" w:pos="9026" w:leader="dot"/>
            </w:tabs>
            <w:rPr/>
          </w:pPr>
          <w:hyperlink w:anchor="__RefHeading___Toc496522_581953129">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496524_581953129">
            <w:r>
              <w:rPr>
                <w:webHidden/>
                <w:rStyle w:val="IndexLink"/>
                <w:rtl w:val="true"/>
              </w:rPr>
              <w:t>انواع سپرده های غیرسرمایه گذاری در بانکداری اسلامی</w:t>
            </w:r>
            <w:r>
              <w:rPr>
                <w:rStyle w:val="IndexLink"/>
                <w:rtl w:val="true"/>
              </w:rPr>
              <w:tab/>
            </w:r>
            <w:r>
              <w:rPr>
                <w:rStyle w:val="IndexLink"/>
              </w:rPr>
              <w:t>94</w:t>
            </w:r>
          </w:hyperlink>
        </w:p>
        <w:p>
          <w:pPr>
            <w:pStyle w:val="Contents5"/>
            <w:tabs>
              <w:tab w:val="clear" w:pos="7892"/>
              <w:tab w:val="right" w:pos="9026" w:leader="dot"/>
            </w:tabs>
            <w:rPr/>
          </w:pPr>
          <w:hyperlink w:anchor="__RefHeading___Toc496526_581953129">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496528_581953129">
            <w:r>
              <w:rPr>
                <w:webHidden/>
                <w:rStyle w:val="IndexLink"/>
                <w:rtl w:val="true"/>
              </w:rPr>
              <w:t>سپرده دیداری</w:t>
            </w:r>
            <w:r>
              <w:rPr>
                <w:rStyle w:val="IndexLink"/>
                <w:rtl w:val="true"/>
              </w:rPr>
              <w:t>(</w:t>
            </w:r>
            <w:r>
              <w:rPr>
                <w:rStyle w:val="IndexLink"/>
                <w:rtl w:val="true"/>
              </w:rPr>
              <w:t>حسابات الائتمان</w:t>
            </w:r>
            <w:r>
              <w:rPr>
                <w:rStyle w:val="IndexLink"/>
                <w:rtl w:val="true"/>
              </w:rPr>
              <w:t>)</w:t>
              <w:tab/>
            </w:r>
            <w:r>
              <w:rPr>
                <w:rStyle w:val="IndexLink"/>
              </w:rPr>
              <w:t>94</w:t>
            </w:r>
          </w:hyperlink>
        </w:p>
        <w:p>
          <w:pPr>
            <w:pStyle w:val="Contents6"/>
            <w:tabs>
              <w:tab w:val="clear" w:pos="7609"/>
              <w:tab w:val="right" w:pos="9026" w:leader="dot"/>
            </w:tabs>
            <w:rPr/>
          </w:pPr>
          <w:hyperlink w:anchor="__RefHeading___Toc496530_581953129">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496532_581953129">
            <w:r>
              <w:rPr>
                <w:webHidden/>
                <w:rStyle w:val="IndexLink"/>
                <w:rtl w:val="true"/>
              </w:rPr>
              <w:t>ویژگی‌های سپرده دیداری</w:t>
            </w:r>
            <w:r>
              <w:rPr>
                <w:rStyle w:val="IndexLink"/>
                <w:rtl w:val="true"/>
              </w:rPr>
              <w:tab/>
            </w:r>
            <w:r>
              <w:rPr>
                <w:rStyle w:val="IndexLink"/>
              </w:rPr>
              <w:t>94</w:t>
            </w:r>
          </w:hyperlink>
        </w:p>
        <w:p>
          <w:pPr>
            <w:pStyle w:val="Contents5"/>
            <w:tabs>
              <w:tab w:val="clear" w:pos="7892"/>
              <w:tab w:val="right" w:pos="9026" w:leader="dot"/>
            </w:tabs>
            <w:rPr/>
          </w:pPr>
          <w:hyperlink w:anchor="__RefHeading___Toc496534_581953129">
            <w:r>
              <w:rPr>
                <w:webHidden/>
                <w:rStyle w:val="IndexLink"/>
                <w:rtl w:val="true"/>
              </w:rPr>
              <w:t>سپرده پس‌انداز</w:t>
            </w:r>
            <w:r>
              <w:rPr>
                <w:rStyle w:val="IndexLink"/>
                <w:rtl w:val="true"/>
              </w:rPr>
              <w:t>(</w:t>
            </w:r>
            <w:r>
              <w:rPr>
                <w:rStyle w:val="IndexLink"/>
                <w:rtl w:val="true"/>
              </w:rPr>
              <w:t>حسابات التوفیر</w:t>
            </w:r>
            <w:r>
              <w:rPr>
                <w:rStyle w:val="IndexLink"/>
                <w:rtl w:val="true"/>
              </w:rPr>
              <w:t>)</w:t>
              <w:tab/>
            </w:r>
            <w:r>
              <w:rPr>
                <w:rStyle w:val="IndexLink"/>
              </w:rPr>
              <w:t>95</w:t>
            </w:r>
          </w:hyperlink>
        </w:p>
        <w:p>
          <w:pPr>
            <w:pStyle w:val="Contents6"/>
            <w:tabs>
              <w:tab w:val="clear" w:pos="7609"/>
              <w:tab w:val="right" w:pos="9026" w:leader="dot"/>
            </w:tabs>
            <w:rPr/>
          </w:pPr>
          <w:hyperlink w:anchor="__RefHeading___Toc496536_581953129">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496538_581953129">
            <w:r>
              <w:rPr>
                <w:webHidden/>
                <w:rStyle w:val="IndexLink"/>
                <w:rtl w:val="true"/>
              </w:rPr>
              <w:t>ویژگی‌های سپرده پس‌انداز</w:t>
            </w:r>
            <w:r>
              <w:rPr>
                <w:rStyle w:val="IndexLink"/>
                <w:rtl w:val="true"/>
              </w:rPr>
              <w:tab/>
            </w:r>
            <w:r>
              <w:rPr>
                <w:rStyle w:val="IndexLink"/>
              </w:rPr>
              <w:t>96</w:t>
            </w:r>
          </w:hyperlink>
        </w:p>
        <w:p>
          <w:pPr>
            <w:pStyle w:val="Contents4"/>
            <w:tabs>
              <w:tab w:val="clear" w:pos="8176"/>
              <w:tab w:val="right" w:pos="9026" w:leader="dot"/>
            </w:tabs>
            <w:rPr/>
          </w:pPr>
          <w:hyperlink w:anchor="__RefHeading___Toc496540_581953129">
            <w:r>
              <w:rPr>
                <w:webHidden/>
                <w:rStyle w:val="IndexLink"/>
                <w:rtl w:val="true"/>
              </w:rPr>
              <w:t>ماهیت فقهی سپرده های دیداری و پس انداز</w:t>
            </w:r>
            <w:r>
              <w:rPr>
                <w:rStyle w:val="IndexLink"/>
                <w:rtl w:val="true"/>
              </w:rPr>
              <w:tab/>
            </w:r>
            <w:r>
              <w:rPr>
                <w:rStyle w:val="IndexLink"/>
              </w:rPr>
              <w:t>96</w:t>
            </w:r>
          </w:hyperlink>
        </w:p>
        <w:p>
          <w:pPr>
            <w:pStyle w:val="Contents4"/>
            <w:tabs>
              <w:tab w:val="clear" w:pos="8176"/>
              <w:tab w:val="right" w:pos="9026" w:leader="dot"/>
            </w:tabs>
            <w:rPr/>
          </w:pPr>
          <w:hyperlink w:anchor="__RefHeading___Toc496542_581953129">
            <w:r>
              <w:rPr>
                <w:webHidden/>
                <w:rStyle w:val="IndexLink"/>
                <w:rtl w:val="true"/>
              </w:rPr>
              <w:t>تشابه سپرده های غیرسرمایه گذاری در بانک های اسلامی و متعارف</w:t>
            </w:r>
            <w:r>
              <w:rPr>
                <w:rStyle w:val="IndexLink"/>
                <w:rtl w:val="true"/>
              </w:rPr>
              <w:tab/>
            </w:r>
            <w:r>
              <w:rPr>
                <w:rStyle w:val="IndexLink"/>
              </w:rPr>
              <w:t>97</w:t>
            </w:r>
          </w:hyperlink>
        </w:p>
        <w:p>
          <w:pPr>
            <w:pStyle w:val="Contents4"/>
            <w:tabs>
              <w:tab w:val="clear" w:pos="8176"/>
              <w:tab w:val="right" w:pos="9026" w:leader="dot"/>
            </w:tabs>
            <w:rPr/>
          </w:pPr>
          <w:hyperlink w:anchor="__RefHeading___Toc496544_581953129">
            <w:r>
              <w:rPr>
                <w:webHidden/>
                <w:rStyle w:val="IndexLink"/>
                <w:rtl w:val="true"/>
              </w:rPr>
              <w:t>نقاط تمایز سپرده های غیرسرمایه گذاری در بانک های اسلامی و متعارف</w:t>
            </w:r>
            <w:r>
              <w:rPr>
                <w:rStyle w:val="IndexLink"/>
                <w:rtl w:val="true"/>
              </w:rPr>
              <w:tab/>
            </w:r>
            <w:r>
              <w:rPr>
                <w:rStyle w:val="IndexLink"/>
              </w:rPr>
              <w:t>97</w:t>
            </w:r>
          </w:hyperlink>
        </w:p>
        <w:p>
          <w:pPr>
            <w:pStyle w:val="Contents4"/>
            <w:tabs>
              <w:tab w:val="clear" w:pos="8176"/>
              <w:tab w:val="right" w:pos="9026" w:leader="dot"/>
            </w:tabs>
            <w:rPr/>
          </w:pPr>
          <w:hyperlink w:anchor="__RefHeading___Toc496546_581953129">
            <w:r>
              <w:rPr>
                <w:webHidden/>
                <w:rStyle w:val="IndexLink"/>
                <w:rtl w:val="true"/>
              </w:rPr>
              <w:t>قالب فقهی سپرده های غیرسرمایه گذاری در بانک های اسلامی</w:t>
            </w:r>
            <w:r>
              <w:rPr>
                <w:rStyle w:val="IndexLink"/>
                <w:rtl w:val="true"/>
              </w:rPr>
              <w:tab/>
            </w:r>
            <w:r>
              <w:rPr>
                <w:rStyle w:val="IndexLink"/>
              </w:rPr>
              <w:t>98</w:t>
            </w:r>
          </w:hyperlink>
        </w:p>
        <w:p>
          <w:pPr>
            <w:pStyle w:val="Contents4"/>
            <w:tabs>
              <w:tab w:val="clear" w:pos="8176"/>
              <w:tab w:val="right" w:pos="9026" w:leader="dot"/>
            </w:tabs>
            <w:rPr/>
          </w:pPr>
          <w:hyperlink w:anchor="__RefHeading___Toc496548_581953129">
            <w:r>
              <w:rPr>
                <w:webHidden/>
                <w:rStyle w:val="IndexLink"/>
                <w:rtl w:val="true"/>
              </w:rPr>
              <w:t>ودیعه همراه با اذن تصرف</w:t>
            </w:r>
            <w:r>
              <w:rPr>
                <w:rStyle w:val="IndexLink"/>
                <w:rtl w:val="true"/>
              </w:rPr>
              <w:tab/>
            </w:r>
            <w:r>
              <w:rPr>
                <w:rStyle w:val="IndexLink"/>
              </w:rPr>
              <w:t>99</w:t>
            </w:r>
          </w:hyperlink>
        </w:p>
        <w:p>
          <w:pPr>
            <w:pStyle w:val="Contents4"/>
            <w:tabs>
              <w:tab w:val="clear" w:pos="8176"/>
              <w:tab w:val="right" w:pos="9026" w:leader="dot"/>
            </w:tabs>
            <w:rPr/>
          </w:pPr>
          <w:hyperlink w:anchor="__RefHeading___Toc496550_581953129">
            <w:r>
              <w:rPr>
                <w:webHidden/>
                <w:rStyle w:val="IndexLink"/>
                <w:rtl w:val="true"/>
              </w:rPr>
              <w:t>قرض</w:t>
            </w:r>
            <w:r>
              <w:rPr>
                <w:rStyle w:val="IndexLink"/>
                <w:rtl w:val="true"/>
              </w:rPr>
              <w:tab/>
            </w:r>
            <w:r>
              <w:rPr>
                <w:rStyle w:val="IndexLink"/>
              </w:rPr>
              <w:t>101</w:t>
            </w:r>
          </w:hyperlink>
        </w:p>
        <w:p>
          <w:pPr>
            <w:pStyle w:val="Contents4"/>
            <w:tabs>
              <w:tab w:val="clear" w:pos="8176"/>
              <w:tab w:val="right" w:pos="9026" w:leader="dot"/>
            </w:tabs>
            <w:rPr/>
          </w:pPr>
          <w:hyperlink w:anchor="__RefHeading___Toc496552_581953129">
            <w:r>
              <w:rPr>
                <w:webHidden/>
                <w:rStyle w:val="IndexLink"/>
                <w:rtl w:val="true"/>
              </w:rPr>
              <w:t>قرض الحسنه</w:t>
            </w:r>
            <w:r>
              <w:rPr>
                <w:rStyle w:val="IndexLink"/>
                <w:rtl w:val="true"/>
              </w:rPr>
              <w:tab/>
            </w:r>
            <w:r>
              <w:rPr>
                <w:rStyle w:val="IndexLink"/>
              </w:rPr>
              <w:t>102</w:t>
            </w:r>
          </w:hyperlink>
        </w:p>
        <w:p>
          <w:pPr>
            <w:pStyle w:val="Contents4"/>
            <w:tabs>
              <w:tab w:val="clear" w:pos="8176"/>
              <w:tab w:val="right" w:pos="9026" w:leader="dot"/>
            </w:tabs>
            <w:rPr/>
          </w:pPr>
          <w:hyperlink w:anchor="__RefHeading___Toc496554_581953129">
            <w:r>
              <w:rPr>
                <w:webHidden/>
                <w:rStyle w:val="IndexLink"/>
                <w:rtl w:val="true"/>
              </w:rPr>
              <w:t>کارکرد سپرده های غیرسرمایه گذاری در بانک های اسلامی</w:t>
            </w:r>
            <w:r>
              <w:rPr>
                <w:rStyle w:val="IndexLink"/>
                <w:rtl w:val="true"/>
              </w:rPr>
              <w:tab/>
            </w:r>
            <w:r>
              <w:rPr>
                <w:rStyle w:val="IndexLink"/>
              </w:rPr>
              <w:t>105</w:t>
            </w:r>
          </w:hyperlink>
        </w:p>
        <w:p>
          <w:pPr>
            <w:pStyle w:val="Contents4"/>
            <w:tabs>
              <w:tab w:val="clear" w:pos="8176"/>
              <w:tab w:val="right" w:pos="9026" w:leader="dot"/>
            </w:tabs>
            <w:rPr/>
          </w:pPr>
          <w:hyperlink w:anchor="__RefHeading___Toc496556_581953129">
            <w:r>
              <w:rPr>
                <w:webHidden/>
                <w:rStyle w:val="IndexLink"/>
                <w:rtl w:val="true"/>
              </w:rPr>
              <w:t>خلاصه درس</w:t>
            </w:r>
            <w:r>
              <w:rPr>
                <w:rStyle w:val="IndexLink"/>
                <w:rtl w:val="true"/>
              </w:rPr>
              <w:tab/>
            </w:r>
            <w:r>
              <w:rPr>
                <w:rStyle w:val="IndexLink"/>
              </w:rPr>
              <w:t>105</w:t>
            </w:r>
          </w:hyperlink>
        </w:p>
        <w:p>
          <w:pPr>
            <w:pStyle w:val="Contents4"/>
            <w:tabs>
              <w:tab w:val="clear" w:pos="8176"/>
              <w:tab w:val="right" w:pos="9026" w:leader="dot"/>
            </w:tabs>
            <w:rPr/>
          </w:pPr>
          <w:hyperlink w:anchor="__RefHeading___Toc496558_581953129">
            <w:r>
              <w:rPr>
                <w:webHidden/>
                <w:rStyle w:val="IndexLink"/>
                <w:rtl w:val="true"/>
              </w:rPr>
              <w:t>کلمات کلیدی</w:t>
            </w:r>
            <w:r>
              <w:rPr>
                <w:rStyle w:val="IndexLink"/>
                <w:rtl w:val="true"/>
              </w:rPr>
              <w:tab/>
            </w:r>
            <w:r>
              <w:rPr>
                <w:rStyle w:val="IndexLink"/>
              </w:rPr>
              <w:t>106</w:t>
            </w:r>
          </w:hyperlink>
        </w:p>
        <w:p>
          <w:pPr>
            <w:pStyle w:val="Contents4"/>
            <w:tabs>
              <w:tab w:val="clear" w:pos="8176"/>
              <w:tab w:val="right" w:pos="9026" w:leader="dot"/>
            </w:tabs>
            <w:rPr/>
          </w:pPr>
          <w:hyperlink w:anchor="__RefHeading___Toc496560_581953129">
            <w:r>
              <w:rPr>
                <w:webHidden/>
                <w:rStyle w:val="IndexLink"/>
                <w:rtl w:val="true"/>
              </w:rPr>
              <w:t>پرسش</w:t>
            </w:r>
            <w:r>
              <w:rPr>
                <w:rStyle w:val="IndexLink"/>
                <w:rtl w:val="true"/>
              </w:rPr>
              <w:tab/>
            </w:r>
            <w:r>
              <w:rPr>
                <w:rStyle w:val="IndexLink"/>
              </w:rPr>
              <w:t>106</w:t>
            </w:r>
          </w:hyperlink>
        </w:p>
        <w:p>
          <w:pPr>
            <w:pStyle w:val="Contents4"/>
            <w:tabs>
              <w:tab w:val="clear" w:pos="8176"/>
              <w:tab w:val="right" w:pos="9026" w:leader="dot"/>
            </w:tabs>
            <w:rPr/>
          </w:pPr>
          <w:hyperlink w:anchor="__RefHeading___Toc496562_581953129">
            <w:r>
              <w:rPr>
                <w:webHidden/>
                <w:rStyle w:val="IndexLink"/>
                <w:rtl w:val="true"/>
              </w:rPr>
              <w:t>موضوعاتی برای پژوهش</w:t>
            </w:r>
            <w:r>
              <w:rPr>
                <w:rStyle w:val="IndexLink"/>
                <w:rtl w:val="true"/>
              </w:rPr>
              <w:tab/>
            </w:r>
            <w:r>
              <w:rPr>
                <w:rStyle w:val="IndexLink"/>
              </w:rPr>
              <w:t>107</w:t>
            </w:r>
          </w:hyperlink>
        </w:p>
        <w:p>
          <w:pPr>
            <w:pStyle w:val="Contents4"/>
            <w:tabs>
              <w:tab w:val="clear" w:pos="8176"/>
              <w:tab w:val="right" w:pos="9026" w:leader="dot"/>
            </w:tabs>
            <w:rPr/>
          </w:pPr>
          <w:hyperlink w:anchor="__RefHeading___Toc496564_581953129">
            <w:r>
              <w:rPr>
                <w:webHidden/>
                <w:rStyle w:val="IndexLink"/>
                <w:rtl w:val="true"/>
              </w:rPr>
              <w:t>منابع پیشنهادی</w:t>
            </w:r>
            <w:r>
              <w:rPr>
                <w:rStyle w:val="IndexLink"/>
                <w:rtl w:val="true"/>
              </w:rPr>
              <w:tab/>
            </w:r>
            <w:r>
              <w:rPr>
                <w:rStyle w:val="IndexLink"/>
              </w:rPr>
              <w:t>107</w:t>
            </w:r>
          </w:hyperlink>
        </w:p>
        <w:p>
          <w:pPr>
            <w:pStyle w:val="Contents3"/>
            <w:tabs>
              <w:tab w:val="clear" w:pos="8459"/>
              <w:tab w:val="right" w:pos="9026" w:leader="dot"/>
            </w:tabs>
            <w:rPr/>
          </w:pPr>
          <w:hyperlink w:anchor="__RefHeading___Toc496566_581953129">
            <w:r>
              <w:rPr>
                <w:webHidden/>
                <w:rStyle w:val="IndexLink"/>
              </w:rPr>
              <w:t>4</w:t>
            </w:r>
            <w:r>
              <w:rPr>
                <w:rStyle w:val="IndexLink"/>
                <w:rtl w:val="true"/>
              </w:rPr>
              <w:t>-</w:t>
            </w:r>
            <w:r>
              <w:rPr>
                <w:rStyle w:val="IndexLink"/>
                <w:rtl w:val="true"/>
              </w:rPr>
              <w:t>سازوکارهای سپرده پذیری سرمایه گذاری</w:t>
            </w:r>
            <w:r>
              <w:rPr>
                <w:rStyle w:val="IndexLink"/>
                <w:rtl w:val="true"/>
              </w:rPr>
              <w:tab/>
            </w:r>
            <w:r>
              <w:rPr>
                <w:rStyle w:val="IndexLink"/>
              </w:rPr>
              <w:t>108</w:t>
            </w:r>
          </w:hyperlink>
        </w:p>
        <w:p>
          <w:pPr>
            <w:pStyle w:val="Contents4"/>
            <w:tabs>
              <w:tab w:val="clear" w:pos="8176"/>
              <w:tab w:val="right" w:pos="9026" w:leader="dot"/>
            </w:tabs>
            <w:rPr/>
          </w:pPr>
          <w:hyperlink w:anchor="__RefHeading___Toc496568_581953129">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496570_581953129">
            <w:r>
              <w:rPr>
                <w:webHidden/>
                <w:rStyle w:val="IndexLink"/>
                <w:rtl w:val="true"/>
              </w:rPr>
              <w:t>الگوی وکالتی</w:t>
            </w:r>
            <w:r>
              <w:rPr>
                <w:rStyle w:val="IndexLink"/>
                <w:rtl w:val="true"/>
              </w:rPr>
              <w:tab/>
            </w:r>
            <w:r>
              <w:rPr>
                <w:rStyle w:val="IndexLink"/>
              </w:rPr>
              <w:t>109</w:t>
            </w:r>
          </w:hyperlink>
        </w:p>
        <w:p>
          <w:pPr>
            <w:pStyle w:val="Contents4"/>
            <w:tabs>
              <w:tab w:val="clear" w:pos="8176"/>
              <w:tab w:val="right" w:pos="9026" w:leader="dot"/>
            </w:tabs>
            <w:rPr/>
          </w:pPr>
          <w:hyperlink w:anchor="__RefHeading___Toc496572_581953129">
            <w:r>
              <w:rPr>
                <w:webHidden/>
                <w:rStyle w:val="IndexLink"/>
                <w:rtl w:val="true"/>
              </w:rPr>
              <w:t>انواع سپرده سرمایه گذاری در الگوی وکالتی</w:t>
            </w:r>
            <w:r>
              <w:rPr>
                <w:rStyle w:val="IndexLink"/>
                <w:rtl w:val="true"/>
              </w:rPr>
              <w:tab/>
            </w:r>
            <w:r>
              <w:rPr>
                <w:rStyle w:val="IndexLink"/>
              </w:rPr>
              <w:t>111</w:t>
            </w:r>
          </w:hyperlink>
        </w:p>
        <w:p>
          <w:pPr>
            <w:pStyle w:val="Contents4"/>
            <w:tabs>
              <w:tab w:val="clear" w:pos="8176"/>
              <w:tab w:val="right" w:pos="9026" w:leader="dot"/>
            </w:tabs>
            <w:rPr/>
          </w:pPr>
          <w:hyperlink w:anchor="__RefHeading___Toc496574_581953129">
            <w:r>
              <w:rPr>
                <w:webHidden/>
                <w:rStyle w:val="IndexLink"/>
                <w:rtl w:val="true"/>
              </w:rPr>
              <w:t>سپرده سرمایه گذاری کوتاه مدت</w:t>
            </w:r>
            <w:r>
              <w:rPr>
                <w:rStyle w:val="IndexLink"/>
                <w:rtl w:val="true"/>
              </w:rPr>
              <w:tab/>
            </w:r>
            <w:r>
              <w:rPr>
                <w:rStyle w:val="IndexLink"/>
              </w:rPr>
              <w:t>111</w:t>
            </w:r>
          </w:hyperlink>
        </w:p>
        <w:p>
          <w:pPr>
            <w:pStyle w:val="Contents4"/>
            <w:tabs>
              <w:tab w:val="clear" w:pos="8176"/>
              <w:tab w:val="right" w:pos="9026" w:leader="dot"/>
            </w:tabs>
            <w:rPr/>
          </w:pPr>
          <w:hyperlink w:anchor="__RefHeading___Toc496576_581953129">
            <w:r>
              <w:rPr>
                <w:webHidden/>
                <w:rStyle w:val="IndexLink"/>
                <w:rtl w:val="true"/>
              </w:rPr>
              <w:t>سپرده سرمایه گذاری بلندمدت</w:t>
            </w:r>
            <w:r>
              <w:rPr>
                <w:rStyle w:val="IndexLink"/>
                <w:rtl w:val="true"/>
              </w:rPr>
              <w:tab/>
            </w:r>
            <w:r>
              <w:rPr>
                <w:rStyle w:val="IndexLink"/>
              </w:rPr>
              <w:t>112</w:t>
            </w:r>
          </w:hyperlink>
        </w:p>
        <w:p>
          <w:pPr>
            <w:pStyle w:val="Contents4"/>
            <w:tabs>
              <w:tab w:val="clear" w:pos="8176"/>
              <w:tab w:val="right" w:pos="9026" w:leader="dot"/>
            </w:tabs>
            <w:rPr/>
          </w:pPr>
          <w:hyperlink w:anchor="__RefHeading___Toc496578_581953129">
            <w:r>
              <w:rPr>
                <w:webHidden/>
                <w:rStyle w:val="IndexLink"/>
                <w:rtl w:val="true"/>
              </w:rPr>
              <w:t>عناصر الگوی وکالتی</w:t>
            </w:r>
            <w:r>
              <w:rPr>
                <w:rStyle w:val="IndexLink"/>
                <w:rtl w:val="true"/>
              </w:rPr>
              <w:tab/>
            </w:r>
            <w:r>
              <w:rPr>
                <w:rStyle w:val="IndexLink"/>
              </w:rPr>
              <w:t>113</w:t>
            </w:r>
          </w:hyperlink>
        </w:p>
        <w:p>
          <w:pPr>
            <w:pStyle w:val="Contents5"/>
            <w:tabs>
              <w:tab w:val="clear" w:pos="7892"/>
              <w:tab w:val="right" w:pos="9026" w:leader="dot"/>
            </w:tabs>
            <w:rPr/>
          </w:pPr>
          <w:hyperlink w:anchor="__RefHeading___Toc496580_581953129">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496582_581953129">
            <w:r>
              <w:rPr>
                <w:webHidden/>
                <w:rStyle w:val="IndexLink"/>
              </w:rPr>
              <w:t>1</w:t>
            </w:r>
            <w:r>
              <w:rPr>
                <w:rStyle w:val="IndexLink"/>
                <w:rtl w:val="true"/>
              </w:rPr>
              <w:t>-</w:t>
            </w:r>
            <w:r>
              <w:rPr>
                <w:rStyle w:val="IndexLink"/>
                <w:rtl w:val="true"/>
              </w:rPr>
              <w:t>وکالت عام</w:t>
            </w:r>
            <w:r>
              <w:rPr>
                <w:rStyle w:val="IndexLink"/>
                <w:rtl w:val="true"/>
              </w:rPr>
              <w:tab/>
            </w:r>
            <w:r>
              <w:rPr>
                <w:rStyle w:val="IndexLink"/>
              </w:rPr>
              <w:t>113</w:t>
            </w:r>
          </w:hyperlink>
        </w:p>
        <w:p>
          <w:pPr>
            <w:pStyle w:val="Contents5"/>
            <w:tabs>
              <w:tab w:val="clear" w:pos="7892"/>
              <w:tab w:val="right" w:pos="9026" w:leader="dot"/>
            </w:tabs>
            <w:rPr/>
          </w:pPr>
          <w:hyperlink w:anchor="__RefHeading___Toc496584_581953129">
            <w:r>
              <w:rPr>
                <w:webHidden/>
                <w:rStyle w:val="IndexLink"/>
              </w:rPr>
              <w:t>2</w:t>
            </w:r>
            <w:r>
              <w:rPr>
                <w:rStyle w:val="IndexLink"/>
                <w:rtl w:val="true"/>
              </w:rPr>
              <w:t>-</w:t>
            </w:r>
            <w:r>
              <w:rPr>
                <w:rStyle w:val="IndexLink"/>
                <w:rtl w:val="true"/>
              </w:rPr>
              <w:t>گروهی بودن</w:t>
            </w:r>
            <w:r>
              <w:rPr>
                <w:rStyle w:val="IndexLink"/>
                <w:rtl w:val="true"/>
              </w:rPr>
              <w:tab/>
            </w:r>
            <w:r>
              <w:rPr>
                <w:rStyle w:val="IndexLink"/>
              </w:rPr>
              <w:t>114</w:t>
            </w:r>
          </w:hyperlink>
        </w:p>
        <w:p>
          <w:pPr>
            <w:pStyle w:val="Contents5"/>
            <w:tabs>
              <w:tab w:val="clear" w:pos="7892"/>
              <w:tab w:val="right" w:pos="9026" w:leader="dot"/>
            </w:tabs>
            <w:rPr/>
          </w:pPr>
          <w:hyperlink w:anchor="__RefHeading___Toc496586_581953129">
            <w:r>
              <w:rPr>
                <w:webHidden/>
                <w:rStyle w:val="IndexLink"/>
              </w:rPr>
              <w:t>3</w:t>
            </w:r>
            <w:r>
              <w:rPr>
                <w:rStyle w:val="IndexLink"/>
                <w:rtl w:val="true"/>
              </w:rPr>
              <w:t>-</w:t>
            </w:r>
            <w:r>
              <w:rPr>
                <w:rStyle w:val="IndexLink"/>
                <w:rtl w:val="true"/>
              </w:rPr>
              <w:t>استمرار</w:t>
            </w:r>
            <w:r>
              <w:rPr>
                <w:rStyle w:val="IndexLink"/>
                <w:rtl w:val="true"/>
              </w:rPr>
              <w:tab/>
            </w:r>
            <w:r>
              <w:rPr>
                <w:rStyle w:val="IndexLink"/>
              </w:rPr>
              <w:t>114</w:t>
            </w:r>
          </w:hyperlink>
        </w:p>
        <w:p>
          <w:pPr>
            <w:pStyle w:val="Contents4"/>
            <w:tabs>
              <w:tab w:val="clear" w:pos="8176"/>
              <w:tab w:val="right" w:pos="9026" w:leader="dot"/>
            </w:tabs>
            <w:rPr/>
          </w:pPr>
          <w:hyperlink w:anchor="__RefHeading___Toc496588_581953129">
            <w:r>
              <w:rPr>
                <w:webHidden/>
                <w:rStyle w:val="IndexLink"/>
                <w:rtl w:val="true"/>
              </w:rPr>
              <w:t>الگوی مضاربه مشترک</w:t>
            </w:r>
            <w:r>
              <w:rPr>
                <w:rStyle w:val="IndexLink"/>
                <w:rtl w:val="true"/>
              </w:rPr>
              <w:tab/>
            </w:r>
            <w:r>
              <w:rPr>
                <w:rStyle w:val="IndexLink"/>
              </w:rPr>
              <w:t>115</w:t>
            </w:r>
          </w:hyperlink>
        </w:p>
        <w:p>
          <w:pPr>
            <w:pStyle w:val="Contents4"/>
            <w:tabs>
              <w:tab w:val="clear" w:pos="8176"/>
              <w:tab w:val="right" w:pos="9026" w:leader="dot"/>
            </w:tabs>
            <w:rPr/>
          </w:pPr>
          <w:hyperlink w:anchor="__RefHeading___Toc496590_581953129">
            <w:r>
              <w:rPr>
                <w:webHidden/>
                <w:rStyle w:val="IndexLink"/>
                <w:rtl w:val="true"/>
              </w:rPr>
              <w:t>عناصر مضاربه مشترک</w:t>
            </w:r>
            <w:r>
              <w:rPr>
                <w:rStyle w:val="IndexLink"/>
                <w:rtl w:val="true"/>
              </w:rPr>
              <w:tab/>
            </w:r>
            <w:r>
              <w:rPr>
                <w:rStyle w:val="IndexLink"/>
              </w:rPr>
              <w:t>117</w:t>
            </w:r>
          </w:hyperlink>
        </w:p>
        <w:p>
          <w:pPr>
            <w:pStyle w:val="Contents5"/>
            <w:tabs>
              <w:tab w:val="clear" w:pos="7892"/>
              <w:tab w:val="right" w:pos="9026" w:leader="dot"/>
            </w:tabs>
            <w:rPr/>
          </w:pPr>
          <w:hyperlink w:anchor="__RefHeading___Toc496592_581953129">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496594_581953129">
            <w:r>
              <w:rPr>
                <w:webHidden/>
                <w:rStyle w:val="IndexLink"/>
              </w:rPr>
              <w:t>1</w:t>
            </w:r>
            <w:r>
              <w:rPr>
                <w:rStyle w:val="IndexLink"/>
                <w:rtl w:val="true"/>
              </w:rPr>
              <w:t>-</w:t>
            </w:r>
            <w:r>
              <w:rPr>
                <w:rStyle w:val="IndexLink"/>
                <w:rtl w:val="true"/>
              </w:rPr>
              <w:t>گروهی بودن</w:t>
            </w:r>
            <w:r>
              <w:rPr>
                <w:rStyle w:val="IndexLink"/>
                <w:rtl w:val="true"/>
              </w:rPr>
              <w:t>(</w:t>
            </w:r>
            <w:r>
              <w:rPr>
                <w:rStyle w:val="IndexLink"/>
                <w:rtl w:val="true"/>
              </w:rPr>
              <w:t>مشترک بودن</w:t>
            </w:r>
            <w:r>
              <w:rPr>
                <w:rStyle w:val="IndexLink"/>
                <w:rtl w:val="true"/>
              </w:rPr>
              <w:t>)</w:t>
              <w:tab/>
            </w:r>
            <w:r>
              <w:rPr>
                <w:rStyle w:val="IndexLink"/>
              </w:rPr>
              <w:t>117</w:t>
            </w:r>
          </w:hyperlink>
        </w:p>
        <w:p>
          <w:pPr>
            <w:pStyle w:val="Contents5"/>
            <w:tabs>
              <w:tab w:val="clear" w:pos="7892"/>
              <w:tab w:val="right" w:pos="9026" w:leader="dot"/>
            </w:tabs>
            <w:rPr/>
          </w:pPr>
          <w:hyperlink w:anchor="__RefHeading___Toc496596_581953129">
            <w:r>
              <w:rPr>
                <w:webHidden/>
                <w:rStyle w:val="IndexLink"/>
              </w:rPr>
              <w:t>2</w:t>
            </w:r>
            <w:r>
              <w:rPr>
                <w:rStyle w:val="IndexLink"/>
                <w:rtl w:val="true"/>
              </w:rPr>
              <w:t>-</w:t>
            </w:r>
            <w:r>
              <w:rPr>
                <w:rStyle w:val="IndexLink"/>
                <w:rtl w:val="true"/>
              </w:rPr>
              <w:t>استمرار</w:t>
            </w:r>
            <w:r>
              <w:rPr>
                <w:rStyle w:val="IndexLink"/>
                <w:rtl w:val="true"/>
              </w:rPr>
              <w:tab/>
            </w:r>
            <w:r>
              <w:rPr>
                <w:rStyle w:val="IndexLink"/>
              </w:rPr>
              <w:t>118</w:t>
            </w:r>
          </w:hyperlink>
        </w:p>
        <w:p>
          <w:pPr>
            <w:pStyle w:val="Contents5"/>
            <w:tabs>
              <w:tab w:val="clear" w:pos="7892"/>
              <w:tab w:val="right" w:pos="9026" w:leader="dot"/>
            </w:tabs>
            <w:rPr/>
          </w:pPr>
          <w:hyperlink w:anchor="__RefHeading___Toc496598_581953129">
            <w:r>
              <w:rPr>
                <w:webHidden/>
                <w:rStyle w:val="IndexLink"/>
              </w:rPr>
              <w:t>3</w:t>
            </w:r>
            <w:r>
              <w:rPr>
                <w:rStyle w:val="IndexLink"/>
                <w:rtl w:val="true"/>
              </w:rPr>
              <w:t>-</w:t>
            </w:r>
            <w:r>
              <w:rPr>
                <w:rStyle w:val="IndexLink"/>
                <w:rtl w:val="true"/>
              </w:rPr>
              <w:t>توالی مضاربه</w:t>
            </w:r>
            <w:r>
              <w:rPr>
                <w:rStyle w:val="IndexLink"/>
                <w:rtl w:val="true"/>
              </w:rPr>
              <w:tab/>
            </w:r>
            <w:r>
              <w:rPr>
                <w:rStyle w:val="IndexLink"/>
              </w:rPr>
              <w:t>122</w:t>
            </w:r>
          </w:hyperlink>
        </w:p>
        <w:p>
          <w:pPr>
            <w:pStyle w:val="Contents5"/>
            <w:tabs>
              <w:tab w:val="clear" w:pos="7892"/>
              <w:tab w:val="right" w:pos="9026" w:leader="dot"/>
            </w:tabs>
            <w:rPr/>
          </w:pPr>
          <w:hyperlink w:anchor="__RefHeading___Toc496600_581953129">
            <w:r>
              <w:rPr>
                <w:webHidden/>
                <w:rStyle w:val="IndexLink"/>
              </w:rPr>
              <w:t>4</w:t>
            </w:r>
            <w:r>
              <w:rPr>
                <w:rStyle w:val="IndexLink"/>
                <w:rtl w:val="true"/>
              </w:rPr>
              <w:t>-</w:t>
            </w:r>
            <w:r>
              <w:rPr>
                <w:rStyle w:val="IndexLink"/>
                <w:rtl w:val="true"/>
              </w:rPr>
              <w:t>توسعه مضاربه</w:t>
            </w:r>
            <w:r>
              <w:rPr>
                <w:rStyle w:val="IndexLink"/>
                <w:rtl w:val="true"/>
              </w:rPr>
              <w:tab/>
            </w:r>
            <w:r>
              <w:rPr>
                <w:rStyle w:val="IndexLink"/>
              </w:rPr>
              <w:t>123</w:t>
            </w:r>
          </w:hyperlink>
        </w:p>
        <w:p>
          <w:pPr>
            <w:pStyle w:val="Contents4"/>
            <w:tabs>
              <w:tab w:val="clear" w:pos="8176"/>
              <w:tab w:val="right" w:pos="9026" w:leader="dot"/>
            </w:tabs>
            <w:rPr/>
          </w:pPr>
          <w:hyperlink w:anchor="__RefHeading___Toc496602_581953129">
            <w:r>
              <w:rPr>
                <w:webHidden/>
                <w:rStyle w:val="IndexLink"/>
                <w:rtl w:val="true"/>
              </w:rPr>
              <w:t>تفاوت های مضاربه مشترک و مضاربه متعارف</w:t>
            </w:r>
            <w:r>
              <w:rPr>
                <w:rStyle w:val="IndexLink"/>
                <w:rtl w:val="true"/>
              </w:rPr>
              <w:tab/>
            </w:r>
            <w:r>
              <w:rPr>
                <w:rStyle w:val="IndexLink"/>
              </w:rPr>
              <w:t>123</w:t>
            </w:r>
          </w:hyperlink>
        </w:p>
        <w:p>
          <w:pPr>
            <w:pStyle w:val="Contents4"/>
            <w:tabs>
              <w:tab w:val="clear" w:pos="8176"/>
              <w:tab w:val="right" w:pos="9026" w:leader="dot"/>
            </w:tabs>
            <w:rPr/>
          </w:pPr>
          <w:hyperlink w:anchor="__RefHeading___Toc496604_581953129">
            <w:r>
              <w:rPr>
                <w:webHidden/>
                <w:rStyle w:val="IndexLink"/>
                <w:rtl w:val="true"/>
              </w:rPr>
              <w:t>الگوی مشارکتی</w:t>
            </w:r>
            <w:r>
              <w:rPr>
                <w:rStyle w:val="IndexLink"/>
                <w:rtl w:val="true"/>
              </w:rPr>
              <w:tab/>
            </w:r>
            <w:r>
              <w:rPr>
                <w:rStyle w:val="IndexLink"/>
              </w:rPr>
              <w:t>126</w:t>
            </w:r>
          </w:hyperlink>
        </w:p>
        <w:p>
          <w:pPr>
            <w:pStyle w:val="Contents4"/>
            <w:tabs>
              <w:tab w:val="clear" w:pos="8176"/>
              <w:tab w:val="right" w:pos="9026" w:leader="dot"/>
            </w:tabs>
            <w:rPr/>
          </w:pPr>
          <w:hyperlink w:anchor="__RefHeading___Toc496606_581953129">
            <w:r>
              <w:rPr>
                <w:webHidden/>
                <w:rStyle w:val="IndexLink"/>
                <w:rtl w:val="true"/>
              </w:rPr>
              <w:t>خلاصه</w:t>
            </w:r>
            <w:r>
              <w:rPr>
                <w:rStyle w:val="IndexLink"/>
                <w:rtl w:val="true"/>
              </w:rPr>
              <w:tab/>
            </w:r>
            <w:r>
              <w:rPr>
                <w:rStyle w:val="IndexLink"/>
              </w:rPr>
              <w:t>128</w:t>
            </w:r>
          </w:hyperlink>
        </w:p>
        <w:p>
          <w:pPr>
            <w:pStyle w:val="Contents4"/>
            <w:tabs>
              <w:tab w:val="clear" w:pos="8176"/>
              <w:tab w:val="right" w:pos="9026" w:leader="dot"/>
            </w:tabs>
            <w:rPr/>
          </w:pPr>
          <w:hyperlink w:anchor="__RefHeading___Toc496608_581953129">
            <w:r>
              <w:rPr>
                <w:webHidden/>
                <w:rStyle w:val="IndexLink"/>
                <w:rtl w:val="true"/>
              </w:rPr>
              <w:t>کلمات کلیدی</w:t>
            </w:r>
            <w:r>
              <w:rPr>
                <w:rStyle w:val="IndexLink"/>
                <w:rtl w:val="true"/>
              </w:rPr>
              <w:tab/>
            </w:r>
            <w:r>
              <w:rPr>
                <w:rStyle w:val="IndexLink"/>
              </w:rPr>
              <w:t>129</w:t>
            </w:r>
          </w:hyperlink>
        </w:p>
        <w:p>
          <w:pPr>
            <w:pStyle w:val="Contents4"/>
            <w:tabs>
              <w:tab w:val="clear" w:pos="8176"/>
              <w:tab w:val="right" w:pos="9026" w:leader="dot"/>
            </w:tabs>
            <w:rPr/>
          </w:pPr>
          <w:hyperlink w:anchor="__RefHeading___Toc496610_581953129">
            <w:r>
              <w:rPr>
                <w:webHidden/>
                <w:rStyle w:val="IndexLink"/>
                <w:rtl w:val="true"/>
              </w:rPr>
              <w:t>پرسش</w:t>
            </w:r>
            <w:r>
              <w:rPr>
                <w:rStyle w:val="IndexLink"/>
                <w:rtl w:val="true"/>
              </w:rPr>
              <w:tab/>
            </w:r>
            <w:r>
              <w:rPr>
                <w:rStyle w:val="IndexLink"/>
              </w:rPr>
              <w:t>129</w:t>
            </w:r>
          </w:hyperlink>
        </w:p>
        <w:p>
          <w:pPr>
            <w:pStyle w:val="Contents4"/>
            <w:tabs>
              <w:tab w:val="clear" w:pos="8176"/>
              <w:tab w:val="right" w:pos="9026" w:leader="dot"/>
            </w:tabs>
            <w:rPr/>
          </w:pPr>
          <w:hyperlink w:anchor="__RefHeading___Toc496612_581953129">
            <w:r>
              <w:rPr>
                <w:webHidden/>
                <w:rStyle w:val="IndexLink"/>
                <w:rtl w:val="true"/>
              </w:rPr>
              <w:t>موضوعاتی برای پژوهش</w:t>
            </w:r>
            <w:r>
              <w:rPr>
                <w:rStyle w:val="IndexLink"/>
                <w:rtl w:val="true"/>
              </w:rPr>
              <w:tab/>
            </w:r>
            <w:r>
              <w:rPr>
                <w:rStyle w:val="IndexLink"/>
              </w:rPr>
              <w:t>130</w:t>
            </w:r>
          </w:hyperlink>
        </w:p>
        <w:p>
          <w:pPr>
            <w:pStyle w:val="Contents4"/>
            <w:tabs>
              <w:tab w:val="clear" w:pos="8176"/>
              <w:tab w:val="right" w:pos="9026" w:leader="dot"/>
            </w:tabs>
            <w:rPr/>
          </w:pPr>
          <w:hyperlink w:anchor="__RefHeading___Toc496614_581953129">
            <w:r>
              <w:rPr>
                <w:webHidden/>
                <w:rStyle w:val="IndexLink"/>
                <w:rtl w:val="true"/>
              </w:rPr>
              <w:t>منابع پیشنهادی</w:t>
            </w:r>
            <w:r>
              <w:rPr>
                <w:rStyle w:val="IndexLink"/>
                <w:rtl w:val="true"/>
              </w:rPr>
              <w:tab/>
            </w:r>
            <w:r>
              <w:rPr>
                <w:rStyle w:val="IndexLink"/>
              </w:rPr>
              <w:t>130</w:t>
            </w:r>
          </w:hyperlink>
        </w:p>
        <w:p>
          <w:pPr>
            <w:pStyle w:val="Contents3"/>
            <w:tabs>
              <w:tab w:val="clear" w:pos="8459"/>
              <w:tab w:val="right" w:pos="9026" w:leader="dot"/>
            </w:tabs>
            <w:rPr/>
          </w:pPr>
          <w:hyperlink w:anchor="__RefHeading___Toc496616_581953129">
            <w:r>
              <w:rPr>
                <w:webHidden/>
                <w:rStyle w:val="IndexLink"/>
              </w:rPr>
              <w:t>5</w:t>
            </w:r>
            <w:r>
              <w:rPr>
                <w:rStyle w:val="IndexLink"/>
                <w:rtl w:val="true"/>
              </w:rPr>
              <w:t>-</w:t>
            </w:r>
            <w:r>
              <w:rPr>
                <w:rStyle w:val="IndexLink"/>
                <w:rtl w:val="true"/>
              </w:rPr>
              <w:t>سازوکارهای توزیع سود و زیان سپرده های سرمایه گذاری</w:t>
            </w:r>
            <w:r>
              <w:rPr>
                <w:rStyle w:val="IndexLink"/>
                <w:rtl w:val="true"/>
              </w:rPr>
              <w:tab/>
            </w:r>
            <w:r>
              <w:rPr>
                <w:rStyle w:val="IndexLink"/>
              </w:rPr>
              <w:t>131</w:t>
            </w:r>
          </w:hyperlink>
        </w:p>
        <w:p>
          <w:pPr>
            <w:pStyle w:val="Contents4"/>
            <w:tabs>
              <w:tab w:val="clear" w:pos="8176"/>
              <w:tab w:val="right" w:pos="9026" w:leader="dot"/>
            </w:tabs>
            <w:rPr/>
          </w:pPr>
          <w:hyperlink w:anchor="__RefHeading___Toc496618_581953129">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496620_581953129">
            <w:r>
              <w:rPr>
                <w:webHidden/>
                <w:rStyle w:val="IndexLink"/>
                <w:rtl w:val="true"/>
              </w:rPr>
              <w:t>سازوکار توزیع سود در بانکداری متعارف</w:t>
            </w:r>
            <w:r>
              <w:rPr>
                <w:rStyle w:val="IndexLink"/>
                <w:rtl w:val="true"/>
              </w:rPr>
              <w:tab/>
            </w:r>
            <w:r>
              <w:rPr>
                <w:rStyle w:val="IndexLink"/>
              </w:rPr>
              <w:t>132</w:t>
            </w:r>
          </w:hyperlink>
        </w:p>
        <w:p>
          <w:pPr>
            <w:pStyle w:val="Contents4"/>
            <w:tabs>
              <w:tab w:val="clear" w:pos="8176"/>
              <w:tab w:val="right" w:pos="9026" w:leader="dot"/>
            </w:tabs>
            <w:rPr/>
          </w:pPr>
          <w:hyperlink w:anchor="__RefHeading___Toc496622_581953129">
            <w:r>
              <w:rPr>
                <w:webHidden/>
                <w:rStyle w:val="IndexLink"/>
                <w:rtl w:val="true"/>
              </w:rPr>
              <w:t>سازوکار توزیع سود در بانکداری اسلامی</w:t>
            </w:r>
            <w:r>
              <w:rPr>
                <w:rStyle w:val="IndexLink"/>
                <w:rtl w:val="true"/>
              </w:rPr>
              <w:tab/>
            </w:r>
            <w:r>
              <w:rPr>
                <w:rStyle w:val="IndexLink"/>
              </w:rPr>
              <w:t>132</w:t>
            </w:r>
          </w:hyperlink>
        </w:p>
        <w:p>
          <w:pPr>
            <w:pStyle w:val="Contents4"/>
            <w:tabs>
              <w:tab w:val="clear" w:pos="8176"/>
              <w:tab w:val="right" w:pos="9026" w:leader="dot"/>
            </w:tabs>
            <w:rPr/>
          </w:pPr>
          <w:hyperlink w:anchor="__RefHeading___Toc496624_581953129">
            <w:r>
              <w:rPr>
                <w:webHidden/>
                <w:rStyle w:val="IndexLink"/>
                <w:rtl w:val="true"/>
              </w:rPr>
              <w:t>سازوکار توزیع سود و زیان در الگوی وکالتی</w:t>
            </w:r>
            <w:r>
              <w:rPr>
                <w:rStyle w:val="IndexLink"/>
                <w:rtl w:val="true"/>
              </w:rPr>
              <w:tab/>
            </w:r>
            <w:r>
              <w:rPr>
                <w:rStyle w:val="IndexLink"/>
              </w:rPr>
              <w:t>133</w:t>
            </w:r>
          </w:hyperlink>
        </w:p>
        <w:p>
          <w:pPr>
            <w:pStyle w:val="Contents4"/>
            <w:tabs>
              <w:tab w:val="clear" w:pos="8176"/>
              <w:tab w:val="right" w:pos="9026" w:leader="dot"/>
            </w:tabs>
            <w:rPr/>
          </w:pPr>
          <w:hyperlink w:anchor="__RefHeading___Toc496626_581953129">
            <w:r>
              <w:rPr>
                <w:webHidden/>
                <w:rStyle w:val="IndexLink"/>
                <w:rtl w:val="true"/>
              </w:rPr>
              <w:t>اصول کلی</w:t>
            </w:r>
            <w:r>
              <w:rPr>
                <w:rStyle w:val="IndexLink"/>
                <w:rtl w:val="true"/>
              </w:rPr>
              <w:tab/>
            </w:r>
            <w:r>
              <w:rPr>
                <w:rStyle w:val="IndexLink"/>
              </w:rPr>
              <w:t>133</w:t>
            </w:r>
          </w:hyperlink>
        </w:p>
        <w:p>
          <w:pPr>
            <w:pStyle w:val="Contents4"/>
            <w:tabs>
              <w:tab w:val="clear" w:pos="8176"/>
              <w:tab w:val="right" w:pos="9026" w:leader="dot"/>
            </w:tabs>
            <w:rPr/>
          </w:pPr>
          <w:hyperlink w:anchor="__RefHeading___Toc496628_581953129">
            <w:r>
              <w:rPr>
                <w:webHidden/>
                <w:rStyle w:val="IndexLink"/>
                <w:rtl w:val="true"/>
              </w:rPr>
              <w:t>هزینه به کارگیری وجوه</w:t>
            </w:r>
            <w:r>
              <w:rPr>
                <w:rStyle w:val="IndexLink"/>
                <w:rtl w:val="true"/>
              </w:rPr>
              <w:tab/>
            </w:r>
            <w:r>
              <w:rPr>
                <w:rStyle w:val="IndexLink"/>
              </w:rPr>
              <w:t>134</w:t>
            </w:r>
          </w:hyperlink>
        </w:p>
        <w:p>
          <w:pPr>
            <w:pStyle w:val="Contents4"/>
            <w:tabs>
              <w:tab w:val="clear" w:pos="8176"/>
              <w:tab w:val="right" w:pos="9026" w:leader="dot"/>
            </w:tabs>
            <w:rPr/>
          </w:pPr>
          <w:hyperlink w:anchor="__RefHeading___Toc496630_581953129">
            <w:r>
              <w:rPr>
                <w:webHidden/>
                <w:rStyle w:val="IndexLink"/>
                <w:rtl w:val="true"/>
              </w:rPr>
              <w:t>سرمایه مستحق سود</w:t>
            </w:r>
            <w:r>
              <w:rPr>
                <w:rStyle w:val="IndexLink"/>
                <w:rtl w:val="true"/>
              </w:rPr>
              <w:tab/>
            </w:r>
            <w:r>
              <w:rPr>
                <w:rStyle w:val="IndexLink"/>
              </w:rPr>
              <w:t>136</w:t>
            </w:r>
          </w:hyperlink>
        </w:p>
        <w:p>
          <w:pPr>
            <w:pStyle w:val="Contents5"/>
            <w:tabs>
              <w:tab w:val="clear" w:pos="7892"/>
              <w:tab w:val="right" w:pos="9026" w:leader="dot"/>
            </w:tabs>
            <w:rPr/>
          </w:pPr>
          <w:hyperlink w:anchor="__RefHeading___Toc496632_581953129">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496634_581953129">
            <w:r>
              <w:rPr>
                <w:webHidden/>
                <w:rStyle w:val="IndexLink"/>
                <w:rtl w:val="true"/>
              </w:rPr>
              <w:t>زمان حسابرسی و پرداخت سود</w:t>
            </w:r>
            <w:r>
              <w:rPr>
                <w:rStyle w:val="IndexLink"/>
                <w:rtl w:val="true"/>
              </w:rPr>
              <w:tab/>
            </w:r>
            <w:r>
              <w:rPr>
                <w:rStyle w:val="IndexLink"/>
              </w:rPr>
              <w:t>136</w:t>
            </w:r>
          </w:hyperlink>
        </w:p>
        <w:p>
          <w:pPr>
            <w:pStyle w:val="Contents5"/>
            <w:tabs>
              <w:tab w:val="clear" w:pos="7892"/>
              <w:tab w:val="right" w:pos="9026" w:leader="dot"/>
            </w:tabs>
            <w:rPr/>
          </w:pPr>
          <w:hyperlink w:anchor="__RefHeading___Toc496636_581953129">
            <w:r>
              <w:rPr>
                <w:webHidden/>
                <w:rStyle w:val="IndexLink"/>
                <w:rtl w:val="true"/>
              </w:rPr>
              <w:t>شروط قرارداد</w:t>
            </w:r>
            <w:r>
              <w:rPr>
                <w:rStyle w:val="IndexLink"/>
                <w:rtl w:val="true"/>
              </w:rPr>
              <w:tab/>
            </w:r>
            <w:r>
              <w:rPr>
                <w:rStyle w:val="IndexLink"/>
              </w:rPr>
              <w:t>137</w:t>
            </w:r>
          </w:hyperlink>
        </w:p>
        <w:p>
          <w:pPr>
            <w:pStyle w:val="Contents5"/>
            <w:tabs>
              <w:tab w:val="clear" w:pos="7892"/>
              <w:tab w:val="right" w:pos="9026" w:leader="dot"/>
            </w:tabs>
            <w:rPr/>
          </w:pPr>
          <w:hyperlink w:anchor="__RefHeading___Toc496638_581953129">
            <w:r>
              <w:rPr>
                <w:webHidden/>
                <w:rStyle w:val="IndexLink"/>
                <w:rtl w:val="true"/>
              </w:rPr>
              <w:t>پرداخت سود علی‌الحساب</w:t>
            </w:r>
            <w:r>
              <w:rPr>
                <w:rStyle w:val="IndexLink"/>
                <w:rtl w:val="true"/>
              </w:rPr>
              <w:tab/>
            </w:r>
            <w:r>
              <w:rPr>
                <w:rStyle w:val="IndexLink"/>
              </w:rPr>
              <w:t>138</w:t>
            </w:r>
          </w:hyperlink>
        </w:p>
        <w:p>
          <w:pPr>
            <w:pStyle w:val="Contents4"/>
            <w:tabs>
              <w:tab w:val="clear" w:pos="8176"/>
              <w:tab w:val="right" w:pos="9026" w:leader="dot"/>
            </w:tabs>
            <w:rPr/>
          </w:pPr>
          <w:hyperlink w:anchor="__RefHeading___Toc496640_581953129">
            <w:r>
              <w:rPr>
                <w:webHidden/>
                <w:rStyle w:val="IndexLink"/>
                <w:rtl w:val="true"/>
              </w:rPr>
              <w:t>ابهامات محاسباتی سود علی الحساب و قطعی</w:t>
            </w:r>
            <w:r>
              <w:rPr>
                <w:rStyle w:val="IndexLink"/>
                <w:rtl w:val="true"/>
              </w:rPr>
              <w:tab/>
            </w:r>
            <w:r>
              <w:rPr>
                <w:rStyle w:val="IndexLink"/>
              </w:rPr>
              <w:t>139</w:t>
            </w:r>
          </w:hyperlink>
        </w:p>
        <w:p>
          <w:pPr>
            <w:pStyle w:val="Contents5"/>
            <w:tabs>
              <w:tab w:val="clear" w:pos="7892"/>
              <w:tab w:val="right" w:pos="9026" w:leader="dot"/>
            </w:tabs>
            <w:rPr/>
          </w:pPr>
          <w:hyperlink w:anchor="__RefHeading___Toc496642_581953129">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496644_581953129">
            <w:r>
              <w:rPr>
                <w:webHidden/>
                <w:rStyle w:val="IndexLink"/>
                <w:rtl w:val="true"/>
              </w:rPr>
              <w:t>الف</w:t>
            </w:r>
            <w:r>
              <w:rPr>
                <w:rStyle w:val="IndexLink"/>
                <w:rtl w:val="true"/>
              </w:rPr>
              <w:t>)</w:t>
            </w:r>
            <w:r>
              <w:rPr>
                <w:rStyle w:val="IndexLink"/>
                <w:rtl w:val="true"/>
              </w:rPr>
              <w:t>وابستگی معکوس حق الوکاله به زمان سپرده‌گذاری</w:t>
            </w:r>
            <w:r>
              <w:rPr>
                <w:rStyle w:val="IndexLink"/>
                <w:rtl w:val="true"/>
              </w:rPr>
              <w:tab/>
            </w:r>
            <w:r>
              <w:rPr>
                <w:rStyle w:val="IndexLink"/>
              </w:rPr>
              <w:t>139</w:t>
            </w:r>
          </w:hyperlink>
        </w:p>
        <w:p>
          <w:pPr>
            <w:pStyle w:val="Contents5"/>
            <w:tabs>
              <w:tab w:val="clear" w:pos="7892"/>
              <w:tab w:val="right" w:pos="9026" w:leader="dot"/>
            </w:tabs>
            <w:rPr/>
          </w:pPr>
          <w:hyperlink w:anchor="__RefHeading___Toc496646_581953129">
            <w:r>
              <w:rPr>
                <w:webHidden/>
                <w:rStyle w:val="IndexLink"/>
                <w:rtl w:val="true"/>
              </w:rPr>
              <w:t>ب</w:t>
            </w:r>
            <w:r>
              <w:rPr>
                <w:rStyle w:val="IndexLink"/>
                <w:rtl w:val="true"/>
              </w:rPr>
              <w:t>)</w:t>
            </w:r>
            <w:r>
              <w:rPr>
                <w:rStyle w:val="IndexLink"/>
                <w:rtl w:val="true"/>
              </w:rPr>
              <w:t>مصالحه در تعیین نرخ سود</w:t>
            </w:r>
            <w:r>
              <w:rPr>
                <w:rStyle w:val="IndexLink"/>
                <w:rtl w:val="true"/>
              </w:rPr>
              <w:tab/>
            </w:r>
            <w:r>
              <w:rPr>
                <w:rStyle w:val="IndexLink"/>
              </w:rPr>
              <w:t>142</w:t>
            </w:r>
          </w:hyperlink>
        </w:p>
        <w:p>
          <w:pPr>
            <w:pStyle w:val="Contents4"/>
            <w:tabs>
              <w:tab w:val="clear" w:pos="8176"/>
              <w:tab w:val="right" w:pos="9026" w:leader="dot"/>
            </w:tabs>
            <w:rPr/>
          </w:pPr>
          <w:hyperlink w:anchor="__RefHeading___Toc496648_581953129">
            <w:r>
              <w:rPr>
                <w:webHidden/>
                <w:rStyle w:val="IndexLink"/>
                <w:rtl w:val="true"/>
              </w:rPr>
              <w:t>سازوکار توزیع سود و زیان در الگوی مضاربه مشترک</w:t>
            </w:r>
            <w:r>
              <w:rPr>
                <w:rStyle w:val="IndexLink"/>
                <w:rtl w:val="true"/>
              </w:rPr>
              <w:tab/>
            </w:r>
            <w:r>
              <w:rPr>
                <w:rStyle w:val="IndexLink"/>
              </w:rPr>
              <w:t>145</w:t>
            </w:r>
          </w:hyperlink>
        </w:p>
        <w:p>
          <w:pPr>
            <w:pStyle w:val="Contents5"/>
            <w:tabs>
              <w:tab w:val="clear" w:pos="7892"/>
              <w:tab w:val="right" w:pos="9026" w:leader="dot"/>
            </w:tabs>
            <w:rPr/>
          </w:pPr>
          <w:hyperlink w:anchor="__RefHeading___Toc496650_581953129">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496652_581953129">
            <w:r>
              <w:rPr>
                <w:webHidden/>
                <w:rStyle w:val="IndexLink"/>
                <w:rtl w:val="true"/>
              </w:rPr>
              <w:t>الف</w:t>
            </w:r>
            <w:r>
              <w:rPr>
                <w:rStyle w:val="IndexLink"/>
                <w:rtl w:val="true"/>
              </w:rPr>
              <w:t>)</w:t>
            </w:r>
            <w:r>
              <w:rPr>
                <w:rStyle w:val="IndexLink"/>
                <w:rtl w:val="true"/>
              </w:rPr>
              <w:t>توزیع سود و زیان سرمایه‌گذاری‌های مشترک</w:t>
            </w:r>
            <w:r>
              <w:rPr>
                <w:rStyle w:val="IndexLink"/>
                <w:rtl w:val="true"/>
              </w:rPr>
              <w:tab/>
            </w:r>
            <w:r>
              <w:rPr>
                <w:rStyle w:val="IndexLink"/>
              </w:rPr>
              <w:t>146</w:t>
            </w:r>
          </w:hyperlink>
        </w:p>
        <w:p>
          <w:pPr>
            <w:pStyle w:val="Contents5"/>
            <w:tabs>
              <w:tab w:val="clear" w:pos="7892"/>
              <w:tab w:val="right" w:pos="9026" w:leader="dot"/>
            </w:tabs>
            <w:rPr/>
          </w:pPr>
          <w:hyperlink w:anchor="__RefHeading___Toc496654_581953129">
            <w:r>
              <w:rPr>
                <w:webHidden/>
                <w:rStyle w:val="IndexLink"/>
                <w:rtl w:val="true"/>
              </w:rPr>
              <w:t>.</w:t>
            </w:r>
            <w:r>
              <w:rPr>
                <w:rStyle w:val="IndexLink"/>
                <w:rtl w:val="true"/>
              </w:rPr>
              <w:t>ب</w:t>
            </w:r>
            <w:r>
              <w:rPr>
                <w:rStyle w:val="IndexLink"/>
                <w:rtl w:val="true"/>
              </w:rPr>
              <w:t>)</w:t>
            </w:r>
            <w:r>
              <w:rPr>
                <w:rStyle w:val="IndexLink"/>
                <w:rtl w:val="true"/>
              </w:rPr>
              <w:t>حساب مقابله با ریسک‌های سرمایه‌گذاری‌های مشترک</w:t>
            </w:r>
            <w:r>
              <w:rPr>
                <w:rStyle w:val="IndexLink"/>
                <w:rtl w:val="true"/>
              </w:rPr>
              <w:tab/>
            </w:r>
            <w:r>
              <w:rPr>
                <w:rStyle w:val="IndexLink"/>
              </w:rPr>
              <w:t>146</w:t>
            </w:r>
          </w:hyperlink>
        </w:p>
        <w:p>
          <w:pPr>
            <w:pStyle w:val="Contents5"/>
            <w:tabs>
              <w:tab w:val="clear" w:pos="7892"/>
              <w:tab w:val="right" w:pos="9026" w:leader="dot"/>
            </w:tabs>
            <w:rPr/>
          </w:pPr>
          <w:hyperlink w:anchor="__RefHeading___Toc496656_581953129">
            <w:r>
              <w:rPr>
                <w:webHidden/>
                <w:rStyle w:val="IndexLink"/>
                <w:rtl w:val="true"/>
              </w:rPr>
              <w:t>ج</w:t>
            </w:r>
            <w:r>
              <w:rPr>
                <w:rStyle w:val="IndexLink"/>
                <w:rtl w:val="true"/>
              </w:rPr>
              <w:t>)</w:t>
            </w:r>
            <w:r>
              <w:rPr>
                <w:rStyle w:val="IndexLink"/>
                <w:rtl w:val="true"/>
              </w:rPr>
              <w:t>چگونگی تقسیم سود سرمایه‌گذاری‌های مشترک</w:t>
            </w:r>
            <w:r>
              <w:rPr>
                <w:rStyle w:val="IndexLink"/>
                <w:rtl w:val="true"/>
              </w:rPr>
              <w:tab/>
            </w:r>
            <w:r>
              <w:rPr>
                <w:rStyle w:val="IndexLink"/>
              </w:rPr>
              <w:t>148</w:t>
            </w:r>
          </w:hyperlink>
        </w:p>
        <w:p>
          <w:pPr>
            <w:pStyle w:val="Contents5"/>
            <w:tabs>
              <w:tab w:val="clear" w:pos="7892"/>
              <w:tab w:val="right" w:pos="9026" w:leader="dot"/>
            </w:tabs>
            <w:rPr/>
          </w:pPr>
          <w:hyperlink w:anchor="__RefHeading___Toc496658_581953129">
            <w:r>
              <w:rPr>
                <w:webHidden/>
                <w:rStyle w:val="IndexLink"/>
                <w:rtl w:val="true"/>
              </w:rPr>
              <w:t>د</w:t>
            </w:r>
            <w:r>
              <w:rPr>
                <w:rStyle w:val="IndexLink"/>
                <w:rtl w:val="true"/>
              </w:rPr>
              <w:t>.)</w:t>
            </w:r>
            <w:r>
              <w:rPr>
                <w:rStyle w:val="IndexLink"/>
                <w:rtl w:val="true"/>
              </w:rPr>
              <w:t>چگونگی توزیع زیان در سرمایه‌گذاری‌های مشترک</w:t>
            </w:r>
            <w:r>
              <w:rPr>
                <w:rStyle w:val="IndexLink"/>
                <w:rtl w:val="true"/>
              </w:rPr>
              <w:tab/>
            </w:r>
            <w:r>
              <w:rPr>
                <w:rStyle w:val="IndexLink"/>
              </w:rPr>
              <w:t>152</w:t>
            </w:r>
          </w:hyperlink>
        </w:p>
        <w:p>
          <w:pPr>
            <w:pStyle w:val="Contents4"/>
            <w:tabs>
              <w:tab w:val="clear" w:pos="8176"/>
              <w:tab w:val="right" w:pos="9026" w:leader="dot"/>
            </w:tabs>
            <w:rPr/>
          </w:pPr>
          <w:hyperlink w:anchor="__RefHeading___Toc496660_581953129">
            <w:r>
              <w:rPr>
                <w:webHidden/>
                <w:rStyle w:val="IndexLink"/>
                <w:rtl w:val="true"/>
              </w:rPr>
              <w:t>مقایسه دو الگوی توزیع سود و زیان</w:t>
            </w:r>
            <w:r>
              <w:rPr>
                <w:rStyle w:val="IndexLink"/>
                <w:rtl w:val="true"/>
              </w:rPr>
              <w:tab/>
            </w:r>
            <w:r>
              <w:rPr>
                <w:rStyle w:val="IndexLink"/>
              </w:rPr>
              <w:t>154</w:t>
            </w:r>
          </w:hyperlink>
        </w:p>
        <w:p>
          <w:pPr>
            <w:pStyle w:val="Contents5"/>
            <w:tabs>
              <w:tab w:val="clear" w:pos="7892"/>
              <w:tab w:val="right" w:pos="9026" w:leader="dot"/>
            </w:tabs>
            <w:rPr/>
          </w:pPr>
          <w:hyperlink w:anchor="__RefHeading___Toc496662_581953129">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496664_581953129">
            <w:r>
              <w:rPr>
                <w:webHidden/>
                <w:rStyle w:val="IndexLink"/>
                <w:rtl w:val="true"/>
              </w:rPr>
              <w:t>الف</w:t>
            </w:r>
            <w:r>
              <w:rPr>
                <w:rStyle w:val="IndexLink"/>
                <w:rtl w:val="true"/>
              </w:rPr>
              <w:t>)</w:t>
            </w:r>
            <w:r>
              <w:rPr>
                <w:rStyle w:val="IndexLink"/>
                <w:rtl w:val="true"/>
              </w:rPr>
              <w:t>چگونگی توزیع زیان</w:t>
            </w:r>
            <w:r>
              <w:rPr>
                <w:rStyle w:val="IndexLink"/>
                <w:rtl w:val="true"/>
              </w:rPr>
              <w:tab/>
            </w:r>
            <w:r>
              <w:rPr>
                <w:rStyle w:val="IndexLink"/>
              </w:rPr>
              <w:t>154</w:t>
            </w:r>
          </w:hyperlink>
        </w:p>
        <w:p>
          <w:pPr>
            <w:pStyle w:val="Contents5"/>
            <w:tabs>
              <w:tab w:val="clear" w:pos="7892"/>
              <w:tab w:val="right" w:pos="9026" w:leader="dot"/>
            </w:tabs>
            <w:rPr/>
          </w:pPr>
          <w:hyperlink w:anchor="__RefHeading___Toc496666_581953129">
            <w:r>
              <w:rPr>
                <w:webHidden/>
                <w:rStyle w:val="IndexLink"/>
                <w:rtl w:val="true"/>
              </w:rPr>
              <w:t>ب</w:t>
            </w:r>
            <w:r>
              <w:rPr>
                <w:rStyle w:val="IndexLink"/>
                <w:rtl w:val="true"/>
              </w:rPr>
              <w:t>)</w:t>
            </w:r>
            <w:r>
              <w:rPr>
                <w:rStyle w:val="IndexLink"/>
                <w:rtl w:val="true"/>
              </w:rPr>
              <w:t>چگونگی توزیع سود</w:t>
            </w:r>
            <w:r>
              <w:rPr>
                <w:rStyle w:val="IndexLink"/>
                <w:rtl w:val="true"/>
              </w:rPr>
              <w:tab/>
            </w:r>
            <w:r>
              <w:rPr>
                <w:rStyle w:val="IndexLink"/>
              </w:rPr>
              <w:t>155</w:t>
            </w:r>
          </w:hyperlink>
        </w:p>
        <w:p>
          <w:pPr>
            <w:pStyle w:val="Contents4"/>
            <w:tabs>
              <w:tab w:val="clear" w:pos="8176"/>
              <w:tab w:val="right" w:pos="9026" w:leader="dot"/>
            </w:tabs>
            <w:rPr/>
          </w:pPr>
          <w:hyperlink w:anchor="__RefHeading___Toc496668_581953129">
            <w:r>
              <w:rPr>
                <w:webHidden/>
                <w:rStyle w:val="IndexLink"/>
                <w:rtl w:val="true"/>
              </w:rPr>
              <w:t>بررسی عملکرد بانک های اسلامی در توزیع سود و زیان سپرده های سرمایه گذاری</w:t>
            </w:r>
            <w:r>
              <w:rPr>
                <w:rStyle w:val="IndexLink"/>
                <w:rtl w:val="true"/>
              </w:rPr>
              <w:tab/>
            </w:r>
            <w:r>
              <w:rPr>
                <w:rStyle w:val="IndexLink"/>
              </w:rPr>
              <w:t>159</w:t>
            </w:r>
          </w:hyperlink>
        </w:p>
        <w:p>
          <w:pPr>
            <w:pStyle w:val="Contents4"/>
            <w:tabs>
              <w:tab w:val="clear" w:pos="8176"/>
              <w:tab w:val="right" w:pos="9026" w:leader="dot"/>
            </w:tabs>
            <w:rPr/>
          </w:pPr>
          <w:hyperlink w:anchor="__RefHeading___Toc496670_581953129">
            <w:r>
              <w:rPr>
                <w:webHidden/>
                <w:rStyle w:val="IndexLink"/>
                <w:rtl w:val="true"/>
              </w:rPr>
              <w:t>سود واقعی منفی سپرده ها</w:t>
            </w:r>
            <w:r>
              <w:rPr>
                <w:rStyle w:val="IndexLink"/>
                <w:rtl w:val="true"/>
              </w:rPr>
              <w:tab/>
            </w:r>
            <w:r>
              <w:rPr>
                <w:rStyle w:val="IndexLink"/>
              </w:rPr>
              <w:t>159</w:t>
            </w:r>
          </w:hyperlink>
        </w:p>
        <w:p>
          <w:pPr>
            <w:pStyle w:val="Contents4"/>
            <w:tabs>
              <w:tab w:val="clear" w:pos="8176"/>
              <w:tab w:val="right" w:pos="9026" w:leader="dot"/>
            </w:tabs>
            <w:rPr/>
          </w:pPr>
          <w:hyperlink w:anchor="__RefHeading___Toc496672_581953129">
            <w:r>
              <w:rPr>
                <w:webHidden/>
                <w:rStyle w:val="IndexLink"/>
                <w:rtl w:val="true"/>
              </w:rPr>
              <w:t>عدم نوسان سود سپرده ها</w:t>
            </w:r>
            <w:r>
              <w:rPr>
                <w:rStyle w:val="IndexLink"/>
                <w:rtl w:val="true"/>
              </w:rPr>
              <w:tab/>
            </w:r>
            <w:r>
              <w:rPr>
                <w:rStyle w:val="IndexLink"/>
              </w:rPr>
              <w:t>162</w:t>
            </w:r>
          </w:hyperlink>
        </w:p>
        <w:p>
          <w:pPr>
            <w:pStyle w:val="Contents4"/>
            <w:tabs>
              <w:tab w:val="clear" w:pos="8176"/>
              <w:tab w:val="right" w:pos="9026" w:leader="dot"/>
            </w:tabs>
            <w:rPr/>
          </w:pPr>
          <w:hyperlink w:anchor="__RefHeading___Toc496674_581953129">
            <w:r>
              <w:rPr>
                <w:webHidden/>
                <w:rStyle w:val="IndexLink"/>
                <w:rtl w:val="true"/>
              </w:rPr>
              <w:t>قطعیت یافتن سود علی الحساب</w:t>
            </w:r>
            <w:r>
              <w:rPr>
                <w:rStyle w:val="IndexLink"/>
                <w:rtl w:val="true"/>
              </w:rPr>
              <w:tab/>
            </w:r>
            <w:r>
              <w:rPr>
                <w:rStyle w:val="IndexLink"/>
              </w:rPr>
              <w:t>165</w:t>
            </w:r>
          </w:hyperlink>
        </w:p>
        <w:p>
          <w:pPr>
            <w:pStyle w:val="Contents4"/>
            <w:tabs>
              <w:tab w:val="clear" w:pos="8176"/>
              <w:tab w:val="right" w:pos="9026" w:leader="dot"/>
            </w:tabs>
            <w:rPr/>
          </w:pPr>
          <w:hyperlink w:anchor="__RefHeading___Toc496676_581953129">
            <w:r>
              <w:rPr>
                <w:webHidden/>
                <w:rStyle w:val="IndexLink"/>
                <w:rtl w:val="true"/>
              </w:rPr>
              <w:t>استخراج شده از جدول</w:t>
            </w:r>
            <w:r>
              <w:rPr>
                <w:rStyle w:val="IndexLink"/>
                <w:rtl w:val="true"/>
              </w:rPr>
              <w:t>(</w:t>
            </w:r>
            <w:r>
              <w:rPr>
                <w:rStyle w:val="IndexLink"/>
              </w:rPr>
              <w:t>44</w:t>
            </w:r>
            <w:r>
              <w:rPr>
                <w:rStyle w:val="IndexLink"/>
                <w:rtl w:val="true"/>
              </w:rPr>
              <w:t>)</w:t>
              <w:tab/>
            </w:r>
            <w:r>
              <w:rPr>
                <w:rStyle w:val="IndexLink"/>
              </w:rPr>
              <w:t>167</w:t>
            </w:r>
          </w:hyperlink>
        </w:p>
        <w:p>
          <w:pPr>
            <w:pStyle w:val="Contents4"/>
            <w:tabs>
              <w:tab w:val="clear" w:pos="8176"/>
              <w:tab w:val="right" w:pos="9026" w:leader="dot"/>
            </w:tabs>
            <w:rPr/>
          </w:pPr>
          <w:hyperlink w:anchor="__RefHeading___Toc496678_581953129">
            <w:r>
              <w:rPr>
                <w:webHidden/>
                <w:rStyle w:val="IndexLink"/>
                <w:rtl w:val="true"/>
              </w:rPr>
              <w:t>خلاصه</w:t>
            </w:r>
            <w:r>
              <w:rPr>
                <w:rStyle w:val="IndexLink"/>
                <w:rtl w:val="true"/>
              </w:rPr>
              <w:tab/>
            </w:r>
            <w:r>
              <w:rPr>
                <w:rStyle w:val="IndexLink"/>
              </w:rPr>
              <w:t>169</w:t>
            </w:r>
          </w:hyperlink>
        </w:p>
        <w:p>
          <w:pPr>
            <w:pStyle w:val="Contents4"/>
            <w:tabs>
              <w:tab w:val="clear" w:pos="8176"/>
              <w:tab w:val="right" w:pos="9026" w:leader="dot"/>
            </w:tabs>
            <w:rPr/>
          </w:pPr>
          <w:hyperlink w:anchor="__RefHeading___Toc496680_581953129">
            <w:r>
              <w:rPr>
                <w:webHidden/>
                <w:rStyle w:val="IndexLink"/>
                <w:rtl w:val="true"/>
              </w:rPr>
              <w:t>کلمات کلیدی</w:t>
            </w:r>
            <w:r>
              <w:rPr>
                <w:rStyle w:val="IndexLink"/>
                <w:rtl w:val="true"/>
              </w:rPr>
              <w:tab/>
            </w:r>
            <w:r>
              <w:rPr>
                <w:rStyle w:val="IndexLink"/>
              </w:rPr>
              <w:t>170</w:t>
            </w:r>
          </w:hyperlink>
        </w:p>
        <w:p>
          <w:pPr>
            <w:pStyle w:val="Contents4"/>
            <w:tabs>
              <w:tab w:val="clear" w:pos="8176"/>
              <w:tab w:val="right" w:pos="9026" w:leader="dot"/>
            </w:tabs>
            <w:rPr/>
          </w:pPr>
          <w:hyperlink w:anchor="__RefHeading___Toc496682_581953129">
            <w:r>
              <w:rPr>
                <w:webHidden/>
                <w:rStyle w:val="IndexLink"/>
                <w:rtl w:val="true"/>
              </w:rPr>
              <w:t>پرسش</w:t>
            </w:r>
            <w:r>
              <w:rPr>
                <w:rStyle w:val="IndexLink"/>
                <w:rtl w:val="true"/>
              </w:rPr>
              <w:tab/>
            </w:r>
            <w:r>
              <w:rPr>
                <w:rStyle w:val="IndexLink"/>
              </w:rPr>
              <w:t>170</w:t>
            </w:r>
          </w:hyperlink>
        </w:p>
        <w:p>
          <w:pPr>
            <w:pStyle w:val="Contents4"/>
            <w:tabs>
              <w:tab w:val="clear" w:pos="8176"/>
              <w:tab w:val="right" w:pos="9026" w:leader="dot"/>
            </w:tabs>
            <w:rPr/>
          </w:pPr>
          <w:hyperlink w:anchor="__RefHeading___Toc496684_581953129">
            <w:r>
              <w:rPr>
                <w:webHidden/>
                <w:rStyle w:val="IndexLink"/>
                <w:rtl w:val="true"/>
              </w:rPr>
              <w:t>موضوعاتی برای پژوهش</w:t>
            </w:r>
            <w:r>
              <w:rPr>
                <w:rStyle w:val="IndexLink"/>
                <w:rtl w:val="true"/>
              </w:rPr>
              <w:tab/>
            </w:r>
            <w:r>
              <w:rPr>
                <w:rStyle w:val="IndexLink"/>
              </w:rPr>
              <w:t>171</w:t>
            </w:r>
          </w:hyperlink>
        </w:p>
        <w:p>
          <w:pPr>
            <w:pStyle w:val="Contents4"/>
            <w:tabs>
              <w:tab w:val="clear" w:pos="8176"/>
              <w:tab w:val="right" w:pos="9026" w:leader="dot"/>
            </w:tabs>
            <w:rPr/>
          </w:pPr>
          <w:hyperlink w:anchor="__RefHeading___Toc496686_581953129">
            <w:r>
              <w:rPr>
                <w:webHidden/>
                <w:rStyle w:val="IndexLink"/>
                <w:rtl w:val="true"/>
              </w:rPr>
              <w:t>منابع پیشنهادی</w:t>
            </w:r>
            <w:r>
              <w:rPr>
                <w:rStyle w:val="IndexLink"/>
                <w:rtl w:val="true"/>
              </w:rPr>
              <w:tab/>
            </w:r>
            <w:r>
              <w:rPr>
                <w:rStyle w:val="IndexLink"/>
              </w:rPr>
              <w:t>171</w:t>
            </w:r>
          </w:hyperlink>
        </w:p>
        <w:p>
          <w:pPr>
            <w:pStyle w:val="Contents2"/>
            <w:tabs>
              <w:tab w:val="clear" w:pos="8743"/>
              <w:tab w:val="right" w:pos="9026" w:leader="dot"/>
            </w:tabs>
            <w:rPr/>
          </w:pPr>
          <w:hyperlink w:anchor="__RefHeading___Toc496688_581953129">
            <w:r>
              <w:rPr>
                <w:webHidden/>
                <w:rStyle w:val="IndexLink"/>
                <w:rtl w:val="true"/>
              </w:rPr>
              <w:t>بخش سوم</w:t>
            </w:r>
            <w:r>
              <w:rPr>
                <w:rStyle w:val="IndexLink"/>
                <w:rtl w:val="true"/>
              </w:rPr>
              <w:t>:</w:t>
            </w:r>
            <w:r>
              <w:rPr>
                <w:rStyle w:val="IndexLink"/>
                <w:rtl w:val="true"/>
              </w:rPr>
              <w:t>تخصیص منابع در بانکداری اسلامی</w:t>
            </w:r>
            <w:r>
              <w:rPr>
                <w:rStyle w:val="IndexLink"/>
                <w:rtl w:val="true"/>
              </w:rPr>
              <w:tab/>
            </w:r>
            <w:r>
              <w:rPr>
                <w:rStyle w:val="IndexLink"/>
              </w:rPr>
              <w:t>172</w:t>
            </w:r>
          </w:hyperlink>
        </w:p>
        <w:p>
          <w:pPr>
            <w:pStyle w:val="Contents3"/>
            <w:tabs>
              <w:tab w:val="clear" w:pos="8459"/>
              <w:tab w:val="right" w:pos="9026" w:leader="dot"/>
            </w:tabs>
            <w:rPr/>
          </w:pPr>
          <w:hyperlink w:anchor="__RefHeading___Toc496690_581953129">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496692_581953129">
            <w:r>
              <w:rPr>
                <w:webHidden/>
                <w:rStyle w:val="IndexLink"/>
                <w:rtl w:val="true"/>
              </w:rPr>
              <w:t>بانکداری اسلامی و تخصیص منابع</w:t>
            </w:r>
            <w:r>
              <w:rPr>
                <w:rStyle w:val="IndexLink"/>
                <w:rtl w:val="true"/>
              </w:rPr>
              <w:tab/>
            </w:r>
            <w:r>
              <w:rPr>
                <w:rStyle w:val="IndexLink"/>
              </w:rPr>
              <w:t>173</w:t>
            </w:r>
          </w:hyperlink>
        </w:p>
        <w:p>
          <w:pPr>
            <w:pStyle w:val="Contents3"/>
            <w:tabs>
              <w:tab w:val="clear" w:pos="8459"/>
              <w:tab w:val="right" w:pos="9026" w:leader="dot"/>
            </w:tabs>
            <w:rPr/>
          </w:pPr>
          <w:hyperlink w:anchor="__RefHeading___Toc496694_581953129">
            <w:r>
              <w:rPr>
                <w:webHidden/>
                <w:rStyle w:val="IndexLink"/>
              </w:rPr>
              <w:t>6</w:t>
            </w:r>
            <w:r>
              <w:rPr>
                <w:rStyle w:val="IndexLink"/>
                <w:rtl w:val="true"/>
              </w:rPr>
              <w:t>-</w:t>
            </w:r>
            <w:r>
              <w:rPr>
                <w:rStyle w:val="IndexLink"/>
                <w:rtl w:val="true"/>
              </w:rPr>
              <w:t>اقتضائات عقود اسلامی در مهندسی تخصیص منابع در بانکداری اسلامی</w:t>
            </w:r>
            <w:r>
              <w:rPr>
                <w:rStyle w:val="IndexLink"/>
                <w:rtl w:val="true"/>
              </w:rPr>
              <w:tab/>
            </w:r>
            <w:r>
              <w:rPr>
                <w:rStyle w:val="IndexLink"/>
              </w:rPr>
              <w:t>174</w:t>
            </w:r>
          </w:hyperlink>
        </w:p>
        <w:p>
          <w:pPr>
            <w:pStyle w:val="Contents4"/>
            <w:tabs>
              <w:tab w:val="clear" w:pos="8176"/>
              <w:tab w:val="right" w:pos="9026" w:leader="dot"/>
            </w:tabs>
            <w:rPr/>
          </w:pPr>
          <w:hyperlink w:anchor="__RefHeading___Toc496696_581953129">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496698_581953129">
            <w:r>
              <w:rPr>
                <w:webHidden/>
                <w:rStyle w:val="IndexLink"/>
                <w:rtl w:val="true"/>
              </w:rPr>
              <w:t>مفهوم شناسی قراردادهای مالی اسلامی</w:t>
            </w:r>
            <w:r>
              <w:rPr>
                <w:rStyle w:val="IndexLink"/>
                <w:rtl w:val="true"/>
              </w:rPr>
              <w:tab/>
            </w:r>
            <w:r>
              <w:rPr>
                <w:rStyle w:val="IndexLink"/>
              </w:rPr>
              <w:t>175</w:t>
            </w:r>
          </w:hyperlink>
        </w:p>
        <w:p>
          <w:pPr>
            <w:pStyle w:val="Contents5"/>
            <w:tabs>
              <w:tab w:val="clear" w:pos="7892"/>
              <w:tab w:val="right" w:pos="9026" w:leader="dot"/>
            </w:tabs>
            <w:rPr/>
          </w:pPr>
          <w:hyperlink w:anchor="__RefHeading___Toc496700_581953129">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496702_581953129">
            <w:r>
              <w:rPr>
                <w:webHidden/>
                <w:rStyle w:val="IndexLink"/>
                <w:rtl w:val="true"/>
              </w:rPr>
              <w:t>عقد و ایقاع</w:t>
            </w:r>
            <w:r>
              <w:rPr>
                <w:rStyle w:val="IndexLink"/>
                <w:rtl w:val="true"/>
              </w:rPr>
              <w:tab/>
            </w:r>
            <w:r>
              <w:rPr>
                <w:rStyle w:val="IndexLink"/>
              </w:rPr>
              <w:t>175</w:t>
            </w:r>
          </w:hyperlink>
        </w:p>
        <w:p>
          <w:pPr>
            <w:pStyle w:val="Contents5"/>
            <w:tabs>
              <w:tab w:val="clear" w:pos="7892"/>
              <w:tab w:val="right" w:pos="9026" w:leader="dot"/>
            </w:tabs>
            <w:rPr/>
          </w:pPr>
          <w:hyperlink w:anchor="__RefHeading___Toc496704_581953129">
            <w:r>
              <w:rPr>
                <w:webHidden/>
                <w:rStyle w:val="IndexLink"/>
                <w:rtl w:val="true"/>
              </w:rPr>
              <w:t>قراردادهای مطلق و مشروط‌</w:t>
            </w:r>
            <w:r>
              <w:rPr>
                <w:rStyle w:val="IndexLink"/>
                <w:rtl w:val="true"/>
              </w:rPr>
              <w:tab/>
            </w:r>
            <w:r>
              <w:rPr>
                <w:rStyle w:val="IndexLink"/>
              </w:rPr>
              <w:t>176</w:t>
            </w:r>
          </w:hyperlink>
        </w:p>
        <w:p>
          <w:pPr>
            <w:pStyle w:val="Contents5"/>
            <w:tabs>
              <w:tab w:val="clear" w:pos="7892"/>
              <w:tab w:val="right" w:pos="9026" w:leader="dot"/>
            </w:tabs>
            <w:rPr/>
          </w:pPr>
          <w:hyperlink w:anchor="__RefHeading___Toc496706_581953129">
            <w:r>
              <w:rPr>
                <w:webHidden/>
                <w:rStyle w:val="IndexLink"/>
                <w:rtl w:val="true"/>
              </w:rPr>
              <w:t>قراردادهای صحیح و فاسد</w:t>
            </w:r>
            <w:r>
              <w:rPr>
                <w:rStyle w:val="IndexLink"/>
                <w:rtl w:val="true"/>
              </w:rPr>
              <w:tab/>
            </w:r>
            <w:r>
              <w:rPr>
                <w:rStyle w:val="IndexLink"/>
              </w:rPr>
              <w:t>178</w:t>
            </w:r>
          </w:hyperlink>
        </w:p>
        <w:p>
          <w:pPr>
            <w:pStyle w:val="Contents4"/>
            <w:tabs>
              <w:tab w:val="clear" w:pos="8176"/>
              <w:tab w:val="right" w:pos="9026" w:leader="dot"/>
            </w:tabs>
            <w:rPr/>
          </w:pPr>
          <w:hyperlink w:anchor="__RefHeading___Toc496708_581953129">
            <w:r>
              <w:rPr>
                <w:webHidden/>
                <w:rStyle w:val="IndexLink"/>
                <w:rtl w:val="true"/>
              </w:rPr>
              <w:t>سنخ شناسی قراردادهای بانکی اسلامی</w:t>
            </w:r>
            <w:r>
              <w:rPr>
                <w:rStyle w:val="IndexLink"/>
                <w:rtl w:val="true"/>
              </w:rPr>
              <w:tab/>
            </w:r>
            <w:r>
              <w:rPr>
                <w:rStyle w:val="IndexLink"/>
              </w:rPr>
              <w:t>179</w:t>
            </w:r>
          </w:hyperlink>
        </w:p>
        <w:p>
          <w:pPr>
            <w:pStyle w:val="Contents4"/>
            <w:tabs>
              <w:tab w:val="clear" w:pos="8176"/>
              <w:tab w:val="right" w:pos="9026" w:leader="dot"/>
            </w:tabs>
            <w:rPr/>
          </w:pPr>
          <w:hyperlink w:anchor="__RefHeading___Toc496710_581953129">
            <w:r>
              <w:rPr>
                <w:webHidden/>
                <w:rStyle w:val="IndexLink"/>
                <w:rtl w:val="true"/>
              </w:rPr>
              <w:t>قرارداد غیرانتفاعی</w:t>
            </w:r>
            <w:r>
              <w:rPr>
                <w:rStyle w:val="IndexLink"/>
                <w:rtl w:val="true"/>
              </w:rPr>
              <w:tab/>
            </w:r>
            <w:r>
              <w:rPr>
                <w:rStyle w:val="IndexLink"/>
              </w:rPr>
              <w:t>179</w:t>
            </w:r>
          </w:hyperlink>
        </w:p>
        <w:p>
          <w:pPr>
            <w:pStyle w:val="Contents5"/>
            <w:tabs>
              <w:tab w:val="clear" w:pos="7892"/>
              <w:tab w:val="right" w:pos="9026" w:leader="dot"/>
            </w:tabs>
            <w:rPr/>
          </w:pPr>
          <w:hyperlink w:anchor="__RefHeading___Toc496712_581953129">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496714_581953129">
            <w:r>
              <w:rPr>
                <w:webHidden/>
                <w:rStyle w:val="IndexLink"/>
                <w:rtl w:val="true"/>
              </w:rPr>
              <w:t>انواع و ویژگی‌های قرارداد غیرانتفاعی</w:t>
            </w:r>
            <w:r>
              <w:rPr>
                <w:rStyle w:val="IndexLink"/>
                <w:rtl w:val="true"/>
              </w:rPr>
              <w:tab/>
            </w:r>
            <w:r>
              <w:rPr>
                <w:rStyle w:val="IndexLink"/>
              </w:rPr>
              <w:t>179</w:t>
            </w:r>
          </w:hyperlink>
        </w:p>
        <w:p>
          <w:pPr>
            <w:pStyle w:val="Contents6"/>
            <w:tabs>
              <w:tab w:val="clear" w:pos="7609"/>
              <w:tab w:val="right" w:pos="9026" w:leader="dot"/>
            </w:tabs>
            <w:rPr/>
          </w:pPr>
          <w:hyperlink w:anchor="__RefHeading___Toc496716_581953129">
            <w:r>
              <w:rPr>
                <w:webHidden/>
                <w:rStyle w:val="IndexLink"/>
                <w:rtl w:val="true"/>
              </w:rPr>
              <w:t>اشاره</w:t>
            </w:r>
            <w:r>
              <w:rPr>
                <w:rStyle w:val="IndexLink"/>
                <w:rtl w:val="true"/>
              </w:rPr>
              <w:tab/>
            </w:r>
            <w:r>
              <w:rPr>
                <w:rStyle w:val="IndexLink"/>
              </w:rPr>
              <w:t>179</w:t>
            </w:r>
          </w:hyperlink>
        </w:p>
        <w:p>
          <w:pPr>
            <w:pStyle w:val="Contents6"/>
            <w:tabs>
              <w:tab w:val="clear" w:pos="7609"/>
              <w:tab w:val="right" w:pos="9026" w:leader="dot"/>
            </w:tabs>
            <w:rPr/>
          </w:pPr>
          <w:hyperlink w:anchor="__RefHeading___Toc496718_581953129">
            <w:r>
              <w:rPr>
                <w:webHidden/>
                <w:rStyle w:val="IndexLink"/>
                <w:rtl w:val="true"/>
              </w:rPr>
              <w:t>الف</w:t>
            </w:r>
            <w:r>
              <w:rPr>
                <w:rStyle w:val="IndexLink"/>
                <w:rtl w:val="true"/>
              </w:rPr>
              <w:t>)</w:t>
            </w:r>
            <w:r>
              <w:rPr>
                <w:rStyle w:val="IndexLink"/>
                <w:rtl w:val="true"/>
              </w:rPr>
              <w:t>قرارداد معوضه</w:t>
            </w:r>
            <w:r>
              <w:rPr>
                <w:rStyle w:val="IndexLink"/>
                <w:rtl w:val="true"/>
              </w:rPr>
              <w:tab/>
            </w:r>
            <w:r>
              <w:rPr>
                <w:rStyle w:val="IndexLink"/>
              </w:rPr>
              <w:t>180</w:t>
            </w:r>
          </w:hyperlink>
        </w:p>
        <w:p>
          <w:pPr>
            <w:pStyle w:val="Contents6"/>
            <w:tabs>
              <w:tab w:val="clear" w:pos="7609"/>
              <w:tab w:val="right" w:pos="9026" w:leader="dot"/>
            </w:tabs>
            <w:rPr/>
          </w:pPr>
          <w:hyperlink w:anchor="__RefHeading___Toc496720_581953129">
            <w:r>
              <w:rPr>
                <w:webHidden/>
                <w:rStyle w:val="IndexLink"/>
                <w:rtl w:val="true"/>
              </w:rPr>
              <w:t>ب</w:t>
            </w:r>
            <w:r>
              <w:rPr>
                <w:rStyle w:val="IndexLink"/>
                <w:rtl w:val="true"/>
              </w:rPr>
              <w:t>)</w:t>
            </w:r>
            <w:r>
              <w:rPr>
                <w:rStyle w:val="IndexLink"/>
                <w:rtl w:val="true"/>
              </w:rPr>
              <w:t>قرارداد غیرمعوضه</w:t>
            </w:r>
            <w:r>
              <w:rPr>
                <w:rStyle w:val="IndexLink"/>
                <w:rtl w:val="true"/>
              </w:rPr>
              <w:tab/>
            </w:r>
            <w:r>
              <w:rPr>
                <w:rStyle w:val="IndexLink"/>
              </w:rPr>
              <w:t>180</w:t>
            </w:r>
          </w:hyperlink>
        </w:p>
        <w:p>
          <w:pPr>
            <w:pStyle w:val="Contents4"/>
            <w:tabs>
              <w:tab w:val="clear" w:pos="8176"/>
              <w:tab w:val="right" w:pos="9026" w:leader="dot"/>
            </w:tabs>
            <w:rPr/>
          </w:pPr>
          <w:hyperlink w:anchor="__RefHeading___Toc496722_581953129">
            <w:r>
              <w:rPr>
                <w:webHidden/>
                <w:rStyle w:val="IndexLink"/>
                <w:rtl w:val="true"/>
              </w:rPr>
              <w:t>قرارداد مبادله ای</w:t>
            </w:r>
            <w:r>
              <w:rPr>
                <w:rStyle w:val="IndexLink"/>
                <w:rtl w:val="true"/>
              </w:rPr>
              <w:tab/>
            </w:r>
            <w:r>
              <w:rPr>
                <w:rStyle w:val="IndexLink"/>
              </w:rPr>
              <w:t>180</w:t>
            </w:r>
          </w:hyperlink>
        </w:p>
        <w:p>
          <w:pPr>
            <w:pStyle w:val="Contents5"/>
            <w:tabs>
              <w:tab w:val="clear" w:pos="7892"/>
              <w:tab w:val="right" w:pos="9026" w:leader="dot"/>
            </w:tabs>
            <w:rPr/>
          </w:pPr>
          <w:hyperlink w:anchor="__RefHeading___Toc496724_581953129">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496726_581953129">
            <w:r>
              <w:rPr>
                <w:webHidden/>
                <w:rStyle w:val="IndexLink"/>
                <w:rtl w:val="true"/>
              </w:rPr>
              <w:t>انواع قرارداد مبادله‌ای</w:t>
            </w:r>
            <w:r>
              <w:rPr>
                <w:rStyle w:val="IndexLink"/>
                <w:rtl w:val="true"/>
              </w:rPr>
              <w:tab/>
            </w:r>
            <w:r>
              <w:rPr>
                <w:rStyle w:val="IndexLink"/>
              </w:rPr>
              <w:t>181</w:t>
            </w:r>
          </w:hyperlink>
        </w:p>
        <w:p>
          <w:pPr>
            <w:pStyle w:val="Contents6"/>
            <w:tabs>
              <w:tab w:val="clear" w:pos="7609"/>
              <w:tab w:val="right" w:pos="9026" w:leader="dot"/>
            </w:tabs>
            <w:rPr/>
          </w:pPr>
          <w:hyperlink w:anchor="__RefHeading___Toc496728_581953129">
            <w:r>
              <w:rPr>
                <w:webHidden/>
                <w:rStyle w:val="IndexLink"/>
                <w:rtl w:val="true"/>
              </w:rPr>
              <w:t>اشاره</w:t>
            </w:r>
            <w:r>
              <w:rPr>
                <w:rStyle w:val="IndexLink"/>
                <w:rtl w:val="true"/>
              </w:rPr>
              <w:tab/>
            </w:r>
            <w:r>
              <w:rPr>
                <w:rStyle w:val="IndexLink"/>
              </w:rPr>
              <w:t>181</w:t>
            </w:r>
          </w:hyperlink>
        </w:p>
        <w:p>
          <w:pPr>
            <w:pStyle w:val="Contents6"/>
            <w:tabs>
              <w:tab w:val="clear" w:pos="7609"/>
              <w:tab w:val="right" w:pos="9026" w:leader="dot"/>
            </w:tabs>
            <w:rPr/>
          </w:pPr>
          <w:hyperlink w:anchor="__RefHeading___Toc496730_581953129">
            <w:r>
              <w:rPr>
                <w:webHidden/>
                <w:rStyle w:val="IndexLink"/>
                <w:rtl w:val="true"/>
              </w:rPr>
              <w:t>الف</w:t>
            </w:r>
            <w:r>
              <w:rPr>
                <w:rStyle w:val="IndexLink"/>
                <w:rtl w:val="true"/>
              </w:rPr>
              <w:t>)</w:t>
            </w:r>
            <w:r>
              <w:rPr>
                <w:rStyle w:val="IndexLink"/>
                <w:rtl w:val="true"/>
              </w:rPr>
              <w:t>قراردادهای فروش</w:t>
            </w:r>
            <w:r>
              <w:rPr>
                <w:rStyle w:val="IndexLink"/>
                <w:rtl w:val="true"/>
              </w:rPr>
              <w:tab/>
            </w:r>
            <w:r>
              <w:rPr>
                <w:rStyle w:val="IndexLink"/>
              </w:rPr>
              <w:t>182</w:t>
            </w:r>
          </w:hyperlink>
        </w:p>
        <w:p>
          <w:pPr>
            <w:pStyle w:val="Contents6"/>
            <w:tabs>
              <w:tab w:val="clear" w:pos="7609"/>
              <w:tab w:val="right" w:pos="9026" w:leader="dot"/>
            </w:tabs>
            <w:rPr/>
          </w:pPr>
          <w:hyperlink w:anchor="__RefHeading___Toc496732_581953129">
            <w:r>
              <w:rPr>
                <w:webHidden/>
                <w:rStyle w:val="IndexLink"/>
                <w:rtl w:val="true"/>
              </w:rPr>
              <w:t>ب</w:t>
            </w:r>
            <w:r>
              <w:rPr>
                <w:rStyle w:val="IndexLink"/>
                <w:rtl w:val="true"/>
              </w:rPr>
              <w:t>)</w:t>
            </w:r>
            <w:r>
              <w:rPr>
                <w:rStyle w:val="IndexLink"/>
                <w:rtl w:val="true"/>
              </w:rPr>
              <w:t>قرارداد اجاره</w:t>
            </w:r>
            <w:r>
              <w:rPr>
                <w:rStyle w:val="IndexLink"/>
                <w:rtl w:val="true"/>
              </w:rPr>
              <w:tab/>
            </w:r>
            <w:r>
              <w:rPr>
                <w:rStyle w:val="IndexLink"/>
              </w:rPr>
              <w:t>183</w:t>
            </w:r>
          </w:hyperlink>
        </w:p>
        <w:p>
          <w:pPr>
            <w:pStyle w:val="Contents6"/>
            <w:tabs>
              <w:tab w:val="clear" w:pos="7609"/>
              <w:tab w:val="right" w:pos="9026" w:leader="dot"/>
            </w:tabs>
            <w:rPr/>
          </w:pPr>
          <w:hyperlink w:anchor="__RefHeading___Toc496734_581953129">
            <w:r>
              <w:rPr>
                <w:webHidden/>
                <w:rStyle w:val="IndexLink"/>
                <w:rtl w:val="true"/>
              </w:rPr>
              <w:t>ج</w:t>
            </w:r>
            <w:r>
              <w:rPr>
                <w:rStyle w:val="IndexLink"/>
                <w:rtl w:val="true"/>
              </w:rPr>
              <w:t>)</w:t>
            </w:r>
            <w:r>
              <w:rPr>
                <w:rStyle w:val="IndexLink"/>
                <w:rtl w:val="true"/>
              </w:rPr>
              <w:t>قرارداد حق‌العمل کاری</w:t>
            </w:r>
            <w:r>
              <w:rPr>
                <w:rStyle w:val="IndexLink"/>
                <w:rtl w:val="true"/>
              </w:rPr>
              <w:t>(</w:t>
            </w:r>
            <w:r>
              <w:rPr>
                <w:rStyle w:val="IndexLink"/>
                <w:rtl w:val="true"/>
              </w:rPr>
              <w:t>جعاله</w:t>
            </w:r>
            <w:r>
              <w:rPr>
                <w:rStyle w:val="IndexLink"/>
                <w:rtl w:val="true"/>
              </w:rPr>
              <w:t>)</w:t>
              <w:tab/>
            </w:r>
            <w:r>
              <w:rPr>
                <w:rStyle w:val="IndexLink"/>
              </w:rPr>
              <w:t>183</w:t>
            </w:r>
          </w:hyperlink>
        </w:p>
        <w:p>
          <w:pPr>
            <w:pStyle w:val="Contents6"/>
            <w:tabs>
              <w:tab w:val="clear" w:pos="7609"/>
              <w:tab w:val="right" w:pos="9026" w:leader="dot"/>
            </w:tabs>
            <w:rPr/>
          </w:pPr>
          <w:hyperlink w:anchor="__RefHeading___Toc496736_581953129">
            <w:r>
              <w:rPr>
                <w:webHidden/>
                <w:rStyle w:val="IndexLink"/>
                <w:rtl w:val="true"/>
              </w:rPr>
              <w:t>د</w:t>
            </w:r>
            <w:r>
              <w:rPr>
                <w:rStyle w:val="IndexLink"/>
                <w:rtl w:val="true"/>
              </w:rPr>
              <w:t>)</w:t>
            </w:r>
            <w:r>
              <w:rPr>
                <w:rStyle w:val="IndexLink"/>
                <w:rtl w:val="true"/>
              </w:rPr>
              <w:t>قرارداد پیش‌فروش</w:t>
            </w:r>
            <w:r>
              <w:rPr>
                <w:rStyle w:val="IndexLink"/>
                <w:rtl w:val="true"/>
              </w:rPr>
              <w:t>(</w:t>
            </w:r>
            <w:r>
              <w:rPr>
                <w:rStyle w:val="IndexLink"/>
                <w:rtl w:val="true"/>
              </w:rPr>
              <w:t>سلف</w:t>
            </w:r>
            <w:r>
              <w:rPr>
                <w:rStyle w:val="IndexLink"/>
                <w:rtl w:val="true"/>
              </w:rPr>
              <w:t>)</w:t>
              <w:tab/>
            </w:r>
            <w:r>
              <w:rPr>
                <w:rStyle w:val="IndexLink"/>
              </w:rPr>
              <w:t>184</w:t>
            </w:r>
          </w:hyperlink>
        </w:p>
        <w:p>
          <w:pPr>
            <w:pStyle w:val="Contents4"/>
            <w:tabs>
              <w:tab w:val="clear" w:pos="8176"/>
              <w:tab w:val="right" w:pos="9026" w:leader="dot"/>
            </w:tabs>
            <w:rPr/>
          </w:pPr>
          <w:hyperlink w:anchor="__RefHeading___Toc496738_581953129">
            <w:r>
              <w:rPr>
                <w:webHidden/>
                <w:rStyle w:val="IndexLink"/>
                <w:rtl w:val="true"/>
              </w:rPr>
              <w:t>ویژگی های مشترک قراردادهای مبادله ای</w:t>
            </w:r>
            <w:r>
              <w:rPr>
                <w:rStyle w:val="IndexLink"/>
                <w:rtl w:val="true"/>
              </w:rPr>
              <w:tab/>
            </w:r>
            <w:r>
              <w:rPr>
                <w:rStyle w:val="IndexLink"/>
              </w:rPr>
              <w:t>184</w:t>
            </w:r>
          </w:hyperlink>
        </w:p>
        <w:p>
          <w:pPr>
            <w:pStyle w:val="Contents4"/>
            <w:tabs>
              <w:tab w:val="clear" w:pos="8176"/>
              <w:tab w:val="right" w:pos="9026" w:leader="dot"/>
            </w:tabs>
            <w:rPr/>
          </w:pPr>
          <w:hyperlink w:anchor="__RefHeading___Toc496740_581953129">
            <w:r>
              <w:rPr>
                <w:webHidden/>
                <w:rStyle w:val="IndexLink"/>
                <w:rtl w:val="true"/>
              </w:rPr>
              <w:t>نقاط تمایز قراردادهای مبادله ای</w:t>
            </w:r>
            <w:r>
              <w:rPr>
                <w:rStyle w:val="IndexLink"/>
                <w:rtl w:val="true"/>
              </w:rPr>
              <w:tab/>
            </w:r>
            <w:r>
              <w:rPr>
                <w:rStyle w:val="IndexLink"/>
              </w:rPr>
              <w:t>185</w:t>
            </w:r>
          </w:hyperlink>
        </w:p>
        <w:p>
          <w:pPr>
            <w:pStyle w:val="Contents4"/>
            <w:tabs>
              <w:tab w:val="clear" w:pos="8176"/>
              <w:tab w:val="right" w:pos="9026" w:leader="dot"/>
            </w:tabs>
            <w:rPr/>
          </w:pPr>
          <w:hyperlink w:anchor="__RefHeading___Toc496742_581953129">
            <w:r>
              <w:rPr>
                <w:webHidden/>
                <w:rStyle w:val="IndexLink"/>
                <w:rtl w:val="true"/>
              </w:rPr>
              <w:t>قراردادهای مشارکتی</w:t>
            </w:r>
            <w:r>
              <w:rPr>
                <w:rStyle w:val="IndexLink"/>
                <w:rtl w:val="true"/>
              </w:rPr>
              <w:tab/>
            </w:r>
            <w:r>
              <w:rPr>
                <w:rStyle w:val="IndexLink"/>
              </w:rPr>
              <w:t>187</w:t>
            </w:r>
          </w:hyperlink>
        </w:p>
        <w:p>
          <w:pPr>
            <w:pStyle w:val="Contents4"/>
            <w:tabs>
              <w:tab w:val="clear" w:pos="8176"/>
              <w:tab w:val="right" w:pos="9026" w:leader="dot"/>
            </w:tabs>
            <w:rPr/>
          </w:pPr>
          <w:hyperlink w:anchor="__RefHeading___Toc496744_581953129">
            <w:r>
              <w:rPr>
                <w:webHidden/>
                <w:rStyle w:val="IndexLink"/>
                <w:rtl w:val="true"/>
              </w:rPr>
              <w:t>انواع و ویژگی های قرارداد مشارکتی</w:t>
            </w:r>
            <w:r>
              <w:rPr>
                <w:rStyle w:val="IndexLink"/>
                <w:rtl w:val="true"/>
              </w:rPr>
              <w:tab/>
            </w:r>
            <w:r>
              <w:rPr>
                <w:rStyle w:val="IndexLink"/>
              </w:rPr>
              <w:t>187</w:t>
            </w:r>
          </w:hyperlink>
        </w:p>
        <w:p>
          <w:pPr>
            <w:pStyle w:val="Contents5"/>
            <w:tabs>
              <w:tab w:val="clear" w:pos="7892"/>
              <w:tab w:val="right" w:pos="9026" w:leader="dot"/>
            </w:tabs>
            <w:rPr/>
          </w:pPr>
          <w:hyperlink w:anchor="__RefHeading___Toc496746_581953129">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496748_581953129">
            <w:r>
              <w:rPr>
                <w:webHidden/>
                <w:rStyle w:val="IndexLink"/>
                <w:rtl w:val="true"/>
              </w:rPr>
              <w:t>الف</w:t>
            </w:r>
            <w:r>
              <w:rPr>
                <w:rStyle w:val="IndexLink"/>
                <w:rtl w:val="true"/>
              </w:rPr>
              <w:t>)</w:t>
            </w:r>
            <w:r>
              <w:rPr>
                <w:rStyle w:val="IndexLink"/>
                <w:rtl w:val="true"/>
              </w:rPr>
              <w:t>قراردادهای شرکت</w:t>
            </w:r>
            <w:r>
              <w:rPr>
                <w:rStyle w:val="IndexLink"/>
                <w:rtl w:val="true"/>
              </w:rPr>
              <w:tab/>
            </w:r>
            <w:r>
              <w:rPr>
                <w:rStyle w:val="IndexLink"/>
              </w:rPr>
              <w:t>187</w:t>
            </w:r>
          </w:hyperlink>
        </w:p>
        <w:p>
          <w:pPr>
            <w:pStyle w:val="Contents5"/>
            <w:tabs>
              <w:tab w:val="clear" w:pos="7892"/>
              <w:tab w:val="right" w:pos="9026" w:leader="dot"/>
            </w:tabs>
            <w:rPr/>
          </w:pPr>
          <w:hyperlink w:anchor="__RefHeading___Toc496750_581953129">
            <w:r>
              <w:rPr>
                <w:webHidden/>
                <w:rStyle w:val="IndexLink"/>
                <w:rtl w:val="true"/>
              </w:rPr>
              <w:t>ب</w:t>
            </w:r>
            <w:r>
              <w:rPr>
                <w:rStyle w:val="IndexLink"/>
                <w:rtl w:val="true"/>
              </w:rPr>
              <w:t>)</w:t>
            </w:r>
            <w:r>
              <w:rPr>
                <w:rStyle w:val="IndexLink"/>
                <w:rtl w:val="true"/>
              </w:rPr>
              <w:t>قرارداد مضاربه</w:t>
            </w:r>
            <w:r>
              <w:rPr>
                <w:rStyle w:val="IndexLink"/>
                <w:rtl w:val="true"/>
              </w:rPr>
              <w:tab/>
            </w:r>
            <w:r>
              <w:rPr>
                <w:rStyle w:val="IndexLink"/>
              </w:rPr>
              <w:t>188</w:t>
            </w:r>
          </w:hyperlink>
        </w:p>
        <w:p>
          <w:pPr>
            <w:pStyle w:val="Contents5"/>
            <w:tabs>
              <w:tab w:val="clear" w:pos="7892"/>
              <w:tab w:val="right" w:pos="9026" w:leader="dot"/>
            </w:tabs>
            <w:rPr/>
          </w:pPr>
          <w:hyperlink w:anchor="__RefHeading___Toc496752_581953129">
            <w:r>
              <w:rPr>
                <w:webHidden/>
                <w:rStyle w:val="IndexLink"/>
                <w:rtl w:val="true"/>
              </w:rPr>
              <w:t>ج</w:t>
            </w:r>
            <w:r>
              <w:rPr>
                <w:rStyle w:val="IndexLink"/>
                <w:rtl w:val="true"/>
              </w:rPr>
              <w:t>)</w:t>
            </w:r>
            <w:r>
              <w:rPr>
                <w:rStyle w:val="IndexLink"/>
                <w:rtl w:val="true"/>
              </w:rPr>
              <w:t>قراردادهای مزارعه و مساقات</w:t>
            </w:r>
            <w:r>
              <w:rPr>
                <w:rStyle w:val="IndexLink"/>
                <w:rtl w:val="true"/>
              </w:rPr>
              <w:tab/>
            </w:r>
            <w:r>
              <w:rPr>
                <w:rStyle w:val="IndexLink"/>
              </w:rPr>
              <w:t>188</w:t>
            </w:r>
          </w:hyperlink>
        </w:p>
        <w:p>
          <w:pPr>
            <w:pStyle w:val="Contents4"/>
            <w:tabs>
              <w:tab w:val="clear" w:pos="8176"/>
              <w:tab w:val="right" w:pos="9026" w:leader="dot"/>
            </w:tabs>
            <w:rPr/>
          </w:pPr>
          <w:hyperlink w:anchor="__RefHeading___Toc496754_581953129">
            <w:r>
              <w:rPr>
                <w:webHidden/>
                <w:rStyle w:val="IndexLink"/>
                <w:rtl w:val="true"/>
              </w:rPr>
              <w:t>ویژگی های قراردادهای مشارکتی</w:t>
            </w:r>
            <w:r>
              <w:rPr>
                <w:rStyle w:val="IndexLink"/>
                <w:rtl w:val="true"/>
              </w:rPr>
              <w:tab/>
            </w:r>
            <w:r>
              <w:rPr>
                <w:rStyle w:val="IndexLink"/>
              </w:rPr>
              <w:t>189</w:t>
            </w:r>
          </w:hyperlink>
        </w:p>
        <w:p>
          <w:pPr>
            <w:pStyle w:val="Contents4"/>
            <w:tabs>
              <w:tab w:val="clear" w:pos="8176"/>
              <w:tab w:val="right" w:pos="9026" w:leader="dot"/>
            </w:tabs>
            <w:rPr/>
          </w:pPr>
          <w:hyperlink w:anchor="__RefHeading___Toc496756_581953129">
            <w:r>
              <w:rPr>
                <w:webHidden/>
                <w:rStyle w:val="IndexLink"/>
                <w:rtl w:val="true"/>
              </w:rPr>
              <w:t>نقاط تمایز قراردادهای مشارکتی</w:t>
            </w:r>
            <w:r>
              <w:rPr>
                <w:rStyle w:val="IndexLink"/>
                <w:rtl w:val="true"/>
              </w:rPr>
              <w:tab/>
            </w:r>
            <w:r>
              <w:rPr>
                <w:rStyle w:val="IndexLink"/>
              </w:rPr>
              <w:t>189</w:t>
            </w:r>
          </w:hyperlink>
        </w:p>
        <w:p>
          <w:pPr>
            <w:pStyle w:val="Contents4"/>
            <w:tabs>
              <w:tab w:val="clear" w:pos="8176"/>
              <w:tab w:val="right" w:pos="9026" w:leader="dot"/>
            </w:tabs>
            <w:rPr/>
          </w:pPr>
          <w:hyperlink w:anchor="__RefHeading___Toc496758_581953129">
            <w:r>
              <w:rPr>
                <w:webHidden/>
                <w:rStyle w:val="IndexLink"/>
                <w:rtl w:val="true"/>
              </w:rPr>
              <w:t>قراردادهای عام</w:t>
            </w:r>
            <w:r>
              <w:rPr>
                <w:rStyle w:val="IndexLink"/>
                <w:rtl w:val="true"/>
              </w:rPr>
              <w:tab/>
            </w:r>
            <w:r>
              <w:rPr>
                <w:rStyle w:val="IndexLink"/>
              </w:rPr>
              <w:t>190</w:t>
            </w:r>
          </w:hyperlink>
        </w:p>
        <w:p>
          <w:pPr>
            <w:pStyle w:val="Contents5"/>
            <w:tabs>
              <w:tab w:val="clear" w:pos="7892"/>
              <w:tab w:val="right" w:pos="9026" w:leader="dot"/>
            </w:tabs>
            <w:rPr/>
          </w:pPr>
          <w:hyperlink w:anchor="__RefHeading___Toc496760_581953129">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496762_581953129">
            <w:r>
              <w:rPr>
                <w:webHidden/>
                <w:rStyle w:val="IndexLink"/>
                <w:rtl w:val="true"/>
              </w:rPr>
              <w:t>الف</w:t>
            </w:r>
            <w:r>
              <w:rPr>
                <w:rStyle w:val="IndexLink"/>
                <w:rtl w:val="true"/>
              </w:rPr>
              <w:t>)</w:t>
            </w:r>
            <w:r>
              <w:rPr>
                <w:rStyle w:val="IndexLink"/>
                <w:rtl w:val="true"/>
              </w:rPr>
              <w:t>قرارداد صلح</w:t>
            </w:r>
            <w:r>
              <w:rPr>
                <w:rStyle w:val="IndexLink"/>
                <w:rtl w:val="true"/>
              </w:rPr>
              <w:tab/>
            </w:r>
            <w:r>
              <w:rPr>
                <w:rStyle w:val="IndexLink"/>
              </w:rPr>
              <w:t>190</w:t>
            </w:r>
          </w:hyperlink>
        </w:p>
        <w:p>
          <w:pPr>
            <w:pStyle w:val="Contents5"/>
            <w:tabs>
              <w:tab w:val="clear" w:pos="7892"/>
              <w:tab w:val="right" w:pos="9026" w:leader="dot"/>
            </w:tabs>
            <w:rPr/>
          </w:pPr>
          <w:hyperlink w:anchor="__RefHeading___Toc496764_581953129">
            <w:r>
              <w:rPr>
                <w:webHidden/>
                <w:rStyle w:val="IndexLink"/>
                <w:rtl w:val="true"/>
              </w:rPr>
              <w:t>ب</w:t>
            </w:r>
            <w:r>
              <w:rPr>
                <w:rStyle w:val="IndexLink"/>
                <w:rtl w:val="true"/>
              </w:rPr>
              <w:t>)</w:t>
            </w:r>
            <w:r>
              <w:rPr>
                <w:rStyle w:val="IndexLink"/>
                <w:rtl w:val="true"/>
              </w:rPr>
              <w:t>هبه</w:t>
            </w:r>
            <w:r>
              <w:rPr>
                <w:rStyle w:val="IndexLink"/>
                <w:rtl w:val="true"/>
              </w:rPr>
              <w:t>(</w:t>
            </w:r>
            <w:r>
              <w:rPr>
                <w:rStyle w:val="IndexLink"/>
                <w:rtl w:val="true"/>
              </w:rPr>
              <w:t>بخشش</w:t>
            </w:r>
            <w:r>
              <w:rPr>
                <w:rStyle w:val="IndexLink"/>
                <w:rtl w:val="true"/>
              </w:rPr>
              <w:t>)</w:t>
              <w:tab/>
            </w:r>
            <w:r>
              <w:rPr>
                <w:rStyle w:val="IndexLink"/>
              </w:rPr>
              <w:t>194</w:t>
            </w:r>
          </w:hyperlink>
        </w:p>
        <w:p>
          <w:pPr>
            <w:pStyle w:val="Contents4"/>
            <w:tabs>
              <w:tab w:val="clear" w:pos="8176"/>
              <w:tab w:val="right" w:pos="9026" w:leader="dot"/>
            </w:tabs>
            <w:rPr/>
          </w:pPr>
          <w:hyperlink w:anchor="__RefHeading___Toc496766_581953129">
            <w:r>
              <w:rPr>
                <w:webHidden/>
                <w:rStyle w:val="IndexLink"/>
                <w:rtl w:val="true"/>
              </w:rPr>
              <w:t>اقتضائات عقود در تأمین انواع مختلف نیازهای مالی</w:t>
            </w:r>
            <w:r>
              <w:rPr>
                <w:rStyle w:val="IndexLink"/>
                <w:rtl w:val="true"/>
              </w:rPr>
              <w:tab/>
            </w:r>
            <w:r>
              <w:rPr>
                <w:rStyle w:val="IndexLink"/>
              </w:rPr>
              <w:t>194</w:t>
            </w:r>
          </w:hyperlink>
        </w:p>
        <w:p>
          <w:pPr>
            <w:pStyle w:val="Contents4"/>
            <w:tabs>
              <w:tab w:val="clear" w:pos="8176"/>
              <w:tab w:val="right" w:pos="9026" w:leader="dot"/>
            </w:tabs>
            <w:rPr/>
          </w:pPr>
          <w:hyperlink w:anchor="__RefHeading___Toc496768_581953129">
            <w:r>
              <w:rPr>
                <w:webHidden/>
                <w:rStyle w:val="IndexLink"/>
                <w:rtl w:val="true"/>
              </w:rPr>
              <w:t>اقتضائات عقود در تأمین مالی انواع نیازها</w:t>
            </w:r>
            <w:r>
              <w:rPr>
                <w:rStyle w:val="IndexLink"/>
                <w:rtl w:val="true"/>
              </w:rPr>
              <w:tab/>
            </w:r>
            <w:r>
              <w:rPr>
                <w:rStyle w:val="IndexLink"/>
              </w:rPr>
              <w:t>195</w:t>
            </w:r>
          </w:hyperlink>
        </w:p>
        <w:p>
          <w:pPr>
            <w:pStyle w:val="Contents4"/>
            <w:tabs>
              <w:tab w:val="clear" w:pos="8176"/>
              <w:tab w:val="right" w:pos="9026" w:leader="dot"/>
            </w:tabs>
            <w:rPr/>
          </w:pPr>
          <w:hyperlink w:anchor="__RefHeading___Toc496770_581953129">
            <w:r>
              <w:rPr>
                <w:webHidden/>
                <w:rStyle w:val="IndexLink"/>
                <w:rtl w:val="true"/>
              </w:rPr>
              <w:t>اقتضائات عقود در تأمین مالی آن</w:t>
            </w:r>
            <w:r>
              <w:rPr>
                <w:rStyle w:val="IndexLink"/>
                <w:rtl w:val="true"/>
              </w:rPr>
              <w:tab/>
            </w:r>
            <w:r>
              <w:rPr>
                <w:rStyle w:val="IndexLink"/>
              </w:rPr>
              <w:t>196</w:t>
            </w:r>
          </w:hyperlink>
        </w:p>
        <w:p>
          <w:pPr>
            <w:pStyle w:val="Contents5"/>
            <w:tabs>
              <w:tab w:val="clear" w:pos="7892"/>
              <w:tab w:val="right" w:pos="9026" w:leader="dot"/>
            </w:tabs>
            <w:rPr/>
          </w:pPr>
          <w:hyperlink w:anchor="__RefHeading___Toc496772_581953129">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496774_581953129">
            <w:r>
              <w:rPr>
                <w:webHidden/>
                <w:rStyle w:val="IndexLink"/>
                <w:rtl w:val="true"/>
              </w:rPr>
              <w:t>الف</w:t>
            </w:r>
            <w:r>
              <w:rPr>
                <w:rStyle w:val="IndexLink"/>
                <w:rtl w:val="true"/>
              </w:rPr>
              <w:t>)</w:t>
            </w:r>
            <w:r>
              <w:rPr>
                <w:rStyle w:val="IndexLink"/>
                <w:rtl w:val="true"/>
              </w:rPr>
              <w:t>سنخ‌شناسی متقاضیان تأمین مالی</w:t>
            </w:r>
            <w:r>
              <w:rPr>
                <w:rStyle w:val="IndexLink"/>
                <w:rtl w:val="true"/>
              </w:rPr>
              <w:tab/>
            </w:r>
            <w:r>
              <w:rPr>
                <w:rStyle w:val="IndexLink"/>
              </w:rPr>
              <w:t>196</w:t>
            </w:r>
          </w:hyperlink>
        </w:p>
        <w:p>
          <w:pPr>
            <w:pStyle w:val="Contents5"/>
            <w:tabs>
              <w:tab w:val="clear" w:pos="7892"/>
              <w:tab w:val="right" w:pos="9026" w:leader="dot"/>
            </w:tabs>
            <w:rPr/>
          </w:pPr>
          <w:hyperlink w:anchor="__RefHeading___Toc496776_581953129">
            <w:r>
              <w:rPr>
                <w:webHidden/>
                <w:rStyle w:val="IndexLink"/>
                <w:rtl w:val="true"/>
              </w:rPr>
              <w:t>اقتضائات عقود در تأمین مالی انواع مختلف متقاضیان تأمین مالی</w:t>
            </w:r>
            <w:r>
              <w:rPr>
                <w:rStyle w:val="IndexLink"/>
                <w:rtl w:val="true"/>
              </w:rPr>
              <w:tab/>
            </w:r>
            <w:r>
              <w:rPr>
                <w:rStyle w:val="IndexLink"/>
              </w:rPr>
              <w:t>197</w:t>
            </w:r>
          </w:hyperlink>
        </w:p>
        <w:p>
          <w:pPr>
            <w:pStyle w:val="Contents5"/>
            <w:tabs>
              <w:tab w:val="clear" w:pos="7892"/>
              <w:tab w:val="right" w:pos="9026" w:leader="dot"/>
            </w:tabs>
            <w:rPr/>
          </w:pPr>
          <w:hyperlink w:anchor="__RefHeading___Toc496778_581953129">
            <w:r>
              <w:rPr>
                <w:webHidden/>
                <w:rStyle w:val="IndexLink"/>
                <w:rtl w:val="true"/>
              </w:rPr>
              <w:t>تأمین مالی افراد ناتوان در پرداخت اصل تسهیلات و سود</w:t>
            </w:r>
            <w:r>
              <w:rPr>
                <w:rStyle w:val="IndexLink"/>
                <w:rtl w:val="true"/>
              </w:rPr>
              <w:tab/>
            </w:r>
            <w:r>
              <w:rPr>
                <w:rStyle w:val="IndexLink"/>
              </w:rPr>
              <w:t>197</w:t>
            </w:r>
          </w:hyperlink>
        </w:p>
        <w:p>
          <w:pPr>
            <w:pStyle w:val="Contents5"/>
            <w:tabs>
              <w:tab w:val="clear" w:pos="7892"/>
              <w:tab w:val="right" w:pos="9026" w:leader="dot"/>
            </w:tabs>
            <w:rPr/>
          </w:pPr>
          <w:hyperlink w:anchor="__RefHeading___Toc496780_581953129">
            <w:r>
              <w:rPr>
                <w:webHidden/>
                <w:rStyle w:val="IndexLink"/>
                <w:rtl w:val="true"/>
              </w:rPr>
              <w:t>تأمین مالی متقاضیان دارای توان بازپرداخت اصل تسهیلات</w:t>
            </w:r>
            <w:r>
              <w:rPr>
                <w:rStyle w:val="IndexLink"/>
                <w:rtl w:val="true"/>
              </w:rPr>
              <w:tab/>
            </w:r>
            <w:r>
              <w:rPr>
                <w:rStyle w:val="IndexLink"/>
              </w:rPr>
              <w:t>198</w:t>
            </w:r>
          </w:hyperlink>
        </w:p>
        <w:p>
          <w:pPr>
            <w:pStyle w:val="Contents5"/>
            <w:tabs>
              <w:tab w:val="clear" w:pos="7892"/>
              <w:tab w:val="right" w:pos="9026" w:leader="dot"/>
            </w:tabs>
            <w:rPr/>
          </w:pPr>
          <w:hyperlink w:anchor="__RefHeading___Toc496782_581953129">
            <w:r>
              <w:rPr>
                <w:webHidden/>
                <w:rStyle w:val="IndexLink"/>
                <w:rtl w:val="true"/>
              </w:rPr>
              <w:t>تأمین مالی متقاضیان دارای توان بازپرداخت تسهیلات همراه با سود</w:t>
            </w:r>
            <w:r>
              <w:rPr>
                <w:rStyle w:val="IndexLink"/>
                <w:rtl w:val="true"/>
              </w:rPr>
              <w:tab/>
            </w:r>
            <w:r>
              <w:rPr>
                <w:rStyle w:val="IndexLink"/>
              </w:rPr>
              <w:t>200</w:t>
            </w:r>
          </w:hyperlink>
        </w:p>
        <w:p>
          <w:pPr>
            <w:pStyle w:val="Contents5"/>
            <w:tabs>
              <w:tab w:val="clear" w:pos="7892"/>
              <w:tab w:val="right" w:pos="9026" w:leader="dot"/>
            </w:tabs>
            <w:rPr/>
          </w:pPr>
          <w:hyperlink w:anchor="__RefHeading___Toc496784_581953129">
            <w:r>
              <w:rPr>
                <w:webHidden/>
                <w:rStyle w:val="IndexLink"/>
                <w:rtl w:val="true"/>
              </w:rPr>
              <w:t>اقتضائات عقود و عملکرد بانک‌های اسلامی</w:t>
            </w:r>
            <w:r>
              <w:rPr>
                <w:rStyle w:val="IndexLink"/>
                <w:rtl w:val="true"/>
              </w:rPr>
              <w:tab/>
            </w:r>
            <w:r>
              <w:rPr>
                <w:rStyle w:val="IndexLink"/>
              </w:rPr>
              <w:t>200</w:t>
            </w:r>
          </w:hyperlink>
        </w:p>
        <w:p>
          <w:pPr>
            <w:pStyle w:val="Contents4"/>
            <w:tabs>
              <w:tab w:val="clear" w:pos="8176"/>
              <w:tab w:val="right" w:pos="9026" w:leader="dot"/>
            </w:tabs>
            <w:rPr/>
          </w:pPr>
          <w:hyperlink w:anchor="__RefHeading___Toc496786_581953129">
            <w:r>
              <w:rPr>
                <w:webHidden/>
                <w:rStyle w:val="IndexLink"/>
                <w:rtl w:val="true"/>
              </w:rPr>
              <w:t>خلاصه</w:t>
            </w:r>
            <w:r>
              <w:rPr>
                <w:rStyle w:val="IndexLink"/>
                <w:rtl w:val="true"/>
              </w:rPr>
              <w:tab/>
            </w:r>
            <w:r>
              <w:rPr>
                <w:rStyle w:val="IndexLink"/>
              </w:rPr>
              <w:t>203</w:t>
            </w:r>
          </w:hyperlink>
        </w:p>
        <w:p>
          <w:pPr>
            <w:pStyle w:val="Contents4"/>
            <w:tabs>
              <w:tab w:val="clear" w:pos="8176"/>
              <w:tab w:val="right" w:pos="9026" w:leader="dot"/>
            </w:tabs>
            <w:rPr/>
          </w:pPr>
          <w:hyperlink w:anchor="__RefHeading___Toc496788_581953129">
            <w:r>
              <w:rPr>
                <w:webHidden/>
                <w:rStyle w:val="IndexLink"/>
                <w:rtl w:val="true"/>
              </w:rPr>
              <w:t>کلمات کلیدی</w:t>
            </w:r>
            <w:r>
              <w:rPr>
                <w:rStyle w:val="IndexLink"/>
                <w:rtl w:val="true"/>
              </w:rPr>
              <w:tab/>
            </w:r>
            <w:r>
              <w:rPr>
                <w:rStyle w:val="IndexLink"/>
              </w:rPr>
              <w:t>203</w:t>
            </w:r>
          </w:hyperlink>
        </w:p>
        <w:p>
          <w:pPr>
            <w:pStyle w:val="Contents4"/>
            <w:tabs>
              <w:tab w:val="clear" w:pos="8176"/>
              <w:tab w:val="right" w:pos="9026" w:leader="dot"/>
            </w:tabs>
            <w:rPr/>
          </w:pPr>
          <w:hyperlink w:anchor="__RefHeading___Toc496790_581953129">
            <w:r>
              <w:rPr>
                <w:webHidden/>
                <w:rStyle w:val="IndexLink"/>
                <w:rtl w:val="true"/>
              </w:rPr>
              <w:t>پرسش</w:t>
            </w:r>
            <w:r>
              <w:rPr>
                <w:rStyle w:val="IndexLink"/>
                <w:rtl w:val="true"/>
              </w:rPr>
              <w:tab/>
            </w:r>
            <w:r>
              <w:rPr>
                <w:rStyle w:val="IndexLink"/>
              </w:rPr>
              <w:t>204</w:t>
            </w:r>
          </w:hyperlink>
        </w:p>
        <w:p>
          <w:pPr>
            <w:pStyle w:val="Contents4"/>
            <w:tabs>
              <w:tab w:val="clear" w:pos="8176"/>
              <w:tab w:val="right" w:pos="9026" w:leader="dot"/>
            </w:tabs>
            <w:rPr/>
          </w:pPr>
          <w:hyperlink w:anchor="__RefHeading___Toc496792_581953129">
            <w:r>
              <w:rPr>
                <w:webHidden/>
                <w:rStyle w:val="IndexLink"/>
                <w:rtl w:val="true"/>
              </w:rPr>
              <w:t>موضوعاتی برای پژوهش</w:t>
            </w:r>
            <w:r>
              <w:rPr>
                <w:rStyle w:val="IndexLink"/>
                <w:rtl w:val="true"/>
              </w:rPr>
              <w:tab/>
            </w:r>
            <w:r>
              <w:rPr>
                <w:rStyle w:val="IndexLink"/>
              </w:rPr>
              <w:t>204</w:t>
            </w:r>
          </w:hyperlink>
        </w:p>
        <w:p>
          <w:pPr>
            <w:pStyle w:val="Contents4"/>
            <w:tabs>
              <w:tab w:val="clear" w:pos="8176"/>
              <w:tab w:val="right" w:pos="9026" w:leader="dot"/>
            </w:tabs>
            <w:rPr/>
          </w:pPr>
          <w:hyperlink w:anchor="__RefHeading___Toc496794_581953129">
            <w:r>
              <w:rPr>
                <w:webHidden/>
                <w:rStyle w:val="IndexLink"/>
                <w:rtl w:val="true"/>
              </w:rPr>
              <w:t>منابع پیشنهادی</w:t>
            </w:r>
            <w:r>
              <w:rPr>
                <w:rStyle w:val="IndexLink"/>
                <w:rtl w:val="true"/>
              </w:rPr>
              <w:tab/>
            </w:r>
            <w:r>
              <w:rPr>
                <w:rStyle w:val="IndexLink"/>
              </w:rPr>
              <w:t>205</w:t>
            </w:r>
          </w:hyperlink>
        </w:p>
        <w:p>
          <w:pPr>
            <w:pStyle w:val="Contents3"/>
            <w:tabs>
              <w:tab w:val="clear" w:pos="8459"/>
              <w:tab w:val="right" w:pos="9026" w:leader="dot"/>
            </w:tabs>
            <w:rPr/>
          </w:pPr>
          <w:hyperlink w:anchor="__RefHeading___Toc496796_581953129">
            <w:r>
              <w:rPr>
                <w:webHidden/>
                <w:rStyle w:val="IndexLink"/>
              </w:rPr>
              <w:t>7</w:t>
            </w:r>
            <w:r>
              <w:rPr>
                <w:rStyle w:val="IndexLink"/>
                <w:rtl w:val="true"/>
              </w:rPr>
              <w:t>-</w:t>
            </w:r>
            <w:r>
              <w:rPr>
                <w:rStyle w:val="IndexLink"/>
                <w:rtl w:val="true"/>
              </w:rPr>
              <w:t>تأمین مالی غیرانتفاعی</w:t>
            </w:r>
            <w:r>
              <w:rPr>
                <w:rStyle w:val="IndexLink"/>
                <w:rtl w:val="true"/>
              </w:rPr>
              <w:tab/>
            </w:r>
            <w:r>
              <w:rPr>
                <w:rStyle w:val="IndexLink"/>
              </w:rPr>
              <w:t>206</w:t>
            </w:r>
          </w:hyperlink>
        </w:p>
        <w:p>
          <w:pPr>
            <w:pStyle w:val="Contents4"/>
            <w:tabs>
              <w:tab w:val="clear" w:pos="8176"/>
              <w:tab w:val="right" w:pos="9026" w:leader="dot"/>
            </w:tabs>
            <w:rPr/>
          </w:pPr>
          <w:hyperlink w:anchor="__RefHeading___Toc496798_581953129">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496800_581953129">
            <w:r>
              <w:rPr>
                <w:webHidden/>
                <w:rStyle w:val="IndexLink"/>
                <w:rtl w:val="true"/>
              </w:rPr>
              <w:t>شیوه های تأمین مالی غیر انتفاعی در بانک های اسلامی</w:t>
            </w:r>
            <w:r>
              <w:rPr>
                <w:rStyle w:val="IndexLink"/>
                <w:rtl w:val="true"/>
              </w:rPr>
              <w:tab/>
            </w:r>
            <w:r>
              <w:rPr>
                <w:rStyle w:val="IndexLink"/>
              </w:rPr>
              <w:t>207</w:t>
            </w:r>
          </w:hyperlink>
        </w:p>
        <w:p>
          <w:pPr>
            <w:pStyle w:val="Contents4"/>
            <w:tabs>
              <w:tab w:val="clear" w:pos="8176"/>
              <w:tab w:val="right" w:pos="9026" w:leader="dot"/>
            </w:tabs>
            <w:rPr/>
          </w:pPr>
          <w:hyperlink w:anchor="__RefHeading___Toc496802_581953129">
            <w:r>
              <w:rPr>
                <w:webHidden/>
                <w:rStyle w:val="IndexLink"/>
                <w:rtl w:val="true"/>
              </w:rPr>
              <w:t>اقتضائات تأمین مالی قرض الحسنه</w:t>
            </w:r>
            <w:r>
              <w:rPr>
                <w:rStyle w:val="IndexLink"/>
                <w:rtl w:val="true"/>
              </w:rPr>
              <w:tab/>
            </w:r>
            <w:r>
              <w:rPr>
                <w:rStyle w:val="IndexLink"/>
              </w:rPr>
              <w:t>208</w:t>
            </w:r>
          </w:hyperlink>
        </w:p>
        <w:p>
          <w:pPr>
            <w:pStyle w:val="Contents4"/>
            <w:tabs>
              <w:tab w:val="clear" w:pos="8176"/>
              <w:tab w:val="right" w:pos="9026" w:leader="dot"/>
            </w:tabs>
            <w:rPr/>
          </w:pPr>
          <w:hyperlink w:anchor="__RefHeading___Toc496804_581953129">
            <w:r>
              <w:rPr>
                <w:webHidden/>
                <w:rStyle w:val="IndexLink"/>
                <w:rtl w:val="true"/>
              </w:rPr>
              <w:t>مفهوم شناسی قرض و قرض الحسنه در قرآن و روآیات</w:t>
            </w:r>
            <w:r>
              <w:rPr>
                <w:rStyle w:val="IndexLink"/>
                <w:rtl w:val="true"/>
              </w:rPr>
              <w:tab/>
            </w:r>
            <w:r>
              <w:rPr>
                <w:rStyle w:val="IndexLink"/>
              </w:rPr>
              <w:t>208</w:t>
            </w:r>
          </w:hyperlink>
        </w:p>
        <w:p>
          <w:pPr>
            <w:pStyle w:val="Contents4"/>
            <w:tabs>
              <w:tab w:val="clear" w:pos="8176"/>
              <w:tab w:val="right" w:pos="9026" w:leader="dot"/>
            </w:tabs>
            <w:rPr/>
          </w:pPr>
          <w:hyperlink w:anchor="__RefHeading___Toc496806_581953129">
            <w:r>
              <w:rPr>
                <w:webHidden/>
                <w:rStyle w:val="IndexLink"/>
                <w:rtl w:val="true"/>
              </w:rPr>
              <w:t>جهت گیری های کلی در زمینه قرض الحسنه</w:t>
            </w:r>
            <w:r>
              <w:rPr>
                <w:rStyle w:val="IndexLink"/>
                <w:rtl w:val="true"/>
              </w:rPr>
              <w:tab/>
            </w:r>
            <w:r>
              <w:rPr>
                <w:rStyle w:val="IndexLink"/>
              </w:rPr>
              <w:t>211</w:t>
            </w:r>
          </w:hyperlink>
        </w:p>
        <w:p>
          <w:pPr>
            <w:pStyle w:val="Contents5"/>
            <w:tabs>
              <w:tab w:val="clear" w:pos="7892"/>
              <w:tab w:val="right" w:pos="9026" w:leader="dot"/>
            </w:tabs>
            <w:rPr/>
          </w:pPr>
          <w:hyperlink w:anchor="__RefHeading___Toc496808_581953129">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496810_581953129">
            <w:r>
              <w:rPr>
                <w:webHidden/>
                <w:rStyle w:val="IndexLink"/>
              </w:rPr>
              <w:t>1</w:t>
            </w:r>
            <w:r>
              <w:rPr>
                <w:rStyle w:val="IndexLink"/>
                <w:rtl w:val="true"/>
              </w:rPr>
              <w:t>-</w:t>
            </w:r>
            <w:r>
              <w:rPr>
                <w:rStyle w:val="IndexLink"/>
                <w:rtl w:val="true"/>
              </w:rPr>
              <w:t>تشویق به عرضه</w:t>
            </w:r>
            <w:r>
              <w:rPr>
                <w:rStyle w:val="IndexLink"/>
                <w:rtl w:val="true"/>
              </w:rPr>
              <w:tab/>
            </w:r>
            <w:r>
              <w:rPr>
                <w:rStyle w:val="IndexLink"/>
              </w:rPr>
              <w:t>211</w:t>
            </w:r>
          </w:hyperlink>
        </w:p>
        <w:p>
          <w:pPr>
            <w:pStyle w:val="Contents5"/>
            <w:tabs>
              <w:tab w:val="clear" w:pos="7892"/>
              <w:tab w:val="right" w:pos="9026" w:leader="dot"/>
            </w:tabs>
            <w:rPr/>
          </w:pPr>
          <w:hyperlink w:anchor="__RefHeading___Toc496812_581953129">
            <w:r>
              <w:rPr>
                <w:webHidden/>
                <w:rStyle w:val="IndexLink"/>
              </w:rPr>
              <w:t>2</w:t>
            </w:r>
            <w:r>
              <w:rPr>
                <w:rStyle w:val="IndexLink"/>
                <w:rtl w:val="true"/>
              </w:rPr>
              <w:t>-</w:t>
            </w:r>
            <w:r>
              <w:rPr>
                <w:rStyle w:val="IndexLink"/>
                <w:rtl w:val="true"/>
              </w:rPr>
              <w:t>برتری نسبت به صدقه</w:t>
            </w:r>
            <w:r>
              <w:rPr>
                <w:rStyle w:val="IndexLink"/>
                <w:rtl w:val="true"/>
              </w:rPr>
              <w:tab/>
            </w:r>
            <w:r>
              <w:rPr>
                <w:rStyle w:val="IndexLink"/>
              </w:rPr>
              <w:t>212</w:t>
            </w:r>
          </w:hyperlink>
        </w:p>
        <w:p>
          <w:pPr>
            <w:pStyle w:val="Contents5"/>
            <w:tabs>
              <w:tab w:val="clear" w:pos="7892"/>
              <w:tab w:val="right" w:pos="9026" w:leader="dot"/>
            </w:tabs>
            <w:rPr/>
          </w:pPr>
          <w:hyperlink w:anchor="__RefHeading___Toc496814_581953129">
            <w:r>
              <w:rPr>
                <w:webHidden/>
                <w:rStyle w:val="IndexLink"/>
              </w:rPr>
              <w:t>3</w:t>
            </w:r>
            <w:r>
              <w:rPr>
                <w:rStyle w:val="IndexLink"/>
                <w:rtl w:val="true"/>
              </w:rPr>
              <w:t>-</w:t>
            </w:r>
            <w:r>
              <w:rPr>
                <w:rStyle w:val="IndexLink"/>
                <w:rtl w:val="true"/>
              </w:rPr>
              <w:t>انذار از عدم عرضه</w:t>
            </w:r>
            <w:r>
              <w:rPr>
                <w:rStyle w:val="IndexLink"/>
                <w:rtl w:val="true"/>
              </w:rPr>
              <w:tab/>
            </w:r>
            <w:r>
              <w:rPr>
                <w:rStyle w:val="IndexLink"/>
              </w:rPr>
              <w:t>213</w:t>
            </w:r>
          </w:hyperlink>
        </w:p>
        <w:p>
          <w:pPr>
            <w:pStyle w:val="Contents5"/>
            <w:tabs>
              <w:tab w:val="clear" w:pos="7892"/>
              <w:tab w:val="right" w:pos="9026" w:leader="dot"/>
            </w:tabs>
            <w:rPr/>
          </w:pPr>
          <w:hyperlink w:anchor="__RefHeading___Toc496816_581953129">
            <w:r>
              <w:rPr>
                <w:webHidden/>
                <w:rStyle w:val="IndexLink"/>
              </w:rPr>
              <w:t>4</w:t>
            </w:r>
            <w:r>
              <w:rPr>
                <w:rStyle w:val="IndexLink"/>
                <w:rtl w:val="true"/>
              </w:rPr>
              <w:t>-</w:t>
            </w:r>
            <w:r>
              <w:rPr>
                <w:rStyle w:val="IndexLink"/>
                <w:rtl w:val="true"/>
              </w:rPr>
              <w:t>تشویق به بازپرداخت</w:t>
            </w:r>
            <w:r>
              <w:rPr>
                <w:rStyle w:val="IndexLink"/>
                <w:rtl w:val="true"/>
              </w:rPr>
              <w:tab/>
            </w:r>
            <w:r>
              <w:rPr>
                <w:rStyle w:val="IndexLink"/>
              </w:rPr>
              <w:t>214</w:t>
            </w:r>
          </w:hyperlink>
        </w:p>
        <w:p>
          <w:pPr>
            <w:pStyle w:val="Contents5"/>
            <w:tabs>
              <w:tab w:val="clear" w:pos="7892"/>
              <w:tab w:val="right" w:pos="9026" w:leader="dot"/>
            </w:tabs>
            <w:rPr/>
          </w:pPr>
          <w:hyperlink w:anchor="__RefHeading___Toc496818_581953129">
            <w:r>
              <w:rPr>
                <w:webHidden/>
                <w:rStyle w:val="IndexLink"/>
              </w:rPr>
              <w:t>5</w:t>
            </w:r>
            <w:r>
              <w:rPr>
                <w:rStyle w:val="IndexLink"/>
                <w:rtl w:val="true"/>
              </w:rPr>
              <w:t>-</w:t>
            </w:r>
            <w:r>
              <w:rPr>
                <w:rStyle w:val="IndexLink"/>
                <w:rtl w:val="true"/>
              </w:rPr>
              <w:t>کنترل تقاضا</w:t>
            </w:r>
            <w:r>
              <w:rPr>
                <w:rStyle w:val="IndexLink"/>
                <w:rtl w:val="true"/>
              </w:rPr>
              <w:tab/>
            </w:r>
            <w:r>
              <w:rPr>
                <w:rStyle w:val="IndexLink"/>
              </w:rPr>
              <w:t>215</w:t>
            </w:r>
          </w:hyperlink>
        </w:p>
        <w:p>
          <w:pPr>
            <w:pStyle w:val="Contents4"/>
            <w:tabs>
              <w:tab w:val="clear" w:pos="8176"/>
              <w:tab w:val="right" w:pos="9026" w:leader="dot"/>
            </w:tabs>
            <w:rPr/>
          </w:pPr>
          <w:hyperlink w:anchor="__RefHeading___Toc496820_581953129">
            <w:r>
              <w:rPr>
                <w:webHidden/>
                <w:rStyle w:val="IndexLink"/>
                <w:rtl w:val="true"/>
              </w:rPr>
              <w:t>ویژگی های اساسی قرض الحسنه</w:t>
            </w:r>
            <w:r>
              <w:rPr>
                <w:rStyle w:val="IndexLink"/>
                <w:rtl w:val="true"/>
              </w:rPr>
              <w:tab/>
            </w:r>
            <w:r>
              <w:rPr>
                <w:rStyle w:val="IndexLink"/>
              </w:rPr>
              <w:t>217</w:t>
            </w:r>
          </w:hyperlink>
        </w:p>
        <w:p>
          <w:pPr>
            <w:pStyle w:val="Contents4"/>
            <w:tabs>
              <w:tab w:val="clear" w:pos="8176"/>
              <w:tab w:val="right" w:pos="9026" w:leader="dot"/>
            </w:tabs>
            <w:rPr/>
          </w:pPr>
          <w:hyperlink w:anchor="__RefHeading___Toc496822_581953129">
            <w:r>
              <w:rPr>
                <w:webHidden/>
                <w:rStyle w:val="IndexLink"/>
                <w:rtl w:val="true"/>
              </w:rPr>
              <w:t>شیوه های پرداخت تسهیلات قرض الحسنه در بانک های اسلامی</w:t>
            </w:r>
            <w:r>
              <w:rPr>
                <w:rStyle w:val="IndexLink"/>
                <w:rtl w:val="true"/>
              </w:rPr>
              <w:tab/>
            </w:r>
            <w:r>
              <w:rPr>
                <w:rStyle w:val="IndexLink"/>
              </w:rPr>
              <w:t>218</w:t>
            </w:r>
          </w:hyperlink>
        </w:p>
        <w:p>
          <w:pPr>
            <w:pStyle w:val="Contents4"/>
            <w:tabs>
              <w:tab w:val="clear" w:pos="8176"/>
              <w:tab w:val="right" w:pos="9026" w:leader="dot"/>
            </w:tabs>
            <w:rPr/>
          </w:pPr>
          <w:hyperlink w:anchor="__RefHeading___Toc496824_581953129">
            <w:r>
              <w:rPr>
                <w:webHidden/>
                <w:rStyle w:val="IndexLink"/>
                <w:rtl w:val="true"/>
              </w:rPr>
              <w:t>منابع تأمین مالی تسهیلات قرض الحسنه</w:t>
            </w:r>
            <w:r>
              <w:rPr>
                <w:rStyle w:val="IndexLink"/>
                <w:rtl w:val="true"/>
              </w:rPr>
              <w:tab/>
            </w:r>
            <w:r>
              <w:rPr>
                <w:rStyle w:val="IndexLink"/>
              </w:rPr>
              <w:t>221</w:t>
            </w:r>
          </w:hyperlink>
        </w:p>
        <w:p>
          <w:pPr>
            <w:pStyle w:val="Contents4"/>
            <w:tabs>
              <w:tab w:val="clear" w:pos="8176"/>
              <w:tab w:val="right" w:pos="9026" w:leader="dot"/>
            </w:tabs>
            <w:rPr/>
          </w:pPr>
          <w:hyperlink w:anchor="__RefHeading___Toc496826_581953129">
            <w:r>
              <w:rPr>
                <w:webHidden/>
                <w:rStyle w:val="IndexLink"/>
                <w:rtl w:val="true"/>
              </w:rPr>
              <w:t>کارمزد تسهیلات قرض الحسنه</w:t>
            </w:r>
            <w:r>
              <w:rPr>
                <w:rStyle w:val="IndexLink"/>
                <w:rtl w:val="true"/>
              </w:rPr>
              <w:tab/>
            </w:r>
            <w:r>
              <w:rPr>
                <w:rStyle w:val="IndexLink"/>
              </w:rPr>
              <w:t>223</w:t>
            </w:r>
          </w:hyperlink>
        </w:p>
        <w:p>
          <w:pPr>
            <w:pStyle w:val="Contents4"/>
            <w:tabs>
              <w:tab w:val="clear" w:pos="8176"/>
              <w:tab w:val="right" w:pos="9026" w:leader="dot"/>
            </w:tabs>
            <w:rPr/>
          </w:pPr>
          <w:hyperlink w:anchor="__RefHeading___Toc496828_581953129">
            <w:r>
              <w:rPr>
                <w:webHidden/>
                <w:rStyle w:val="IndexLink"/>
                <w:rtl w:val="true"/>
              </w:rPr>
              <w:t>وثایق و تضمینات</w:t>
            </w:r>
            <w:r>
              <w:rPr>
                <w:rStyle w:val="IndexLink"/>
                <w:rtl w:val="true"/>
              </w:rPr>
              <w:tab/>
            </w:r>
            <w:r>
              <w:rPr>
                <w:rStyle w:val="IndexLink"/>
              </w:rPr>
              <w:t>225</w:t>
            </w:r>
          </w:hyperlink>
        </w:p>
        <w:p>
          <w:pPr>
            <w:pStyle w:val="Contents4"/>
            <w:tabs>
              <w:tab w:val="clear" w:pos="8176"/>
              <w:tab w:val="right" w:pos="9026" w:leader="dot"/>
            </w:tabs>
            <w:rPr/>
          </w:pPr>
          <w:hyperlink w:anchor="__RefHeading___Toc496830_581953129">
            <w:r>
              <w:rPr>
                <w:webHidden/>
                <w:rStyle w:val="IndexLink"/>
                <w:rtl w:val="true"/>
              </w:rPr>
              <w:t>تسهیلات غیرمعوضه</w:t>
            </w:r>
            <w:r>
              <w:rPr>
                <w:rStyle w:val="IndexLink"/>
                <w:rtl w:val="true"/>
              </w:rPr>
              <w:tab/>
            </w:r>
            <w:r>
              <w:rPr>
                <w:rStyle w:val="IndexLink"/>
              </w:rPr>
              <w:t>226</w:t>
            </w:r>
          </w:hyperlink>
        </w:p>
        <w:p>
          <w:pPr>
            <w:pStyle w:val="Contents4"/>
            <w:tabs>
              <w:tab w:val="clear" w:pos="8176"/>
              <w:tab w:val="right" w:pos="9026" w:leader="dot"/>
            </w:tabs>
            <w:rPr/>
          </w:pPr>
          <w:hyperlink w:anchor="__RefHeading___Toc496832_581953129">
            <w:r>
              <w:rPr>
                <w:webHidden/>
                <w:rStyle w:val="IndexLink"/>
                <w:rtl w:val="true"/>
              </w:rPr>
              <w:t>بررسی عملکرد تأمین مالی غیر انتفاعی در بانک های اسلامی</w:t>
            </w:r>
            <w:r>
              <w:rPr>
                <w:rStyle w:val="IndexLink"/>
                <w:rtl w:val="true"/>
              </w:rPr>
              <w:tab/>
            </w:r>
            <w:r>
              <w:rPr>
                <w:rStyle w:val="IndexLink"/>
              </w:rPr>
              <w:t>227</w:t>
            </w:r>
          </w:hyperlink>
        </w:p>
        <w:p>
          <w:pPr>
            <w:pStyle w:val="Contents4"/>
            <w:tabs>
              <w:tab w:val="clear" w:pos="8176"/>
              <w:tab w:val="right" w:pos="9026" w:leader="dot"/>
            </w:tabs>
            <w:rPr/>
          </w:pPr>
          <w:hyperlink w:anchor="__RefHeading___Toc496834_581953129">
            <w:r>
              <w:rPr>
                <w:webHidden/>
                <w:rStyle w:val="IndexLink"/>
                <w:rtl w:val="true"/>
              </w:rPr>
              <w:t>مشکلات حقوقی و انگیزشی در گسترش تسهیلات قرض الحسنه</w:t>
            </w:r>
            <w:r>
              <w:rPr>
                <w:rStyle w:val="IndexLink"/>
                <w:rtl w:val="true"/>
              </w:rPr>
              <w:tab/>
            </w:r>
            <w:r>
              <w:rPr>
                <w:rStyle w:val="IndexLink"/>
              </w:rPr>
              <w:t>228</w:t>
            </w:r>
          </w:hyperlink>
        </w:p>
        <w:p>
          <w:pPr>
            <w:pStyle w:val="Contents4"/>
            <w:tabs>
              <w:tab w:val="clear" w:pos="8176"/>
              <w:tab w:val="right" w:pos="9026" w:leader="dot"/>
            </w:tabs>
            <w:rPr/>
          </w:pPr>
          <w:hyperlink w:anchor="__RefHeading___Toc496836_581953129">
            <w:r>
              <w:rPr>
                <w:webHidden/>
                <w:rStyle w:val="IndexLink"/>
                <w:rtl w:val="true"/>
              </w:rPr>
              <w:t>خلاصه</w:t>
            </w:r>
            <w:r>
              <w:rPr>
                <w:rStyle w:val="IndexLink"/>
                <w:rtl w:val="true"/>
              </w:rPr>
              <w:tab/>
            </w:r>
            <w:r>
              <w:rPr>
                <w:rStyle w:val="IndexLink"/>
              </w:rPr>
              <w:t>230</w:t>
            </w:r>
          </w:hyperlink>
        </w:p>
        <w:p>
          <w:pPr>
            <w:pStyle w:val="Contents4"/>
            <w:tabs>
              <w:tab w:val="clear" w:pos="8176"/>
              <w:tab w:val="right" w:pos="9026" w:leader="dot"/>
            </w:tabs>
            <w:rPr/>
          </w:pPr>
          <w:hyperlink w:anchor="__RefHeading___Toc496838_581953129">
            <w:r>
              <w:rPr>
                <w:webHidden/>
                <w:rStyle w:val="IndexLink"/>
                <w:rtl w:val="true"/>
              </w:rPr>
              <w:t>کلمات کلیدی</w:t>
            </w:r>
            <w:r>
              <w:rPr>
                <w:rStyle w:val="IndexLink"/>
                <w:rtl w:val="true"/>
              </w:rPr>
              <w:tab/>
            </w:r>
            <w:r>
              <w:rPr>
                <w:rStyle w:val="IndexLink"/>
              </w:rPr>
              <w:t>231</w:t>
            </w:r>
          </w:hyperlink>
        </w:p>
        <w:p>
          <w:pPr>
            <w:pStyle w:val="Contents4"/>
            <w:tabs>
              <w:tab w:val="clear" w:pos="8176"/>
              <w:tab w:val="right" w:pos="9026" w:leader="dot"/>
            </w:tabs>
            <w:rPr/>
          </w:pPr>
          <w:hyperlink w:anchor="__RefHeading___Toc496840_581953129">
            <w:r>
              <w:rPr>
                <w:webHidden/>
                <w:rStyle w:val="IndexLink"/>
                <w:rtl w:val="true"/>
              </w:rPr>
              <w:t>پرسش</w:t>
            </w:r>
            <w:r>
              <w:rPr>
                <w:rStyle w:val="IndexLink"/>
                <w:rtl w:val="true"/>
              </w:rPr>
              <w:tab/>
            </w:r>
            <w:r>
              <w:rPr>
                <w:rStyle w:val="IndexLink"/>
              </w:rPr>
              <w:t>231</w:t>
            </w:r>
          </w:hyperlink>
        </w:p>
        <w:p>
          <w:pPr>
            <w:pStyle w:val="Contents4"/>
            <w:tabs>
              <w:tab w:val="clear" w:pos="8176"/>
              <w:tab w:val="right" w:pos="9026" w:leader="dot"/>
            </w:tabs>
            <w:rPr/>
          </w:pPr>
          <w:hyperlink w:anchor="__RefHeading___Toc496842_581953129">
            <w:r>
              <w:rPr>
                <w:webHidden/>
                <w:rStyle w:val="IndexLink"/>
                <w:rtl w:val="true"/>
              </w:rPr>
              <w:t>موضوعاتی برای پژوهش</w:t>
            </w:r>
            <w:r>
              <w:rPr>
                <w:rStyle w:val="IndexLink"/>
                <w:rtl w:val="true"/>
              </w:rPr>
              <w:tab/>
            </w:r>
            <w:r>
              <w:rPr>
                <w:rStyle w:val="IndexLink"/>
              </w:rPr>
              <w:t>232</w:t>
            </w:r>
          </w:hyperlink>
        </w:p>
        <w:p>
          <w:pPr>
            <w:pStyle w:val="Contents4"/>
            <w:tabs>
              <w:tab w:val="clear" w:pos="8176"/>
              <w:tab w:val="right" w:pos="9026" w:leader="dot"/>
            </w:tabs>
            <w:rPr/>
          </w:pPr>
          <w:hyperlink w:anchor="__RefHeading___Toc496844_581953129">
            <w:r>
              <w:rPr>
                <w:webHidden/>
                <w:rStyle w:val="IndexLink"/>
                <w:rtl w:val="true"/>
              </w:rPr>
              <w:t>منابع پیشنهادی</w:t>
            </w:r>
            <w:r>
              <w:rPr>
                <w:rStyle w:val="IndexLink"/>
                <w:rtl w:val="true"/>
              </w:rPr>
              <w:tab/>
            </w:r>
            <w:r>
              <w:rPr>
                <w:rStyle w:val="IndexLink"/>
              </w:rPr>
              <w:t>232</w:t>
            </w:r>
          </w:hyperlink>
        </w:p>
        <w:p>
          <w:pPr>
            <w:pStyle w:val="Contents3"/>
            <w:tabs>
              <w:tab w:val="clear" w:pos="8459"/>
              <w:tab w:val="right" w:pos="9026" w:leader="dot"/>
            </w:tabs>
            <w:rPr/>
          </w:pPr>
          <w:hyperlink w:anchor="__RefHeading___Toc496846_581953129">
            <w:r>
              <w:rPr>
                <w:webHidden/>
                <w:rStyle w:val="IndexLink"/>
              </w:rPr>
              <w:t>8</w:t>
            </w:r>
            <w:r>
              <w:rPr>
                <w:rStyle w:val="IndexLink"/>
                <w:rtl w:val="true"/>
              </w:rPr>
              <w:t>-</w:t>
            </w:r>
            <w:r>
              <w:rPr>
                <w:rStyle w:val="IndexLink"/>
                <w:rtl w:val="true"/>
              </w:rPr>
              <w:t>تأمین مالی مبادله ای در بانکداری اسلامی</w:t>
            </w:r>
            <w:r>
              <w:rPr>
                <w:rStyle w:val="IndexLink"/>
                <w:rtl w:val="true"/>
              </w:rPr>
              <w:tab/>
            </w:r>
            <w:r>
              <w:rPr>
                <w:rStyle w:val="IndexLink"/>
              </w:rPr>
              <w:t>233</w:t>
            </w:r>
          </w:hyperlink>
        </w:p>
        <w:p>
          <w:pPr>
            <w:pStyle w:val="Contents4"/>
            <w:tabs>
              <w:tab w:val="clear" w:pos="8176"/>
              <w:tab w:val="right" w:pos="9026" w:leader="dot"/>
            </w:tabs>
            <w:rPr/>
          </w:pPr>
          <w:hyperlink w:anchor="__RefHeading___Toc496848_581953129">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496850_581953129">
            <w:r>
              <w:rPr>
                <w:webHidden/>
                <w:rStyle w:val="IndexLink"/>
                <w:rtl w:val="true"/>
              </w:rPr>
              <w:t>عقود مبادله ای</w:t>
            </w:r>
            <w:r>
              <w:rPr>
                <w:rStyle w:val="IndexLink"/>
                <w:rtl w:val="true"/>
              </w:rPr>
              <w:tab/>
            </w:r>
            <w:r>
              <w:rPr>
                <w:rStyle w:val="IndexLink"/>
              </w:rPr>
              <w:t>234</w:t>
            </w:r>
          </w:hyperlink>
        </w:p>
        <w:p>
          <w:pPr>
            <w:pStyle w:val="Contents5"/>
            <w:tabs>
              <w:tab w:val="clear" w:pos="7892"/>
              <w:tab w:val="right" w:pos="9026" w:leader="dot"/>
            </w:tabs>
            <w:rPr/>
          </w:pPr>
          <w:hyperlink w:anchor="__RefHeading___Toc496852_581953129">
            <w:r>
              <w:rPr>
                <w:webHidden/>
                <w:rStyle w:val="IndexLink"/>
                <w:rtl w:val="true"/>
              </w:rPr>
              <w:t>اشاره</w:t>
            </w:r>
            <w:r>
              <w:rPr>
                <w:rStyle w:val="IndexLink"/>
                <w:rtl w:val="true"/>
              </w:rPr>
              <w:tab/>
            </w:r>
            <w:r>
              <w:rPr>
                <w:rStyle w:val="IndexLink"/>
              </w:rPr>
              <w:t>234</w:t>
            </w:r>
          </w:hyperlink>
        </w:p>
        <w:p>
          <w:pPr>
            <w:pStyle w:val="Contents5"/>
            <w:tabs>
              <w:tab w:val="clear" w:pos="7892"/>
              <w:tab w:val="right" w:pos="9026" w:leader="dot"/>
            </w:tabs>
            <w:rPr/>
          </w:pPr>
          <w:hyperlink w:anchor="__RefHeading___Toc496854_581953129">
            <w:r>
              <w:rPr>
                <w:webHidden/>
                <w:rStyle w:val="IndexLink"/>
              </w:rPr>
              <w:t>1</w:t>
            </w:r>
            <w:r>
              <w:rPr>
                <w:rStyle w:val="IndexLink"/>
                <w:rtl w:val="true"/>
              </w:rPr>
              <w:t>-</w:t>
            </w:r>
            <w:r>
              <w:rPr>
                <w:rStyle w:val="IndexLink"/>
                <w:rtl w:val="true"/>
              </w:rPr>
              <w:t>مفهوم‌شناسی تأمین مالی مبادله‌ای</w:t>
            </w:r>
            <w:r>
              <w:rPr>
                <w:rStyle w:val="IndexLink"/>
                <w:rtl w:val="true"/>
              </w:rPr>
              <w:tab/>
            </w:r>
            <w:r>
              <w:rPr>
                <w:rStyle w:val="IndexLink"/>
              </w:rPr>
              <w:t>234</w:t>
            </w:r>
          </w:hyperlink>
        </w:p>
        <w:p>
          <w:pPr>
            <w:pStyle w:val="Contents5"/>
            <w:tabs>
              <w:tab w:val="clear" w:pos="7892"/>
              <w:tab w:val="right" w:pos="9026" w:leader="dot"/>
            </w:tabs>
            <w:rPr/>
          </w:pPr>
          <w:hyperlink w:anchor="__RefHeading___Toc496856_581953129">
            <w:r>
              <w:rPr>
                <w:webHidden/>
                <w:rStyle w:val="IndexLink"/>
              </w:rPr>
              <w:t>2</w:t>
            </w:r>
            <w:r>
              <w:rPr>
                <w:rStyle w:val="IndexLink"/>
                <w:rtl w:val="true"/>
              </w:rPr>
              <w:t>-</w:t>
            </w:r>
            <w:r>
              <w:rPr>
                <w:rStyle w:val="IndexLink"/>
                <w:rtl w:val="true"/>
              </w:rPr>
              <w:t>انوع مختلف تأمین مالی مبادله‌ای</w:t>
            </w:r>
            <w:r>
              <w:rPr>
                <w:rStyle w:val="IndexLink"/>
                <w:rtl w:val="true"/>
              </w:rPr>
              <w:tab/>
            </w:r>
            <w:r>
              <w:rPr>
                <w:rStyle w:val="IndexLink"/>
              </w:rPr>
              <w:t>234</w:t>
            </w:r>
          </w:hyperlink>
        </w:p>
        <w:p>
          <w:pPr>
            <w:pStyle w:val="Contents5"/>
            <w:tabs>
              <w:tab w:val="clear" w:pos="7892"/>
              <w:tab w:val="right" w:pos="9026" w:leader="dot"/>
            </w:tabs>
            <w:rPr/>
          </w:pPr>
          <w:hyperlink w:anchor="__RefHeading___Toc496858_581953129">
            <w:r>
              <w:rPr>
                <w:webHidden/>
                <w:rStyle w:val="IndexLink"/>
              </w:rPr>
              <w:t>3</w:t>
            </w:r>
            <w:r>
              <w:rPr>
                <w:rStyle w:val="IndexLink"/>
                <w:rtl w:val="true"/>
              </w:rPr>
              <w:t>-</w:t>
            </w:r>
            <w:r>
              <w:rPr>
                <w:rStyle w:val="IndexLink"/>
                <w:rtl w:val="true"/>
              </w:rPr>
              <w:t>ویژگی‌های تأمین مالی مبادله‌ای</w:t>
            </w:r>
            <w:r>
              <w:rPr>
                <w:rStyle w:val="IndexLink"/>
                <w:rtl w:val="true"/>
              </w:rPr>
              <w:tab/>
            </w:r>
            <w:r>
              <w:rPr>
                <w:rStyle w:val="IndexLink"/>
              </w:rPr>
              <w:t>237</w:t>
            </w:r>
          </w:hyperlink>
        </w:p>
        <w:p>
          <w:pPr>
            <w:pStyle w:val="Contents5"/>
            <w:tabs>
              <w:tab w:val="clear" w:pos="7892"/>
              <w:tab w:val="right" w:pos="9026" w:leader="dot"/>
            </w:tabs>
            <w:rPr/>
          </w:pPr>
          <w:hyperlink w:anchor="__RefHeading___Toc496860_581953129">
            <w:r>
              <w:rPr>
                <w:webHidden/>
                <w:rStyle w:val="IndexLink"/>
              </w:rPr>
              <w:t>4</w:t>
            </w:r>
            <w:r>
              <w:rPr>
                <w:rStyle w:val="IndexLink"/>
                <w:rtl w:val="true"/>
              </w:rPr>
              <w:t>-</w:t>
            </w:r>
            <w:r>
              <w:rPr>
                <w:rStyle w:val="IndexLink"/>
                <w:rtl w:val="true"/>
              </w:rPr>
              <w:t>نقاط تمایز و تشابه تأمین مالی ربوی و مبادله‌ای</w:t>
            </w:r>
            <w:r>
              <w:rPr>
                <w:rStyle w:val="IndexLink"/>
                <w:rtl w:val="true"/>
              </w:rPr>
              <w:tab/>
            </w:r>
            <w:r>
              <w:rPr>
                <w:rStyle w:val="IndexLink"/>
              </w:rPr>
              <w:t>238</w:t>
            </w:r>
          </w:hyperlink>
        </w:p>
        <w:p>
          <w:pPr>
            <w:pStyle w:val="Contents5"/>
            <w:tabs>
              <w:tab w:val="clear" w:pos="7892"/>
              <w:tab w:val="right" w:pos="9026" w:leader="dot"/>
            </w:tabs>
            <w:rPr/>
          </w:pPr>
          <w:hyperlink w:anchor="__RefHeading___Toc496862_581953129">
            <w:r>
              <w:rPr>
                <w:webHidden/>
                <w:rStyle w:val="IndexLink"/>
              </w:rPr>
              <w:t>5</w:t>
            </w:r>
            <w:r>
              <w:rPr>
                <w:rStyle w:val="IndexLink"/>
                <w:rtl w:val="true"/>
              </w:rPr>
              <w:t>-</w:t>
            </w:r>
            <w:r>
              <w:rPr>
                <w:rStyle w:val="IndexLink"/>
                <w:rtl w:val="true"/>
              </w:rPr>
              <w:t>نیازسنجی تأمین مالی مبادله‌ای در بانک‌داری اسلامی</w:t>
            </w:r>
            <w:r>
              <w:rPr>
                <w:rStyle w:val="IndexLink"/>
                <w:rtl w:val="true"/>
              </w:rPr>
              <w:tab/>
            </w:r>
            <w:r>
              <w:rPr>
                <w:rStyle w:val="IndexLink"/>
              </w:rPr>
              <w:t>241</w:t>
            </w:r>
          </w:hyperlink>
        </w:p>
        <w:p>
          <w:pPr>
            <w:pStyle w:val="Contents4"/>
            <w:tabs>
              <w:tab w:val="clear" w:pos="8176"/>
              <w:tab w:val="right" w:pos="9026" w:leader="dot"/>
            </w:tabs>
            <w:rPr/>
          </w:pPr>
          <w:hyperlink w:anchor="__RefHeading___Toc496864_581953129">
            <w:r>
              <w:rPr>
                <w:webHidden/>
                <w:rStyle w:val="IndexLink"/>
                <w:rtl w:val="true"/>
              </w:rPr>
              <w:t>بررسی شیوه های مختلف تأمین مالی مبادله ای</w:t>
            </w:r>
            <w:r>
              <w:rPr>
                <w:rStyle w:val="IndexLink"/>
                <w:rtl w:val="true"/>
              </w:rPr>
              <w:tab/>
            </w:r>
            <w:r>
              <w:rPr>
                <w:rStyle w:val="IndexLink"/>
              </w:rPr>
              <w:t>243</w:t>
            </w:r>
          </w:hyperlink>
        </w:p>
        <w:p>
          <w:pPr>
            <w:pStyle w:val="Contents5"/>
            <w:tabs>
              <w:tab w:val="clear" w:pos="7892"/>
              <w:tab w:val="right" w:pos="9026" w:leader="dot"/>
            </w:tabs>
            <w:rPr/>
          </w:pPr>
          <w:hyperlink w:anchor="__RefHeading___Toc496866_581953129">
            <w:r>
              <w:rPr>
                <w:webHidden/>
                <w:rStyle w:val="IndexLink"/>
                <w:rtl w:val="true"/>
              </w:rPr>
              <w:t>اشاره</w:t>
            </w:r>
            <w:r>
              <w:rPr>
                <w:rStyle w:val="IndexLink"/>
                <w:rtl w:val="true"/>
              </w:rPr>
              <w:tab/>
            </w:r>
            <w:r>
              <w:rPr>
                <w:rStyle w:val="IndexLink"/>
              </w:rPr>
              <w:t>243</w:t>
            </w:r>
          </w:hyperlink>
        </w:p>
        <w:p>
          <w:pPr>
            <w:pStyle w:val="Contents5"/>
            <w:tabs>
              <w:tab w:val="clear" w:pos="7892"/>
              <w:tab w:val="right" w:pos="9026" w:leader="dot"/>
            </w:tabs>
            <w:rPr/>
          </w:pPr>
          <w:hyperlink w:anchor="__RefHeading___Toc496868_581953129">
            <w:r>
              <w:rPr>
                <w:webHidden/>
                <w:rStyle w:val="IndexLink"/>
              </w:rPr>
              <w:t>1</w:t>
            </w:r>
            <w:r>
              <w:rPr>
                <w:rStyle w:val="IndexLink"/>
                <w:rtl w:val="true"/>
              </w:rPr>
              <w:t>-</w:t>
            </w:r>
            <w:r>
              <w:rPr>
                <w:rStyle w:val="IndexLink"/>
                <w:rtl w:val="true"/>
              </w:rPr>
              <w:t>مرابحه ساده</w:t>
            </w:r>
            <w:r>
              <w:rPr>
                <w:rStyle w:val="IndexLink"/>
                <w:rtl w:val="true"/>
              </w:rPr>
              <w:t>(</w:t>
            </w:r>
            <w:r>
              <w:rPr>
                <w:rStyle w:val="IndexLink"/>
                <w:rtl w:val="true"/>
              </w:rPr>
              <w:t>بسیط</w:t>
            </w:r>
            <w:r>
              <w:rPr>
                <w:rStyle w:val="IndexLink"/>
                <w:rtl w:val="true"/>
              </w:rPr>
              <w:t>)</w:t>
              <w:tab/>
            </w:r>
            <w:r>
              <w:rPr>
                <w:rStyle w:val="IndexLink"/>
              </w:rPr>
              <w:t>243</w:t>
            </w:r>
          </w:hyperlink>
        </w:p>
        <w:p>
          <w:pPr>
            <w:pStyle w:val="Contents5"/>
            <w:tabs>
              <w:tab w:val="clear" w:pos="7892"/>
              <w:tab w:val="right" w:pos="9026" w:leader="dot"/>
            </w:tabs>
            <w:rPr/>
          </w:pPr>
          <w:hyperlink w:anchor="__RefHeading___Toc496870_581953129">
            <w:r>
              <w:rPr>
                <w:webHidden/>
                <w:rStyle w:val="IndexLink"/>
              </w:rPr>
              <w:t>2</w:t>
            </w:r>
            <w:r>
              <w:rPr>
                <w:rStyle w:val="IndexLink"/>
                <w:rtl w:val="true"/>
              </w:rPr>
              <w:t>-</w:t>
            </w:r>
            <w:r>
              <w:rPr>
                <w:rStyle w:val="IndexLink"/>
                <w:rtl w:val="true"/>
              </w:rPr>
              <w:t>مرابحه مرکّب</w:t>
            </w:r>
            <w:r>
              <w:rPr>
                <w:rStyle w:val="IndexLink"/>
                <w:rtl w:val="true"/>
              </w:rPr>
              <w:t>(</w:t>
            </w:r>
            <w:r>
              <w:rPr>
                <w:rStyle w:val="IndexLink"/>
                <w:rtl w:val="true"/>
              </w:rPr>
              <w:t>فروش مرابحی به متقاضی خرید</w:t>
            </w:r>
            <w:r>
              <w:rPr>
                <w:rStyle w:val="IndexLink"/>
                <w:rtl w:val="true"/>
              </w:rPr>
              <w:t>)</w:t>
              <w:tab/>
            </w:r>
            <w:r>
              <w:rPr>
                <w:rStyle w:val="IndexLink"/>
              </w:rPr>
              <w:t>244</w:t>
            </w:r>
          </w:hyperlink>
        </w:p>
        <w:p>
          <w:pPr>
            <w:pStyle w:val="Contents5"/>
            <w:tabs>
              <w:tab w:val="clear" w:pos="7892"/>
              <w:tab w:val="right" w:pos="9026" w:leader="dot"/>
            </w:tabs>
            <w:rPr/>
          </w:pPr>
          <w:hyperlink w:anchor="__RefHeading___Toc496872_581953129">
            <w:r>
              <w:rPr>
                <w:webHidden/>
                <w:rStyle w:val="IndexLink"/>
              </w:rPr>
              <w:t>3</w:t>
            </w:r>
            <w:r>
              <w:rPr>
                <w:rStyle w:val="IndexLink"/>
                <w:rtl w:val="true"/>
              </w:rPr>
              <w:t>-</w:t>
            </w:r>
            <w:r>
              <w:rPr>
                <w:rStyle w:val="IndexLink"/>
                <w:rtl w:val="true"/>
              </w:rPr>
              <w:t>فروش اقساطی</w:t>
            </w:r>
            <w:r>
              <w:rPr>
                <w:rStyle w:val="IndexLink"/>
                <w:rtl w:val="true"/>
              </w:rPr>
              <w:tab/>
            </w:r>
            <w:r>
              <w:rPr>
                <w:rStyle w:val="IndexLink"/>
              </w:rPr>
              <w:t>248</w:t>
            </w:r>
          </w:hyperlink>
        </w:p>
        <w:p>
          <w:pPr>
            <w:pStyle w:val="Contents6"/>
            <w:tabs>
              <w:tab w:val="clear" w:pos="7609"/>
              <w:tab w:val="right" w:pos="9026" w:leader="dot"/>
            </w:tabs>
            <w:rPr/>
          </w:pPr>
          <w:hyperlink w:anchor="__RefHeading___Toc496874_581953129">
            <w:r>
              <w:rPr>
                <w:webHidden/>
                <w:rStyle w:val="IndexLink"/>
                <w:rtl w:val="true"/>
              </w:rPr>
              <w:t>اشاره</w:t>
            </w:r>
            <w:r>
              <w:rPr>
                <w:rStyle w:val="IndexLink"/>
                <w:rtl w:val="true"/>
              </w:rPr>
              <w:tab/>
            </w:r>
            <w:r>
              <w:rPr>
                <w:rStyle w:val="IndexLink"/>
              </w:rPr>
              <w:t>248</w:t>
            </w:r>
          </w:hyperlink>
        </w:p>
        <w:p>
          <w:pPr>
            <w:pStyle w:val="Contents6"/>
            <w:tabs>
              <w:tab w:val="clear" w:pos="7609"/>
              <w:tab w:val="right" w:pos="9026" w:leader="dot"/>
            </w:tabs>
            <w:rPr/>
          </w:pPr>
          <w:hyperlink w:anchor="__RefHeading___Toc496876_581953129">
            <w:r>
              <w:rPr>
                <w:webHidden/>
                <w:rStyle w:val="IndexLink"/>
                <w:rtl w:val="true"/>
              </w:rPr>
              <w:t>دلایل مخالفان فروش اقساطی</w:t>
            </w:r>
            <w:r>
              <w:rPr>
                <w:rStyle w:val="IndexLink"/>
                <w:rtl w:val="true"/>
              </w:rPr>
              <w:tab/>
            </w:r>
            <w:r>
              <w:rPr>
                <w:rStyle w:val="IndexLink"/>
              </w:rPr>
              <w:t>249</w:t>
            </w:r>
          </w:hyperlink>
        </w:p>
        <w:p>
          <w:pPr>
            <w:pStyle w:val="Contents6"/>
            <w:tabs>
              <w:tab w:val="clear" w:pos="7609"/>
              <w:tab w:val="right" w:pos="9026" w:leader="dot"/>
            </w:tabs>
            <w:rPr/>
          </w:pPr>
          <w:hyperlink w:anchor="__RefHeading___Toc496878_581953129">
            <w:r>
              <w:rPr>
                <w:webHidden/>
                <w:rStyle w:val="IndexLink"/>
                <w:rtl w:val="true"/>
              </w:rPr>
              <w:t>دلایل طرفداران فروش اقساطی</w:t>
            </w:r>
            <w:r>
              <w:rPr>
                <w:rStyle w:val="IndexLink"/>
                <w:rtl w:val="true"/>
              </w:rPr>
              <w:tab/>
            </w:r>
            <w:r>
              <w:rPr>
                <w:rStyle w:val="IndexLink"/>
              </w:rPr>
              <w:t>251</w:t>
            </w:r>
          </w:hyperlink>
        </w:p>
        <w:p>
          <w:pPr>
            <w:pStyle w:val="Contents6"/>
            <w:tabs>
              <w:tab w:val="clear" w:pos="7609"/>
              <w:tab w:val="right" w:pos="9026" w:leader="dot"/>
            </w:tabs>
            <w:rPr/>
          </w:pPr>
          <w:hyperlink w:anchor="__RefHeading___Toc496880_581953129">
            <w:r>
              <w:rPr>
                <w:webHidden/>
                <w:rStyle w:val="IndexLink"/>
                <w:rtl w:val="true"/>
              </w:rPr>
              <w:t>نظریات فقهای شیعه در زمینه فروش مرابحی و اقساطی</w:t>
            </w:r>
            <w:r>
              <w:rPr>
                <w:rStyle w:val="IndexLink"/>
                <w:rtl w:val="true"/>
              </w:rPr>
              <w:tab/>
            </w:r>
            <w:r>
              <w:rPr>
                <w:rStyle w:val="IndexLink"/>
              </w:rPr>
              <w:t>255</w:t>
            </w:r>
          </w:hyperlink>
        </w:p>
        <w:p>
          <w:pPr>
            <w:pStyle w:val="Contents6"/>
            <w:tabs>
              <w:tab w:val="clear" w:pos="7609"/>
              <w:tab w:val="right" w:pos="9026" w:leader="dot"/>
            </w:tabs>
            <w:rPr/>
          </w:pPr>
          <w:hyperlink w:anchor="__RefHeading___Toc496882_581953129">
            <w:r>
              <w:rPr>
                <w:webHidden/>
                <w:rStyle w:val="IndexLink"/>
                <w:rtl w:val="true"/>
              </w:rPr>
              <w:t>دو شیوه عملیاتی فروش اقساطی</w:t>
            </w:r>
            <w:r>
              <w:rPr>
                <w:rStyle w:val="IndexLink"/>
                <w:rtl w:val="true"/>
              </w:rPr>
              <w:tab/>
            </w:r>
            <w:r>
              <w:rPr>
                <w:rStyle w:val="IndexLink"/>
              </w:rPr>
              <w:t>258</w:t>
            </w:r>
          </w:hyperlink>
        </w:p>
        <w:p>
          <w:pPr>
            <w:pStyle w:val="Contents6"/>
            <w:tabs>
              <w:tab w:val="clear" w:pos="7609"/>
              <w:tab w:val="right" w:pos="9026" w:leader="dot"/>
            </w:tabs>
            <w:rPr/>
          </w:pPr>
          <w:hyperlink w:anchor="__RefHeading___Toc496884_581953129">
            <w:r>
              <w:rPr>
                <w:webHidden/>
                <w:rStyle w:val="IndexLink"/>
                <w:rtl w:val="true"/>
              </w:rPr>
              <w:t>زمینه‌های تأمین مالی فروش اقساطی</w:t>
            </w:r>
            <w:r>
              <w:rPr>
                <w:rStyle w:val="IndexLink"/>
                <w:rtl w:val="true"/>
              </w:rPr>
              <w:tab/>
            </w:r>
            <w:r>
              <w:rPr>
                <w:rStyle w:val="IndexLink"/>
              </w:rPr>
              <w:t>258</w:t>
            </w:r>
          </w:hyperlink>
        </w:p>
        <w:p>
          <w:pPr>
            <w:pStyle w:val="Contents6"/>
            <w:tabs>
              <w:tab w:val="clear" w:pos="7609"/>
              <w:tab w:val="right" w:pos="9026" w:leader="dot"/>
            </w:tabs>
            <w:rPr/>
          </w:pPr>
          <w:hyperlink w:anchor="__RefHeading___Toc496886_581953129">
            <w:r>
              <w:rPr>
                <w:webHidden/>
                <w:rStyle w:val="IndexLink"/>
                <w:rtl w:val="true"/>
              </w:rPr>
              <w:t>اشاره</w:t>
            </w:r>
            <w:r>
              <w:rPr>
                <w:rStyle w:val="IndexLink"/>
                <w:rtl w:val="true"/>
              </w:rPr>
              <w:tab/>
            </w:r>
            <w:r>
              <w:rPr>
                <w:rStyle w:val="IndexLink"/>
              </w:rPr>
              <w:t>258</w:t>
            </w:r>
          </w:hyperlink>
        </w:p>
        <w:p>
          <w:pPr>
            <w:pStyle w:val="Contents6"/>
            <w:tabs>
              <w:tab w:val="clear" w:pos="7609"/>
              <w:tab w:val="right" w:pos="9026" w:leader="dot"/>
            </w:tabs>
            <w:rPr/>
          </w:pPr>
          <w:hyperlink w:anchor="__RefHeading___Toc496888_581953129">
            <w:r>
              <w:rPr>
                <w:webHidden/>
                <w:rStyle w:val="IndexLink"/>
                <w:rtl w:val="true"/>
              </w:rPr>
              <w:t>الف</w:t>
            </w:r>
            <w:r>
              <w:rPr>
                <w:rStyle w:val="IndexLink"/>
                <w:rtl w:val="true"/>
              </w:rPr>
              <w:t>)</w:t>
            </w:r>
            <w:r>
              <w:rPr>
                <w:rStyle w:val="IndexLink"/>
                <w:rtl w:val="true"/>
              </w:rPr>
              <w:t>فروش مرابحی به متقاضی خرید</w:t>
            </w:r>
            <w:r>
              <w:rPr>
                <w:rStyle w:val="IndexLink"/>
                <w:rtl w:val="true"/>
              </w:rPr>
              <w:tab/>
            </w:r>
            <w:r>
              <w:rPr>
                <w:rStyle w:val="IndexLink"/>
              </w:rPr>
              <w:t>259</w:t>
            </w:r>
          </w:hyperlink>
        </w:p>
        <w:p>
          <w:pPr>
            <w:pStyle w:val="Contents6"/>
            <w:tabs>
              <w:tab w:val="clear" w:pos="7609"/>
              <w:tab w:val="right" w:pos="9026" w:leader="dot"/>
            </w:tabs>
            <w:rPr/>
          </w:pPr>
          <w:hyperlink w:anchor="__RefHeading___Toc496890_581953129">
            <w:r>
              <w:rPr>
                <w:webHidden/>
                <w:rStyle w:val="IndexLink"/>
                <w:rtl w:val="true"/>
              </w:rPr>
              <w:t>فروش کالاهای قابل رهن</w:t>
            </w:r>
            <w:r>
              <w:rPr>
                <w:rStyle w:val="IndexLink"/>
                <w:rtl w:val="true"/>
              </w:rPr>
              <w:t>(</w:t>
            </w:r>
            <w:r>
              <w:rPr>
                <w:rStyle w:val="IndexLink"/>
                <w:rtl w:val="true"/>
              </w:rPr>
              <w:t>مانند اتومبیل</w:t>
            </w:r>
            <w:r>
              <w:rPr>
                <w:rStyle w:val="IndexLink"/>
                <w:rtl w:val="true"/>
              </w:rPr>
              <w:t>)</w:t>
              <w:tab/>
            </w:r>
            <w:r>
              <w:rPr>
                <w:rStyle w:val="IndexLink"/>
              </w:rPr>
              <w:t>259</w:t>
            </w:r>
          </w:hyperlink>
        </w:p>
        <w:p>
          <w:pPr>
            <w:pStyle w:val="Contents6"/>
            <w:tabs>
              <w:tab w:val="clear" w:pos="7609"/>
              <w:tab w:val="right" w:pos="9026" w:leader="dot"/>
            </w:tabs>
            <w:rPr/>
          </w:pPr>
          <w:hyperlink w:anchor="__RefHeading___Toc496892_581953129">
            <w:r>
              <w:rPr>
                <w:webHidden/>
                <w:rStyle w:val="IndexLink"/>
                <w:rtl w:val="true"/>
              </w:rPr>
              <w:t>فروش زمین و دارائی‌هایی غیرمنقول</w:t>
            </w:r>
            <w:r>
              <w:rPr>
                <w:rStyle w:val="IndexLink"/>
                <w:rtl w:val="true"/>
              </w:rPr>
              <w:tab/>
            </w:r>
            <w:r>
              <w:rPr>
                <w:rStyle w:val="IndexLink"/>
              </w:rPr>
              <w:t>261</w:t>
            </w:r>
          </w:hyperlink>
        </w:p>
        <w:p>
          <w:pPr>
            <w:pStyle w:val="Contents6"/>
            <w:tabs>
              <w:tab w:val="clear" w:pos="7609"/>
              <w:tab w:val="right" w:pos="9026" w:leader="dot"/>
            </w:tabs>
            <w:rPr/>
          </w:pPr>
          <w:hyperlink w:anchor="__RefHeading___Toc496894_581953129">
            <w:r>
              <w:rPr>
                <w:webHidden/>
                <w:rStyle w:val="IndexLink"/>
                <w:rtl w:val="true"/>
              </w:rPr>
              <w:t xml:space="preserve">تأمین مالی خرید کالاهای محلی </w:t>
            </w:r>
            <w:r>
              <w:rPr>
                <w:rStyle w:val="IndexLink"/>
                <w:rtl w:val="true"/>
              </w:rPr>
              <w:t>(</w:t>
            </w:r>
            <w:r>
              <w:rPr>
                <w:rStyle w:val="IndexLink"/>
                <w:rtl w:val="true"/>
              </w:rPr>
              <w:t>کالاهای غیرقابل رهن</w:t>
            </w:r>
            <w:r>
              <w:rPr>
                <w:rStyle w:val="IndexLink"/>
                <w:rtl w:val="true"/>
              </w:rPr>
              <w:t>)</w:t>
              <w:tab/>
            </w:r>
            <w:r>
              <w:rPr>
                <w:rStyle w:val="IndexLink"/>
              </w:rPr>
              <w:t>261</w:t>
            </w:r>
          </w:hyperlink>
        </w:p>
        <w:p>
          <w:pPr>
            <w:pStyle w:val="Contents6"/>
            <w:tabs>
              <w:tab w:val="clear" w:pos="7609"/>
              <w:tab w:val="right" w:pos="9026" w:leader="dot"/>
            </w:tabs>
            <w:rPr/>
          </w:pPr>
          <w:hyperlink w:anchor="__RefHeading___Toc496896_581953129">
            <w:r>
              <w:rPr>
                <w:webHidden/>
                <w:rStyle w:val="IndexLink"/>
                <w:rtl w:val="true"/>
              </w:rPr>
              <w:t>تأمین مالی واردات به روش مرابحه با اعتبارات اسنادی</w:t>
            </w:r>
            <w:r>
              <w:rPr>
                <w:rStyle w:val="IndexLink"/>
                <w:rtl w:val="true"/>
              </w:rPr>
              <w:tab/>
            </w:r>
            <w:r>
              <w:rPr>
                <w:rStyle w:val="IndexLink"/>
              </w:rPr>
              <w:t>262</w:t>
            </w:r>
          </w:hyperlink>
        </w:p>
        <w:p>
          <w:pPr>
            <w:pStyle w:val="Contents6"/>
            <w:tabs>
              <w:tab w:val="clear" w:pos="7609"/>
              <w:tab w:val="right" w:pos="9026" w:leader="dot"/>
            </w:tabs>
            <w:rPr/>
          </w:pPr>
          <w:hyperlink w:anchor="__RefHeading___Toc496898_581953129">
            <w:r>
              <w:rPr>
                <w:webHidden/>
                <w:rStyle w:val="IndexLink"/>
                <w:rtl w:val="true"/>
              </w:rPr>
              <w:t>ب</w:t>
            </w:r>
            <w:r>
              <w:rPr>
                <w:rStyle w:val="IndexLink"/>
                <w:rtl w:val="true"/>
              </w:rPr>
              <w:t>)</w:t>
            </w:r>
            <w:r>
              <w:rPr>
                <w:rStyle w:val="IndexLink"/>
                <w:rtl w:val="true"/>
              </w:rPr>
              <w:t>شرکت مرابحه</w:t>
            </w:r>
            <w:r>
              <w:rPr>
                <w:rStyle w:val="IndexLink"/>
                <w:rtl w:val="true"/>
              </w:rPr>
              <w:tab/>
            </w:r>
            <w:r>
              <w:rPr>
                <w:rStyle w:val="IndexLink"/>
              </w:rPr>
              <w:t>268</w:t>
            </w:r>
          </w:hyperlink>
        </w:p>
        <w:p>
          <w:pPr>
            <w:pStyle w:val="Contents6"/>
            <w:tabs>
              <w:tab w:val="clear" w:pos="7609"/>
              <w:tab w:val="right" w:pos="9026" w:leader="dot"/>
            </w:tabs>
            <w:rPr/>
          </w:pPr>
          <w:hyperlink w:anchor="__RefHeading___Toc496900_581953129">
            <w:r>
              <w:rPr>
                <w:webHidden/>
                <w:rStyle w:val="IndexLink"/>
                <w:rtl w:val="true"/>
              </w:rPr>
              <w:t>فروش اقساطی</w:t>
            </w:r>
            <w:r>
              <w:rPr>
                <w:rStyle w:val="IndexLink"/>
                <w:rtl w:val="true"/>
              </w:rPr>
              <w:tab/>
            </w:r>
            <w:r>
              <w:rPr>
                <w:rStyle w:val="IndexLink"/>
              </w:rPr>
              <w:t>270</w:t>
            </w:r>
          </w:hyperlink>
        </w:p>
        <w:p>
          <w:pPr>
            <w:pStyle w:val="Contents6"/>
            <w:tabs>
              <w:tab w:val="clear" w:pos="7609"/>
              <w:tab w:val="right" w:pos="9026" w:leader="dot"/>
            </w:tabs>
            <w:rPr/>
          </w:pPr>
          <w:hyperlink w:anchor="__RefHeading___Toc496902_581953129">
            <w:r>
              <w:rPr>
                <w:webHidden/>
                <w:rStyle w:val="IndexLink"/>
                <w:rtl w:val="true"/>
              </w:rPr>
              <w:t>اشاره</w:t>
            </w:r>
            <w:r>
              <w:rPr>
                <w:rStyle w:val="IndexLink"/>
                <w:rtl w:val="true"/>
              </w:rPr>
              <w:tab/>
            </w:r>
            <w:r>
              <w:rPr>
                <w:rStyle w:val="IndexLink"/>
              </w:rPr>
              <w:t>270</w:t>
            </w:r>
          </w:hyperlink>
        </w:p>
        <w:p>
          <w:pPr>
            <w:pStyle w:val="Contents6"/>
            <w:tabs>
              <w:tab w:val="clear" w:pos="7609"/>
              <w:tab w:val="right" w:pos="9026" w:leader="dot"/>
            </w:tabs>
            <w:rPr/>
          </w:pPr>
          <w:hyperlink w:anchor="__RefHeading___Toc496904_581953129">
            <w:r>
              <w:rPr>
                <w:webHidden/>
                <w:rStyle w:val="IndexLink"/>
                <w:rtl w:val="true"/>
              </w:rPr>
              <w:t>احکام اجرایی فروش اقساطی</w:t>
            </w:r>
            <w:r>
              <w:rPr>
                <w:rStyle w:val="IndexLink"/>
                <w:rtl w:val="true"/>
              </w:rPr>
              <w:tab/>
            </w:r>
            <w:r>
              <w:rPr>
                <w:rStyle w:val="IndexLink"/>
              </w:rPr>
              <w:t>271</w:t>
            </w:r>
          </w:hyperlink>
        </w:p>
        <w:p>
          <w:pPr>
            <w:pStyle w:val="Contents6"/>
            <w:tabs>
              <w:tab w:val="clear" w:pos="7609"/>
              <w:tab w:val="right" w:pos="9026" w:leader="dot"/>
            </w:tabs>
            <w:rPr/>
          </w:pPr>
          <w:hyperlink w:anchor="__RefHeading___Toc496906_581953129">
            <w:r>
              <w:rPr>
                <w:webHidden/>
                <w:rStyle w:val="IndexLink"/>
                <w:rtl w:val="true"/>
              </w:rPr>
              <w:t>انواع فروش اقساطی</w:t>
            </w:r>
            <w:r>
              <w:rPr>
                <w:rStyle w:val="IndexLink"/>
                <w:rtl w:val="true"/>
              </w:rPr>
              <w:tab/>
            </w:r>
            <w:r>
              <w:rPr>
                <w:rStyle w:val="IndexLink"/>
              </w:rPr>
              <w:t>272</w:t>
            </w:r>
          </w:hyperlink>
        </w:p>
        <w:p>
          <w:pPr>
            <w:pStyle w:val="Contents6"/>
            <w:tabs>
              <w:tab w:val="clear" w:pos="7609"/>
              <w:tab w:val="right" w:pos="9026" w:leader="dot"/>
            </w:tabs>
            <w:rPr/>
          </w:pPr>
          <w:hyperlink w:anchor="__RefHeading___Toc496908_581953129">
            <w:r>
              <w:rPr>
                <w:webHidden/>
                <w:rStyle w:val="IndexLink"/>
                <w:rtl w:val="true"/>
              </w:rPr>
              <w:t>الف</w:t>
            </w:r>
            <w:r>
              <w:rPr>
                <w:rStyle w:val="IndexLink"/>
                <w:rtl w:val="true"/>
              </w:rPr>
              <w:t>)</w:t>
            </w:r>
            <w:r>
              <w:rPr>
                <w:rStyle w:val="IndexLink"/>
                <w:rtl w:val="true"/>
              </w:rPr>
              <w:t>فروش اقساطی جهت تأمین سرمایه در گردش واحدهای تولیدی</w:t>
            </w:r>
            <w:r>
              <w:rPr>
                <w:rStyle w:val="IndexLink"/>
                <w:rtl w:val="true"/>
              </w:rPr>
              <w:t>(</w:t>
            </w:r>
            <w:r>
              <w:rPr>
                <w:rStyle w:val="IndexLink"/>
                <w:rtl w:val="true"/>
              </w:rPr>
              <w:t>مواد اولیه،لوازم یدکی و ابزار کار</w:t>
            </w:r>
            <w:r>
              <w:rPr>
                <w:rStyle w:val="IndexLink"/>
                <w:rtl w:val="true"/>
              </w:rPr>
              <w:t>)</w:t>
              <w:tab/>
            </w:r>
            <w:r>
              <w:rPr>
                <w:rStyle w:val="IndexLink"/>
              </w:rPr>
              <w:t>272</w:t>
            </w:r>
          </w:hyperlink>
        </w:p>
        <w:p>
          <w:pPr>
            <w:pStyle w:val="Contents6"/>
            <w:tabs>
              <w:tab w:val="clear" w:pos="7609"/>
              <w:tab w:val="right" w:pos="9026" w:leader="dot"/>
            </w:tabs>
            <w:rPr/>
          </w:pPr>
          <w:hyperlink w:anchor="__RefHeading___Toc496910_581953129">
            <w:r>
              <w:rPr>
                <w:webHidden/>
                <w:rStyle w:val="IndexLink"/>
                <w:rtl w:val="true"/>
              </w:rPr>
              <w:t>ب</w:t>
            </w:r>
            <w:r>
              <w:rPr>
                <w:rStyle w:val="IndexLink"/>
                <w:rtl w:val="true"/>
              </w:rPr>
              <w:t>)</w:t>
            </w:r>
            <w:r>
              <w:rPr>
                <w:rStyle w:val="IndexLink"/>
                <w:rtl w:val="true"/>
              </w:rPr>
              <w:t>فروش اقساطی وسایل تولید،ماشین‌آلات و تأسیسات</w:t>
            </w:r>
            <w:r>
              <w:rPr>
                <w:rStyle w:val="IndexLink"/>
                <w:rtl w:val="true"/>
              </w:rPr>
              <w:tab/>
            </w:r>
            <w:r>
              <w:rPr>
                <w:rStyle w:val="IndexLink"/>
              </w:rPr>
              <w:t>273</w:t>
            </w:r>
          </w:hyperlink>
        </w:p>
        <w:p>
          <w:pPr>
            <w:pStyle w:val="Contents6"/>
            <w:tabs>
              <w:tab w:val="clear" w:pos="7609"/>
              <w:tab w:val="right" w:pos="9026" w:leader="dot"/>
            </w:tabs>
            <w:rPr/>
          </w:pPr>
          <w:hyperlink w:anchor="__RefHeading___Toc496912_581953129">
            <w:r>
              <w:rPr>
                <w:webHidden/>
                <w:rStyle w:val="IndexLink"/>
                <w:rtl w:val="true"/>
              </w:rPr>
              <w:t>ج</w:t>
            </w:r>
            <w:r>
              <w:rPr>
                <w:rStyle w:val="IndexLink"/>
                <w:rtl w:val="true"/>
              </w:rPr>
              <w:t>)</w:t>
            </w:r>
            <w:r>
              <w:rPr>
                <w:rStyle w:val="IndexLink"/>
                <w:rtl w:val="true"/>
              </w:rPr>
              <w:t>فروش اقساطی مسکن</w:t>
            </w:r>
            <w:r>
              <w:rPr>
                <w:rStyle w:val="IndexLink"/>
                <w:rtl w:val="true"/>
              </w:rPr>
              <w:tab/>
            </w:r>
            <w:r>
              <w:rPr>
                <w:rStyle w:val="IndexLink"/>
              </w:rPr>
              <w:t>274</w:t>
            </w:r>
          </w:hyperlink>
        </w:p>
        <w:p>
          <w:pPr>
            <w:pStyle w:val="Contents6"/>
            <w:tabs>
              <w:tab w:val="clear" w:pos="7609"/>
              <w:tab w:val="right" w:pos="9026" w:leader="dot"/>
            </w:tabs>
            <w:rPr/>
          </w:pPr>
          <w:hyperlink w:anchor="__RefHeading___Toc496914_581953129">
            <w:r>
              <w:rPr>
                <w:webHidden/>
                <w:rStyle w:val="IndexLink"/>
                <w:rtl w:val="true"/>
              </w:rPr>
              <w:t>مقایسه شیوه‌های اجرایی فروش مرابحی،شرکت مرابحه و فروش اقساطی</w:t>
            </w:r>
            <w:r>
              <w:rPr>
                <w:rStyle w:val="IndexLink"/>
                <w:rtl w:val="true"/>
              </w:rPr>
              <w:tab/>
            </w:r>
            <w:r>
              <w:rPr>
                <w:rStyle w:val="IndexLink"/>
              </w:rPr>
              <w:t>274</w:t>
            </w:r>
          </w:hyperlink>
        </w:p>
        <w:p>
          <w:pPr>
            <w:pStyle w:val="Contents5"/>
            <w:tabs>
              <w:tab w:val="clear" w:pos="7892"/>
              <w:tab w:val="right" w:pos="9026" w:leader="dot"/>
            </w:tabs>
            <w:rPr/>
          </w:pPr>
          <w:hyperlink w:anchor="__RefHeading___Toc496916_581953129">
            <w:r>
              <w:rPr>
                <w:webHidden/>
                <w:rStyle w:val="IndexLink"/>
              </w:rPr>
              <w:t>4</w:t>
            </w:r>
            <w:r>
              <w:rPr>
                <w:rStyle w:val="IndexLink"/>
                <w:rtl w:val="true"/>
              </w:rPr>
              <w:t>-</w:t>
            </w:r>
            <w:r>
              <w:rPr>
                <w:rStyle w:val="IndexLink"/>
                <w:rtl w:val="true"/>
              </w:rPr>
              <w:t>اجاره به شرط تملیک</w:t>
            </w:r>
            <w:r>
              <w:rPr>
                <w:rStyle w:val="IndexLink"/>
                <w:rtl w:val="true"/>
              </w:rPr>
              <w:tab/>
            </w:r>
            <w:r>
              <w:rPr>
                <w:rStyle w:val="IndexLink"/>
              </w:rPr>
              <w:t>277</w:t>
            </w:r>
          </w:hyperlink>
        </w:p>
        <w:p>
          <w:pPr>
            <w:pStyle w:val="Contents6"/>
            <w:tabs>
              <w:tab w:val="clear" w:pos="7609"/>
              <w:tab w:val="right" w:pos="9026" w:leader="dot"/>
            </w:tabs>
            <w:rPr/>
          </w:pPr>
          <w:hyperlink w:anchor="__RefHeading___Toc496918_581953129">
            <w:r>
              <w:rPr>
                <w:webHidden/>
                <w:rStyle w:val="IndexLink"/>
                <w:rtl w:val="true"/>
              </w:rPr>
              <w:t>اشاره</w:t>
            </w:r>
            <w:r>
              <w:rPr>
                <w:rStyle w:val="IndexLink"/>
                <w:rtl w:val="true"/>
              </w:rPr>
              <w:tab/>
            </w:r>
            <w:r>
              <w:rPr>
                <w:rStyle w:val="IndexLink"/>
              </w:rPr>
              <w:t>277</w:t>
            </w:r>
          </w:hyperlink>
        </w:p>
        <w:p>
          <w:pPr>
            <w:pStyle w:val="Contents6"/>
            <w:tabs>
              <w:tab w:val="clear" w:pos="7609"/>
              <w:tab w:val="right" w:pos="9026" w:leader="dot"/>
            </w:tabs>
            <w:rPr/>
          </w:pPr>
          <w:hyperlink w:anchor="__RefHeading___Toc496920_581953129">
            <w:r>
              <w:rPr>
                <w:webHidden/>
                <w:rStyle w:val="IndexLink"/>
                <w:rtl w:val="true"/>
              </w:rPr>
              <w:t>زمینه‌های تأمین مالی</w:t>
            </w:r>
            <w:r>
              <w:rPr>
                <w:rStyle w:val="IndexLink"/>
                <w:rtl w:val="true"/>
              </w:rPr>
              <w:tab/>
            </w:r>
            <w:r>
              <w:rPr>
                <w:rStyle w:val="IndexLink"/>
              </w:rPr>
              <w:t>277</w:t>
            </w:r>
          </w:hyperlink>
        </w:p>
        <w:p>
          <w:pPr>
            <w:pStyle w:val="Contents6"/>
            <w:tabs>
              <w:tab w:val="clear" w:pos="7609"/>
              <w:tab w:val="right" w:pos="9026" w:leader="dot"/>
            </w:tabs>
            <w:rPr/>
          </w:pPr>
          <w:hyperlink w:anchor="__RefHeading___Toc496922_581953129">
            <w:r>
              <w:rPr>
                <w:webHidden/>
                <w:rStyle w:val="IndexLink"/>
                <w:rtl w:val="true"/>
              </w:rPr>
              <w:t>شرایط تأمین مالی</w:t>
            </w:r>
            <w:r>
              <w:rPr>
                <w:rStyle w:val="IndexLink"/>
                <w:rtl w:val="true"/>
              </w:rPr>
              <w:tab/>
            </w:r>
            <w:r>
              <w:rPr>
                <w:rStyle w:val="IndexLink"/>
              </w:rPr>
              <w:t>278</w:t>
            </w:r>
          </w:hyperlink>
        </w:p>
        <w:p>
          <w:pPr>
            <w:pStyle w:val="Contents6"/>
            <w:tabs>
              <w:tab w:val="clear" w:pos="7609"/>
              <w:tab w:val="right" w:pos="9026" w:leader="dot"/>
            </w:tabs>
            <w:rPr/>
          </w:pPr>
          <w:hyperlink w:anchor="__RefHeading___Toc496924_581953129">
            <w:r>
              <w:rPr>
                <w:webHidden/>
                <w:rStyle w:val="IndexLink"/>
                <w:rtl w:val="true"/>
              </w:rPr>
              <w:t>برخی مسائل فقهی اجاره به شرط تملیک</w:t>
            </w:r>
            <w:r>
              <w:rPr>
                <w:rStyle w:val="IndexLink"/>
                <w:rtl w:val="true"/>
              </w:rPr>
              <w:tab/>
            </w:r>
            <w:r>
              <w:rPr>
                <w:rStyle w:val="IndexLink"/>
              </w:rPr>
              <w:t>281</w:t>
            </w:r>
          </w:hyperlink>
        </w:p>
        <w:p>
          <w:pPr>
            <w:pStyle w:val="Contents6"/>
            <w:tabs>
              <w:tab w:val="clear" w:pos="7609"/>
              <w:tab w:val="right" w:pos="9026" w:leader="dot"/>
            </w:tabs>
            <w:rPr/>
          </w:pPr>
          <w:hyperlink w:anchor="__RefHeading___Toc496926_581953129">
            <w:r>
              <w:rPr>
                <w:webHidden/>
                <w:rStyle w:val="IndexLink"/>
                <w:rtl w:val="true"/>
              </w:rPr>
              <w:t>انتقال مالکیت در اجاره به شرط تملیک</w:t>
            </w:r>
            <w:r>
              <w:rPr>
                <w:rStyle w:val="IndexLink"/>
                <w:rtl w:val="true"/>
              </w:rPr>
              <w:tab/>
            </w:r>
            <w:r>
              <w:rPr>
                <w:rStyle w:val="IndexLink"/>
              </w:rPr>
              <w:t>281</w:t>
            </w:r>
          </w:hyperlink>
        </w:p>
        <w:p>
          <w:pPr>
            <w:pStyle w:val="Contents6"/>
            <w:tabs>
              <w:tab w:val="clear" w:pos="7609"/>
              <w:tab w:val="right" w:pos="9026" w:leader="dot"/>
            </w:tabs>
            <w:rPr/>
          </w:pPr>
          <w:hyperlink w:anchor="__RefHeading___Toc496928_581953129">
            <w:r>
              <w:rPr>
                <w:webHidden/>
                <w:rStyle w:val="IndexLink"/>
                <w:rtl w:val="true"/>
              </w:rPr>
              <w:t>مسئولیت مشتری نسبت به مال الاجاره</w:t>
            </w:r>
            <w:r>
              <w:rPr>
                <w:rStyle w:val="IndexLink"/>
                <w:rtl w:val="true"/>
              </w:rPr>
              <w:tab/>
            </w:r>
            <w:r>
              <w:rPr>
                <w:rStyle w:val="IndexLink"/>
              </w:rPr>
              <w:t>282</w:t>
            </w:r>
          </w:hyperlink>
        </w:p>
        <w:p>
          <w:pPr>
            <w:pStyle w:val="Contents5"/>
            <w:tabs>
              <w:tab w:val="clear" w:pos="7892"/>
              <w:tab w:val="right" w:pos="9026" w:leader="dot"/>
            </w:tabs>
            <w:rPr/>
          </w:pPr>
          <w:hyperlink w:anchor="__RefHeading___Toc496930_581953129">
            <w:r>
              <w:rPr>
                <w:webHidden/>
                <w:rStyle w:val="IndexLink"/>
              </w:rPr>
              <w:t>5</w:t>
            </w:r>
            <w:r>
              <w:rPr>
                <w:rStyle w:val="IndexLink"/>
                <w:rtl w:val="true"/>
              </w:rPr>
              <w:t>-</w:t>
            </w:r>
            <w:r>
              <w:rPr>
                <w:rStyle w:val="IndexLink"/>
                <w:rtl w:val="true"/>
              </w:rPr>
              <w:t>استصناع</w:t>
            </w:r>
            <w:r>
              <w:rPr>
                <w:rStyle w:val="IndexLink"/>
                <w:rtl w:val="true"/>
              </w:rPr>
              <w:tab/>
            </w:r>
            <w:r>
              <w:rPr>
                <w:rStyle w:val="IndexLink"/>
              </w:rPr>
              <w:t>283</w:t>
            </w:r>
          </w:hyperlink>
        </w:p>
        <w:p>
          <w:pPr>
            <w:pStyle w:val="Contents6"/>
            <w:tabs>
              <w:tab w:val="clear" w:pos="7609"/>
              <w:tab w:val="right" w:pos="9026" w:leader="dot"/>
            </w:tabs>
            <w:rPr/>
          </w:pPr>
          <w:hyperlink w:anchor="__RefHeading___Toc496932_581953129">
            <w:r>
              <w:rPr>
                <w:webHidden/>
                <w:rStyle w:val="IndexLink"/>
                <w:rtl w:val="true"/>
              </w:rPr>
              <w:t>اشاره</w:t>
            </w:r>
            <w:r>
              <w:rPr>
                <w:rStyle w:val="IndexLink"/>
                <w:rtl w:val="true"/>
              </w:rPr>
              <w:tab/>
            </w:r>
            <w:r>
              <w:rPr>
                <w:rStyle w:val="IndexLink"/>
              </w:rPr>
              <w:t>283</w:t>
            </w:r>
          </w:hyperlink>
        </w:p>
        <w:p>
          <w:pPr>
            <w:pStyle w:val="Contents6"/>
            <w:tabs>
              <w:tab w:val="clear" w:pos="7609"/>
              <w:tab w:val="right" w:pos="9026" w:leader="dot"/>
            </w:tabs>
            <w:rPr/>
          </w:pPr>
          <w:hyperlink w:anchor="__RefHeading___Toc496934_581953129">
            <w:r>
              <w:rPr>
                <w:webHidden/>
                <w:rStyle w:val="IndexLink"/>
                <w:rtl w:val="true"/>
              </w:rPr>
              <w:t>برخی مباحث فقهی مربوط به استصناع</w:t>
            </w:r>
            <w:r>
              <w:rPr>
                <w:rStyle w:val="IndexLink"/>
                <w:rtl w:val="true"/>
              </w:rPr>
              <w:tab/>
            </w:r>
            <w:r>
              <w:rPr>
                <w:rStyle w:val="IndexLink"/>
              </w:rPr>
              <w:t>283</w:t>
            </w:r>
          </w:hyperlink>
        </w:p>
        <w:p>
          <w:pPr>
            <w:pStyle w:val="Contents6"/>
            <w:tabs>
              <w:tab w:val="clear" w:pos="7609"/>
              <w:tab w:val="right" w:pos="9026" w:leader="dot"/>
            </w:tabs>
            <w:rPr/>
          </w:pPr>
          <w:hyperlink w:anchor="__RefHeading___Toc496936_581953129">
            <w:r>
              <w:rPr>
                <w:webHidden/>
                <w:rStyle w:val="IndexLink"/>
                <w:rtl w:val="true"/>
              </w:rPr>
              <w:t>صحت قرارداد</w:t>
            </w:r>
            <w:r>
              <w:rPr>
                <w:rStyle w:val="IndexLink"/>
                <w:rtl w:val="true"/>
              </w:rPr>
              <w:tab/>
            </w:r>
            <w:r>
              <w:rPr>
                <w:rStyle w:val="IndexLink"/>
              </w:rPr>
              <w:t>283</w:t>
            </w:r>
          </w:hyperlink>
        </w:p>
        <w:p>
          <w:pPr>
            <w:pStyle w:val="Contents6"/>
            <w:tabs>
              <w:tab w:val="clear" w:pos="7609"/>
              <w:tab w:val="right" w:pos="9026" w:leader="dot"/>
            </w:tabs>
            <w:rPr/>
          </w:pPr>
          <w:hyperlink w:anchor="__RefHeading___Toc496938_581953129">
            <w:r>
              <w:rPr>
                <w:webHidden/>
                <w:rStyle w:val="IndexLink"/>
                <w:rtl w:val="true"/>
              </w:rPr>
              <w:t>ماهیت استصناع</w:t>
            </w:r>
            <w:r>
              <w:rPr>
                <w:rStyle w:val="IndexLink"/>
                <w:rtl w:val="true"/>
              </w:rPr>
              <w:tab/>
            </w:r>
            <w:r>
              <w:rPr>
                <w:rStyle w:val="IndexLink"/>
              </w:rPr>
              <w:t>284</w:t>
            </w:r>
          </w:hyperlink>
        </w:p>
        <w:p>
          <w:pPr>
            <w:pStyle w:val="Contents5"/>
            <w:tabs>
              <w:tab w:val="clear" w:pos="7892"/>
              <w:tab w:val="right" w:pos="9026" w:leader="dot"/>
            </w:tabs>
            <w:rPr/>
          </w:pPr>
          <w:hyperlink w:anchor="__RefHeading___Toc496940_581953129">
            <w:r>
              <w:rPr>
                <w:webHidden/>
                <w:rStyle w:val="IndexLink"/>
              </w:rPr>
              <w:t>6</w:t>
            </w:r>
            <w:r>
              <w:rPr>
                <w:rStyle w:val="IndexLink"/>
                <w:rtl w:val="true"/>
              </w:rPr>
              <w:t>-</w:t>
            </w:r>
            <w:r>
              <w:rPr>
                <w:rStyle w:val="IndexLink"/>
                <w:rtl w:val="true"/>
              </w:rPr>
              <w:t>معاملات سلف</w:t>
            </w:r>
            <w:r>
              <w:rPr>
                <w:rStyle w:val="IndexLink"/>
                <w:rtl w:val="true"/>
              </w:rPr>
              <w:tab/>
            </w:r>
            <w:r>
              <w:rPr>
                <w:rStyle w:val="IndexLink"/>
              </w:rPr>
              <w:t>285</w:t>
            </w:r>
          </w:hyperlink>
        </w:p>
        <w:p>
          <w:pPr>
            <w:pStyle w:val="Contents6"/>
            <w:tabs>
              <w:tab w:val="clear" w:pos="7609"/>
              <w:tab w:val="right" w:pos="9026" w:leader="dot"/>
            </w:tabs>
            <w:rPr/>
          </w:pPr>
          <w:hyperlink w:anchor="__RefHeading___Toc496942_581953129">
            <w:r>
              <w:rPr>
                <w:webHidden/>
                <w:rStyle w:val="IndexLink"/>
                <w:rtl w:val="true"/>
              </w:rPr>
              <w:t>اشاره</w:t>
            </w:r>
            <w:r>
              <w:rPr>
                <w:rStyle w:val="IndexLink"/>
                <w:rtl w:val="true"/>
              </w:rPr>
              <w:tab/>
            </w:r>
            <w:r>
              <w:rPr>
                <w:rStyle w:val="IndexLink"/>
              </w:rPr>
              <w:t>285</w:t>
            </w:r>
          </w:hyperlink>
        </w:p>
        <w:p>
          <w:pPr>
            <w:pStyle w:val="Contents6"/>
            <w:tabs>
              <w:tab w:val="clear" w:pos="7609"/>
              <w:tab w:val="right" w:pos="9026" w:leader="dot"/>
            </w:tabs>
            <w:rPr/>
          </w:pPr>
          <w:hyperlink w:anchor="__RefHeading___Toc496944_581953129">
            <w:r>
              <w:rPr>
                <w:webHidden/>
                <w:rStyle w:val="IndexLink"/>
                <w:rtl w:val="true"/>
              </w:rPr>
              <w:t>زمینه‌های تأمین مالی</w:t>
            </w:r>
            <w:r>
              <w:rPr>
                <w:rStyle w:val="IndexLink"/>
                <w:rtl w:val="true"/>
              </w:rPr>
              <w:tab/>
            </w:r>
            <w:r>
              <w:rPr>
                <w:rStyle w:val="IndexLink"/>
              </w:rPr>
              <w:t>286</w:t>
            </w:r>
          </w:hyperlink>
        </w:p>
        <w:p>
          <w:pPr>
            <w:pStyle w:val="Contents6"/>
            <w:tabs>
              <w:tab w:val="clear" w:pos="7609"/>
              <w:tab w:val="right" w:pos="9026" w:leader="dot"/>
            </w:tabs>
            <w:rPr/>
          </w:pPr>
          <w:hyperlink w:anchor="__RefHeading___Toc496946_581953129">
            <w:r>
              <w:rPr>
                <w:webHidden/>
                <w:rStyle w:val="IndexLink"/>
                <w:rtl w:val="true"/>
              </w:rPr>
              <w:t>شرایط تأمین مالی</w:t>
            </w:r>
            <w:r>
              <w:rPr>
                <w:rStyle w:val="IndexLink"/>
                <w:rtl w:val="true"/>
              </w:rPr>
              <w:tab/>
            </w:r>
            <w:r>
              <w:rPr>
                <w:rStyle w:val="IndexLink"/>
              </w:rPr>
              <w:t>286</w:t>
            </w:r>
          </w:hyperlink>
        </w:p>
        <w:p>
          <w:pPr>
            <w:pStyle w:val="Contents6"/>
            <w:tabs>
              <w:tab w:val="clear" w:pos="7609"/>
              <w:tab w:val="right" w:pos="9026" w:leader="dot"/>
            </w:tabs>
            <w:rPr/>
          </w:pPr>
          <w:hyperlink w:anchor="__RefHeading___Toc496948_581953129">
            <w:r>
              <w:rPr>
                <w:webHidden/>
                <w:rStyle w:val="IndexLink"/>
                <w:rtl w:val="true"/>
              </w:rPr>
              <w:t>برخی از مسائل فقهی سلف</w:t>
            </w:r>
            <w:r>
              <w:rPr>
                <w:rStyle w:val="IndexLink"/>
                <w:rtl w:val="true"/>
              </w:rPr>
              <w:tab/>
            </w:r>
            <w:r>
              <w:rPr>
                <w:rStyle w:val="IndexLink"/>
              </w:rPr>
              <w:t>288</w:t>
            </w:r>
          </w:hyperlink>
        </w:p>
        <w:p>
          <w:pPr>
            <w:pStyle w:val="Contents6"/>
            <w:tabs>
              <w:tab w:val="clear" w:pos="7609"/>
              <w:tab w:val="right" w:pos="9026" w:leader="dot"/>
            </w:tabs>
            <w:rPr/>
          </w:pPr>
          <w:hyperlink w:anchor="__RefHeading___Toc496950_581953129">
            <w:r>
              <w:rPr>
                <w:webHidden/>
                <w:rStyle w:val="IndexLink"/>
                <w:rtl w:val="true"/>
              </w:rPr>
              <w:t>لزوم تعیین مشخصات مثمن و ثمن</w:t>
            </w:r>
            <w:r>
              <w:rPr>
                <w:rStyle w:val="IndexLink"/>
                <w:rtl w:val="true"/>
              </w:rPr>
              <w:tab/>
            </w:r>
            <w:r>
              <w:rPr>
                <w:rStyle w:val="IndexLink"/>
              </w:rPr>
              <w:t>289</w:t>
            </w:r>
          </w:hyperlink>
        </w:p>
        <w:p>
          <w:pPr>
            <w:pStyle w:val="Contents6"/>
            <w:tabs>
              <w:tab w:val="clear" w:pos="7609"/>
              <w:tab w:val="right" w:pos="9026" w:leader="dot"/>
            </w:tabs>
            <w:rPr/>
          </w:pPr>
          <w:hyperlink w:anchor="__RefHeading___Toc496952_581953129">
            <w:r>
              <w:rPr>
                <w:webHidden/>
                <w:rStyle w:val="IndexLink"/>
                <w:rtl w:val="true"/>
              </w:rPr>
              <w:t>امکان خرید سلف از غیر تولیدکننده</w:t>
            </w:r>
            <w:r>
              <w:rPr>
                <w:rStyle w:val="IndexLink"/>
                <w:rtl w:val="true"/>
              </w:rPr>
              <w:tab/>
            </w:r>
            <w:r>
              <w:rPr>
                <w:rStyle w:val="IndexLink"/>
              </w:rPr>
              <w:t>289</w:t>
            </w:r>
          </w:hyperlink>
        </w:p>
        <w:p>
          <w:pPr>
            <w:pStyle w:val="Contents6"/>
            <w:tabs>
              <w:tab w:val="clear" w:pos="7609"/>
              <w:tab w:val="right" w:pos="9026" w:leader="dot"/>
            </w:tabs>
            <w:rPr/>
          </w:pPr>
          <w:hyperlink w:anchor="__RefHeading___Toc496954_581953129">
            <w:r>
              <w:rPr>
                <w:webHidden/>
                <w:rStyle w:val="IndexLink"/>
                <w:rtl w:val="true"/>
              </w:rPr>
              <w:t>عدم امکان فروش کالای سلف پیش از سررسید قرارداد</w:t>
            </w:r>
            <w:r>
              <w:rPr>
                <w:rStyle w:val="IndexLink"/>
                <w:rtl w:val="true"/>
              </w:rPr>
              <w:tab/>
            </w:r>
            <w:r>
              <w:rPr>
                <w:rStyle w:val="IndexLink"/>
              </w:rPr>
              <w:t>289</w:t>
            </w:r>
          </w:hyperlink>
        </w:p>
        <w:p>
          <w:pPr>
            <w:pStyle w:val="Contents6"/>
            <w:tabs>
              <w:tab w:val="clear" w:pos="7609"/>
              <w:tab w:val="right" w:pos="9026" w:leader="dot"/>
            </w:tabs>
            <w:rPr/>
          </w:pPr>
          <w:hyperlink w:anchor="__RefHeading___Toc496956_581953129">
            <w:r>
              <w:rPr>
                <w:webHidden/>
                <w:rStyle w:val="IndexLink"/>
                <w:rtl w:val="true"/>
              </w:rPr>
              <w:t>امکان فروش کالای سلف به صورت سلف</w:t>
            </w:r>
            <w:r>
              <w:rPr>
                <w:rStyle w:val="IndexLink"/>
                <w:rtl w:val="true"/>
              </w:rPr>
              <w:tab/>
            </w:r>
            <w:r>
              <w:rPr>
                <w:rStyle w:val="IndexLink"/>
              </w:rPr>
              <w:t>290</w:t>
            </w:r>
          </w:hyperlink>
        </w:p>
        <w:p>
          <w:pPr>
            <w:pStyle w:val="Contents6"/>
            <w:tabs>
              <w:tab w:val="clear" w:pos="7609"/>
              <w:tab w:val="right" w:pos="9026" w:leader="dot"/>
            </w:tabs>
            <w:rPr/>
          </w:pPr>
          <w:hyperlink w:anchor="__RefHeading___Toc496958_581953129">
            <w:r>
              <w:rPr>
                <w:webHidden/>
                <w:rStyle w:val="IndexLink"/>
                <w:rtl w:val="true"/>
              </w:rPr>
              <w:t>امکان وکیل‌کردن فروشنده سلف به فروش کالا برای بانک</w:t>
            </w:r>
            <w:r>
              <w:rPr>
                <w:rStyle w:val="IndexLink"/>
                <w:rtl w:val="true"/>
              </w:rPr>
              <w:tab/>
            </w:r>
            <w:r>
              <w:rPr>
                <w:rStyle w:val="IndexLink"/>
              </w:rPr>
              <w:t>290</w:t>
            </w:r>
          </w:hyperlink>
        </w:p>
        <w:p>
          <w:pPr>
            <w:pStyle w:val="Contents5"/>
            <w:tabs>
              <w:tab w:val="clear" w:pos="7892"/>
              <w:tab w:val="right" w:pos="9026" w:leader="dot"/>
            </w:tabs>
            <w:rPr/>
          </w:pPr>
          <w:hyperlink w:anchor="__RefHeading___Toc496960_581953129">
            <w:r>
              <w:rPr>
                <w:webHidden/>
                <w:rStyle w:val="IndexLink"/>
              </w:rPr>
              <w:t>7</w:t>
            </w:r>
            <w:r>
              <w:rPr>
                <w:rStyle w:val="IndexLink"/>
                <w:rtl w:val="true"/>
              </w:rPr>
              <w:t>-</w:t>
            </w:r>
            <w:r>
              <w:rPr>
                <w:rStyle w:val="IndexLink"/>
                <w:rtl w:val="true"/>
              </w:rPr>
              <w:t>جعاله</w:t>
            </w:r>
            <w:r>
              <w:rPr>
                <w:rStyle w:val="IndexLink"/>
                <w:rtl w:val="true"/>
              </w:rPr>
              <w:tab/>
            </w:r>
            <w:r>
              <w:rPr>
                <w:rStyle w:val="IndexLink"/>
              </w:rPr>
              <w:t>290</w:t>
            </w:r>
          </w:hyperlink>
        </w:p>
        <w:p>
          <w:pPr>
            <w:pStyle w:val="Contents6"/>
            <w:tabs>
              <w:tab w:val="clear" w:pos="7609"/>
              <w:tab w:val="right" w:pos="9026" w:leader="dot"/>
            </w:tabs>
            <w:rPr/>
          </w:pPr>
          <w:hyperlink w:anchor="__RefHeading___Toc496962_581953129">
            <w:r>
              <w:rPr>
                <w:webHidden/>
                <w:rStyle w:val="IndexLink"/>
                <w:rtl w:val="true"/>
              </w:rPr>
              <w:t>اشاره</w:t>
            </w:r>
            <w:r>
              <w:rPr>
                <w:rStyle w:val="IndexLink"/>
                <w:rtl w:val="true"/>
              </w:rPr>
              <w:tab/>
            </w:r>
            <w:r>
              <w:rPr>
                <w:rStyle w:val="IndexLink"/>
              </w:rPr>
              <w:t>290</w:t>
            </w:r>
          </w:hyperlink>
        </w:p>
        <w:p>
          <w:pPr>
            <w:pStyle w:val="Contents6"/>
            <w:tabs>
              <w:tab w:val="clear" w:pos="7609"/>
              <w:tab w:val="right" w:pos="9026" w:leader="dot"/>
            </w:tabs>
            <w:rPr/>
          </w:pPr>
          <w:hyperlink w:anchor="__RefHeading___Toc496964_581953129">
            <w:r>
              <w:rPr>
                <w:webHidden/>
                <w:rStyle w:val="IndexLink"/>
                <w:rtl w:val="true"/>
              </w:rPr>
              <w:t>زمینه‌های تأمین مالی</w:t>
            </w:r>
            <w:r>
              <w:rPr>
                <w:rStyle w:val="IndexLink"/>
                <w:rtl w:val="true"/>
              </w:rPr>
              <w:tab/>
            </w:r>
            <w:r>
              <w:rPr>
                <w:rStyle w:val="IndexLink"/>
              </w:rPr>
              <w:t>291</w:t>
            </w:r>
          </w:hyperlink>
        </w:p>
        <w:p>
          <w:pPr>
            <w:pStyle w:val="Contents6"/>
            <w:tabs>
              <w:tab w:val="clear" w:pos="7609"/>
              <w:tab w:val="right" w:pos="9026" w:leader="dot"/>
            </w:tabs>
            <w:rPr/>
          </w:pPr>
          <w:hyperlink w:anchor="__RefHeading___Toc496966_581953129">
            <w:r>
              <w:rPr>
                <w:webHidden/>
                <w:rStyle w:val="IndexLink"/>
                <w:rtl w:val="true"/>
              </w:rPr>
              <w:t>شرایط تأمین مالی</w:t>
            </w:r>
            <w:r>
              <w:rPr>
                <w:rStyle w:val="IndexLink"/>
                <w:rtl w:val="true"/>
              </w:rPr>
              <w:tab/>
            </w:r>
            <w:r>
              <w:rPr>
                <w:rStyle w:val="IndexLink"/>
              </w:rPr>
              <w:t>291</w:t>
            </w:r>
          </w:hyperlink>
        </w:p>
        <w:p>
          <w:pPr>
            <w:pStyle w:val="Contents6"/>
            <w:tabs>
              <w:tab w:val="clear" w:pos="7609"/>
              <w:tab w:val="right" w:pos="9026" w:leader="dot"/>
            </w:tabs>
            <w:rPr/>
          </w:pPr>
          <w:hyperlink w:anchor="__RefHeading___Toc496968_581953129">
            <w:r>
              <w:rPr>
                <w:webHidden/>
                <w:rStyle w:val="IndexLink"/>
                <w:rtl w:val="true"/>
              </w:rPr>
              <w:t>شکل اجرای جعاله‌های بانکی</w:t>
            </w:r>
            <w:r>
              <w:rPr>
                <w:rStyle w:val="IndexLink"/>
                <w:rtl w:val="true"/>
              </w:rPr>
              <w:tab/>
            </w:r>
            <w:r>
              <w:rPr>
                <w:rStyle w:val="IndexLink"/>
              </w:rPr>
              <w:t>293</w:t>
            </w:r>
          </w:hyperlink>
        </w:p>
        <w:p>
          <w:pPr>
            <w:pStyle w:val="Contents6"/>
            <w:tabs>
              <w:tab w:val="clear" w:pos="7609"/>
              <w:tab w:val="right" w:pos="9026" w:leader="dot"/>
            </w:tabs>
            <w:rPr/>
          </w:pPr>
          <w:hyperlink w:anchor="__RefHeading___Toc496970_581953129">
            <w:r>
              <w:rPr>
                <w:webHidden/>
                <w:rStyle w:val="IndexLink"/>
                <w:rtl w:val="true"/>
              </w:rPr>
              <w:t>اشکالات عملی در اجرای جعاله</w:t>
            </w:r>
            <w:r>
              <w:rPr>
                <w:rStyle w:val="IndexLink"/>
                <w:rtl w:val="true"/>
              </w:rPr>
              <w:tab/>
            </w:r>
            <w:r>
              <w:rPr>
                <w:rStyle w:val="IndexLink"/>
              </w:rPr>
              <w:t>294</w:t>
            </w:r>
          </w:hyperlink>
        </w:p>
        <w:p>
          <w:pPr>
            <w:pStyle w:val="Contents5"/>
            <w:tabs>
              <w:tab w:val="clear" w:pos="7892"/>
              <w:tab w:val="right" w:pos="9026" w:leader="dot"/>
            </w:tabs>
            <w:rPr/>
          </w:pPr>
          <w:hyperlink w:anchor="__RefHeading___Toc496972_581953129">
            <w:r>
              <w:rPr>
                <w:webHidden/>
                <w:rStyle w:val="IndexLink"/>
              </w:rPr>
              <w:t>8</w:t>
            </w:r>
            <w:r>
              <w:rPr>
                <w:rStyle w:val="IndexLink"/>
                <w:rtl w:val="true"/>
              </w:rPr>
              <w:t>-</w:t>
            </w:r>
            <w:r>
              <w:rPr>
                <w:rStyle w:val="IndexLink"/>
                <w:rtl w:val="true"/>
              </w:rPr>
              <w:t>خرید دین</w:t>
            </w:r>
            <w:r>
              <w:rPr>
                <w:rStyle w:val="IndexLink"/>
                <w:rtl w:val="true"/>
              </w:rPr>
              <w:t>(</w:t>
            </w:r>
            <w:r>
              <w:rPr>
                <w:rStyle w:val="IndexLink"/>
                <w:rtl w:val="true"/>
              </w:rPr>
              <w:t>تنزیل اسناد و اوراق تجاری</w:t>
            </w:r>
            <w:r>
              <w:rPr>
                <w:rStyle w:val="IndexLink"/>
                <w:rtl w:val="true"/>
              </w:rPr>
              <w:t>)</w:t>
              <w:tab/>
            </w:r>
            <w:r>
              <w:rPr>
                <w:rStyle w:val="IndexLink"/>
              </w:rPr>
              <w:t>295</w:t>
            </w:r>
          </w:hyperlink>
        </w:p>
        <w:p>
          <w:pPr>
            <w:pStyle w:val="Contents6"/>
            <w:tabs>
              <w:tab w:val="clear" w:pos="7609"/>
              <w:tab w:val="right" w:pos="9026" w:leader="dot"/>
            </w:tabs>
            <w:rPr/>
          </w:pPr>
          <w:hyperlink w:anchor="__RefHeading___Toc496974_581953129">
            <w:r>
              <w:rPr>
                <w:webHidden/>
                <w:rStyle w:val="IndexLink"/>
                <w:rtl w:val="true"/>
              </w:rPr>
              <w:t>اشاره</w:t>
            </w:r>
            <w:r>
              <w:rPr>
                <w:rStyle w:val="IndexLink"/>
                <w:rtl w:val="true"/>
              </w:rPr>
              <w:tab/>
            </w:r>
            <w:r>
              <w:rPr>
                <w:rStyle w:val="IndexLink"/>
              </w:rPr>
              <w:t>295</w:t>
            </w:r>
          </w:hyperlink>
        </w:p>
        <w:p>
          <w:pPr>
            <w:pStyle w:val="Contents6"/>
            <w:tabs>
              <w:tab w:val="clear" w:pos="7609"/>
              <w:tab w:val="right" w:pos="9026" w:leader="dot"/>
            </w:tabs>
            <w:rPr/>
          </w:pPr>
          <w:hyperlink w:anchor="__RefHeading___Toc496976_581953129">
            <w:r>
              <w:rPr>
                <w:webHidden/>
                <w:rStyle w:val="IndexLink"/>
                <w:rtl w:val="true"/>
              </w:rPr>
              <w:t>زمینه تأمین مالی</w:t>
            </w:r>
            <w:r>
              <w:rPr>
                <w:rStyle w:val="IndexLink"/>
                <w:rtl w:val="true"/>
              </w:rPr>
              <w:tab/>
            </w:r>
            <w:r>
              <w:rPr>
                <w:rStyle w:val="IndexLink"/>
              </w:rPr>
              <w:t>295</w:t>
            </w:r>
          </w:hyperlink>
        </w:p>
        <w:p>
          <w:pPr>
            <w:pStyle w:val="Contents6"/>
            <w:tabs>
              <w:tab w:val="clear" w:pos="7609"/>
              <w:tab w:val="right" w:pos="9026" w:leader="dot"/>
            </w:tabs>
            <w:rPr/>
          </w:pPr>
          <w:hyperlink w:anchor="__RefHeading___Toc496978_581953129">
            <w:r>
              <w:rPr>
                <w:webHidden/>
                <w:rStyle w:val="IndexLink"/>
                <w:rtl w:val="true"/>
              </w:rPr>
              <w:t>شرایط تأمین مالی</w:t>
            </w:r>
            <w:r>
              <w:rPr>
                <w:rStyle w:val="IndexLink"/>
                <w:rtl w:val="true"/>
              </w:rPr>
              <w:tab/>
            </w:r>
            <w:r>
              <w:rPr>
                <w:rStyle w:val="IndexLink"/>
              </w:rPr>
              <w:t>295</w:t>
            </w:r>
          </w:hyperlink>
        </w:p>
        <w:p>
          <w:pPr>
            <w:pStyle w:val="Contents6"/>
            <w:tabs>
              <w:tab w:val="clear" w:pos="7609"/>
              <w:tab w:val="right" w:pos="9026" w:leader="dot"/>
            </w:tabs>
            <w:rPr/>
          </w:pPr>
          <w:hyperlink w:anchor="__RefHeading___Toc496980_581953129">
            <w:r>
              <w:rPr>
                <w:webHidden/>
                <w:rStyle w:val="IndexLink"/>
                <w:rtl w:val="true"/>
              </w:rPr>
              <w:t>برخی مسائل فقهی خرید دین</w:t>
            </w:r>
            <w:r>
              <w:rPr>
                <w:rStyle w:val="IndexLink"/>
                <w:rtl w:val="true"/>
              </w:rPr>
              <w:tab/>
            </w:r>
            <w:r>
              <w:rPr>
                <w:rStyle w:val="IndexLink"/>
              </w:rPr>
              <w:t>296</w:t>
            </w:r>
          </w:hyperlink>
        </w:p>
        <w:p>
          <w:pPr>
            <w:pStyle w:val="Contents4"/>
            <w:tabs>
              <w:tab w:val="clear" w:pos="8176"/>
              <w:tab w:val="right" w:pos="9026" w:leader="dot"/>
            </w:tabs>
            <w:rPr/>
          </w:pPr>
          <w:hyperlink w:anchor="__RefHeading___Toc496982_581953129">
            <w:r>
              <w:rPr>
                <w:webHidden/>
                <w:rStyle w:val="IndexLink"/>
                <w:rtl w:val="true"/>
              </w:rPr>
              <w:t>خلاصه</w:t>
            </w:r>
            <w:r>
              <w:rPr>
                <w:rStyle w:val="IndexLink"/>
                <w:rtl w:val="true"/>
              </w:rPr>
              <w:tab/>
            </w:r>
            <w:r>
              <w:rPr>
                <w:rStyle w:val="IndexLink"/>
              </w:rPr>
              <w:t>297</w:t>
            </w:r>
          </w:hyperlink>
        </w:p>
        <w:p>
          <w:pPr>
            <w:pStyle w:val="Contents4"/>
            <w:tabs>
              <w:tab w:val="clear" w:pos="8176"/>
              <w:tab w:val="right" w:pos="9026" w:leader="dot"/>
            </w:tabs>
            <w:rPr/>
          </w:pPr>
          <w:hyperlink w:anchor="__RefHeading___Toc496984_581953129">
            <w:r>
              <w:rPr>
                <w:webHidden/>
                <w:rStyle w:val="IndexLink"/>
                <w:rtl w:val="true"/>
              </w:rPr>
              <w:t>کلمات کلیدی</w:t>
            </w:r>
            <w:r>
              <w:rPr>
                <w:rStyle w:val="IndexLink"/>
                <w:rtl w:val="true"/>
              </w:rPr>
              <w:tab/>
            </w:r>
            <w:r>
              <w:rPr>
                <w:rStyle w:val="IndexLink"/>
              </w:rPr>
              <w:t>298</w:t>
            </w:r>
          </w:hyperlink>
        </w:p>
        <w:p>
          <w:pPr>
            <w:pStyle w:val="Contents4"/>
            <w:tabs>
              <w:tab w:val="clear" w:pos="8176"/>
              <w:tab w:val="right" w:pos="9026" w:leader="dot"/>
            </w:tabs>
            <w:rPr/>
          </w:pPr>
          <w:hyperlink w:anchor="__RefHeading___Toc496986_581953129">
            <w:r>
              <w:rPr>
                <w:webHidden/>
                <w:rStyle w:val="IndexLink"/>
                <w:rtl w:val="true"/>
              </w:rPr>
              <w:t>پرسش</w:t>
            </w:r>
            <w:r>
              <w:rPr>
                <w:rStyle w:val="IndexLink"/>
                <w:rtl w:val="true"/>
              </w:rPr>
              <w:tab/>
            </w:r>
            <w:r>
              <w:rPr>
                <w:rStyle w:val="IndexLink"/>
              </w:rPr>
              <w:t>299</w:t>
            </w:r>
          </w:hyperlink>
        </w:p>
        <w:p>
          <w:pPr>
            <w:pStyle w:val="Contents4"/>
            <w:tabs>
              <w:tab w:val="clear" w:pos="8176"/>
              <w:tab w:val="right" w:pos="9026" w:leader="dot"/>
            </w:tabs>
            <w:rPr/>
          </w:pPr>
          <w:hyperlink w:anchor="__RefHeading___Toc496988_581953129">
            <w:r>
              <w:rPr>
                <w:webHidden/>
                <w:rStyle w:val="IndexLink"/>
                <w:rtl w:val="true"/>
              </w:rPr>
              <w:t>موضوعاتی برای پژوهش</w:t>
            </w:r>
            <w:r>
              <w:rPr>
                <w:rStyle w:val="IndexLink"/>
                <w:rtl w:val="true"/>
              </w:rPr>
              <w:tab/>
            </w:r>
            <w:r>
              <w:rPr>
                <w:rStyle w:val="IndexLink"/>
              </w:rPr>
              <w:t>299</w:t>
            </w:r>
          </w:hyperlink>
        </w:p>
        <w:p>
          <w:pPr>
            <w:pStyle w:val="Contents4"/>
            <w:tabs>
              <w:tab w:val="clear" w:pos="8176"/>
              <w:tab w:val="right" w:pos="9026" w:leader="dot"/>
            </w:tabs>
            <w:rPr/>
          </w:pPr>
          <w:hyperlink w:anchor="__RefHeading___Toc496990_581953129">
            <w:r>
              <w:rPr>
                <w:webHidden/>
                <w:rStyle w:val="IndexLink"/>
                <w:rtl w:val="true"/>
              </w:rPr>
              <w:t>منابع پیشنهادی</w:t>
            </w:r>
            <w:r>
              <w:rPr>
                <w:rStyle w:val="IndexLink"/>
                <w:rtl w:val="true"/>
              </w:rPr>
              <w:tab/>
            </w:r>
            <w:r>
              <w:rPr>
                <w:rStyle w:val="IndexLink"/>
              </w:rPr>
              <w:t>299</w:t>
            </w:r>
          </w:hyperlink>
        </w:p>
        <w:p>
          <w:pPr>
            <w:pStyle w:val="Contents3"/>
            <w:tabs>
              <w:tab w:val="clear" w:pos="8459"/>
              <w:tab w:val="right" w:pos="9026" w:leader="dot"/>
            </w:tabs>
            <w:rPr/>
          </w:pPr>
          <w:hyperlink w:anchor="__RefHeading___Toc496992_581953129">
            <w:r>
              <w:rPr>
                <w:webHidden/>
                <w:rStyle w:val="IndexLink"/>
              </w:rPr>
              <w:t>9</w:t>
            </w:r>
            <w:r>
              <w:rPr>
                <w:rStyle w:val="IndexLink"/>
                <w:rtl w:val="true"/>
              </w:rPr>
              <w:t>-</w:t>
            </w:r>
            <w:r>
              <w:rPr>
                <w:rStyle w:val="IndexLink"/>
                <w:rtl w:val="true"/>
              </w:rPr>
              <w:t>تأمین مالی مشارکتی در بانکداری اسلامی</w:t>
            </w:r>
            <w:r>
              <w:rPr>
                <w:rStyle w:val="IndexLink"/>
                <w:rtl w:val="true"/>
              </w:rPr>
              <w:tab/>
            </w:r>
            <w:r>
              <w:rPr>
                <w:rStyle w:val="IndexLink"/>
              </w:rPr>
              <w:t>300</w:t>
            </w:r>
          </w:hyperlink>
        </w:p>
        <w:p>
          <w:pPr>
            <w:pStyle w:val="Contents4"/>
            <w:tabs>
              <w:tab w:val="clear" w:pos="8176"/>
              <w:tab w:val="right" w:pos="9026" w:leader="dot"/>
            </w:tabs>
            <w:rPr/>
          </w:pPr>
          <w:hyperlink w:anchor="__RefHeading___Toc496994_581953129">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496996_581953129">
            <w:r>
              <w:rPr>
                <w:webHidden/>
                <w:rStyle w:val="IndexLink"/>
                <w:rtl w:val="true"/>
              </w:rPr>
              <w:t>مفهوم شناسی تأمین مالی مشارکتی</w:t>
            </w:r>
            <w:r>
              <w:rPr>
                <w:rStyle w:val="IndexLink"/>
                <w:rtl w:val="true"/>
              </w:rPr>
              <w:tab/>
            </w:r>
            <w:r>
              <w:rPr>
                <w:rStyle w:val="IndexLink"/>
              </w:rPr>
              <w:t>301</w:t>
            </w:r>
          </w:hyperlink>
        </w:p>
        <w:p>
          <w:pPr>
            <w:pStyle w:val="Contents4"/>
            <w:tabs>
              <w:tab w:val="clear" w:pos="8176"/>
              <w:tab w:val="right" w:pos="9026" w:leader="dot"/>
            </w:tabs>
            <w:rPr/>
          </w:pPr>
          <w:hyperlink w:anchor="__RefHeading___Toc496998_581953129">
            <w:r>
              <w:rPr>
                <w:webHidden/>
                <w:rStyle w:val="IndexLink"/>
                <w:rtl w:val="true"/>
              </w:rPr>
              <w:t>انواع مختلف تأمین مالی مشارکتی</w:t>
            </w:r>
            <w:r>
              <w:rPr>
                <w:rStyle w:val="IndexLink"/>
                <w:rtl w:val="true"/>
              </w:rPr>
              <w:tab/>
            </w:r>
            <w:r>
              <w:rPr>
                <w:rStyle w:val="IndexLink"/>
              </w:rPr>
              <w:t>301</w:t>
            </w:r>
          </w:hyperlink>
        </w:p>
        <w:p>
          <w:pPr>
            <w:pStyle w:val="Contents4"/>
            <w:tabs>
              <w:tab w:val="clear" w:pos="8176"/>
              <w:tab w:val="right" w:pos="9026" w:leader="dot"/>
            </w:tabs>
            <w:rPr/>
          </w:pPr>
          <w:hyperlink w:anchor="__RefHeading___Toc497000_581953129">
            <w:r>
              <w:rPr>
                <w:webHidden/>
                <w:rStyle w:val="IndexLink"/>
                <w:rtl w:val="true"/>
              </w:rPr>
              <w:t>ویژگی های تأمین مالی مشارکتی</w:t>
            </w:r>
            <w:r>
              <w:rPr>
                <w:rStyle w:val="IndexLink"/>
                <w:rtl w:val="true"/>
              </w:rPr>
              <w:tab/>
            </w:r>
            <w:r>
              <w:rPr>
                <w:rStyle w:val="IndexLink"/>
              </w:rPr>
              <w:t>302</w:t>
            </w:r>
          </w:hyperlink>
        </w:p>
        <w:p>
          <w:pPr>
            <w:pStyle w:val="Contents4"/>
            <w:tabs>
              <w:tab w:val="clear" w:pos="8176"/>
              <w:tab w:val="right" w:pos="9026" w:leader="dot"/>
            </w:tabs>
            <w:rPr/>
          </w:pPr>
          <w:hyperlink w:anchor="__RefHeading___Toc497002_581953129">
            <w:r>
              <w:rPr>
                <w:webHidden/>
                <w:rStyle w:val="IndexLink"/>
                <w:rtl w:val="true"/>
              </w:rPr>
              <w:t>نیازسنجی تأمین مالی مشارکتی</w:t>
            </w:r>
            <w:r>
              <w:rPr>
                <w:rStyle w:val="IndexLink"/>
                <w:rtl w:val="true"/>
              </w:rPr>
              <w:tab/>
            </w:r>
            <w:r>
              <w:rPr>
                <w:rStyle w:val="IndexLink"/>
              </w:rPr>
              <w:t>303</w:t>
            </w:r>
          </w:hyperlink>
        </w:p>
        <w:p>
          <w:pPr>
            <w:pStyle w:val="Contents4"/>
            <w:tabs>
              <w:tab w:val="clear" w:pos="8176"/>
              <w:tab w:val="right" w:pos="9026" w:leader="dot"/>
            </w:tabs>
            <w:rPr/>
          </w:pPr>
          <w:hyperlink w:anchor="__RefHeading___Toc497004_581953129">
            <w:r>
              <w:rPr>
                <w:webHidden/>
                <w:rStyle w:val="IndexLink"/>
                <w:rtl w:val="true"/>
              </w:rPr>
              <w:t>عقود مشارکتی در فقه اسلامی</w:t>
            </w:r>
            <w:r>
              <w:rPr>
                <w:rStyle w:val="IndexLink"/>
                <w:rtl w:val="true"/>
              </w:rPr>
              <w:tab/>
            </w:r>
            <w:r>
              <w:rPr>
                <w:rStyle w:val="IndexLink"/>
              </w:rPr>
              <w:t>304</w:t>
            </w:r>
          </w:hyperlink>
        </w:p>
        <w:p>
          <w:pPr>
            <w:pStyle w:val="Contents5"/>
            <w:tabs>
              <w:tab w:val="clear" w:pos="7892"/>
              <w:tab w:val="right" w:pos="9026" w:leader="dot"/>
            </w:tabs>
            <w:rPr/>
          </w:pPr>
          <w:hyperlink w:anchor="__RefHeading___Toc497006_581953129">
            <w:r>
              <w:rPr>
                <w:webHidden/>
                <w:rStyle w:val="IndexLink"/>
                <w:rtl w:val="true"/>
              </w:rPr>
              <w:t>اشاره</w:t>
            </w:r>
            <w:r>
              <w:rPr>
                <w:rStyle w:val="IndexLink"/>
                <w:rtl w:val="true"/>
              </w:rPr>
              <w:tab/>
            </w:r>
            <w:r>
              <w:rPr>
                <w:rStyle w:val="IndexLink"/>
              </w:rPr>
              <w:t>304</w:t>
            </w:r>
          </w:hyperlink>
        </w:p>
        <w:p>
          <w:pPr>
            <w:pStyle w:val="Contents5"/>
            <w:tabs>
              <w:tab w:val="clear" w:pos="7892"/>
              <w:tab w:val="right" w:pos="9026" w:leader="dot"/>
            </w:tabs>
            <w:rPr/>
          </w:pPr>
          <w:hyperlink w:anchor="__RefHeading___Toc497008_581953129">
            <w:r>
              <w:rPr>
                <w:webHidden/>
                <w:rStyle w:val="IndexLink"/>
              </w:rPr>
              <w:t>1</w:t>
            </w:r>
            <w:r>
              <w:rPr>
                <w:rStyle w:val="IndexLink"/>
                <w:rtl w:val="true"/>
              </w:rPr>
              <w:t>-</w:t>
            </w:r>
            <w:r>
              <w:rPr>
                <w:rStyle w:val="IndexLink"/>
                <w:rtl w:val="true"/>
              </w:rPr>
              <w:t>مضاربه</w:t>
            </w:r>
            <w:r>
              <w:rPr>
                <w:rStyle w:val="IndexLink"/>
                <w:rtl w:val="true"/>
              </w:rPr>
              <w:tab/>
            </w:r>
            <w:r>
              <w:rPr>
                <w:rStyle w:val="IndexLink"/>
              </w:rPr>
              <w:t>305</w:t>
            </w:r>
          </w:hyperlink>
        </w:p>
        <w:p>
          <w:pPr>
            <w:pStyle w:val="Contents6"/>
            <w:tabs>
              <w:tab w:val="clear" w:pos="7609"/>
              <w:tab w:val="right" w:pos="9026" w:leader="dot"/>
            </w:tabs>
            <w:rPr/>
          </w:pPr>
          <w:hyperlink w:anchor="__RefHeading___Toc497010_581953129">
            <w:r>
              <w:rPr>
                <w:webHidden/>
                <w:rStyle w:val="IndexLink"/>
                <w:rtl w:val="true"/>
              </w:rPr>
              <w:t>اشاره</w:t>
            </w:r>
            <w:r>
              <w:rPr>
                <w:rStyle w:val="IndexLink"/>
                <w:rtl w:val="true"/>
              </w:rPr>
              <w:tab/>
            </w:r>
            <w:r>
              <w:rPr>
                <w:rStyle w:val="IndexLink"/>
              </w:rPr>
              <w:t>305</w:t>
            </w:r>
          </w:hyperlink>
        </w:p>
        <w:p>
          <w:pPr>
            <w:pStyle w:val="Contents6"/>
            <w:tabs>
              <w:tab w:val="clear" w:pos="7609"/>
              <w:tab w:val="right" w:pos="9026" w:leader="dot"/>
            </w:tabs>
            <w:rPr/>
          </w:pPr>
          <w:hyperlink w:anchor="__RefHeading___Toc497012_581953129">
            <w:r>
              <w:rPr>
                <w:webHidden/>
                <w:rStyle w:val="IndexLink"/>
                <w:rtl w:val="true"/>
              </w:rPr>
              <w:t>مشروعیت مضاربه</w:t>
            </w:r>
            <w:r>
              <w:rPr>
                <w:rStyle w:val="IndexLink"/>
                <w:rtl w:val="true"/>
              </w:rPr>
              <w:tab/>
            </w:r>
            <w:r>
              <w:rPr>
                <w:rStyle w:val="IndexLink"/>
              </w:rPr>
              <w:t>306</w:t>
            </w:r>
          </w:hyperlink>
        </w:p>
        <w:p>
          <w:pPr>
            <w:pStyle w:val="Contents6"/>
            <w:tabs>
              <w:tab w:val="clear" w:pos="7609"/>
              <w:tab w:val="right" w:pos="9026" w:leader="dot"/>
            </w:tabs>
            <w:rPr/>
          </w:pPr>
          <w:hyperlink w:anchor="__RefHeading___Toc497014_581953129">
            <w:r>
              <w:rPr>
                <w:webHidden/>
                <w:rStyle w:val="IndexLink"/>
                <w:rtl w:val="true"/>
              </w:rPr>
              <w:t>طبیعت عقد مضاربه</w:t>
            </w:r>
            <w:r>
              <w:rPr>
                <w:rStyle w:val="IndexLink"/>
                <w:rtl w:val="true"/>
              </w:rPr>
              <w:tab/>
            </w:r>
            <w:r>
              <w:rPr>
                <w:rStyle w:val="IndexLink"/>
              </w:rPr>
              <w:t>307</w:t>
            </w:r>
          </w:hyperlink>
        </w:p>
        <w:p>
          <w:pPr>
            <w:pStyle w:val="Contents6"/>
            <w:tabs>
              <w:tab w:val="clear" w:pos="7609"/>
              <w:tab w:val="right" w:pos="9026" w:leader="dot"/>
            </w:tabs>
            <w:rPr/>
          </w:pPr>
          <w:hyperlink w:anchor="__RefHeading___Toc497016_581953129">
            <w:r>
              <w:rPr>
                <w:webHidden/>
                <w:rStyle w:val="IndexLink"/>
                <w:rtl w:val="true"/>
              </w:rPr>
              <w:t>حیطه مشروعیت مضاربه</w:t>
            </w:r>
            <w:r>
              <w:rPr>
                <w:rStyle w:val="IndexLink"/>
                <w:rtl w:val="true"/>
              </w:rPr>
              <w:tab/>
            </w:r>
            <w:r>
              <w:rPr>
                <w:rStyle w:val="IndexLink"/>
              </w:rPr>
              <w:t>309</w:t>
            </w:r>
          </w:hyperlink>
        </w:p>
        <w:p>
          <w:pPr>
            <w:pStyle w:val="Contents6"/>
            <w:tabs>
              <w:tab w:val="clear" w:pos="7609"/>
              <w:tab w:val="right" w:pos="9026" w:leader="dot"/>
            </w:tabs>
            <w:rPr/>
          </w:pPr>
          <w:hyperlink w:anchor="__RefHeading___Toc497018_581953129">
            <w:r>
              <w:rPr>
                <w:webHidden/>
                <w:rStyle w:val="IndexLink"/>
                <w:rtl w:val="true"/>
              </w:rPr>
              <w:t>امین بودن عامل مضاربه</w:t>
            </w:r>
            <w:r>
              <w:rPr>
                <w:rStyle w:val="IndexLink"/>
                <w:rtl w:val="true"/>
              </w:rPr>
              <w:tab/>
            </w:r>
            <w:r>
              <w:rPr>
                <w:rStyle w:val="IndexLink"/>
              </w:rPr>
              <w:t>313</w:t>
            </w:r>
          </w:hyperlink>
        </w:p>
        <w:p>
          <w:pPr>
            <w:pStyle w:val="Contents6"/>
            <w:tabs>
              <w:tab w:val="clear" w:pos="7609"/>
              <w:tab w:val="right" w:pos="9026" w:leader="dot"/>
            </w:tabs>
            <w:rPr/>
          </w:pPr>
          <w:hyperlink w:anchor="__RefHeading___Toc497020_581953129">
            <w:r>
              <w:rPr>
                <w:webHidden/>
                <w:rStyle w:val="IndexLink"/>
                <w:rtl w:val="true"/>
              </w:rPr>
              <w:t>احکام مضاربه</w:t>
            </w:r>
            <w:r>
              <w:rPr>
                <w:rStyle w:val="IndexLink"/>
                <w:rtl w:val="true"/>
              </w:rPr>
              <w:tab/>
            </w:r>
            <w:r>
              <w:rPr>
                <w:rStyle w:val="IndexLink"/>
              </w:rPr>
              <w:t>316</w:t>
            </w:r>
          </w:hyperlink>
        </w:p>
        <w:p>
          <w:pPr>
            <w:pStyle w:val="Contents5"/>
            <w:tabs>
              <w:tab w:val="clear" w:pos="7892"/>
              <w:tab w:val="right" w:pos="9026" w:leader="dot"/>
            </w:tabs>
            <w:rPr/>
          </w:pPr>
          <w:hyperlink w:anchor="__RefHeading___Toc497022_581953129">
            <w:r>
              <w:rPr>
                <w:webHidden/>
                <w:rStyle w:val="IndexLink"/>
              </w:rPr>
              <w:t>2</w:t>
            </w:r>
            <w:r>
              <w:rPr>
                <w:rStyle w:val="IndexLink"/>
                <w:rtl w:val="true"/>
              </w:rPr>
              <w:t>-</w:t>
            </w:r>
            <w:r>
              <w:rPr>
                <w:rStyle w:val="IndexLink"/>
                <w:rtl w:val="true"/>
              </w:rPr>
              <w:t>شرکت</w:t>
            </w:r>
            <w:r>
              <w:rPr>
                <w:rStyle w:val="IndexLink"/>
                <w:rtl w:val="true"/>
              </w:rPr>
              <w:tab/>
            </w:r>
            <w:r>
              <w:rPr>
                <w:rStyle w:val="IndexLink"/>
              </w:rPr>
              <w:t>317</w:t>
            </w:r>
          </w:hyperlink>
        </w:p>
        <w:p>
          <w:pPr>
            <w:pStyle w:val="Contents6"/>
            <w:tabs>
              <w:tab w:val="clear" w:pos="7609"/>
              <w:tab w:val="right" w:pos="9026" w:leader="dot"/>
            </w:tabs>
            <w:rPr/>
          </w:pPr>
          <w:hyperlink w:anchor="__RefHeading___Toc497024_581953129">
            <w:r>
              <w:rPr>
                <w:webHidden/>
                <w:rStyle w:val="IndexLink"/>
                <w:rtl w:val="true"/>
              </w:rPr>
              <w:t>اشاره</w:t>
            </w:r>
            <w:r>
              <w:rPr>
                <w:rStyle w:val="IndexLink"/>
                <w:rtl w:val="true"/>
              </w:rPr>
              <w:tab/>
            </w:r>
            <w:r>
              <w:rPr>
                <w:rStyle w:val="IndexLink"/>
              </w:rPr>
              <w:t>317</w:t>
            </w:r>
          </w:hyperlink>
        </w:p>
        <w:p>
          <w:pPr>
            <w:pStyle w:val="Contents6"/>
            <w:tabs>
              <w:tab w:val="clear" w:pos="7609"/>
              <w:tab w:val="right" w:pos="9026" w:leader="dot"/>
            </w:tabs>
            <w:rPr/>
          </w:pPr>
          <w:hyperlink w:anchor="__RefHeading___Toc497026_581953129">
            <w:r>
              <w:rPr>
                <w:webHidden/>
                <w:rStyle w:val="IndexLink"/>
                <w:rtl w:val="true"/>
              </w:rPr>
              <w:t>انواع شرکت</w:t>
            </w:r>
            <w:r>
              <w:rPr>
                <w:rStyle w:val="IndexLink"/>
                <w:rtl w:val="true"/>
              </w:rPr>
              <w:tab/>
            </w:r>
            <w:r>
              <w:rPr>
                <w:rStyle w:val="IndexLink"/>
              </w:rPr>
              <w:t>317</w:t>
            </w:r>
          </w:hyperlink>
        </w:p>
        <w:p>
          <w:pPr>
            <w:pStyle w:val="Contents6"/>
            <w:tabs>
              <w:tab w:val="clear" w:pos="7609"/>
              <w:tab w:val="right" w:pos="9026" w:leader="dot"/>
            </w:tabs>
            <w:rPr/>
          </w:pPr>
          <w:hyperlink w:anchor="__RefHeading___Toc497028_581953129">
            <w:r>
              <w:rPr>
                <w:webHidden/>
                <w:rStyle w:val="IndexLink"/>
                <w:rtl w:val="true"/>
              </w:rPr>
              <w:t>سود و زیان مشارکت</w:t>
            </w:r>
            <w:r>
              <w:rPr>
                <w:rStyle w:val="IndexLink"/>
                <w:rtl w:val="true"/>
              </w:rPr>
              <w:tab/>
            </w:r>
            <w:r>
              <w:rPr>
                <w:rStyle w:val="IndexLink"/>
              </w:rPr>
              <w:t>321</w:t>
            </w:r>
          </w:hyperlink>
        </w:p>
        <w:p>
          <w:pPr>
            <w:pStyle w:val="Contents6"/>
            <w:tabs>
              <w:tab w:val="clear" w:pos="7609"/>
              <w:tab w:val="right" w:pos="9026" w:leader="dot"/>
            </w:tabs>
            <w:rPr/>
          </w:pPr>
          <w:hyperlink w:anchor="__RefHeading___Toc497030_581953129">
            <w:r>
              <w:rPr>
                <w:webHidden/>
                <w:rStyle w:val="IndexLink"/>
                <w:rtl w:val="true"/>
              </w:rPr>
              <w:t>اشاره</w:t>
            </w:r>
            <w:r>
              <w:rPr>
                <w:rStyle w:val="IndexLink"/>
                <w:rtl w:val="true"/>
              </w:rPr>
              <w:tab/>
            </w:r>
            <w:r>
              <w:rPr>
                <w:rStyle w:val="IndexLink"/>
              </w:rPr>
              <w:t>321</w:t>
            </w:r>
          </w:hyperlink>
        </w:p>
        <w:p>
          <w:pPr>
            <w:pStyle w:val="Contents6"/>
            <w:tabs>
              <w:tab w:val="clear" w:pos="7609"/>
              <w:tab w:val="right" w:pos="9026" w:leader="dot"/>
            </w:tabs>
            <w:rPr/>
          </w:pPr>
          <w:hyperlink w:anchor="__RefHeading___Toc497032_581953129">
            <w:r>
              <w:rPr>
                <w:webHidden/>
                <w:rStyle w:val="IndexLink"/>
                <w:rtl w:val="true"/>
              </w:rPr>
              <w:t>الف</w:t>
            </w:r>
            <w:r>
              <w:rPr>
                <w:rStyle w:val="IndexLink"/>
                <w:rtl w:val="true"/>
              </w:rPr>
              <w:t>)</w:t>
            </w:r>
            <w:r>
              <w:rPr>
                <w:rStyle w:val="IndexLink"/>
                <w:rtl w:val="true"/>
              </w:rPr>
              <w:t>شرط تفاوت در سود</w:t>
            </w:r>
            <w:r>
              <w:rPr>
                <w:rStyle w:val="IndexLink"/>
                <w:rtl w:val="true"/>
              </w:rPr>
              <w:tab/>
            </w:r>
            <w:r>
              <w:rPr>
                <w:rStyle w:val="IndexLink"/>
              </w:rPr>
              <w:t>322</w:t>
            </w:r>
          </w:hyperlink>
        </w:p>
        <w:p>
          <w:pPr>
            <w:pStyle w:val="Contents6"/>
            <w:tabs>
              <w:tab w:val="clear" w:pos="7609"/>
              <w:tab w:val="right" w:pos="9026" w:leader="dot"/>
            </w:tabs>
            <w:rPr/>
          </w:pPr>
          <w:hyperlink w:anchor="__RefHeading___Toc497034_581953129">
            <w:r>
              <w:rPr>
                <w:webHidden/>
                <w:rStyle w:val="IndexLink"/>
                <w:rtl w:val="true"/>
              </w:rPr>
              <w:t>ب</w:t>
            </w:r>
            <w:r>
              <w:rPr>
                <w:rStyle w:val="IndexLink"/>
                <w:rtl w:val="true"/>
              </w:rPr>
              <w:t>)</w:t>
            </w:r>
            <w:r>
              <w:rPr>
                <w:rStyle w:val="IndexLink"/>
                <w:rtl w:val="true"/>
              </w:rPr>
              <w:t>شرط تفاوت در زیان</w:t>
            </w:r>
            <w:r>
              <w:rPr>
                <w:rStyle w:val="IndexLink"/>
                <w:rtl w:val="true"/>
              </w:rPr>
              <w:tab/>
            </w:r>
            <w:r>
              <w:rPr>
                <w:rStyle w:val="IndexLink"/>
              </w:rPr>
              <w:t>323</w:t>
            </w:r>
          </w:hyperlink>
        </w:p>
        <w:p>
          <w:pPr>
            <w:pStyle w:val="Contents6"/>
            <w:tabs>
              <w:tab w:val="clear" w:pos="7609"/>
              <w:tab w:val="right" w:pos="9026" w:leader="dot"/>
            </w:tabs>
            <w:rPr/>
          </w:pPr>
          <w:hyperlink w:anchor="__RefHeading___Toc497036_581953129">
            <w:r>
              <w:rPr>
                <w:webHidden/>
                <w:rStyle w:val="IndexLink"/>
                <w:rtl w:val="true"/>
              </w:rPr>
              <w:t>شیوه‌های تأمین مالی مشارکتی در بانک‌های اسلامی</w:t>
            </w:r>
            <w:r>
              <w:rPr>
                <w:rStyle w:val="IndexLink"/>
                <w:rtl w:val="true"/>
              </w:rPr>
              <w:tab/>
            </w:r>
            <w:r>
              <w:rPr>
                <w:rStyle w:val="IndexLink"/>
              </w:rPr>
              <w:t>324</w:t>
            </w:r>
          </w:hyperlink>
        </w:p>
        <w:p>
          <w:pPr>
            <w:pStyle w:val="Contents6"/>
            <w:tabs>
              <w:tab w:val="clear" w:pos="7609"/>
              <w:tab w:val="right" w:pos="9026" w:leader="dot"/>
            </w:tabs>
            <w:rPr/>
          </w:pPr>
          <w:hyperlink w:anchor="__RefHeading___Toc497038_581953129">
            <w:r>
              <w:rPr>
                <w:webHidden/>
                <w:rStyle w:val="IndexLink"/>
                <w:rtl w:val="true"/>
              </w:rPr>
              <w:t>اشاره</w:t>
            </w:r>
            <w:r>
              <w:rPr>
                <w:rStyle w:val="IndexLink"/>
                <w:rtl w:val="true"/>
              </w:rPr>
              <w:tab/>
            </w:r>
            <w:r>
              <w:rPr>
                <w:rStyle w:val="IndexLink"/>
              </w:rPr>
              <w:t>324</w:t>
            </w:r>
          </w:hyperlink>
        </w:p>
        <w:p>
          <w:pPr>
            <w:pStyle w:val="Contents6"/>
            <w:tabs>
              <w:tab w:val="clear" w:pos="7609"/>
              <w:tab w:val="right" w:pos="9026" w:leader="dot"/>
            </w:tabs>
            <w:rPr/>
          </w:pPr>
          <w:hyperlink w:anchor="__RefHeading___Toc497040_581953129">
            <w:r>
              <w:rPr>
                <w:webHidden/>
                <w:rStyle w:val="IndexLink"/>
                <w:rtl w:val="true"/>
              </w:rPr>
              <w:t>الف</w:t>
            </w:r>
            <w:r>
              <w:rPr>
                <w:rStyle w:val="IndexLink"/>
                <w:rtl w:val="true"/>
              </w:rPr>
              <w:t>)</w:t>
            </w:r>
            <w:r>
              <w:rPr>
                <w:rStyle w:val="IndexLink"/>
                <w:rtl w:val="true"/>
              </w:rPr>
              <w:t>مشارکت مدنی</w:t>
            </w:r>
            <w:r>
              <w:rPr>
                <w:rStyle w:val="IndexLink"/>
                <w:rtl w:val="true"/>
              </w:rPr>
              <w:tab/>
            </w:r>
            <w:r>
              <w:rPr>
                <w:rStyle w:val="IndexLink"/>
              </w:rPr>
              <w:t>324</w:t>
            </w:r>
          </w:hyperlink>
        </w:p>
        <w:p>
          <w:pPr>
            <w:pStyle w:val="Contents6"/>
            <w:tabs>
              <w:tab w:val="clear" w:pos="7609"/>
              <w:tab w:val="right" w:pos="9026" w:leader="dot"/>
            </w:tabs>
            <w:rPr/>
          </w:pPr>
          <w:hyperlink w:anchor="__RefHeading___Toc497042_581953129">
            <w:r>
              <w:rPr>
                <w:webHidden/>
                <w:rStyle w:val="IndexLink"/>
                <w:rtl w:val="true"/>
              </w:rPr>
              <w:t>زمینه‌های تأمین مالی</w:t>
            </w:r>
            <w:r>
              <w:rPr>
                <w:rStyle w:val="IndexLink"/>
                <w:rtl w:val="true"/>
              </w:rPr>
              <w:tab/>
            </w:r>
            <w:r>
              <w:rPr>
                <w:rStyle w:val="IndexLink"/>
              </w:rPr>
              <w:t>324</w:t>
            </w:r>
          </w:hyperlink>
        </w:p>
        <w:p>
          <w:pPr>
            <w:pStyle w:val="Contents6"/>
            <w:tabs>
              <w:tab w:val="clear" w:pos="7609"/>
              <w:tab w:val="right" w:pos="9026" w:leader="dot"/>
            </w:tabs>
            <w:rPr/>
          </w:pPr>
          <w:hyperlink w:anchor="__RefHeading___Toc497044_581953129">
            <w:r>
              <w:rPr>
                <w:webHidden/>
                <w:rStyle w:val="IndexLink"/>
                <w:rtl w:val="true"/>
              </w:rPr>
              <w:t>شیوه‌ها و شرایط تأمین مالی مشارکت مدنی</w:t>
            </w:r>
            <w:r>
              <w:rPr>
                <w:rStyle w:val="IndexLink"/>
                <w:rtl w:val="true"/>
              </w:rPr>
              <w:tab/>
            </w:r>
            <w:r>
              <w:rPr>
                <w:rStyle w:val="IndexLink"/>
              </w:rPr>
              <w:t>325</w:t>
            </w:r>
          </w:hyperlink>
        </w:p>
        <w:p>
          <w:pPr>
            <w:pStyle w:val="Contents6"/>
            <w:tabs>
              <w:tab w:val="clear" w:pos="7609"/>
              <w:tab w:val="right" w:pos="9026" w:leader="dot"/>
            </w:tabs>
            <w:rPr/>
          </w:pPr>
          <w:hyperlink w:anchor="__RefHeading___Toc497046_581953129">
            <w:r>
              <w:rPr>
                <w:webHidden/>
                <w:rStyle w:val="IndexLink"/>
                <w:rtl w:val="true"/>
              </w:rPr>
              <w:t>الف</w:t>
            </w:r>
            <w:r>
              <w:rPr>
                <w:rStyle w:val="IndexLink"/>
                <w:rtl w:val="true"/>
              </w:rPr>
              <w:t>)</w:t>
            </w:r>
            <w:r>
              <w:rPr>
                <w:rStyle w:val="IndexLink"/>
                <w:rtl w:val="true"/>
              </w:rPr>
              <w:t>شرکت مدنی</w:t>
            </w:r>
            <w:r>
              <w:rPr>
                <w:rStyle w:val="IndexLink"/>
                <w:rtl w:val="true"/>
              </w:rPr>
              <w:tab/>
            </w:r>
            <w:r>
              <w:rPr>
                <w:rStyle w:val="IndexLink"/>
              </w:rPr>
              <w:t>325</w:t>
            </w:r>
          </w:hyperlink>
        </w:p>
        <w:p>
          <w:pPr>
            <w:pStyle w:val="Contents6"/>
            <w:tabs>
              <w:tab w:val="clear" w:pos="7609"/>
              <w:tab w:val="right" w:pos="9026" w:leader="dot"/>
            </w:tabs>
            <w:rPr/>
          </w:pPr>
          <w:hyperlink w:anchor="__RefHeading___Toc497048_581953129">
            <w:r>
              <w:rPr>
                <w:webHidden/>
                <w:rStyle w:val="IndexLink"/>
                <w:rtl w:val="true"/>
              </w:rPr>
              <w:t>ب</w:t>
            </w:r>
            <w:r>
              <w:rPr>
                <w:rStyle w:val="IndexLink"/>
                <w:rtl w:val="true"/>
              </w:rPr>
              <w:t>)</w:t>
            </w:r>
            <w:r>
              <w:rPr>
                <w:rStyle w:val="IndexLink"/>
                <w:rtl w:val="true"/>
              </w:rPr>
              <w:t>مشارکت بر اساس روش سهام</w:t>
            </w:r>
            <w:r>
              <w:rPr>
                <w:rStyle w:val="IndexLink"/>
                <w:rtl w:val="true"/>
              </w:rPr>
              <w:tab/>
            </w:r>
            <w:r>
              <w:rPr>
                <w:rStyle w:val="IndexLink"/>
              </w:rPr>
              <w:t>327</w:t>
            </w:r>
          </w:hyperlink>
        </w:p>
        <w:p>
          <w:pPr>
            <w:pStyle w:val="Contents6"/>
            <w:tabs>
              <w:tab w:val="clear" w:pos="7609"/>
              <w:tab w:val="right" w:pos="9026" w:leader="dot"/>
            </w:tabs>
            <w:rPr/>
          </w:pPr>
          <w:hyperlink w:anchor="__RefHeading___Toc497050_581953129">
            <w:r>
              <w:rPr>
                <w:webHidden/>
                <w:rStyle w:val="IndexLink"/>
                <w:rtl w:val="true"/>
              </w:rPr>
              <w:t>ج</w:t>
            </w:r>
            <w:r>
              <w:rPr>
                <w:rStyle w:val="IndexLink"/>
                <w:rtl w:val="true"/>
              </w:rPr>
              <w:t>)</w:t>
            </w:r>
            <w:r>
              <w:rPr>
                <w:rStyle w:val="IndexLink"/>
                <w:rtl w:val="true"/>
              </w:rPr>
              <w:t>مشارکت بر اساس بهره‌برداری در مدت معین</w:t>
            </w:r>
            <w:r>
              <w:rPr>
                <w:rStyle w:val="IndexLink"/>
                <w:rtl w:val="true"/>
              </w:rPr>
              <w:tab/>
            </w:r>
            <w:r>
              <w:rPr>
                <w:rStyle w:val="IndexLink"/>
              </w:rPr>
              <w:t>329</w:t>
            </w:r>
          </w:hyperlink>
        </w:p>
        <w:p>
          <w:pPr>
            <w:pStyle w:val="Contents6"/>
            <w:tabs>
              <w:tab w:val="clear" w:pos="7609"/>
              <w:tab w:val="right" w:pos="9026" w:leader="dot"/>
            </w:tabs>
            <w:rPr/>
          </w:pPr>
          <w:hyperlink w:anchor="__RefHeading___Toc497052_581953129">
            <w:r>
              <w:rPr>
                <w:webHidden/>
                <w:rStyle w:val="IndexLink"/>
                <w:rtl w:val="true"/>
              </w:rPr>
              <w:t>ب</w:t>
            </w:r>
            <w:r>
              <w:rPr>
                <w:rStyle w:val="IndexLink"/>
                <w:rtl w:val="true"/>
              </w:rPr>
              <w:t>).</w:t>
            </w:r>
            <w:r>
              <w:rPr>
                <w:rStyle w:val="IndexLink"/>
                <w:rtl w:val="true"/>
              </w:rPr>
              <w:t>مشارکت حقوقی</w:t>
            </w:r>
            <w:r>
              <w:rPr>
                <w:rStyle w:val="IndexLink"/>
                <w:rtl w:val="true"/>
              </w:rPr>
              <w:tab/>
            </w:r>
            <w:r>
              <w:rPr>
                <w:rStyle w:val="IndexLink"/>
              </w:rPr>
              <w:t>329</w:t>
            </w:r>
          </w:hyperlink>
        </w:p>
        <w:p>
          <w:pPr>
            <w:pStyle w:val="Contents6"/>
            <w:tabs>
              <w:tab w:val="clear" w:pos="7609"/>
              <w:tab w:val="right" w:pos="9026" w:leader="dot"/>
            </w:tabs>
            <w:rPr/>
          </w:pPr>
          <w:hyperlink w:anchor="__RefHeading___Toc497054_581953129">
            <w:r>
              <w:rPr>
                <w:webHidden/>
                <w:rStyle w:val="IndexLink"/>
                <w:rtl w:val="true"/>
              </w:rPr>
              <w:t>زمینه تأمین مالی</w:t>
            </w:r>
            <w:r>
              <w:rPr>
                <w:rStyle w:val="IndexLink"/>
                <w:rtl w:val="true"/>
              </w:rPr>
              <w:tab/>
            </w:r>
            <w:r>
              <w:rPr>
                <w:rStyle w:val="IndexLink"/>
              </w:rPr>
              <w:t>330</w:t>
            </w:r>
          </w:hyperlink>
        </w:p>
        <w:p>
          <w:pPr>
            <w:pStyle w:val="Contents6"/>
            <w:tabs>
              <w:tab w:val="clear" w:pos="7609"/>
              <w:tab w:val="right" w:pos="9026" w:leader="dot"/>
            </w:tabs>
            <w:rPr/>
          </w:pPr>
          <w:hyperlink w:anchor="__RefHeading___Toc497056_581953129">
            <w:r>
              <w:rPr>
                <w:webHidden/>
                <w:rStyle w:val="IndexLink"/>
                <w:rtl w:val="true"/>
              </w:rPr>
              <w:t>شرایط تأمین مالی</w:t>
            </w:r>
            <w:r>
              <w:rPr>
                <w:rStyle w:val="IndexLink"/>
                <w:rtl w:val="true"/>
              </w:rPr>
              <w:tab/>
            </w:r>
            <w:r>
              <w:rPr>
                <w:rStyle w:val="IndexLink"/>
              </w:rPr>
              <w:t>330</w:t>
            </w:r>
          </w:hyperlink>
        </w:p>
        <w:p>
          <w:pPr>
            <w:pStyle w:val="Contents6"/>
            <w:tabs>
              <w:tab w:val="clear" w:pos="7609"/>
              <w:tab w:val="right" w:pos="9026" w:leader="dot"/>
            </w:tabs>
            <w:rPr/>
          </w:pPr>
          <w:hyperlink w:anchor="__RefHeading___Toc497058_581953129">
            <w:r>
              <w:rPr>
                <w:webHidden/>
                <w:rStyle w:val="IndexLink"/>
                <w:rtl w:val="true"/>
              </w:rPr>
              <w:t>ج</w:t>
            </w:r>
            <w:r>
              <w:rPr>
                <w:rStyle w:val="IndexLink"/>
                <w:rtl w:val="true"/>
              </w:rPr>
              <w:t>).</w:t>
            </w:r>
            <w:r>
              <w:rPr>
                <w:rStyle w:val="IndexLink"/>
                <w:rtl w:val="true"/>
              </w:rPr>
              <w:t>مشارکت کاهنده</w:t>
            </w:r>
            <w:r>
              <w:rPr>
                <w:rStyle w:val="IndexLink"/>
                <w:rtl w:val="true"/>
              </w:rPr>
              <w:tab/>
            </w:r>
            <w:r>
              <w:rPr>
                <w:rStyle w:val="IndexLink"/>
              </w:rPr>
              <w:t>330</w:t>
            </w:r>
          </w:hyperlink>
        </w:p>
        <w:p>
          <w:pPr>
            <w:pStyle w:val="Contents6"/>
            <w:tabs>
              <w:tab w:val="clear" w:pos="7609"/>
              <w:tab w:val="right" w:pos="9026" w:leader="dot"/>
            </w:tabs>
            <w:rPr/>
          </w:pPr>
          <w:hyperlink w:anchor="__RefHeading___Toc497060_581953129">
            <w:r>
              <w:rPr>
                <w:webHidden/>
                <w:rStyle w:val="IndexLink"/>
                <w:rtl w:val="true"/>
              </w:rPr>
              <w:t>د</w:t>
            </w:r>
            <w:r>
              <w:rPr>
                <w:rStyle w:val="IndexLink"/>
                <w:rtl w:val="true"/>
              </w:rPr>
              <w:t>).</w:t>
            </w:r>
            <w:r>
              <w:rPr>
                <w:rStyle w:val="IndexLink"/>
                <w:rtl w:val="true"/>
              </w:rPr>
              <w:t>مضاربه</w:t>
            </w:r>
            <w:r>
              <w:rPr>
                <w:rStyle w:val="IndexLink"/>
                <w:rtl w:val="true"/>
              </w:rPr>
              <w:tab/>
            </w:r>
            <w:r>
              <w:rPr>
                <w:rStyle w:val="IndexLink"/>
              </w:rPr>
              <w:t>332</w:t>
            </w:r>
          </w:hyperlink>
        </w:p>
        <w:p>
          <w:pPr>
            <w:pStyle w:val="Contents6"/>
            <w:tabs>
              <w:tab w:val="clear" w:pos="7609"/>
              <w:tab w:val="right" w:pos="9026" w:leader="dot"/>
            </w:tabs>
            <w:rPr/>
          </w:pPr>
          <w:hyperlink w:anchor="__RefHeading___Toc497062_581953129">
            <w:r>
              <w:rPr>
                <w:webHidden/>
                <w:rStyle w:val="IndexLink"/>
                <w:rtl w:val="true"/>
              </w:rPr>
              <w:t>زمینه‌های تأمین مالی</w:t>
            </w:r>
            <w:r>
              <w:rPr>
                <w:rStyle w:val="IndexLink"/>
                <w:rtl w:val="true"/>
              </w:rPr>
              <w:tab/>
            </w:r>
            <w:r>
              <w:rPr>
                <w:rStyle w:val="IndexLink"/>
              </w:rPr>
              <w:t>332</w:t>
            </w:r>
          </w:hyperlink>
        </w:p>
        <w:p>
          <w:pPr>
            <w:pStyle w:val="Contents6"/>
            <w:tabs>
              <w:tab w:val="clear" w:pos="7609"/>
              <w:tab w:val="right" w:pos="9026" w:leader="dot"/>
            </w:tabs>
            <w:rPr/>
          </w:pPr>
          <w:hyperlink w:anchor="__RefHeading___Toc497064_581953129">
            <w:r>
              <w:rPr>
                <w:webHidden/>
                <w:rStyle w:val="IndexLink"/>
                <w:rtl w:val="true"/>
              </w:rPr>
              <w:t>شرایط تأمین مالی مضاربه</w:t>
            </w:r>
            <w:r>
              <w:rPr>
                <w:rStyle w:val="IndexLink"/>
                <w:rtl w:val="true"/>
              </w:rPr>
              <w:tab/>
            </w:r>
            <w:r>
              <w:rPr>
                <w:rStyle w:val="IndexLink"/>
              </w:rPr>
              <w:t>332</w:t>
            </w:r>
          </w:hyperlink>
        </w:p>
        <w:p>
          <w:pPr>
            <w:pStyle w:val="Contents6"/>
            <w:tabs>
              <w:tab w:val="clear" w:pos="7609"/>
              <w:tab w:val="right" w:pos="9026" w:leader="dot"/>
            </w:tabs>
            <w:rPr/>
          </w:pPr>
          <w:hyperlink w:anchor="__RefHeading___Toc497066_581953129">
            <w:r>
              <w:rPr>
                <w:webHidden/>
                <w:rStyle w:val="IndexLink"/>
                <w:rtl w:val="true"/>
              </w:rPr>
              <w:t>الف</w:t>
            </w:r>
            <w:r>
              <w:rPr>
                <w:rStyle w:val="IndexLink"/>
                <w:rtl w:val="true"/>
              </w:rPr>
              <w:t>)</w:t>
            </w:r>
            <w:r>
              <w:rPr>
                <w:rStyle w:val="IndexLink"/>
                <w:rtl w:val="true"/>
              </w:rPr>
              <w:t>مضاربه مبتنی بر ضمانت عامل</w:t>
            </w:r>
            <w:r>
              <w:rPr>
                <w:rStyle w:val="IndexLink"/>
                <w:rtl w:val="true"/>
              </w:rPr>
              <w:tab/>
            </w:r>
            <w:r>
              <w:rPr>
                <w:rStyle w:val="IndexLink"/>
              </w:rPr>
              <w:t>333</w:t>
            </w:r>
          </w:hyperlink>
        </w:p>
        <w:p>
          <w:pPr>
            <w:pStyle w:val="Contents6"/>
            <w:tabs>
              <w:tab w:val="clear" w:pos="7609"/>
              <w:tab w:val="right" w:pos="9026" w:leader="dot"/>
            </w:tabs>
            <w:rPr/>
          </w:pPr>
          <w:hyperlink w:anchor="__RefHeading___Toc497068_581953129">
            <w:r>
              <w:rPr>
                <w:webHidden/>
                <w:rStyle w:val="IndexLink"/>
                <w:rtl w:val="true"/>
              </w:rPr>
              <w:t>ب</w:t>
            </w:r>
            <w:r>
              <w:rPr>
                <w:rStyle w:val="IndexLink"/>
                <w:rtl w:val="true"/>
              </w:rPr>
              <w:t>)</w:t>
            </w:r>
            <w:r>
              <w:rPr>
                <w:rStyle w:val="IndexLink"/>
                <w:rtl w:val="true"/>
              </w:rPr>
              <w:t>مضاربه مبتنی بر عدم ضمانت عامل</w:t>
            </w:r>
            <w:r>
              <w:rPr>
                <w:rStyle w:val="IndexLink"/>
                <w:rtl w:val="true"/>
              </w:rPr>
              <w:tab/>
            </w:r>
            <w:r>
              <w:rPr>
                <w:rStyle w:val="IndexLink"/>
              </w:rPr>
              <w:t>335</w:t>
            </w:r>
          </w:hyperlink>
        </w:p>
        <w:p>
          <w:pPr>
            <w:pStyle w:val="Contents6"/>
            <w:tabs>
              <w:tab w:val="clear" w:pos="7609"/>
              <w:tab w:val="right" w:pos="9026" w:leader="dot"/>
            </w:tabs>
            <w:rPr/>
          </w:pPr>
          <w:hyperlink w:anchor="__RefHeading___Toc497070_581953129">
            <w:r>
              <w:rPr>
                <w:webHidden/>
                <w:rStyle w:val="IndexLink"/>
                <w:rtl w:val="true"/>
              </w:rPr>
              <w:t>تفاوت‌های دو شیوه تأمین مالی مضاربه</w:t>
            </w:r>
            <w:r>
              <w:rPr>
                <w:rStyle w:val="IndexLink"/>
                <w:rtl w:val="true"/>
              </w:rPr>
              <w:tab/>
            </w:r>
            <w:r>
              <w:rPr>
                <w:rStyle w:val="IndexLink"/>
              </w:rPr>
              <w:t>337</w:t>
            </w:r>
          </w:hyperlink>
        </w:p>
        <w:p>
          <w:pPr>
            <w:pStyle w:val="Contents6"/>
            <w:tabs>
              <w:tab w:val="clear" w:pos="7609"/>
              <w:tab w:val="right" w:pos="9026" w:leader="dot"/>
            </w:tabs>
            <w:rPr/>
          </w:pPr>
          <w:hyperlink w:anchor="__RefHeading___Toc497072_581953129">
            <w:r>
              <w:rPr>
                <w:webHidden/>
                <w:rStyle w:val="IndexLink"/>
                <w:rtl w:val="true"/>
              </w:rPr>
              <w:t>ه</w:t>
            </w:r>
            <w:r>
              <w:rPr>
                <w:rStyle w:val="IndexLink"/>
                <w:rtl w:val="true"/>
              </w:rPr>
              <w:t>).</w:t>
            </w:r>
            <w:r>
              <w:rPr>
                <w:rStyle w:val="IndexLink"/>
                <w:rtl w:val="true"/>
              </w:rPr>
              <w:t>مزارعه</w:t>
            </w:r>
            <w:r>
              <w:rPr>
                <w:rStyle w:val="IndexLink"/>
                <w:rtl w:val="true"/>
              </w:rPr>
              <w:tab/>
            </w:r>
            <w:r>
              <w:rPr>
                <w:rStyle w:val="IndexLink"/>
              </w:rPr>
              <w:t>339</w:t>
            </w:r>
          </w:hyperlink>
        </w:p>
        <w:p>
          <w:pPr>
            <w:pStyle w:val="Contents6"/>
            <w:tabs>
              <w:tab w:val="clear" w:pos="7609"/>
              <w:tab w:val="right" w:pos="9026" w:leader="dot"/>
            </w:tabs>
            <w:rPr/>
          </w:pPr>
          <w:hyperlink w:anchor="__RefHeading___Toc497074_581953129">
            <w:r>
              <w:rPr>
                <w:webHidden/>
                <w:rStyle w:val="IndexLink"/>
                <w:rtl w:val="true"/>
              </w:rPr>
              <w:t>زمینه تأمین مالی</w:t>
            </w:r>
            <w:r>
              <w:rPr>
                <w:rStyle w:val="IndexLink"/>
                <w:rtl w:val="true"/>
              </w:rPr>
              <w:tab/>
            </w:r>
            <w:r>
              <w:rPr>
                <w:rStyle w:val="IndexLink"/>
              </w:rPr>
              <w:t>339</w:t>
            </w:r>
          </w:hyperlink>
        </w:p>
        <w:p>
          <w:pPr>
            <w:pStyle w:val="Contents6"/>
            <w:tabs>
              <w:tab w:val="clear" w:pos="7609"/>
              <w:tab w:val="right" w:pos="9026" w:leader="dot"/>
            </w:tabs>
            <w:rPr/>
          </w:pPr>
          <w:hyperlink w:anchor="__RefHeading___Toc497076_581953129">
            <w:r>
              <w:rPr>
                <w:webHidden/>
                <w:rStyle w:val="IndexLink"/>
                <w:rtl w:val="true"/>
              </w:rPr>
              <w:t>شرایط تأمین مالی</w:t>
            </w:r>
            <w:r>
              <w:rPr>
                <w:rStyle w:val="IndexLink"/>
                <w:rtl w:val="true"/>
              </w:rPr>
              <w:tab/>
            </w:r>
            <w:r>
              <w:rPr>
                <w:rStyle w:val="IndexLink"/>
              </w:rPr>
              <w:t>339</w:t>
            </w:r>
          </w:hyperlink>
        </w:p>
        <w:p>
          <w:pPr>
            <w:pStyle w:val="Contents6"/>
            <w:tabs>
              <w:tab w:val="clear" w:pos="7609"/>
              <w:tab w:val="right" w:pos="9026" w:leader="dot"/>
            </w:tabs>
            <w:rPr/>
          </w:pPr>
          <w:hyperlink w:anchor="__RefHeading___Toc497078_581953129">
            <w:r>
              <w:rPr>
                <w:webHidden/>
                <w:rStyle w:val="IndexLink"/>
                <w:rtl w:val="true"/>
              </w:rPr>
              <w:t>و</w:t>
            </w:r>
            <w:r>
              <w:rPr>
                <w:rStyle w:val="IndexLink"/>
                <w:rtl w:val="true"/>
              </w:rPr>
              <w:t>)</w:t>
            </w:r>
            <w:r>
              <w:rPr>
                <w:rStyle w:val="IndexLink"/>
                <w:rtl w:val="true"/>
              </w:rPr>
              <w:t>مساقات</w:t>
            </w:r>
            <w:r>
              <w:rPr>
                <w:rStyle w:val="IndexLink"/>
                <w:rtl w:val="true"/>
              </w:rPr>
              <w:tab/>
            </w:r>
            <w:r>
              <w:rPr>
                <w:rStyle w:val="IndexLink"/>
              </w:rPr>
              <w:t>340</w:t>
            </w:r>
          </w:hyperlink>
        </w:p>
        <w:p>
          <w:pPr>
            <w:pStyle w:val="Contents6"/>
            <w:tabs>
              <w:tab w:val="clear" w:pos="7609"/>
              <w:tab w:val="right" w:pos="9026" w:leader="dot"/>
            </w:tabs>
            <w:rPr/>
          </w:pPr>
          <w:hyperlink w:anchor="__RefHeading___Toc497080_581953129">
            <w:r>
              <w:rPr>
                <w:webHidden/>
                <w:rStyle w:val="IndexLink"/>
                <w:rtl w:val="true"/>
              </w:rPr>
              <w:t>زمینه تأمین مالی</w:t>
            </w:r>
            <w:r>
              <w:rPr>
                <w:rStyle w:val="IndexLink"/>
                <w:rtl w:val="true"/>
              </w:rPr>
              <w:tab/>
            </w:r>
            <w:r>
              <w:rPr>
                <w:rStyle w:val="IndexLink"/>
              </w:rPr>
              <w:t>340</w:t>
            </w:r>
          </w:hyperlink>
        </w:p>
        <w:p>
          <w:pPr>
            <w:pStyle w:val="Contents6"/>
            <w:tabs>
              <w:tab w:val="clear" w:pos="7609"/>
              <w:tab w:val="right" w:pos="9026" w:leader="dot"/>
            </w:tabs>
            <w:rPr/>
          </w:pPr>
          <w:hyperlink w:anchor="__RefHeading___Toc497082_581953129">
            <w:r>
              <w:rPr>
                <w:webHidden/>
                <w:rStyle w:val="IndexLink"/>
                <w:rtl w:val="true"/>
              </w:rPr>
              <w:t>شرایط تأمین مالی</w:t>
            </w:r>
            <w:r>
              <w:rPr>
                <w:rStyle w:val="IndexLink"/>
                <w:rtl w:val="true"/>
              </w:rPr>
              <w:tab/>
            </w:r>
            <w:r>
              <w:rPr>
                <w:rStyle w:val="IndexLink"/>
              </w:rPr>
              <w:t>341</w:t>
            </w:r>
          </w:hyperlink>
        </w:p>
        <w:p>
          <w:pPr>
            <w:pStyle w:val="Contents6"/>
            <w:tabs>
              <w:tab w:val="clear" w:pos="7609"/>
              <w:tab w:val="right" w:pos="9026" w:leader="dot"/>
            </w:tabs>
            <w:rPr/>
          </w:pPr>
          <w:hyperlink w:anchor="__RefHeading___Toc497084_581953129">
            <w:r>
              <w:rPr>
                <w:webHidden/>
                <w:rStyle w:val="IndexLink"/>
                <w:rtl w:val="true"/>
              </w:rPr>
              <w:t>ز</w:t>
            </w:r>
            <w:r>
              <w:rPr>
                <w:rStyle w:val="IndexLink"/>
                <w:rtl w:val="true"/>
              </w:rPr>
              <w:t>)</w:t>
            </w:r>
            <w:r>
              <w:rPr>
                <w:rStyle w:val="IndexLink"/>
                <w:rtl w:val="true"/>
              </w:rPr>
              <w:t>سرمایه‌گذاری مستقیم</w:t>
            </w:r>
            <w:r>
              <w:rPr>
                <w:rStyle w:val="IndexLink"/>
                <w:rtl w:val="true"/>
              </w:rPr>
              <w:tab/>
            </w:r>
            <w:r>
              <w:rPr>
                <w:rStyle w:val="IndexLink"/>
              </w:rPr>
              <w:t>342</w:t>
            </w:r>
          </w:hyperlink>
        </w:p>
        <w:p>
          <w:pPr>
            <w:pStyle w:val="Contents6"/>
            <w:tabs>
              <w:tab w:val="clear" w:pos="7609"/>
              <w:tab w:val="right" w:pos="9026" w:leader="dot"/>
            </w:tabs>
            <w:rPr/>
          </w:pPr>
          <w:hyperlink w:anchor="__RefHeading___Toc497086_581953129">
            <w:r>
              <w:rPr>
                <w:webHidden/>
                <w:rStyle w:val="IndexLink"/>
                <w:rtl w:val="true"/>
              </w:rPr>
              <w:t>زمینه‌های تأمین مالی</w:t>
            </w:r>
            <w:r>
              <w:rPr>
                <w:rStyle w:val="IndexLink"/>
                <w:rtl w:val="true"/>
              </w:rPr>
              <w:tab/>
            </w:r>
            <w:r>
              <w:rPr>
                <w:rStyle w:val="IndexLink"/>
              </w:rPr>
              <w:t>342</w:t>
            </w:r>
          </w:hyperlink>
        </w:p>
        <w:p>
          <w:pPr>
            <w:pStyle w:val="Contents6"/>
            <w:tabs>
              <w:tab w:val="clear" w:pos="7609"/>
              <w:tab w:val="right" w:pos="9026" w:leader="dot"/>
            </w:tabs>
            <w:rPr/>
          </w:pPr>
          <w:hyperlink w:anchor="__RefHeading___Toc497088_581953129">
            <w:r>
              <w:rPr>
                <w:webHidden/>
                <w:rStyle w:val="IndexLink"/>
                <w:rtl w:val="true"/>
              </w:rPr>
              <w:t>شرایط تأمین مالی</w:t>
            </w:r>
            <w:r>
              <w:rPr>
                <w:rStyle w:val="IndexLink"/>
                <w:rtl w:val="true"/>
              </w:rPr>
              <w:tab/>
            </w:r>
            <w:r>
              <w:rPr>
                <w:rStyle w:val="IndexLink"/>
              </w:rPr>
              <w:t>344</w:t>
            </w:r>
          </w:hyperlink>
        </w:p>
        <w:p>
          <w:pPr>
            <w:pStyle w:val="Contents6"/>
            <w:tabs>
              <w:tab w:val="clear" w:pos="7609"/>
              <w:tab w:val="right" w:pos="9026" w:leader="dot"/>
            </w:tabs>
            <w:rPr/>
          </w:pPr>
          <w:hyperlink w:anchor="__RefHeading___Toc497090_581953129">
            <w:r>
              <w:rPr>
                <w:webHidden/>
                <w:rStyle w:val="IndexLink"/>
                <w:rtl w:val="true"/>
              </w:rPr>
              <w:t>سرمایه‌گذاری مستقیم خارجی</w:t>
            </w:r>
            <w:r>
              <w:rPr>
                <w:rStyle w:val="IndexLink"/>
                <w:rtl w:val="true"/>
              </w:rPr>
              <w:tab/>
            </w:r>
            <w:r>
              <w:rPr>
                <w:rStyle w:val="IndexLink"/>
              </w:rPr>
              <w:t>346</w:t>
            </w:r>
          </w:hyperlink>
        </w:p>
        <w:p>
          <w:pPr>
            <w:pStyle w:val="Contents6"/>
            <w:tabs>
              <w:tab w:val="clear" w:pos="7609"/>
              <w:tab w:val="right" w:pos="9026" w:leader="dot"/>
            </w:tabs>
            <w:rPr/>
          </w:pPr>
          <w:hyperlink w:anchor="__RefHeading___Toc497092_581953129">
            <w:r>
              <w:rPr>
                <w:webHidden/>
                <w:rStyle w:val="IndexLink"/>
                <w:rtl w:val="true"/>
              </w:rPr>
              <w:t>عملکرد تأمین مالی مشارکتی در بانک‌های اسلامی</w:t>
            </w:r>
            <w:r>
              <w:rPr>
                <w:rStyle w:val="IndexLink"/>
                <w:rtl w:val="true"/>
              </w:rPr>
              <w:tab/>
            </w:r>
            <w:r>
              <w:rPr>
                <w:rStyle w:val="IndexLink"/>
              </w:rPr>
              <w:t>347</w:t>
            </w:r>
          </w:hyperlink>
        </w:p>
        <w:p>
          <w:pPr>
            <w:pStyle w:val="Contents6"/>
            <w:tabs>
              <w:tab w:val="clear" w:pos="7609"/>
              <w:tab w:val="right" w:pos="9026" w:leader="dot"/>
            </w:tabs>
            <w:rPr/>
          </w:pPr>
          <w:hyperlink w:anchor="__RefHeading___Toc497094_581953129">
            <w:r>
              <w:rPr>
                <w:webHidden/>
                <w:rStyle w:val="IndexLink"/>
                <w:rtl w:val="true"/>
              </w:rPr>
              <w:t>برخی از چالش‌های اجرایی تأمین مالی مشارکتی</w:t>
            </w:r>
            <w:r>
              <w:rPr>
                <w:rStyle w:val="IndexLink"/>
                <w:rtl w:val="true"/>
              </w:rPr>
              <w:tab/>
            </w:r>
            <w:r>
              <w:rPr>
                <w:rStyle w:val="IndexLink"/>
              </w:rPr>
              <w:t>348</w:t>
            </w:r>
          </w:hyperlink>
        </w:p>
        <w:p>
          <w:pPr>
            <w:pStyle w:val="Contents4"/>
            <w:tabs>
              <w:tab w:val="clear" w:pos="8176"/>
              <w:tab w:val="right" w:pos="9026" w:leader="dot"/>
            </w:tabs>
            <w:rPr/>
          </w:pPr>
          <w:hyperlink w:anchor="__RefHeading___Toc497096_581953129">
            <w:r>
              <w:rPr>
                <w:webHidden/>
                <w:rStyle w:val="IndexLink"/>
                <w:rtl w:val="true"/>
              </w:rPr>
              <w:t>خلاصه</w:t>
            </w:r>
            <w:r>
              <w:rPr>
                <w:rStyle w:val="IndexLink"/>
                <w:rtl w:val="true"/>
              </w:rPr>
              <w:tab/>
            </w:r>
            <w:r>
              <w:rPr>
                <w:rStyle w:val="IndexLink"/>
              </w:rPr>
              <w:t>349</w:t>
            </w:r>
          </w:hyperlink>
        </w:p>
        <w:p>
          <w:pPr>
            <w:pStyle w:val="Contents4"/>
            <w:tabs>
              <w:tab w:val="clear" w:pos="8176"/>
              <w:tab w:val="right" w:pos="9026" w:leader="dot"/>
            </w:tabs>
            <w:rPr/>
          </w:pPr>
          <w:hyperlink w:anchor="__RefHeading___Toc497098_581953129">
            <w:r>
              <w:rPr>
                <w:webHidden/>
                <w:rStyle w:val="IndexLink"/>
                <w:rtl w:val="true"/>
              </w:rPr>
              <w:t>کلمات کلیدی</w:t>
            </w:r>
            <w:r>
              <w:rPr>
                <w:rStyle w:val="IndexLink"/>
                <w:rtl w:val="true"/>
              </w:rPr>
              <w:tab/>
            </w:r>
            <w:r>
              <w:rPr>
                <w:rStyle w:val="IndexLink"/>
              </w:rPr>
              <w:t>350</w:t>
            </w:r>
          </w:hyperlink>
        </w:p>
        <w:p>
          <w:pPr>
            <w:pStyle w:val="Contents4"/>
            <w:tabs>
              <w:tab w:val="clear" w:pos="8176"/>
              <w:tab w:val="right" w:pos="9026" w:leader="dot"/>
            </w:tabs>
            <w:rPr/>
          </w:pPr>
          <w:hyperlink w:anchor="__RefHeading___Toc497100_581953129">
            <w:r>
              <w:rPr>
                <w:webHidden/>
                <w:rStyle w:val="IndexLink"/>
                <w:rtl w:val="true"/>
              </w:rPr>
              <w:t>پرسش</w:t>
            </w:r>
            <w:r>
              <w:rPr>
                <w:rStyle w:val="IndexLink"/>
                <w:rtl w:val="true"/>
              </w:rPr>
              <w:tab/>
            </w:r>
            <w:r>
              <w:rPr>
                <w:rStyle w:val="IndexLink"/>
              </w:rPr>
              <w:t>351</w:t>
            </w:r>
          </w:hyperlink>
        </w:p>
        <w:p>
          <w:pPr>
            <w:pStyle w:val="Contents4"/>
            <w:tabs>
              <w:tab w:val="clear" w:pos="8176"/>
              <w:tab w:val="right" w:pos="9026" w:leader="dot"/>
            </w:tabs>
            <w:rPr/>
          </w:pPr>
          <w:hyperlink w:anchor="__RefHeading___Toc497102_581953129">
            <w:r>
              <w:rPr>
                <w:webHidden/>
                <w:rStyle w:val="IndexLink"/>
                <w:rtl w:val="true"/>
              </w:rPr>
              <w:t>موضوعاتی برای پژوهش</w:t>
            </w:r>
            <w:r>
              <w:rPr>
                <w:rStyle w:val="IndexLink"/>
                <w:rtl w:val="true"/>
              </w:rPr>
              <w:tab/>
            </w:r>
            <w:r>
              <w:rPr>
                <w:rStyle w:val="IndexLink"/>
              </w:rPr>
              <w:t>352</w:t>
            </w:r>
          </w:hyperlink>
        </w:p>
        <w:p>
          <w:pPr>
            <w:pStyle w:val="Contents4"/>
            <w:tabs>
              <w:tab w:val="clear" w:pos="8176"/>
              <w:tab w:val="right" w:pos="9026" w:leader="dot"/>
            </w:tabs>
            <w:rPr/>
          </w:pPr>
          <w:hyperlink w:anchor="__RefHeading___Toc497104_581953129">
            <w:r>
              <w:rPr>
                <w:webHidden/>
                <w:rStyle w:val="IndexLink"/>
                <w:rtl w:val="true"/>
              </w:rPr>
              <w:t>منابع پیشنهادی</w:t>
            </w:r>
            <w:r>
              <w:rPr>
                <w:rStyle w:val="IndexLink"/>
                <w:rtl w:val="true"/>
              </w:rPr>
              <w:tab/>
            </w:r>
            <w:r>
              <w:rPr>
                <w:rStyle w:val="IndexLink"/>
              </w:rPr>
              <w:t>352</w:t>
            </w:r>
          </w:hyperlink>
        </w:p>
        <w:p>
          <w:pPr>
            <w:pStyle w:val="Contents2"/>
            <w:tabs>
              <w:tab w:val="clear" w:pos="8743"/>
              <w:tab w:val="right" w:pos="9026" w:leader="dot"/>
            </w:tabs>
            <w:rPr/>
          </w:pPr>
          <w:hyperlink w:anchor="__RefHeading___Toc497106_581953129">
            <w:r>
              <w:rPr>
                <w:webHidden/>
                <w:rStyle w:val="IndexLink"/>
                <w:rtl w:val="true"/>
              </w:rPr>
              <w:t>بخش چهارم</w:t>
            </w:r>
            <w:r>
              <w:rPr>
                <w:rStyle w:val="IndexLink"/>
                <w:rtl w:val="true"/>
              </w:rPr>
              <w:t>:</w:t>
            </w:r>
            <w:r>
              <w:rPr>
                <w:rStyle w:val="IndexLink"/>
                <w:rtl w:val="true"/>
              </w:rPr>
              <w:t>خدمات اعتباری در بانکداری اسلامی</w:t>
            </w:r>
            <w:r>
              <w:rPr>
                <w:rStyle w:val="IndexLink"/>
                <w:rtl w:val="true"/>
              </w:rPr>
              <w:tab/>
            </w:r>
            <w:r>
              <w:rPr>
                <w:rStyle w:val="IndexLink"/>
              </w:rPr>
              <w:t>353</w:t>
            </w:r>
          </w:hyperlink>
        </w:p>
        <w:p>
          <w:pPr>
            <w:pStyle w:val="Contents3"/>
            <w:tabs>
              <w:tab w:val="clear" w:pos="8459"/>
              <w:tab w:val="right" w:pos="9026" w:leader="dot"/>
            </w:tabs>
            <w:rPr/>
          </w:pPr>
          <w:hyperlink w:anchor="__RefHeading___Toc497108_581953129">
            <w:r>
              <w:rPr>
                <w:webHidden/>
                <w:rStyle w:val="IndexLink"/>
                <w:rtl w:val="true"/>
              </w:rPr>
              <w:t>اشاره</w:t>
            </w:r>
            <w:r>
              <w:rPr>
                <w:rStyle w:val="IndexLink"/>
                <w:rtl w:val="true"/>
              </w:rPr>
              <w:tab/>
            </w:r>
            <w:r>
              <w:rPr>
                <w:rStyle w:val="IndexLink"/>
              </w:rPr>
              <w:t>353</w:t>
            </w:r>
          </w:hyperlink>
        </w:p>
        <w:p>
          <w:pPr>
            <w:pStyle w:val="Contents3"/>
            <w:tabs>
              <w:tab w:val="clear" w:pos="8459"/>
              <w:tab w:val="right" w:pos="9026" w:leader="dot"/>
            </w:tabs>
            <w:rPr/>
          </w:pPr>
          <w:hyperlink w:anchor="__RefHeading___Toc497110_581953129">
            <w:r>
              <w:rPr>
                <w:webHidden/>
                <w:rStyle w:val="IndexLink"/>
                <w:rtl w:val="true"/>
              </w:rPr>
              <w:t>خدمات در بانکداری اسلامی</w:t>
            </w:r>
            <w:r>
              <w:rPr>
                <w:rStyle w:val="IndexLink"/>
                <w:rtl w:val="true"/>
              </w:rPr>
              <w:tab/>
            </w:r>
            <w:r>
              <w:rPr>
                <w:rStyle w:val="IndexLink"/>
              </w:rPr>
              <w:t>354</w:t>
            </w:r>
          </w:hyperlink>
        </w:p>
        <w:p>
          <w:pPr>
            <w:pStyle w:val="Contents3"/>
            <w:tabs>
              <w:tab w:val="clear" w:pos="8459"/>
              <w:tab w:val="right" w:pos="9026" w:leader="dot"/>
            </w:tabs>
            <w:rPr/>
          </w:pPr>
          <w:hyperlink w:anchor="__RefHeading___Toc497112_581953129">
            <w:r>
              <w:rPr>
                <w:webHidden/>
                <w:rStyle w:val="IndexLink"/>
              </w:rPr>
              <w:t>10</w:t>
            </w:r>
            <w:r>
              <w:rPr>
                <w:rStyle w:val="IndexLink"/>
                <w:rtl w:val="true"/>
              </w:rPr>
              <w:t>-</w:t>
            </w:r>
            <w:r>
              <w:rPr>
                <w:rStyle w:val="IndexLink"/>
                <w:rtl w:val="true"/>
              </w:rPr>
              <w:t>اعتبار در حساب جاری</w:t>
            </w:r>
            <w:r>
              <w:rPr>
                <w:rStyle w:val="IndexLink"/>
                <w:rtl w:val="true"/>
              </w:rPr>
              <w:tab/>
            </w:r>
            <w:r>
              <w:rPr>
                <w:rStyle w:val="IndexLink"/>
              </w:rPr>
              <w:t>355</w:t>
            </w:r>
          </w:hyperlink>
        </w:p>
        <w:p>
          <w:pPr>
            <w:pStyle w:val="Contents4"/>
            <w:tabs>
              <w:tab w:val="clear" w:pos="8176"/>
              <w:tab w:val="right" w:pos="9026" w:leader="dot"/>
            </w:tabs>
            <w:rPr/>
          </w:pPr>
          <w:hyperlink w:anchor="__RefHeading___Toc497114_581953129">
            <w:r>
              <w:rPr>
                <w:webHidden/>
                <w:rStyle w:val="IndexLink"/>
                <w:rtl w:val="true"/>
              </w:rPr>
              <w:t>اشاره</w:t>
            </w:r>
            <w:r>
              <w:rPr>
                <w:rStyle w:val="IndexLink"/>
                <w:rtl w:val="true"/>
              </w:rPr>
              <w:tab/>
            </w:r>
            <w:r>
              <w:rPr>
                <w:rStyle w:val="IndexLink"/>
              </w:rPr>
              <w:t>355</w:t>
            </w:r>
          </w:hyperlink>
        </w:p>
        <w:p>
          <w:pPr>
            <w:pStyle w:val="Contents4"/>
            <w:tabs>
              <w:tab w:val="clear" w:pos="8176"/>
              <w:tab w:val="right" w:pos="9026" w:leader="dot"/>
            </w:tabs>
            <w:rPr/>
          </w:pPr>
          <w:hyperlink w:anchor="__RefHeading___Toc497116_581953129">
            <w:r>
              <w:rPr>
                <w:webHidden/>
                <w:rStyle w:val="IndexLink"/>
                <w:rtl w:val="true"/>
              </w:rPr>
              <w:t>موضوع شناسی اعتبار در حساب جاری متعارف</w:t>
            </w:r>
            <w:r>
              <w:rPr>
                <w:rStyle w:val="IndexLink"/>
                <w:rtl w:val="true"/>
              </w:rPr>
              <w:tab/>
            </w:r>
            <w:r>
              <w:rPr>
                <w:rStyle w:val="IndexLink"/>
              </w:rPr>
              <w:t>355</w:t>
            </w:r>
          </w:hyperlink>
        </w:p>
        <w:p>
          <w:pPr>
            <w:pStyle w:val="Contents4"/>
            <w:tabs>
              <w:tab w:val="clear" w:pos="8176"/>
              <w:tab w:val="right" w:pos="9026" w:leader="dot"/>
            </w:tabs>
            <w:rPr/>
          </w:pPr>
          <w:hyperlink w:anchor="__RefHeading___Toc497118_581953129">
            <w:r>
              <w:rPr>
                <w:webHidden/>
                <w:rStyle w:val="IndexLink"/>
                <w:rtl w:val="true"/>
              </w:rPr>
              <w:t>ماهیت فقهی اعتبار در حساب جاری متعارف</w:t>
            </w:r>
            <w:r>
              <w:rPr>
                <w:rStyle w:val="IndexLink"/>
                <w:rtl w:val="true"/>
              </w:rPr>
              <w:tab/>
            </w:r>
            <w:r>
              <w:rPr>
                <w:rStyle w:val="IndexLink"/>
              </w:rPr>
              <w:t>356</w:t>
            </w:r>
          </w:hyperlink>
        </w:p>
        <w:p>
          <w:pPr>
            <w:pStyle w:val="Contents4"/>
            <w:tabs>
              <w:tab w:val="clear" w:pos="8176"/>
              <w:tab w:val="right" w:pos="9026" w:leader="dot"/>
            </w:tabs>
            <w:rPr/>
          </w:pPr>
          <w:hyperlink w:anchor="__RefHeading___Toc497120_581953129">
            <w:r>
              <w:rPr>
                <w:webHidden/>
                <w:rStyle w:val="IndexLink"/>
                <w:rtl w:val="true"/>
              </w:rPr>
              <w:t>نیازسنجی اعتبار در حساب جاری در بانکداری اسلامی</w:t>
            </w:r>
            <w:r>
              <w:rPr>
                <w:rStyle w:val="IndexLink"/>
                <w:rtl w:val="true"/>
              </w:rPr>
              <w:tab/>
            </w:r>
            <w:r>
              <w:rPr>
                <w:rStyle w:val="IndexLink"/>
              </w:rPr>
              <w:t>357</w:t>
            </w:r>
          </w:hyperlink>
        </w:p>
        <w:p>
          <w:pPr>
            <w:pStyle w:val="Contents4"/>
            <w:tabs>
              <w:tab w:val="clear" w:pos="8176"/>
              <w:tab w:val="right" w:pos="9026" w:leader="dot"/>
            </w:tabs>
            <w:rPr/>
          </w:pPr>
          <w:hyperlink w:anchor="__RefHeading___Toc497122_581953129">
            <w:r>
              <w:rPr>
                <w:webHidden/>
                <w:rStyle w:val="IndexLink"/>
                <w:rtl w:val="true"/>
              </w:rPr>
              <w:t>شیوه های پیشنهادی مهندسی اعتبار در حساب جاری</w:t>
            </w:r>
            <w:r>
              <w:rPr>
                <w:rStyle w:val="IndexLink"/>
                <w:rtl w:val="true"/>
              </w:rPr>
              <w:tab/>
            </w:r>
            <w:r>
              <w:rPr>
                <w:rStyle w:val="IndexLink"/>
              </w:rPr>
              <w:t>358</w:t>
            </w:r>
          </w:hyperlink>
        </w:p>
        <w:p>
          <w:pPr>
            <w:pStyle w:val="Contents5"/>
            <w:tabs>
              <w:tab w:val="clear" w:pos="7892"/>
              <w:tab w:val="right" w:pos="9026" w:leader="dot"/>
            </w:tabs>
            <w:rPr/>
          </w:pPr>
          <w:hyperlink w:anchor="__RefHeading___Toc497124_581953129">
            <w:r>
              <w:rPr>
                <w:webHidden/>
                <w:rStyle w:val="IndexLink"/>
                <w:rtl w:val="true"/>
              </w:rPr>
              <w:t>اشاره</w:t>
            </w:r>
            <w:r>
              <w:rPr>
                <w:rStyle w:val="IndexLink"/>
                <w:rtl w:val="true"/>
              </w:rPr>
              <w:tab/>
            </w:r>
            <w:r>
              <w:rPr>
                <w:rStyle w:val="IndexLink"/>
              </w:rPr>
              <w:t>358</w:t>
            </w:r>
          </w:hyperlink>
        </w:p>
        <w:p>
          <w:pPr>
            <w:pStyle w:val="Contents5"/>
            <w:tabs>
              <w:tab w:val="clear" w:pos="7892"/>
              <w:tab w:val="right" w:pos="9026" w:leader="dot"/>
            </w:tabs>
            <w:rPr/>
          </w:pPr>
          <w:hyperlink w:anchor="__RefHeading___Toc497126_581953129">
            <w:r>
              <w:rPr>
                <w:webHidden/>
                <w:rStyle w:val="IndexLink"/>
              </w:rPr>
              <w:t>1</w:t>
            </w:r>
            <w:r>
              <w:rPr>
                <w:rStyle w:val="IndexLink"/>
                <w:rtl w:val="true"/>
              </w:rPr>
              <w:t>-</w:t>
            </w:r>
            <w:r>
              <w:rPr>
                <w:rStyle w:val="IndexLink"/>
                <w:rtl w:val="true"/>
              </w:rPr>
              <w:t>اعتبار قرض‌الحسنه</w:t>
            </w:r>
            <w:r>
              <w:rPr>
                <w:rStyle w:val="IndexLink"/>
                <w:rtl w:val="true"/>
              </w:rPr>
              <w:tab/>
            </w:r>
            <w:r>
              <w:rPr>
                <w:rStyle w:val="IndexLink"/>
              </w:rPr>
              <w:t>359</w:t>
            </w:r>
          </w:hyperlink>
        </w:p>
        <w:p>
          <w:pPr>
            <w:pStyle w:val="Contents6"/>
            <w:tabs>
              <w:tab w:val="clear" w:pos="7609"/>
              <w:tab w:val="right" w:pos="9026" w:leader="dot"/>
            </w:tabs>
            <w:rPr/>
          </w:pPr>
          <w:hyperlink w:anchor="__RefHeading___Toc497128_581953129">
            <w:r>
              <w:rPr>
                <w:webHidden/>
                <w:rStyle w:val="IndexLink"/>
                <w:rtl w:val="true"/>
              </w:rPr>
              <w:t>اشاره</w:t>
            </w:r>
            <w:r>
              <w:rPr>
                <w:rStyle w:val="IndexLink"/>
                <w:rtl w:val="true"/>
              </w:rPr>
              <w:tab/>
            </w:r>
            <w:r>
              <w:rPr>
                <w:rStyle w:val="IndexLink"/>
              </w:rPr>
              <w:t>359</w:t>
            </w:r>
          </w:hyperlink>
        </w:p>
        <w:p>
          <w:pPr>
            <w:pStyle w:val="Contents6"/>
            <w:tabs>
              <w:tab w:val="clear" w:pos="7609"/>
              <w:tab w:val="right" w:pos="9026" w:leader="dot"/>
            </w:tabs>
            <w:rPr/>
          </w:pPr>
          <w:hyperlink w:anchor="__RefHeading___Toc497130_581953129">
            <w:r>
              <w:rPr>
                <w:webHidden/>
                <w:rStyle w:val="IndexLink"/>
                <w:rtl w:val="true"/>
              </w:rPr>
              <w:t>ارزیابی</w:t>
            </w:r>
            <w:r>
              <w:rPr>
                <w:rStyle w:val="IndexLink"/>
                <w:rtl w:val="true"/>
              </w:rPr>
              <w:tab/>
            </w:r>
            <w:r>
              <w:rPr>
                <w:rStyle w:val="IndexLink"/>
              </w:rPr>
              <w:t>360</w:t>
            </w:r>
          </w:hyperlink>
        </w:p>
        <w:p>
          <w:pPr>
            <w:pStyle w:val="Contents6"/>
            <w:tabs>
              <w:tab w:val="clear" w:pos="7609"/>
              <w:tab w:val="right" w:pos="9026" w:leader="dot"/>
            </w:tabs>
            <w:rPr/>
          </w:pPr>
          <w:hyperlink w:anchor="__RefHeading___Toc497132_581953129">
            <w:r>
              <w:rPr>
                <w:webHidden/>
                <w:rStyle w:val="IndexLink"/>
                <w:rtl w:val="true"/>
              </w:rPr>
              <w:t>مزایا</w:t>
            </w:r>
            <w:r>
              <w:rPr>
                <w:rStyle w:val="IndexLink"/>
                <w:rtl w:val="true"/>
              </w:rPr>
              <w:tab/>
            </w:r>
            <w:r>
              <w:rPr>
                <w:rStyle w:val="IndexLink"/>
              </w:rPr>
              <w:t>360</w:t>
            </w:r>
          </w:hyperlink>
        </w:p>
        <w:p>
          <w:pPr>
            <w:pStyle w:val="Contents6"/>
            <w:tabs>
              <w:tab w:val="clear" w:pos="7609"/>
              <w:tab w:val="right" w:pos="9026" w:leader="dot"/>
            </w:tabs>
            <w:rPr/>
          </w:pPr>
          <w:hyperlink w:anchor="__RefHeading___Toc497134_581953129">
            <w:r>
              <w:rPr>
                <w:webHidden/>
                <w:rStyle w:val="IndexLink"/>
                <w:rtl w:val="true"/>
              </w:rPr>
              <w:t>محدودیت‌ها</w:t>
            </w:r>
            <w:r>
              <w:rPr>
                <w:rStyle w:val="IndexLink"/>
                <w:rtl w:val="true"/>
              </w:rPr>
              <w:tab/>
            </w:r>
            <w:r>
              <w:rPr>
                <w:rStyle w:val="IndexLink"/>
              </w:rPr>
              <w:t>360</w:t>
            </w:r>
          </w:hyperlink>
        </w:p>
        <w:p>
          <w:pPr>
            <w:pStyle w:val="Contents5"/>
            <w:tabs>
              <w:tab w:val="clear" w:pos="7892"/>
              <w:tab w:val="right" w:pos="9026" w:leader="dot"/>
            </w:tabs>
            <w:rPr/>
          </w:pPr>
          <w:hyperlink w:anchor="__RefHeading___Toc497136_581953129">
            <w:r>
              <w:rPr>
                <w:webHidden/>
                <w:rStyle w:val="IndexLink"/>
              </w:rPr>
              <w:t>2</w:t>
            </w:r>
            <w:r>
              <w:rPr>
                <w:rStyle w:val="IndexLink"/>
                <w:rtl w:val="true"/>
              </w:rPr>
              <w:t>-</w:t>
            </w:r>
            <w:r>
              <w:rPr>
                <w:rStyle w:val="IndexLink"/>
                <w:rtl w:val="true"/>
              </w:rPr>
              <w:t>اعتبار مضاربه‌ای عام</w:t>
            </w:r>
            <w:r>
              <w:rPr>
                <w:rStyle w:val="IndexLink"/>
                <w:rtl w:val="true"/>
              </w:rPr>
              <w:t>(</w:t>
            </w:r>
            <w:r>
              <w:rPr>
                <w:rStyle w:val="IndexLink"/>
                <w:rtl w:val="true"/>
              </w:rPr>
              <w:t>جاری</w:t>
            </w:r>
            <w:r>
              <w:rPr>
                <w:rStyle w:val="IndexLink"/>
                <w:rtl w:val="true"/>
              </w:rPr>
              <w:t>)</w:t>
              <w:tab/>
            </w:r>
            <w:r>
              <w:rPr>
                <w:rStyle w:val="IndexLink"/>
              </w:rPr>
              <w:t>362</w:t>
            </w:r>
          </w:hyperlink>
        </w:p>
        <w:p>
          <w:pPr>
            <w:pStyle w:val="Contents6"/>
            <w:tabs>
              <w:tab w:val="clear" w:pos="7609"/>
              <w:tab w:val="right" w:pos="9026" w:leader="dot"/>
            </w:tabs>
            <w:rPr/>
          </w:pPr>
          <w:hyperlink w:anchor="__RefHeading___Toc497138_581953129">
            <w:r>
              <w:rPr>
                <w:webHidden/>
                <w:rStyle w:val="IndexLink"/>
                <w:rtl w:val="true"/>
              </w:rPr>
              <w:t>اشاره</w:t>
            </w:r>
            <w:r>
              <w:rPr>
                <w:rStyle w:val="IndexLink"/>
                <w:rtl w:val="true"/>
              </w:rPr>
              <w:tab/>
            </w:r>
            <w:r>
              <w:rPr>
                <w:rStyle w:val="IndexLink"/>
              </w:rPr>
              <w:t>362</w:t>
            </w:r>
          </w:hyperlink>
        </w:p>
        <w:p>
          <w:pPr>
            <w:pStyle w:val="Contents6"/>
            <w:tabs>
              <w:tab w:val="clear" w:pos="7609"/>
              <w:tab w:val="right" w:pos="9026" w:leader="dot"/>
            </w:tabs>
            <w:rPr/>
          </w:pPr>
          <w:hyperlink w:anchor="__RefHeading___Toc497140_581953129">
            <w:r>
              <w:rPr>
                <w:webHidden/>
                <w:rStyle w:val="IndexLink"/>
                <w:rtl w:val="true"/>
              </w:rPr>
              <w:t>ارزیابی</w:t>
            </w:r>
            <w:r>
              <w:rPr>
                <w:rStyle w:val="IndexLink"/>
                <w:rtl w:val="true"/>
              </w:rPr>
              <w:tab/>
            </w:r>
            <w:r>
              <w:rPr>
                <w:rStyle w:val="IndexLink"/>
              </w:rPr>
              <w:t>363</w:t>
            </w:r>
          </w:hyperlink>
        </w:p>
        <w:p>
          <w:pPr>
            <w:pStyle w:val="Contents5"/>
            <w:tabs>
              <w:tab w:val="clear" w:pos="7892"/>
              <w:tab w:val="right" w:pos="9026" w:leader="dot"/>
            </w:tabs>
            <w:rPr/>
          </w:pPr>
          <w:hyperlink w:anchor="__RefHeading___Toc497142_581953129">
            <w:r>
              <w:rPr>
                <w:webHidden/>
                <w:rStyle w:val="IndexLink"/>
              </w:rPr>
              <w:t>3</w:t>
            </w:r>
            <w:r>
              <w:rPr>
                <w:rStyle w:val="IndexLink"/>
                <w:rtl w:val="true"/>
              </w:rPr>
              <w:t>-</w:t>
            </w:r>
            <w:r>
              <w:rPr>
                <w:rStyle w:val="IndexLink"/>
                <w:rtl w:val="true"/>
              </w:rPr>
              <w:t>سرمایه شناور</w:t>
            </w:r>
            <w:r>
              <w:rPr>
                <w:rStyle w:val="IndexLink"/>
                <w:rtl w:val="true"/>
              </w:rPr>
              <w:tab/>
            </w:r>
            <w:r>
              <w:rPr>
                <w:rStyle w:val="IndexLink"/>
              </w:rPr>
              <w:t>364</w:t>
            </w:r>
          </w:hyperlink>
        </w:p>
        <w:p>
          <w:pPr>
            <w:pStyle w:val="Contents6"/>
            <w:tabs>
              <w:tab w:val="clear" w:pos="7609"/>
              <w:tab w:val="right" w:pos="9026" w:leader="dot"/>
            </w:tabs>
            <w:rPr/>
          </w:pPr>
          <w:hyperlink w:anchor="__RefHeading___Toc497144_581953129">
            <w:r>
              <w:rPr>
                <w:webHidden/>
                <w:rStyle w:val="IndexLink"/>
                <w:rtl w:val="true"/>
              </w:rPr>
              <w:t>اشاره</w:t>
            </w:r>
            <w:r>
              <w:rPr>
                <w:rStyle w:val="IndexLink"/>
                <w:rtl w:val="true"/>
              </w:rPr>
              <w:tab/>
            </w:r>
            <w:r>
              <w:rPr>
                <w:rStyle w:val="IndexLink"/>
              </w:rPr>
              <w:t>364</w:t>
            </w:r>
          </w:hyperlink>
        </w:p>
        <w:p>
          <w:pPr>
            <w:pStyle w:val="Contents6"/>
            <w:tabs>
              <w:tab w:val="clear" w:pos="7609"/>
              <w:tab w:val="right" w:pos="9026" w:leader="dot"/>
            </w:tabs>
            <w:rPr/>
          </w:pPr>
          <w:hyperlink w:anchor="__RefHeading___Toc497146_581953129">
            <w:r>
              <w:rPr>
                <w:webHidden/>
                <w:rStyle w:val="IndexLink"/>
                <w:rtl w:val="true"/>
              </w:rPr>
              <w:t>مدیریت سرمایه در گردش</w:t>
            </w:r>
            <w:r>
              <w:rPr>
                <w:rStyle w:val="IndexLink"/>
                <w:rtl w:val="true"/>
              </w:rPr>
              <w:tab/>
            </w:r>
            <w:r>
              <w:rPr>
                <w:rStyle w:val="IndexLink"/>
              </w:rPr>
              <w:t>364</w:t>
            </w:r>
          </w:hyperlink>
        </w:p>
        <w:p>
          <w:pPr>
            <w:pStyle w:val="Contents6"/>
            <w:tabs>
              <w:tab w:val="clear" w:pos="7609"/>
              <w:tab w:val="right" w:pos="9026" w:leader="dot"/>
            </w:tabs>
            <w:rPr/>
          </w:pPr>
          <w:hyperlink w:anchor="__RefHeading___Toc497148_581953129">
            <w:r>
              <w:rPr>
                <w:webHidden/>
                <w:rStyle w:val="IndexLink"/>
                <w:rtl w:val="true"/>
              </w:rPr>
              <w:t>قیمت‌گذاری سرمایه در گردش</w:t>
            </w:r>
            <w:r>
              <w:rPr>
                <w:rStyle w:val="IndexLink"/>
                <w:rtl w:val="true"/>
              </w:rPr>
              <w:tab/>
            </w:r>
            <w:r>
              <w:rPr>
                <w:rStyle w:val="IndexLink"/>
              </w:rPr>
              <w:t>365</w:t>
            </w:r>
          </w:hyperlink>
        </w:p>
        <w:p>
          <w:pPr>
            <w:pStyle w:val="Contents6"/>
            <w:tabs>
              <w:tab w:val="clear" w:pos="7609"/>
              <w:tab w:val="right" w:pos="9026" w:leader="dot"/>
            </w:tabs>
            <w:rPr/>
          </w:pPr>
          <w:hyperlink w:anchor="__RefHeading___Toc497150_581953129">
            <w:r>
              <w:rPr>
                <w:webHidden/>
                <w:rStyle w:val="IndexLink"/>
                <w:rtl w:val="true"/>
              </w:rPr>
              <w:t>ارزیابی</w:t>
            </w:r>
            <w:r>
              <w:rPr>
                <w:rStyle w:val="IndexLink"/>
                <w:rtl w:val="true"/>
              </w:rPr>
              <w:tab/>
            </w:r>
            <w:r>
              <w:rPr>
                <w:rStyle w:val="IndexLink"/>
              </w:rPr>
              <w:t>365</w:t>
            </w:r>
          </w:hyperlink>
        </w:p>
        <w:p>
          <w:pPr>
            <w:pStyle w:val="Contents6"/>
            <w:tabs>
              <w:tab w:val="clear" w:pos="7609"/>
              <w:tab w:val="right" w:pos="9026" w:leader="dot"/>
            </w:tabs>
            <w:rPr/>
          </w:pPr>
          <w:hyperlink w:anchor="__RefHeading___Toc497152_581953129">
            <w:r>
              <w:rPr>
                <w:webHidden/>
                <w:rStyle w:val="IndexLink"/>
                <w:rtl w:val="true"/>
              </w:rPr>
              <w:t>مزیت‌ها</w:t>
            </w:r>
            <w:r>
              <w:rPr>
                <w:rStyle w:val="IndexLink"/>
                <w:rtl w:val="true"/>
              </w:rPr>
              <w:tab/>
            </w:r>
            <w:r>
              <w:rPr>
                <w:rStyle w:val="IndexLink"/>
              </w:rPr>
              <w:t>365</w:t>
            </w:r>
          </w:hyperlink>
        </w:p>
        <w:p>
          <w:pPr>
            <w:pStyle w:val="Contents6"/>
            <w:tabs>
              <w:tab w:val="clear" w:pos="7609"/>
              <w:tab w:val="right" w:pos="9026" w:leader="dot"/>
            </w:tabs>
            <w:rPr/>
          </w:pPr>
          <w:hyperlink w:anchor="__RefHeading___Toc497154_581953129">
            <w:r>
              <w:rPr>
                <w:webHidden/>
                <w:rStyle w:val="IndexLink"/>
                <w:rtl w:val="true"/>
              </w:rPr>
              <w:t>محدودیت‌ها</w:t>
            </w:r>
            <w:r>
              <w:rPr>
                <w:rStyle w:val="IndexLink"/>
                <w:rtl w:val="true"/>
              </w:rPr>
              <w:tab/>
            </w:r>
            <w:r>
              <w:rPr>
                <w:rStyle w:val="IndexLink"/>
              </w:rPr>
              <w:t>366</w:t>
            </w:r>
          </w:hyperlink>
        </w:p>
        <w:p>
          <w:pPr>
            <w:pStyle w:val="Contents5"/>
            <w:tabs>
              <w:tab w:val="clear" w:pos="7892"/>
              <w:tab w:val="right" w:pos="9026" w:leader="dot"/>
            </w:tabs>
            <w:rPr/>
          </w:pPr>
          <w:hyperlink w:anchor="__RefHeading___Toc497156_581953129">
            <w:r>
              <w:rPr>
                <w:webHidden/>
                <w:rStyle w:val="IndexLink"/>
              </w:rPr>
              <w:t>4</w:t>
            </w:r>
            <w:r>
              <w:rPr>
                <w:rStyle w:val="IndexLink"/>
                <w:rtl w:val="true"/>
              </w:rPr>
              <w:t>-</w:t>
            </w:r>
            <w:r>
              <w:rPr>
                <w:rStyle w:val="IndexLink"/>
                <w:rtl w:val="true"/>
              </w:rPr>
              <w:t>مشارکت مدنی</w:t>
            </w:r>
            <w:r>
              <w:rPr>
                <w:rStyle w:val="IndexLink"/>
                <w:rtl w:val="true"/>
              </w:rPr>
              <w:tab/>
            </w:r>
            <w:r>
              <w:rPr>
                <w:rStyle w:val="IndexLink"/>
              </w:rPr>
              <w:t>366</w:t>
            </w:r>
          </w:hyperlink>
        </w:p>
        <w:p>
          <w:pPr>
            <w:pStyle w:val="Contents6"/>
            <w:tabs>
              <w:tab w:val="clear" w:pos="7609"/>
              <w:tab w:val="right" w:pos="9026" w:leader="dot"/>
            </w:tabs>
            <w:rPr/>
          </w:pPr>
          <w:hyperlink w:anchor="__RefHeading___Toc497158_581953129">
            <w:r>
              <w:rPr>
                <w:webHidden/>
                <w:rStyle w:val="IndexLink"/>
                <w:rtl w:val="true"/>
              </w:rPr>
              <w:t>اشاره</w:t>
            </w:r>
            <w:r>
              <w:rPr>
                <w:rStyle w:val="IndexLink"/>
                <w:rtl w:val="true"/>
              </w:rPr>
              <w:tab/>
            </w:r>
            <w:r>
              <w:rPr>
                <w:rStyle w:val="IndexLink"/>
              </w:rPr>
              <w:t>366</w:t>
            </w:r>
          </w:hyperlink>
        </w:p>
        <w:p>
          <w:pPr>
            <w:pStyle w:val="Contents6"/>
            <w:tabs>
              <w:tab w:val="clear" w:pos="7609"/>
              <w:tab w:val="right" w:pos="9026" w:leader="dot"/>
            </w:tabs>
            <w:rPr/>
          </w:pPr>
          <w:hyperlink w:anchor="__RefHeading___Toc497160_581953129">
            <w:r>
              <w:rPr>
                <w:webHidden/>
                <w:rStyle w:val="IndexLink"/>
                <w:rtl w:val="true"/>
              </w:rPr>
              <w:t>روش‌های تعیین قیمت و تقسیم سود</w:t>
            </w:r>
            <w:r>
              <w:rPr>
                <w:rStyle w:val="IndexLink"/>
                <w:rtl w:val="true"/>
              </w:rPr>
              <w:tab/>
            </w:r>
            <w:r>
              <w:rPr>
                <w:rStyle w:val="IndexLink"/>
              </w:rPr>
              <w:t>367</w:t>
            </w:r>
          </w:hyperlink>
        </w:p>
        <w:p>
          <w:pPr>
            <w:pStyle w:val="Contents6"/>
            <w:tabs>
              <w:tab w:val="clear" w:pos="7609"/>
              <w:tab w:val="right" w:pos="9026" w:leader="dot"/>
            </w:tabs>
            <w:rPr/>
          </w:pPr>
          <w:hyperlink w:anchor="__RefHeading___Toc497162_581953129">
            <w:r>
              <w:rPr>
                <w:webHidden/>
                <w:rStyle w:val="IndexLink"/>
                <w:rtl w:val="true"/>
              </w:rPr>
              <w:t>ارزیابی</w:t>
            </w:r>
            <w:r>
              <w:rPr>
                <w:rStyle w:val="IndexLink"/>
                <w:rtl w:val="true"/>
              </w:rPr>
              <w:tab/>
            </w:r>
            <w:r>
              <w:rPr>
                <w:rStyle w:val="IndexLink"/>
              </w:rPr>
              <w:t>368</w:t>
            </w:r>
          </w:hyperlink>
        </w:p>
        <w:p>
          <w:pPr>
            <w:pStyle w:val="Contents5"/>
            <w:tabs>
              <w:tab w:val="clear" w:pos="7892"/>
              <w:tab w:val="right" w:pos="9026" w:leader="dot"/>
            </w:tabs>
            <w:rPr/>
          </w:pPr>
          <w:hyperlink w:anchor="__RefHeading___Toc497164_581953129">
            <w:r>
              <w:rPr>
                <w:webHidden/>
                <w:rStyle w:val="IndexLink"/>
              </w:rPr>
              <w:t>5</w:t>
            </w:r>
            <w:r>
              <w:rPr>
                <w:rStyle w:val="IndexLink"/>
                <w:rtl w:val="true"/>
              </w:rPr>
              <w:t>-</w:t>
            </w:r>
            <w:r>
              <w:rPr>
                <w:rStyle w:val="IndexLink"/>
                <w:rtl w:val="true"/>
              </w:rPr>
              <w:t>خریدوفروش وکالتی</w:t>
            </w:r>
            <w:r>
              <w:rPr>
                <w:rStyle w:val="IndexLink"/>
                <w:rtl w:val="true"/>
              </w:rPr>
              <w:tab/>
            </w:r>
            <w:r>
              <w:rPr>
                <w:rStyle w:val="IndexLink"/>
              </w:rPr>
              <w:t>369</w:t>
            </w:r>
          </w:hyperlink>
        </w:p>
        <w:p>
          <w:pPr>
            <w:pStyle w:val="Contents6"/>
            <w:tabs>
              <w:tab w:val="clear" w:pos="7609"/>
              <w:tab w:val="right" w:pos="9026" w:leader="dot"/>
            </w:tabs>
            <w:rPr/>
          </w:pPr>
          <w:hyperlink w:anchor="__RefHeading___Toc497166_581953129">
            <w:r>
              <w:rPr>
                <w:webHidden/>
                <w:rStyle w:val="IndexLink"/>
                <w:rtl w:val="true"/>
              </w:rPr>
              <w:t>اشاره</w:t>
            </w:r>
            <w:r>
              <w:rPr>
                <w:rStyle w:val="IndexLink"/>
                <w:rtl w:val="true"/>
              </w:rPr>
              <w:tab/>
            </w:r>
            <w:r>
              <w:rPr>
                <w:rStyle w:val="IndexLink"/>
              </w:rPr>
              <w:t>369</w:t>
            </w:r>
          </w:hyperlink>
        </w:p>
        <w:p>
          <w:pPr>
            <w:pStyle w:val="Contents6"/>
            <w:tabs>
              <w:tab w:val="clear" w:pos="7609"/>
              <w:tab w:val="right" w:pos="9026" w:leader="dot"/>
            </w:tabs>
            <w:rPr/>
          </w:pPr>
          <w:hyperlink w:anchor="__RefHeading___Toc497168_581953129">
            <w:r>
              <w:rPr>
                <w:webHidden/>
                <w:rStyle w:val="IndexLink"/>
                <w:rtl w:val="true"/>
              </w:rPr>
              <w:t>ارزیابی</w:t>
            </w:r>
            <w:r>
              <w:rPr>
                <w:rStyle w:val="IndexLink"/>
                <w:rtl w:val="true"/>
              </w:rPr>
              <w:tab/>
            </w:r>
            <w:r>
              <w:rPr>
                <w:rStyle w:val="IndexLink"/>
              </w:rPr>
              <w:t>370</w:t>
            </w:r>
          </w:hyperlink>
        </w:p>
        <w:p>
          <w:pPr>
            <w:pStyle w:val="Contents5"/>
            <w:tabs>
              <w:tab w:val="clear" w:pos="7892"/>
              <w:tab w:val="right" w:pos="9026" w:leader="dot"/>
            </w:tabs>
            <w:rPr/>
          </w:pPr>
          <w:hyperlink w:anchor="__RefHeading___Toc497170_581953129">
            <w:r>
              <w:rPr>
                <w:webHidden/>
                <w:rStyle w:val="IndexLink"/>
              </w:rPr>
              <w:t>6</w:t>
            </w:r>
            <w:r>
              <w:rPr>
                <w:rStyle w:val="IndexLink"/>
                <w:rtl w:val="true"/>
              </w:rPr>
              <w:t>-</w:t>
            </w:r>
            <w:r>
              <w:rPr>
                <w:rStyle w:val="IndexLink"/>
                <w:rtl w:val="true"/>
              </w:rPr>
              <w:t>خریدوفروش دین</w:t>
            </w:r>
            <w:r>
              <w:rPr>
                <w:rStyle w:val="IndexLink"/>
                <w:rtl w:val="true"/>
              </w:rPr>
              <w:t>(</w:t>
            </w:r>
            <w:r>
              <w:rPr>
                <w:rStyle w:val="IndexLink"/>
                <w:rtl w:val="true"/>
              </w:rPr>
              <w:t>تنزیل</w:t>
            </w:r>
            <w:r>
              <w:rPr>
                <w:rStyle w:val="IndexLink"/>
                <w:rtl w:val="true"/>
              </w:rPr>
              <w:t>)</w:t>
              <w:tab/>
            </w:r>
            <w:r>
              <w:rPr>
                <w:rStyle w:val="IndexLink"/>
              </w:rPr>
              <w:t>370</w:t>
            </w:r>
          </w:hyperlink>
        </w:p>
        <w:p>
          <w:pPr>
            <w:pStyle w:val="Contents6"/>
            <w:tabs>
              <w:tab w:val="clear" w:pos="7609"/>
              <w:tab w:val="right" w:pos="9026" w:leader="dot"/>
            </w:tabs>
            <w:rPr/>
          </w:pPr>
          <w:hyperlink w:anchor="__RefHeading___Toc497172_581953129">
            <w:r>
              <w:rPr>
                <w:webHidden/>
                <w:rStyle w:val="IndexLink"/>
                <w:rtl w:val="true"/>
              </w:rPr>
              <w:t>اشاره</w:t>
            </w:r>
            <w:r>
              <w:rPr>
                <w:rStyle w:val="IndexLink"/>
                <w:rtl w:val="true"/>
              </w:rPr>
              <w:tab/>
            </w:r>
            <w:r>
              <w:rPr>
                <w:rStyle w:val="IndexLink"/>
              </w:rPr>
              <w:t>370</w:t>
            </w:r>
          </w:hyperlink>
        </w:p>
        <w:p>
          <w:pPr>
            <w:pStyle w:val="Contents6"/>
            <w:tabs>
              <w:tab w:val="clear" w:pos="7609"/>
              <w:tab w:val="right" w:pos="9026" w:leader="dot"/>
            </w:tabs>
            <w:rPr/>
          </w:pPr>
          <w:hyperlink w:anchor="__RefHeading___Toc497174_581953129">
            <w:r>
              <w:rPr>
                <w:webHidden/>
                <w:rStyle w:val="IndexLink"/>
                <w:rtl w:val="true"/>
              </w:rPr>
              <w:t>ارزش فعلی سفته تنزیلی و سود بانک</w:t>
            </w:r>
            <w:r>
              <w:rPr>
                <w:rStyle w:val="IndexLink"/>
                <w:rtl w:val="true"/>
              </w:rPr>
              <w:tab/>
            </w:r>
            <w:r>
              <w:rPr>
                <w:rStyle w:val="IndexLink"/>
              </w:rPr>
              <w:t>371</w:t>
            </w:r>
          </w:hyperlink>
        </w:p>
        <w:p>
          <w:pPr>
            <w:pStyle w:val="Contents6"/>
            <w:tabs>
              <w:tab w:val="clear" w:pos="7609"/>
              <w:tab w:val="right" w:pos="9026" w:leader="dot"/>
            </w:tabs>
            <w:rPr/>
          </w:pPr>
          <w:hyperlink w:anchor="__RefHeading___Toc497176_581953129">
            <w:r>
              <w:rPr>
                <w:webHidden/>
                <w:rStyle w:val="IndexLink"/>
                <w:rtl w:val="true"/>
              </w:rPr>
              <w:t>ارزیابی</w:t>
            </w:r>
            <w:r>
              <w:rPr>
                <w:rStyle w:val="IndexLink"/>
                <w:rtl w:val="true"/>
              </w:rPr>
              <w:tab/>
            </w:r>
            <w:r>
              <w:rPr>
                <w:rStyle w:val="IndexLink"/>
              </w:rPr>
              <w:t>372</w:t>
            </w:r>
          </w:hyperlink>
        </w:p>
        <w:p>
          <w:pPr>
            <w:pStyle w:val="Contents6"/>
            <w:tabs>
              <w:tab w:val="clear" w:pos="7609"/>
              <w:tab w:val="right" w:pos="9026" w:leader="dot"/>
            </w:tabs>
            <w:rPr/>
          </w:pPr>
          <w:hyperlink w:anchor="__RefHeading___Toc497178_581953129">
            <w:r>
              <w:rPr>
                <w:webHidden/>
                <w:rStyle w:val="IndexLink"/>
                <w:rtl w:val="true"/>
              </w:rPr>
              <w:t>الف</w:t>
            </w:r>
            <w:r>
              <w:rPr>
                <w:rStyle w:val="IndexLink"/>
                <w:rtl w:val="true"/>
              </w:rPr>
              <w:t>)</w:t>
            </w:r>
            <w:r>
              <w:rPr>
                <w:rStyle w:val="IndexLink"/>
                <w:rtl w:val="true"/>
              </w:rPr>
              <w:t>مزایا</w:t>
            </w:r>
            <w:r>
              <w:rPr>
                <w:rStyle w:val="IndexLink"/>
                <w:rtl w:val="true"/>
              </w:rPr>
              <w:tab/>
            </w:r>
            <w:r>
              <w:rPr>
                <w:rStyle w:val="IndexLink"/>
              </w:rPr>
              <w:t>372</w:t>
            </w:r>
          </w:hyperlink>
        </w:p>
        <w:p>
          <w:pPr>
            <w:pStyle w:val="Contents6"/>
            <w:tabs>
              <w:tab w:val="clear" w:pos="7609"/>
              <w:tab w:val="right" w:pos="9026" w:leader="dot"/>
            </w:tabs>
            <w:rPr/>
          </w:pPr>
          <w:hyperlink w:anchor="__RefHeading___Toc497180_581953129">
            <w:r>
              <w:rPr>
                <w:webHidden/>
                <w:rStyle w:val="IndexLink"/>
                <w:rtl w:val="true"/>
              </w:rPr>
              <w:t>ب</w:t>
            </w:r>
            <w:r>
              <w:rPr>
                <w:rStyle w:val="IndexLink"/>
                <w:rtl w:val="true"/>
              </w:rPr>
              <w:t>)</w:t>
            </w:r>
            <w:r>
              <w:rPr>
                <w:rStyle w:val="IndexLink"/>
                <w:rtl w:val="true"/>
              </w:rPr>
              <w:t>محدودیت‌ها</w:t>
            </w:r>
            <w:r>
              <w:rPr>
                <w:rStyle w:val="IndexLink"/>
                <w:rtl w:val="true"/>
              </w:rPr>
              <w:tab/>
            </w:r>
            <w:r>
              <w:rPr>
                <w:rStyle w:val="IndexLink"/>
              </w:rPr>
              <w:t>372</w:t>
            </w:r>
          </w:hyperlink>
        </w:p>
        <w:p>
          <w:pPr>
            <w:pStyle w:val="Contents6"/>
            <w:tabs>
              <w:tab w:val="clear" w:pos="7609"/>
              <w:tab w:val="right" w:pos="9026" w:leader="dot"/>
            </w:tabs>
            <w:rPr/>
          </w:pPr>
          <w:hyperlink w:anchor="__RefHeading___Toc497182_581953129">
            <w:r>
              <w:rPr>
                <w:webHidden/>
                <w:rStyle w:val="IndexLink"/>
                <w:rtl w:val="true"/>
              </w:rPr>
              <w:t>مقاسیه شیوه‌های پیشنهادی اعتبار در حساب جاری اسلامی</w:t>
            </w:r>
            <w:r>
              <w:rPr>
                <w:rStyle w:val="IndexLink"/>
                <w:rtl w:val="true"/>
              </w:rPr>
              <w:tab/>
            </w:r>
            <w:r>
              <w:rPr>
                <w:rStyle w:val="IndexLink"/>
              </w:rPr>
              <w:t>373</w:t>
            </w:r>
          </w:hyperlink>
        </w:p>
        <w:p>
          <w:pPr>
            <w:pStyle w:val="Contents6"/>
            <w:tabs>
              <w:tab w:val="clear" w:pos="7609"/>
              <w:tab w:val="right" w:pos="9026" w:leader="dot"/>
            </w:tabs>
            <w:rPr/>
          </w:pPr>
          <w:hyperlink w:anchor="__RefHeading___Toc497184_581953129">
            <w:r>
              <w:rPr>
                <w:webHidden/>
                <w:rStyle w:val="IndexLink"/>
                <w:rtl w:val="true"/>
              </w:rPr>
              <w:t>بررسی تجربه بانک‌های اسلامی</w:t>
            </w:r>
            <w:r>
              <w:rPr>
                <w:rStyle w:val="IndexLink"/>
                <w:rtl w:val="true"/>
              </w:rPr>
              <w:tab/>
            </w:r>
            <w:r>
              <w:rPr>
                <w:rStyle w:val="IndexLink"/>
              </w:rPr>
              <w:t>374</w:t>
            </w:r>
          </w:hyperlink>
        </w:p>
        <w:p>
          <w:pPr>
            <w:pStyle w:val="Contents6"/>
            <w:tabs>
              <w:tab w:val="clear" w:pos="7609"/>
              <w:tab w:val="right" w:pos="9026" w:leader="dot"/>
            </w:tabs>
            <w:rPr/>
          </w:pPr>
          <w:hyperlink w:anchor="__RefHeading___Toc497186_581953129">
            <w:r>
              <w:rPr>
                <w:webHidden/>
                <w:rStyle w:val="IndexLink"/>
                <w:rtl w:val="true"/>
              </w:rPr>
              <w:t>اعتبار تنزیلی در حساب جاری</w:t>
            </w:r>
            <w:r>
              <w:rPr>
                <w:rStyle w:val="IndexLink"/>
                <w:rtl w:val="true"/>
              </w:rPr>
              <w:tab/>
            </w:r>
            <w:r>
              <w:rPr>
                <w:rStyle w:val="IndexLink"/>
              </w:rPr>
              <w:t>375</w:t>
            </w:r>
          </w:hyperlink>
        </w:p>
        <w:p>
          <w:pPr>
            <w:pStyle w:val="Contents6"/>
            <w:tabs>
              <w:tab w:val="clear" w:pos="7609"/>
              <w:tab w:val="right" w:pos="9026" w:leader="dot"/>
            </w:tabs>
            <w:rPr/>
          </w:pPr>
          <w:hyperlink w:anchor="__RefHeading___Toc497188_581953129">
            <w:r>
              <w:rPr>
                <w:webHidden/>
                <w:rStyle w:val="IndexLink"/>
                <w:rtl w:val="true"/>
              </w:rPr>
              <w:t>پرداخت‌های کوتاه‌مدت</w:t>
            </w:r>
            <w:r>
              <w:rPr>
                <w:rStyle w:val="IndexLink"/>
                <w:rtl w:val="true"/>
              </w:rPr>
              <w:tab/>
            </w:r>
            <w:r>
              <w:rPr>
                <w:rStyle w:val="IndexLink"/>
              </w:rPr>
              <w:t>376</w:t>
            </w:r>
          </w:hyperlink>
        </w:p>
        <w:p>
          <w:pPr>
            <w:pStyle w:val="Contents4"/>
            <w:tabs>
              <w:tab w:val="clear" w:pos="8176"/>
              <w:tab w:val="right" w:pos="9026" w:leader="dot"/>
            </w:tabs>
            <w:rPr/>
          </w:pPr>
          <w:hyperlink w:anchor="__RefHeading___Toc497190_581953129">
            <w:r>
              <w:rPr>
                <w:webHidden/>
                <w:rStyle w:val="IndexLink"/>
                <w:rtl w:val="true"/>
              </w:rPr>
              <w:t>خلاصه</w:t>
            </w:r>
            <w:r>
              <w:rPr>
                <w:rStyle w:val="IndexLink"/>
                <w:rtl w:val="true"/>
              </w:rPr>
              <w:tab/>
            </w:r>
            <w:r>
              <w:rPr>
                <w:rStyle w:val="IndexLink"/>
              </w:rPr>
              <w:t>379</w:t>
            </w:r>
          </w:hyperlink>
        </w:p>
        <w:p>
          <w:pPr>
            <w:pStyle w:val="Contents4"/>
            <w:tabs>
              <w:tab w:val="clear" w:pos="8176"/>
              <w:tab w:val="right" w:pos="9026" w:leader="dot"/>
            </w:tabs>
            <w:rPr/>
          </w:pPr>
          <w:hyperlink w:anchor="__RefHeading___Toc497192_581953129">
            <w:r>
              <w:rPr>
                <w:webHidden/>
                <w:rStyle w:val="IndexLink"/>
                <w:rtl w:val="true"/>
              </w:rPr>
              <w:t>کلمات کلیدی</w:t>
            </w:r>
            <w:r>
              <w:rPr>
                <w:rStyle w:val="IndexLink"/>
                <w:rtl w:val="true"/>
              </w:rPr>
              <w:tab/>
            </w:r>
            <w:r>
              <w:rPr>
                <w:rStyle w:val="IndexLink"/>
              </w:rPr>
              <w:t>380</w:t>
            </w:r>
          </w:hyperlink>
        </w:p>
        <w:p>
          <w:pPr>
            <w:pStyle w:val="Contents4"/>
            <w:tabs>
              <w:tab w:val="clear" w:pos="8176"/>
              <w:tab w:val="right" w:pos="9026" w:leader="dot"/>
            </w:tabs>
            <w:rPr/>
          </w:pPr>
          <w:hyperlink w:anchor="__RefHeading___Toc497194_581953129">
            <w:r>
              <w:rPr>
                <w:webHidden/>
                <w:rStyle w:val="IndexLink"/>
                <w:rtl w:val="true"/>
              </w:rPr>
              <w:t>پرسش</w:t>
            </w:r>
            <w:r>
              <w:rPr>
                <w:rStyle w:val="IndexLink"/>
                <w:rtl w:val="true"/>
              </w:rPr>
              <w:tab/>
            </w:r>
            <w:r>
              <w:rPr>
                <w:rStyle w:val="IndexLink"/>
              </w:rPr>
              <w:t>380</w:t>
            </w:r>
          </w:hyperlink>
        </w:p>
        <w:p>
          <w:pPr>
            <w:pStyle w:val="Contents4"/>
            <w:tabs>
              <w:tab w:val="clear" w:pos="8176"/>
              <w:tab w:val="right" w:pos="9026" w:leader="dot"/>
            </w:tabs>
            <w:rPr/>
          </w:pPr>
          <w:hyperlink w:anchor="__RefHeading___Toc497196_581953129">
            <w:r>
              <w:rPr>
                <w:webHidden/>
                <w:rStyle w:val="IndexLink"/>
                <w:rtl w:val="true"/>
              </w:rPr>
              <w:t>موضوعاتی برای پژوهش</w:t>
            </w:r>
            <w:r>
              <w:rPr>
                <w:rStyle w:val="IndexLink"/>
                <w:rtl w:val="true"/>
              </w:rPr>
              <w:tab/>
            </w:r>
            <w:r>
              <w:rPr>
                <w:rStyle w:val="IndexLink"/>
              </w:rPr>
              <w:t>381</w:t>
            </w:r>
          </w:hyperlink>
        </w:p>
        <w:p>
          <w:pPr>
            <w:pStyle w:val="Contents4"/>
            <w:tabs>
              <w:tab w:val="clear" w:pos="8176"/>
              <w:tab w:val="right" w:pos="9026" w:leader="dot"/>
            </w:tabs>
            <w:rPr/>
          </w:pPr>
          <w:hyperlink w:anchor="__RefHeading___Toc497198_581953129">
            <w:r>
              <w:rPr>
                <w:webHidden/>
                <w:rStyle w:val="IndexLink"/>
                <w:rtl w:val="true"/>
              </w:rPr>
              <w:t>منابع پیشنهادی</w:t>
            </w:r>
            <w:r>
              <w:rPr>
                <w:rStyle w:val="IndexLink"/>
                <w:rtl w:val="true"/>
              </w:rPr>
              <w:tab/>
            </w:r>
            <w:r>
              <w:rPr>
                <w:rStyle w:val="IndexLink"/>
              </w:rPr>
              <w:t>381</w:t>
            </w:r>
          </w:hyperlink>
        </w:p>
        <w:p>
          <w:pPr>
            <w:pStyle w:val="Contents3"/>
            <w:tabs>
              <w:tab w:val="clear" w:pos="8459"/>
              <w:tab w:val="right" w:pos="9026" w:leader="dot"/>
            </w:tabs>
            <w:rPr/>
          </w:pPr>
          <w:hyperlink w:anchor="__RefHeading___Toc497200_581953129">
            <w:r>
              <w:rPr>
                <w:webHidden/>
                <w:rStyle w:val="IndexLink"/>
              </w:rPr>
              <w:t>11</w:t>
            </w:r>
            <w:r>
              <w:rPr>
                <w:rStyle w:val="IndexLink"/>
                <w:rtl w:val="true"/>
              </w:rPr>
              <w:t>-</w:t>
            </w:r>
            <w:r>
              <w:rPr>
                <w:rStyle w:val="IndexLink"/>
                <w:rtl w:val="true"/>
              </w:rPr>
              <w:t>کارت های بانکی و اعتباری در بانکداری اسلامی</w:t>
            </w:r>
            <w:r>
              <w:rPr>
                <w:rStyle w:val="IndexLink"/>
                <w:rtl w:val="true"/>
              </w:rPr>
              <w:tab/>
            </w:r>
            <w:r>
              <w:rPr>
                <w:rStyle w:val="IndexLink"/>
              </w:rPr>
              <w:t>382</w:t>
            </w:r>
          </w:hyperlink>
        </w:p>
        <w:p>
          <w:pPr>
            <w:pStyle w:val="Contents4"/>
            <w:tabs>
              <w:tab w:val="clear" w:pos="8176"/>
              <w:tab w:val="right" w:pos="9026" w:leader="dot"/>
            </w:tabs>
            <w:rPr/>
          </w:pPr>
          <w:hyperlink w:anchor="__RefHeading___Toc497202_581953129">
            <w:r>
              <w:rPr>
                <w:webHidden/>
                <w:rStyle w:val="IndexLink"/>
                <w:rtl w:val="true"/>
              </w:rPr>
              <w:t>اشاره</w:t>
            </w:r>
            <w:r>
              <w:rPr>
                <w:rStyle w:val="IndexLink"/>
                <w:rtl w:val="true"/>
              </w:rPr>
              <w:tab/>
            </w:r>
            <w:r>
              <w:rPr>
                <w:rStyle w:val="IndexLink"/>
              </w:rPr>
              <w:t>382</w:t>
            </w:r>
          </w:hyperlink>
        </w:p>
        <w:p>
          <w:pPr>
            <w:pStyle w:val="Contents4"/>
            <w:tabs>
              <w:tab w:val="clear" w:pos="8176"/>
              <w:tab w:val="right" w:pos="9026" w:leader="dot"/>
            </w:tabs>
            <w:rPr/>
          </w:pPr>
          <w:hyperlink w:anchor="__RefHeading___Toc497204_581953129">
            <w:r>
              <w:rPr>
                <w:webHidden/>
                <w:rStyle w:val="IndexLink"/>
                <w:rtl w:val="true"/>
              </w:rPr>
              <w:t>موضوع شناسی کارت های بانکی</w:t>
            </w:r>
            <w:r>
              <w:rPr>
                <w:rStyle w:val="IndexLink"/>
                <w:rtl w:val="true"/>
              </w:rPr>
              <w:tab/>
            </w:r>
            <w:r>
              <w:rPr>
                <w:rStyle w:val="IndexLink"/>
              </w:rPr>
              <w:t>383</w:t>
            </w:r>
          </w:hyperlink>
        </w:p>
        <w:p>
          <w:pPr>
            <w:pStyle w:val="Contents4"/>
            <w:tabs>
              <w:tab w:val="clear" w:pos="8176"/>
              <w:tab w:val="right" w:pos="9026" w:leader="dot"/>
            </w:tabs>
            <w:rPr/>
          </w:pPr>
          <w:hyperlink w:anchor="__RefHeading___Toc497206_581953129">
            <w:r>
              <w:rPr>
                <w:webHidden/>
                <w:rStyle w:val="IndexLink"/>
                <w:rtl w:val="true"/>
              </w:rPr>
              <w:t>انواع کارت های بانکی</w:t>
            </w:r>
            <w:r>
              <w:rPr>
                <w:rStyle w:val="IndexLink"/>
                <w:rtl w:val="true"/>
              </w:rPr>
              <w:tab/>
            </w:r>
            <w:r>
              <w:rPr>
                <w:rStyle w:val="IndexLink"/>
              </w:rPr>
              <w:t>383</w:t>
            </w:r>
          </w:hyperlink>
        </w:p>
        <w:p>
          <w:pPr>
            <w:pStyle w:val="Contents5"/>
            <w:tabs>
              <w:tab w:val="clear" w:pos="7892"/>
              <w:tab w:val="right" w:pos="9026" w:leader="dot"/>
            </w:tabs>
            <w:rPr/>
          </w:pPr>
          <w:hyperlink w:anchor="__RefHeading___Toc497208_581953129">
            <w:r>
              <w:rPr>
                <w:webHidden/>
                <w:rStyle w:val="IndexLink"/>
                <w:rtl w:val="true"/>
              </w:rPr>
              <w:t>اشاره</w:t>
            </w:r>
            <w:r>
              <w:rPr>
                <w:rStyle w:val="IndexLink"/>
                <w:rtl w:val="true"/>
              </w:rPr>
              <w:tab/>
            </w:r>
            <w:r>
              <w:rPr>
                <w:rStyle w:val="IndexLink"/>
              </w:rPr>
              <w:t>383</w:t>
            </w:r>
          </w:hyperlink>
        </w:p>
        <w:p>
          <w:pPr>
            <w:pStyle w:val="Contents5"/>
            <w:tabs>
              <w:tab w:val="clear" w:pos="7892"/>
              <w:tab w:val="right" w:pos="9026" w:leader="dot"/>
            </w:tabs>
            <w:rPr/>
          </w:pPr>
          <w:hyperlink w:anchor="__RefHeading___Toc497210_581953129">
            <w:r>
              <w:rPr>
                <w:webHidden/>
                <w:rStyle w:val="IndexLink"/>
              </w:rPr>
              <w:t>1</w:t>
            </w:r>
            <w:r>
              <w:rPr>
                <w:rStyle w:val="IndexLink"/>
                <w:rtl w:val="true"/>
              </w:rPr>
              <w:t>-</w:t>
            </w:r>
            <w:r>
              <w:rPr>
                <w:rStyle w:val="IndexLink"/>
                <w:rtl w:val="true"/>
              </w:rPr>
              <w:t>کارت پول</w:t>
            </w:r>
            <w:r>
              <w:rPr>
                <w:rStyle w:val="IndexLink"/>
                <w:rtl w:val="true"/>
              </w:rPr>
              <w:tab/>
            </w:r>
            <w:r>
              <w:rPr>
                <w:rStyle w:val="IndexLink"/>
              </w:rPr>
              <w:t>383</w:t>
            </w:r>
          </w:hyperlink>
        </w:p>
        <w:p>
          <w:pPr>
            <w:pStyle w:val="Contents6"/>
            <w:tabs>
              <w:tab w:val="clear" w:pos="7609"/>
              <w:tab w:val="right" w:pos="9026" w:leader="dot"/>
            </w:tabs>
            <w:rPr/>
          </w:pPr>
          <w:hyperlink w:anchor="__RefHeading___Toc497212_581953129">
            <w:r>
              <w:rPr>
                <w:webHidden/>
                <w:rStyle w:val="IndexLink"/>
                <w:rtl w:val="true"/>
              </w:rPr>
              <w:t>اشاره</w:t>
            </w:r>
            <w:r>
              <w:rPr>
                <w:rStyle w:val="IndexLink"/>
                <w:rtl w:val="true"/>
              </w:rPr>
              <w:tab/>
            </w:r>
            <w:r>
              <w:rPr>
                <w:rStyle w:val="IndexLink"/>
              </w:rPr>
              <w:t>383</w:t>
            </w:r>
          </w:hyperlink>
        </w:p>
        <w:p>
          <w:pPr>
            <w:pStyle w:val="Contents6"/>
            <w:tabs>
              <w:tab w:val="clear" w:pos="7609"/>
              <w:tab w:val="right" w:pos="9026" w:leader="dot"/>
            </w:tabs>
            <w:rPr/>
          </w:pPr>
          <w:hyperlink w:anchor="__RefHeading___Toc497214_581953129">
            <w:r>
              <w:rPr>
                <w:webHidden/>
                <w:rStyle w:val="IndexLink"/>
                <w:rtl w:val="true"/>
              </w:rPr>
              <w:t>عناصر تشکیل‌دهنده کارت پول</w:t>
            </w:r>
            <w:r>
              <w:rPr>
                <w:rStyle w:val="IndexLink"/>
                <w:rtl w:val="true"/>
              </w:rPr>
              <w:tab/>
            </w:r>
            <w:r>
              <w:rPr>
                <w:rStyle w:val="IndexLink"/>
              </w:rPr>
              <w:t>384</w:t>
            </w:r>
          </w:hyperlink>
        </w:p>
        <w:p>
          <w:pPr>
            <w:pStyle w:val="Contents5"/>
            <w:tabs>
              <w:tab w:val="clear" w:pos="7892"/>
              <w:tab w:val="right" w:pos="9026" w:leader="dot"/>
            </w:tabs>
            <w:rPr/>
          </w:pPr>
          <w:hyperlink w:anchor="__RefHeading___Toc497216_581953129">
            <w:r>
              <w:rPr>
                <w:webHidden/>
                <w:rStyle w:val="IndexLink"/>
              </w:rPr>
              <w:t>2</w:t>
            </w:r>
            <w:r>
              <w:rPr>
                <w:rStyle w:val="IndexLink"/>
                <w:rtl w:val="true"/>
              </w:rPr>
              <w:t>-</w:t>
            </w:r>
            <w:r>
              <w:rPr>
                <w:rStyle w:val="IndexLink"/>
                <w:rtl w:val="true"/>
              </w:rPr>
              <w:t>کارت اعتباری</w:t>
            </w:r>
            <w:r>
              <w:rPr>
                <w:rStyle w:val="IndexLink"/>
                <w:rtl w:val="true"/>
              </w:rPr>
              <w:tab/>
            </w:r>
            <w:r>
              <w:rPr>
                <w:rStyle w:val="IndexLink"/>
              </w:rPr>
              <w:t>386</w:t>
            </w:r>
          </w:hyperlink>
        </w:p>
        <w:p>
          <w:pPr>
            <w:pStyle w:val="Contents6"/>
            <w:tabs>
              <w:tab w:val="clear" w:pos="7609"/>
              <w:tab w:val="right" w:pos="9026" w:leader="dot"/>
            </w:tabs>
            <w:rPr/>
          </w:pPr>
          <w:hyperlink w:anchor="__RefHeading___Toc497218_581953129">
            <w:r>
              <w:rPr>
                <w:webHidden/>
                <w:rStyle w:val="IndexLink"/>
                <w:rtl w:val="true"/>
              </w:rPr>
              <w:t>اشاره</w:t>
            </w:r>
            <w:r>
              <w:rPr>
                <w:rStyle w:val="IndexLink"/>
                <w:rtl w:val="true"/>
              </w:rPr>
              <w:tab/>
            </w:r>
            <w:r>
              <w:rPr>
                <w:rStyle w:val="IndexLink"/>
              </w:rPr>
              <w:t>386</w:t>
            </w:r>
          </w:hyperlink>
        </w:p>
        <w:p>
          <w:pPr>
            <w:pStyle w:val="Contents6"/>
            <w:tabs>
              <w:tab w:val="clear" w:pos="7609"/>
              <w:tab w:val="right" w:pos="9026" w:leader="dot"/>
            </w:tabs>
            <w:rPr/>
          </w:pPr>
          <w:hyperlink w:anchor="__RefHeading___Toc497220_581953129">
            <w:r>
              <w:rPr>
                <w:webHidden/>
                <w:rStyle w:val="IndexLink"/>
                <w:rtl w:val="true"/>
              </w:rPr>
              <w:t>عناصر کارت اعتباری</w:t>
            </w:r>
            <w:r>
              <w:rPr>
                <w:rStyle w:val="IndexLink"/>
                <w:rtl w:val="true"/>
              </w:rPr>
              <w:tab/>
            </w:r>
            <w:r>
              <w:rPr>
                <w:rStyle w:val="IndexLink"/>
              </w:rPr>
              <w:t>386</w:t>
            </w:r>
          </w:hyperlink>
        </w:p>
        <w:p>
          <w:pPr>
            <w:pStyle w:val="Contents6"/>
            <w:tabs>
              <w:tab w:val="clear" w:pos="7609"/>
              <w:tab w:val="right" w:pos="9026" w:leader="dot"/>
            </w:tabs>
            <w:rPr/>
          </w:pPr>
          <w:hyperlink w:anchor="__RefHeading___Toc497222_581953129">
            <w:r>
              <w:rPr>
                <w:webHidden/>
                <w:rStyle w:val="IndexLink"/>
                <w:rtl w:val="true"/>
              </w:rPr>
              <w:t>عواید کارت اعتباری</w:t>
            </w:r>
            <w:r>
              <w:rPr>
                <w:rStyle w:val="IndexLink"/>
                <w:rtl w:val="true"/>
              </w:rPr>
              <w:tab/>
            </w:r>
            <w:r>
              <w:rPr>
                <w:rStyle w:val="IndexLink"/>
              </w:rPr>
              <w:t>387</w:t>
            </w:r>
          </w:hyperlink>
        </w:p>
        <w:p>
          <w:pPr>
            <w:pStyle w:val="Contents6"/>
            <w:tabs>
              <w:tab w:val="clear" w:pos="7609"/>
              <w:tab w:val="right" w:pos="9026" w:leader="dot"/>
            </w:tabs>
            <w:rPr/>
          </w:pPr>
          <w:hyperlink w:anchor="__RefHeading___Toc497224_581953129">
            <w:r>
              <w:rPr>
                <w:webHidden/>
                <w:rStyle w:val="IndexLink"/>
                <w:rtl w:val="true"/>
              </w:rPr>
              <w:t>بازپرداخت بدهی در کارت اعتباری</w:t>
            </w:r>
            <w:r>
              <w:rPr>
                <w:rStyle w:val="IndexLink"/>
                <w:rtl w:val="true"/>
              </w:rPr>
              <w:tab/>
            </w:r>
            <w:r>
              <w:rPr>
                <w:rStyle w:val="IndexLink"/>
              </w:rPr>
              <w:t>389</w:t>
            </w:r>
          </w:hyperlink>
        </w:p>
        <w:p>
          <w:pPr>
            <w:pStyle w:val="Contents4"/>
            <w:tabs>
              <w:tab w:val="clear" w:pos="8176"/>
              <w:tab w:val="right" w:pos="9026" w:leader="dot"/>
            </w:tabs>
            <w:rPr/>
          </w:pPr>
          <w:hyperlink w:anchor="__RefHeading___Toc497226_581953129">
            <w:r>
              <w:rPr>
                <w:webHidden/>
                <w:rStyle w:val="IndexLink"/>
                <w:rtl w:val="true"/>
              </w:rPr>
              <w:t>ماهیت حقوقی و فقهی کارت های بانکی</w:t>
            </w:r>
            <w:r>
              <w:rPr>
                <w:rStyle w:val="IndexLink"/>
                <w:rtl w:val="true"/>
              </w:rPr>
              <w:tab/>
            </w:r>
            <w:r>
              <w:rPr>
                <w:rStyle w:val="IndexLink"/>
              </w:rPr>
              <w:t>390</w:t>
            </w:r>
          </w:hyperlink>
        </w:p>
        <w:p>
          <w:pPr>
            <w:pStyle w:val="Contents5"/>
            <w:tabs>
              <w:tab w:val="clear" w:pos="7892"/>
              <w:tab w:val="right" w:pos="9026" w:leader="dot"/>
            </w:tabs>
            <w:rPr/>
          </w:pPr>
          <w:hyperlink w:anchor="__RefHeading___Toc497228_581953129">
            <w:r>
              <w:rPr>
                <w:webHidden/>
                <w:rStyle w:val="IndexLink"/>
                <w:rtl w:val="true"/>
              </w:rPr>
              <w:t>اشاره</w:t>
            </w:r>
            <w:r>
              <w:rPr>
                <w:rStyle w:val="IndexLink"/>
                <w:rtl w:val="true"/>
              </w:rPr>
              <w:tab/>
            </w:r>
            <w:r>
              <w:rPr>
                <w:rStyle w:val="IndexLink"/>
              </w:rPr>
              <w:t>390</w:t>
            </w:r>
          </w:hyperlink>
        </w:p>
        <w:p>
          <w:pPr>
            <w:pStyle w:val="Contents5"/>
            <w:tabs>
              <w:tab w:val="clear" w:pos="7892"/>
              <w:tab w:val="right" w:pos="9026" w:leader="dot"/>
            </w:tabs>
            <w:rPr/>
          </w:pPr>
          <w:hyperlink w:anchor="__RefHeading___Toc497230_581953129">
            <w:r>
              <w:rPr>
                <w:webHidden/>
                <w:rStyle w:val="IndexLink"/>
              </w:rPr>
              <w:t>1</w:t>
            </w:r>
            <w:r>
              <w:rPr>
                <w:rStyle w:val="IndexLink"/>
                <w:rtl w:val="true"/>
              </w:rPr>
              <w:t>-</w:t>
            </w:r>
            <w:r>
              <w:rPr>
                <w:rStyle w:val="IndexLink"/>
                <w:rtl w:val="true"/>
              </w:rPr>
              <w:t>کارت پول</w:t>
            </w:r>
            <w:r>
              <w:rPr>
                <w:rStyle w:val="IndexLink"/>
                <w:rtl w:val="true"/>
              </w:rPr>
              <w:tab/>
            </w:r>
            <w:r>
              <w:rPr>
                <w:rStyle w:val="IndexLink"/>
              </w:rPr>
              <w:t>390</w:t>
            </w:r>
          </w:hyperlink>
        </w:p>
        <w:p>
          <w:pPr>
            <w:pStyle w:val="Contents5"/>
            <w:tabs>
              <w:tab w:val="clear" w:pos="7892"/>
              <w:tab w:val="right" w:pos="9026" w:leader="dot"/>
            </w:tabs>
            <w:rPr/>
          </w:pPr>
          <w:hyperlink w:anchor="__RefHeading___Toc497232_581953129">
            <w:r>
              <w:rPr>
                <w:webHidden/>
                <w:rStyle w:val="IndexLink"/>
              </w:rPr>
              <w:t>2</w:t>
            </w:r>
            <w:r>
              <w:rPr>
                <w:rStyle w:val="IndexLink"/>
                <w:rtl w:val="true"/>
              </w:rPr>
              <w:t>-</w:t>
            </w:r>
            <w:r>
              <w:rPr>
                <w:rStyle w:val="IndexLink"/>
                <w:rtl w:val="true"/>
              </w:rPr>
              <w:t>کارت اعتباری</w:t>
            </w:r>
            <w:r>
              <w:rPr>
                <w:rStyle w:val="IndexLink"/>
                <w:rtl w:val="true"/>
              </w:rPr>
              <w:tab/>
            </w:r>
            <w:r>
              <w:rPr>
                <w:rStyle w:val="IndexLink"/>
              </w:rPr>
              <w:t>391</w:t>
            </w:r>
          </w:hyperlink>
        </w:p>
        <w:p>
          <w:pPr>
            <w:pStyle w:val="Contents4"/>
            <w:tabs>
              <w:tab w:val="clear" w:pos="8176"/>
              <w:tab w:val="right" w:pos="9026" w:leader="dot"/>
            </w:tabs>
            <w:rPr/>
          </w:pPr>
          <w:hyperlink w:anchor="__RefHeading___Toc497234_581953129">
            <w:r>
              <w:rPr>
                <w:webHidden/>
                <w:rStyle w:val="IndexLink"/>
                <w:rtl w:val="true"/>
              </w:rPr>
              <w:t>مهندسی کارت های اعتباری اسلامی</w:t>
            </w:r>
            <w:r>
              <w:rPr>
                <w:rStyle w:val="IndexLink"/>
                <w:rtl w:val="true"/>
              </w:rPr>
              <w:tab/>
            </w:r>
            <w:r>
              <w:rPr>
                <w:rStyle w:val="IndexLink"/>
              </w:rPr>
              <w:t>394</w:t>
            </w:r>
          </w:hyperlink>
        </w:p>
        <w:p>
          <w:pPr>
            <w:pStyle w:val="Contents5"/>
            <w:tabs>
              <w:tab w:val="clear" w:pos="7892"/>
              <w:tab w:val="right" w:pos="9026" w:leader="dot"/>
            </w:tabs>
            <w:rPr/>
          </w:pPr>
          <w:hyperlink w:anchor="__RefHeading___Toc497236_581953129">
            <w:r>
              <w:rPr>
                <w:webHidden/>
                <w:rStyle w:val="IndexLink"/>
                <w:rtl w:val="true"/>
              </w:rPr>
              <w:t>اشاره</w:t>
            </w:r>
            <w:r>
              <w:rPr>
                <w:rStyle w:val="IndexLink"/>
                <w:rtl w:val="true"/>
              </w:rPr>
              <w:tab/>
            </w:r>
            <w:r>
              <w:rPr>
                <w:rStyle w:val="IndexLink"/>
              </w:rPr>
              <w:t>394</w:t>
            </w:r>
          </w:hyperlink>
        </w:p>
        <w:p>
          <w:pPr>
            <w:pStyle w:val="Contents5"/>
            <w:tabs>
              <w:tab w:val="clear" w:pos="7892"/>
              <w:tab w:val="right" w:pos="9026" w:leader="dot"/>
            </w:tabs>
            <w:rPr/>
          </w:pPr>
          <w:hyperlink w:anchor="__RefHeading___Toc497238_581953129">
            <w:r>
              <w:rPr>
                <w:webHidden/>
                <w:rStyle w:val="IndexLink"/>
              </w:rPr>
              <w:t>1</w:t>
            </w:r>
            <w:r>
              <w:rPr>
                <w:rStyle w:val="IndexLink"/>
                <w:rtl w:val="true"/>
              </w:rPr>
              <w:t>-</w:t>
            </w:r>
            <w:r>
              <w:rPr>
                <w:rStyle w:val="IndexLink"/>
                <w:rtl w:val="true"/>
              </w:rPr>
              <w:t>کارت اعتباری قرض‌الحسنه</w:t>
            </w:r>
            <w:r>
              <w:rPr>
                <w:rStyle w:val="IndexLink"/>
                <w:rtl w:val="true"/>
              </w:rPr>
              <w:tab/>
            </w:r>
            <w:r>
              <w:rPr>
                <w:rStyle w:val="IndexLink"/>
              </w:rPr>
              <w:t>395</w:t>
            </w:r>
          </w:hyperlink>
        </w:p>
        <w:p>
          <w:pPr>
            <w:pStyle w:val="Contents6"/>
            <w:tabs>
              <w:tab w:val="clear" w:pos="7609"/>
              <w:tab w:val="right" w:pos="9026" w:leader="dot"/>
            </w:tabs>
            <w:rPr/>
          </w:pPr>
          <w:hyperlink w:anchor="__RefHeading___Toc497240_581953129">
            <w:r>
              <w:rPr>
                <w:webHidden/>
                <w:rStyle w:val="IndexLink"/>
                <w:rtl w:val="true"/>
              </w:rPr>
              <w:t>اشاره</w:t>
            </w:r>
            <w:r>
              <w:rPr>
                <w:rStyle w:val="IndexLink"/>
                <w:rtl w:val="true"/>
              </w:rPr>
              <w:tab/>
            </w:r>
            <w:r>
              <w:rPr>
                <w:rStyle w:val="IndexLink"/>
              </w:rPr>
              <w:t>395</w:t>
            </w:r>
          </w:hyperlink>
        </w:p>
        <w:p>
          <w:pPr>
            <w:pStyle w:val="Contents6"/>
            <w:tabs>
              <w:tab w:val="clear" w:pos="7609"/>
              <w:tab w:val="right" w:pos="9026" w:leader="dot"/>
            </w:tabs>
            <w:rPr/>
          </w:pPr>
          <w:hyperlink w:anchor="__RefHeading___Toc497242_581953129">
            <w:r>
              <w:rPr>
                <w:webHidden/>
                <w:rStyle w:val="IndexLink"/>
                <w:rtl w:val="true"/>
              </w:rPr>
              <w:t>ارزیابی</w:t>
            </w:r>
            <w:r>
              <w:rPr>
                <w:rStyle w:val="IndexLink"/>
                <w:rtl w:val="true"/>
              </w:rPr>
              <w:tab/>
            </w:r>
            <w:r>
              <w:rPr>
                <w:rStyle w:val="IndexLink"/>
              </w:rPr>
              <w:t>395</w:t>
            </w:r>
          </w:hyperlink>
        </w:p>
        <w:p>
          <w:pPr>
            <w:pStyle w:val="Contents6"/>
            <w:tabs>
              <w:tab w:val="clear" w:pos="7609"/>
              <w:tab w:val="right" w:pos="9026" w:leader="dot"/>
            </w:tabs>
            <w:rPr/>
          </w:pPr>
          <w:hyperlink w:anchor="__RefHeading___Toc497244_581953129">
            <w:r>
              <w:rPr>
                <w:webHidden/>
                <w:rStyle w:val="IndexLink"/>
                <w:rtl w:val="true"/>
              </w:rPr>
              <w:t>مزایا</w:t>
            </w:r>
            <w:r>
              <w:rPr>
                <w:rStyle w:val="IndexLink"/>
                <w:rtl w:val="true"/>
              </w:rPr>
              <w:tab/>
            </w:r>
            <w:r>
              <w:rPr>
                <w:rStyle w:val="IndexLink"/>
              </w:rPr>
              <w:t>395</w:t>
            </w:r>
          </w:hyperlink>
        </w:p>
        <w:p>
          <w:pPr>
            <w:pStyle w:val="Contents6"/>
            <w:tabs>
              <w:tab w:val="clear" w:pos="7609"/>
              <w:tab w:val="right" w:pos="9026" w:leader="dot"/>
            </w:tabs>
            <w:rPr/>
          </w:pPr>
          <w:hyperlink w:anchor="__RefHeading___Toc497246_581953129">
            <w:r>
              <w:rPr>
                <w:webHidden/>
                <w:rStyle w:val="IndexLink"/>
                <w:rtl w:val="true"/>
              </w:rPr>
              <w:t>نارسایی‌ها</w:t>
            </w:r>
            <w:r>
              <w:rPr>
                <w:rStyle w:val="IndexLink"/>
                <w:rtl w:val="true"/>
              </w:rPr>
              <w:tab/>
            </w:r>
            <w:r>
              <w:rPr>
                <w:rStyle w:val="IndexLink"/>
              </w:rPr>
              <w:t>396</w:t>
            </w:r>
          </w:hyperlink>
        </w:p>
        <w:p>
          <w:pPr>
            <w:pStyle w:val="Contents5"/>
            <w:tabs>
              <w:tab w:val="clear" w:pos="7892"/>
              <w:tab w:val="right" w:pos="9026" w:leader="dot"/>
            </w:tabs>
            <w:rPr/>
          </w:pPr>
          <w:hyperlink w:anchor="__RefHeading___Toc497248_581953129">
            <w:r>
              <w:rPr>
                <w:webHidden/>
                <w:rStyle w:val="IndexLink"/>
              </w:rPr>
              <w:t>2</w:t>
            </w:r>
            <w:r>
              <w:rPr>
                <w:rStyle w:val="IndexLink"/>
                <w:rtl w:val="true"/>
              </w:rPr>
              <w:t>-</w:t>
            </w:r>
            <w:r>
              <w:rPr>
                <w:rStyle w:val="IndexLink"/>
                <w:rtl w:val="true"/>
              </w:rPr>
              <w:t>کارت جعاله پرداخت</w:t>
            </w:r>
            <w:r>
              <w:rPr>
                <w:rStyle w:val="IndexLink"/>
                <w:rtl w:val="true"/>
              </w:rPr>
              <w:tab/>
            </w:r>
            <w:r>
              <w:rPr>
                <w:rStyle w:val="IndexLink"/>
              </w:rPr>
              <w:t>397</w:t>
            </w:r>
          </w:hyperlink>
        </w:p>
        <w:p>
          <w:pPr>
            <w:pStyle w:val="Contents6"/>
            <w:tabs>
              <w:tab w:val="clear" w:pos="7609"/>
              <w:tab w:val="right" w:pos="9026" w:leader="dot"/>
            </w:tabs>
            <w:rPr/>
          </w:pPr>
          <w:hyperlink w:anchor="__RefHeading___Toc497250_581953129">
            <w:r>
              <w:rPr>
                <w:webHidden/>
                <w:rStyle w:val="IndexLink"/>
                <w:rtl w:val="true"/>
              </w:rPr>
              <w:t>اشاره</w:t>
            </w:r>
            <w:r>
              <w:rPr>
                <w:rStyle w:val="IndexLink"/>
                <w:rtl w:val="true"/>
              </w:rPr>
              <w:tab/>
            </w:r>
            <w:r>
              <w:rPr>
                <w:rStyle w:val="IndexLink"/>
              </w:rPr>
              <w:t>397</w:t>
            </w:r>
          </w:hyperlink>
        </w:p>
        <w:p>
          <w:pPr>
            <w:pStyle w:val="Contents6"/>
            <w:tabs>
              <w:tab w:val="clear" w:pos="7609"/>
              <w:tab w:val="right" w:pos="9026" w:leader="dot"/>
            </w:tabs>
            <w:rPr/>
          </w:pPr>
          <w:hyperlink w:anchor="__RefHeading___Toc497252_581953129">
            <w:r>
              <w:rPr>
                <w:webHidden/>
                <w:rStyle w:val="IndexLink"/>
                <w:rtl w:val="true"/>
              </w:rPr>
              <w:t>ارزیابی</w:t>
            </w:r>
            <w:r>
              <w:rPr>
                <w:rStyle w:val="IndexLink"/>
                <w:rtl w:val="true"/>
              </w:rPr>
              <w:tab/>
            </w:r>
            <w:r>
              <w:rPr>
                <w:rStyle w:val="IndexLink"/>
              </w:rPr>
              <w:t>398</w:t>
            </w:r>
          </w:hyperlink>
        </w:p>
        <w:p>
          <w:pPr>
            <w:pStyle w:val="Contents5"/>
            <w:tabs>
              <w:tab w:val="clear" w:pos="7892"/>
              <w:tab w:val="right" w:pos="9026" w:leader="dot"/>
            </w:tabs>
            <w:rPr/>
          </w:pPr>
          <w:hyperlink w:anchor="__RefHeading___Toc497254_581953129">
            <w:r>
              <w:rPr>
                <w:webHidden/>
                <w:rStyle w:val="IndexLink"/>
              </w:rPr>
              <w:t>3</w:t>
            </w:r>
            <w:r>
              <w:rPr>
                <w:rStyle w:val="IndexLink"/>
                <w:rtl w:val="true"/>
              </w:rPr>
              <w:t>-</w:t>
            </w:r>
            <w:r>
              <w:rPr>
                <w:rStyle w:val="IndexLink"/>
                <w:rtl w:val="true"/>
              </w:rPr>
              <w:t>کارت خرید نسیه وکالتی</w:t>
            </w:r>
            <w:r>
              <w:rPr>
                <w:rStyle w:val="IndexLink"/>
                <w:rtl w:val="true"/>
              </w:rPr>
              <w:tab/>
            </w:r>
            <w:r>
              <w:rPr>
                <w:rStyle w:val="IndexLink"/>
              </w:rPr>
              <w:t>398</w:t>
            </w:r>
          </w:hyperlink>
        </w:p>
        <w:p>
          <w:pPr>
            <w:pStyle w:val="Contents6"/>
            <w:tabs>
              <w:tab w:val="clear" w:pos="7609"/>
              <w:tab w:val="right" w:pos="9026" w:leader="dot"/>
            </w:tabs>
            <w:rPr/>
          </w:pPr>
          <w:hyperlink w:anchor="__RefHeading___Toc497256_581953129">
            <w:r>
              <w:rPr>
                <w:webHidden/>
                <w:rStyle w:val="IndexLink"/>
                <w:rtl w:val="true"/>
              </w:rPr>
              <w:t>اشاره</w:t>
            </w:r>
            <w:r>
              <w:rPr>
                <w:rStyle w:val="IndexLink"/>
                <w:rtl w:val="true"/>
              </w:rPr>
              <w:tab/>
            </w:r>
            <w:r>
              <w:rPr>
                <w:rStyle w:val="IndexLink"/>
              </w:rPr>
              <w:t>398</w:t>
            </w:r>
          </w:hyperlink>
        </w:p>
        <w:p>
          <w:pPr>
            <w:pStyle w:val="Contents6"/>
            <w:tabs>
              <w:tab w:val="clear" w:pos="7609"/>
              <w:tab w:val="right" w:pos="9026" w:leader="dot"/>
            </w:tabs>
            <w:rPr/>
          </w:pPr>
          <w:hyperlink w:anchor="__RefHeading___Toc497258_581953129">
            <w:r>
              <w:rPr>
                <w:webHidden/>
                <w:rStyle w:val="IndexLink"/>
                <w:rtl w:val="true"/>
              </w:rPr>
              <w:t>ارزیابی</w:t>
            </w:r>
            <w:r>
              <w:rPr>
                <w:rStyle w:val="IndexLink"/>
                <w:rtl w:val="true"/>
              </w:rPr>
              <w:tab/>
            </w:r>
            <w:r>
              <w:rPr>
                <w:rStyle w:val="IndexLink"/>
              </w:rPr>
              <w:t>399</w:t>
            </w:r>
          </w:hyperlink>
        </w:p>
        <w:p>
          <w:pPr>
            <w:pStyle w:val="Contents5"/>
            <w:tabs>
              <w:tab w:val="clear" w:pos="7892"/>
              <w:tab w:val="right" w:pos="9026" w:leader="dot"/>
            </w:tabs>
            <w:rPr/>
          </w:pPr>
          <w:hyperlink w:anchor="__RefHeading___Toc497260_581953129">
            <w:r>
              <w:rPr>
                <w:webHidden/>
                <w:rStyle w:val="IndexLink"/>
              </w:rPr>
              <w:t>4</w:t>
            </w:r>
            <w:r>
              <w:rPr>
                <w:rStyle w:val="IndexLink"/>
                <w:rtl w:val="true"/>
              </w:rPr>
              <w:t>-</w:t>
            </w:r>
            <w:r>
              <w:rPr>
                <w:rStyle w:val="IndexLink"/>
                <w:rtl w:val="true"/>
              </w:rPr>
              <w:t>کارت اعتباری خریدوفروش وکالتی</w:t>
            </w:r>
            <w:r>
              <w:rPr>
                <w:rStyle w:val="IndexLink"/>
                <w:rtl w:val="true"/>
              </w:rPr>
              <w:tab/>
            </w:r>
            <w:r>
              <w:rPr>
                <w:rStyle w:val="IndexLink"/>
              </w:rPr>
              <w:t>400</w:t>
            </w:r>
          </w:hyperlink>
        </w:p>
        <w:p>
          <w:pPr>
            <w:pStyle w:val="Contents6"/>
            <w:tabs>
              <w:tab w:val="clear" w:pos="7609"/>
              <w:tab w:val="right" w:pos="9026" w:leader="dot"/>
            </w:tabs>
            <w:rPr/>
          </w:pPr>
          <w:hyperlink w:anchor="__RefHeading___Toc497262_581953129">
            <w:r>
              <w:rPr>
                <w:webHidden/>
                <w:rStyle w:val="IndexLink"/>
                <w:rtl w:val="true"/>
              </w:rPr>
              <w:t>اشاره</w:t>
            </w:r>
            <w:r>
              <w:rPr>
                <w:rStyle w:val="IndexLink"/>
                <w:rtl w:val="true"/>
              </w:rPr>
              <w:tab/>
            </w:r>
            <w:r>
              <w:rPr>
                <w:rStyle w:val="IndexLink"/>
              </w:rPr>
              <w:t>400</w:t>
            </w:r>
          </w:hyperlink>
        </w:p>
        <w:p>
          <w:pPr>
            <w:pStyle w:val="Contents6"/>
            <w:tabs>
              <w:tab w:val="clear" w:pos="7609"/>
              <w:tab w:val="right" w:pos="9026" w:leader="dot"/>
            </w:tabs>
            <w:rPr/>
          </w:pPr>
          <w:hyperlink w:anchor="__RefHeading___Toc497264_581953129">
            <w:r>
              <w:rPr>
                <w:webHidden/>
                <w:rStyle w:val="IndexLink"/>
                <w:rtl w:val="true"/>
              </w:rPr>
              <w:t>ارزیابی</w:t>
            </w:r>
            <w:r>
              <w:rPr>
                <w:rStyle w:val="IndexLink"/>
                <w:rtl w:val="true"/>
              </w:rPr>
              <w:tab/>
            </w:r>
            <w:r>
              <w:rPr>
                <w:rStyle w:val="IndexLink"/>
              </w:rPr>
              <w:t>401</w:t>
            </w:r>
          </w:hyperlink>
        </w:p>
        <w:p>
          <w:pPr>
            <w:pStyle w:val="Contents5"/>
            <w:tabs>
              <w:tab w:val="clear" w:pos="7892"/>
              <w:tab w:val="right" w:pos="9026" w:leader="dot"/>
            </w:tabs>
            <w:rPr/>
          </w:pPr>
          <w:hyperlink w:anchor="__RefHeading___Toc497266_581953129">
            <w:r>
              <w:rPr>
                <w:webHidden/>
                <w:rStyle w:val="IndexLink"/>
              </w:rPr>
              <w:t>5</w:t>
            </w:r>
            <w:r>
              <w:rPr>
                <w:rStyle w:val="IndexLink"/>
                <w:rtl w:val="true"/>
              </w:rPr>
              <w:t>-</w:t>
            </w:r>
            <w:r>
              <w:rPr>
                <w:rStyle w:val="IndexLink"/>
                <w:rtl w:val="true"/>
              </w:rPr>
              <w:t>کارت اعتباری فروش وکالتی</w:t>
            </w:r>
            <w:r>
              <w:rPr>
                <w:rStyle w:val="IndexLink"/>
                <w:rtl w:val="true"/>
              </w:rPr>
              <w:tab/>
            </w:r>
            <w:r>
              <w:rPr>
                <w:rStyle w:val="IndexLink"/>
              </w:rPr>
              <w:t>402</w:t>
            </w:r>
          </w:hyperlink>
        </w:p>
        <w:p>
          <w:pPr>
            <w:pStyle w:val="Contents6"/>
            <w:tabs>
              <w:tab w:val="clear" w:pos="7609"/>
              <w:tab w:val="right" w:pos="9026" w:leader="dot"/>
            </w:tabs>
            <w:rPr/>
          </w:pPr>
          <w:hyperlink w:anchor="__RefHeading___Toc497268_581953129">
            <w:r>
              <w:rPr>
                <w:webHidden/>
                <w:rStyle w:val="IndexLink"/>
                <w:rtl w:val="true"/>
              </w:rPr>
              <w:t>اشاره</w:t>
            </w:r>
            <w:r>
              <w:rPr>
                <w:rStyle w:val="IndexLink"/>
                <w:rtl w:val="true"/>
              </w:rPr>
              <w:tab/>
            </w:r>
            <w:r>
              <w:rPr>
                <w:rStyle w:val="IndexLink"/>
              </w:rPr>
              <w:t>402</w:t>
            </w:r>
          </w:hyperlink>
        </w:p>
        <w:p>
          <w:pPr>
            <w:pStyle w:val="Contents6"/>
            <w:tabs>
              <w:tab w:val="clear" w:pos="7609"/>
              <w:tab w:val="right" w:pos="9026" w:leader="dot"/>
            </w:tabs>
            <w:rPr/>
          </w:pPr>
          <w:hyperlink w:anchor="__RefHeading___Toc497270_581953129">
            <w:r>
              <w:rPr>
                <w:webHidden/>
                <w:rStyle w:val="IndexLink"/>
                <w:rtl w:val="true"/>
              </w:rPr>
              <w:t>ارزیابی</w:t>
            </w:r>
            <w:r>
              <w:rPr>
                <w:rStyle w:val="IndexLink"/>
                <w:rtl w:val="true"/>
              </w:rPr>
              <w:tab/>
            </w:r>
            <w:r>
              <w:rPr>
                <w:rStyle w:val="IndexLink"/>
              </w:rPr>
              <w:t>403</w:t>
            </w:r>
          </w:hyperlink>
        </w:p>
        <w:p>
          <w:pPr>
            <w:pStyle w:val="Contents6"/>
            <w:tabs>
              <w:tab w:val="clear" w:pos="7609"/>
              <w:tab w:val="right" w:pos="9026" w:leader="dot"/>
            </w:tabs>
            <w:rPr/>
          </w:pPr>
          <w:hyperlink w:anchor="__RefHeading___Toc497272_581953129">
            <w:r>
              <w:rPr>
                <w:webHidden/>
                <w:rStyle w:val="IndexLink"/>
                <w:rtl w:val="true"/>
              </w:rPr>
              <w:t>مزایا</w:t>
            </w:r>
            <w:r>
              <w:rPr>
                <w:rStyle w:val="IndexLink"/>
                <w:rtl w:val="true"/>
              </w:rPr>
              <w:tab/>
            </w:r>
            <w:r>
              <w:rPr>
                <w:rStyle w:val="IndexLink"/>
              </w:rPr>
              <w:t>403</w:t>
            </w:r>
          </w:hyperlink>
        </w:p>
        <w:p>
          <w:pPr>
            <w:pStyle w:val="Contents6"/>
            <w:tabs>
              <w:tab w:val="clear" w:pos="7609"/>
              <w:tab w:val="right" w:pos="9026" w:leader="dot"/>
            </w:tabs>
            <w:rPr/>
          </w:pPr>
          <w:hyperlink w:anchor="__RefHeading___Toc497274_581953129">
            <w:r>
              <w:rPr>
                <w:webHidden/>
                <w:rStyle w:val="IndexLink"/>
                <w:rtl w:val="true"/>
              </w:rPr>
              <w:t>نارسایی‌ها</w:t>
            </w:r>
            <w:r>
              <w:rPr>
                <w:rStyle w:val="IndexLink"/>
                <w:rtl w:val="true"/>
              </w:rPr>
              <w:tab/>
            </w:r>
            <w:r>
              <w:rPr>
                <w:rStyle w:val="IndexLink"/>
              </w:rPr>
              <w:t>404</w:t>
            </w:r>
          </w:hyperlink>
        </w:p>
        <w:p>
          <w:pPr>
            <w:pStyle w:val="Contents5"/>
            <w:tabs>
              <w:tab w:val="clear" w:pos="7892"/>
              <w:tab w:val="right" w:pos="9026" w:leader="dot"/>
            </w:tabs>
            <w:rPr/>
          </w:pPr>
          <w:hyperlink w:anchor="__RefHeading___Toc497276_581953129">
            <w:r>
              <w:rPr>
                <w:webHidden/>
                <w:rStyle w:val="IndexLink"/>
              </w:rPr>
              <w:t>6</w:t>
            </w:r>
            <w:r>
              <w:rPr>
                <w:rStyle w:val="IndexLink"/>
                <w:rtl w:val="true"/>
              </w:rPr>
              <w:t>-</w:t>
            </w:r>
            <w:r>
              <w:rPr>
                <w:rStyle w:val="IndexLink"/>
                <w:rtl w:val="true"/>
              </w:rPr>
              <w:t>کارت اعتباری فروش نسیه</w:t>
            </w:r>
            <w:r>
              <w:rPr>
                <w:rStyle w:val="IndexLink"/>
                <w:rtl w:val="true"/>
              </w:rPr>
              <w:tab/>
            </w:r>
            <w:r>
              <w:rPr>
                <w:rStyle w:val="IndexLink"/>
              </w:rPr>
              <w:t>404</w:t>
            </w:r>
          </w:hyperlink>
        </w:p>
        <w:p>
          <w:pPr>
            <w:pStyle w:val="Contents6"/>
            <w:tabs>
              <w:tab w:val="clear" w:pos="7609"/>
              <w:tab w:val="right" w:pos="9026" w:leader="dot"/>
            </w:tabs>
            <w:rPr/>
          </w:pPr>
          <w:hyperlink w:anchor="__RefHeading___Toc497278_581953129">
            <w:r>
              <w:rPr>
                <w:webHidden/>
                <w:rStyle w:val="IndexLink"/>
                <w:rtl w:val="true"/>
              </w:rPr>
              <w:t>اشاره</w:t>
            </w:r>
            <w:r>
              <w:rPr>
                <w:rStyle w:val="IndexLink"/>
                <w:rtl w:val="true"/>
              </w:rPr>
              <w:tab/>
            </w:r>
            <w:r>
              <w:rPr>
                <w:rStyle w:val="IndexLink"/>
              </w:rPr>
              <w:t>404</w:t>
            </w:r>
          </w:hyperlink>
        </w:p>
        <w:p>
          <w:pPr>
            <w:pStyle w:val="Contents6"/>
            <w:tabs>
              <w:tab w:val="clear" w:pos="7609"/>
              <w:tab w:val="right" w:pos="9026" w:leader="dot"/>
            </w:tabs>
            <w:rPr/>
          </w:pPr>
          <w:hyperlink w:anchor="__RefHeading___Toc497280_581953129">
            <w:r>
              <w:rPr>
                <w:webHidden/>
                <w:rStyle w:val="IndexLink"/>
                <w:rtl w:val="true"/>
              </w:rPr>
              <w:t>ارزیابی</w:t>
            </w:r>
            <w:r>
              <w:rPr>
                <w:rStyle w:val="IndexLink"/>
                <w:rtl w:val="true"/>
              </w:rPr>
              <w:tab/>
            </w:r>
            <w:r>
              <w:rPr>
                <w:rStyle w:val="IndexLink"/>
              </w:rPr>
              <w:t>405</w:t>
            </w:r>
          </w:hyperlink>
        </w:p>
        <w:p>
          <w:pPr>
            <w:pStyle w:val="Contents6"/>
            <w:tabs>
              <w:tab w:val="clear" w:pos="7609"/>
              <w:tab w:val="right" w:pos="9026" w:leader="dot"/>
            </w:tabs>
            <w:rPr/>
          </w:pPr>
          <w:hyperlink w:anchor="__RefHeading___Toc497282_581953129">
            <w:r>
              <w:rPr>
                <w:webHidden/>
                <w:rStyle w:val="IndexLink"/>
                <w:rtl w:val="true"/>
              </w:rPr>
              <w:t>مزایا</w:t>
            </w:r>
            <w:r>
              <w:rPr>
                <w:rStyle w:val="IndexLink"/>
                <w:rtl w:val="true"/>
              </w:rPr>
              <w:tab/>
            </w:r>
            <w:r>
              <w:rPr>
                <w:rStyle w:val="IndexLink"/>
              </w:rPr>
              <w:t>405</w:t>
            </w:r>
          </w:hyperlink>
        </w:p>
        <w:p>
          <w:pPr>
            <w:pStyle w:val="Contents6"/>
            <w:tabs>
              <w:tab w:val="clear" w:pos="7609"/>
              <w:tab w:val="right" w:pos="9026" w:leader="dot"/>
            </w:tabs>
            <w:rPr/>
          </w:pPr>
          <w:hyperlink w:anchor="__RefHeading___Toc497284_581953129">
            <w:r>
              <w:rPr>
                <w:webHidden/>
                <w:rStyle w:val="IndexLink"/>
                <w:rtl w:val="true"/>
              </w:rPr>
              <w:t>نارسایی‌ها</w:t>
            </w:r>
            <w:r>
              <w:rPr>
                <w:rStyle w:val="IndexLink"/>
                <w:rtl w:val="true"/>
              </w:rPr>
              <w:tab/>
            </w:r>
            <w:r>
              <w:rPr>
                <w:rStyle w:val="IndexLink"/>
              </w:rPr>
              <w:t>406</w:t>
            </w:r>
          </w:hyperlink>
        </w:p>
        <w:p>
          <w:pPr>
            <w:pStyle w:val="Contents5"/>
            <w:tabs>
              <w:tab w:val="clear" w:pos="7892"/>
              <w:tab w:val="right" w:pos="9026" w:leader="dot"/>
            </w:tabs>
            <w:rPr/>
          </w:pPr>
          <w:hyperlink w:anchor="__RefHeading___Toc497286_581953129">
            <w:r>
              <w:rPr>
                <w:webHidden/>
                <w:rStyle w:val="IndexLink"/>
              </w:rPr>
              <w:t>7</w:t>
            </w:r>
            <w:r>
              <w:rPr>
                <w:rStyle w:val="IndexLink"/>
                <w:rtl w:val="true"/>
              </w:rPr>
              <w:t>-</w:t>
            </w:r>
            <w:r>
              <w:rPr>
                <w:rStyle w:val="IndexLink"/>
                <w:rtl w:val="true"/>
              </w:rPr>
              <w:t>کارت اعتباری فروش نسیه تنزیلی</w:t>
            </w:r>
            <w:r>
              <w:rPr>
                <w:rStyle w:val="IndexLink"/>
                <w:rtl w:val="true"/>
              </w:rPr>
              <w:tab/>
            </w:r>
            <w:r>
              <w:rPr>
                <w:rStyle w:val="IndexLink"/>
              </w:rPr>
              <w:t>406</w:t>
            </w:r>
          </w:hyperlink>
        </w:p>
        <w:p>
          <w:pPr>
            <w:pStyle w:val="Contents6"/>
            <w:tabs>
              <w:tab w:val="clear" w:pos="7609"/>
              <w:tab w:val="right" w:pos="9026" w:leader="dot"/>
            </w:tabs>
            <w:rPr/>
          </w:pPr>
          <w:hyperlink w:anchor="__RefHeading___Toc497288_581953129">
            <w:r>
              <w:rPr>
                <w:webHidden/>
                <w:rStyle w:val="IndexLink"/>
                <w:rtl w:val="true"/>
              </w:rPr>
              <w:t>اشاره</w:t>
            </w:r>
            <w:r>
              <w:rPr>
                <w:rStyle w:val="IndexLink"/>
                <w:rtl w:val="true"/>
              </w:rPr>
              <w:tab/>
            </w:r>
            <w:r>
              <w:rPr>
                <w:rStyle w:val="IndexLink"/>
              </w:rPr>
              <w:t>406</w:t>
            </w:r>
          </w:hyperlink>
        </w:p>
        <w:p>
          <w:pPr>
            <w:pStyle w:val="Contents6"/>
            <w:tabs>
              <w:tab w:val="clear" w:pos="7609"/>
              <w:tab w:val="right" w:pos="9026" w:leader="dot"/>
            </w:tabs>
            <w:rPr/>
          </w:pPr>
          <w:hyperlink w:anchor="__RefHeading___Toc497290_581953129">
            <w:r>
              <w:rPr>
                <w:webHidden/>
                <w:rStyle w:val="IndexLink"/>
                <w:rtl w:val="true"/>
              </w:rPr>
              <w:t>ارزیابی</w:t>
            </w:r>
            <w:r>
              <w:rPr>
                <w:rStyle w:val="IndexLink"/>
                <w:rtl w:val="true"/>
              </w:rPr>
              <w:tab/>
            </w:r>
            <w:r>
              <w:rPr>
                <w:rStyle w:val="IndexLink"/>
              </w:rPr>
              <w:t>407</w:t>
            </w:r>
          </w:hyperlink>
        </w:p>
        <w:p>
          <w:pPr>
            <w:pStyle w:val="Contents6"/>
            <w:tabs>
              <w:tab w:val="clear" w:pos="7609"/>
              <w:tab w:val="right" w:pos="9026" w:leader="dot"/>
            </w:tabs>
            <w:rPr/>
          </w:pPr>
          <w:hyperlink w:anchor="__RefHeading___Toc497292_581953129">
            <w:r>
              <w:rPr>
                <w:webHidden/>
                <w:rStyle w:val="IndexLink"/>
                <w:rtl w:val="true"/>
              </w:rPr>
              <w:t>مزایا</w:t>
            </w:r>
            <w:r>
              <w:rPr>
                <w:rStyle w:val="IndexLink"/>
                <w:rtl w:val="true"/>
              </w:rPr>
              <w:tab/>
            </w:r>
            <w:r>
              <w:rPr>
                <w:rStyle w:val="IndexLink"/>
              </w:rPr>
              <w:t>407</w:t>
            </w:r>
          </w:hyperlink>
        </w:p>
        <w:p>
          <w:pPr>
            <w:pStyle w:val="Contents6"/>
            <w:tabs>
              <w:tab w:val="clear" w:pos="7609"/>
              <w:tab w:val="right" w:pos="9026" w:leader="dot"/>
            </w:tabs>
            <w:rPr/>
          </w:pPr>
          <w:hyperlink w:anchor="__RefHeading___Toc497294_581953129">
            <w:r>
              <w:rPr>
                <w:webHidden/>
                <w:rStyle w:val="IndexLink"/>
                <w:rtl w:val="true"/>
              </w:rPr>
              <w:t>نارسایی‌ها</w:t>
            </w:r>
            <w:r>
              <w:rPr>
                <w:rStyle w:val="IndexLink"/>
                <w:rtl w:val="true"/>
              </w:rPr>
              <w:tab/>
            </w:r>
            <w:r>
              <w:rPr>
                <w:rStyle w:val="IndexLink"/>
              </w:rPr>
              <w:t>408</w:t>
            </w:r>
          </w:hyperlink>
        </w:p>
        <w:p>
          <w:pPr>
            <w:pStyle w:val="Contents6"/>
            <w:tabs>
              <w:tab w:val="clear" w:pos="7609"/>
              <w:tab w:val="right" w:pos="9026" w:leader="dot"/>
            </w:tabs>
            <w:rPr/>
          </w:pPr>
          <w:hyperlink w:anchor="__RefHeading___Toc497296_581953129">
            <w:r>
              <w:rPr>
                <w:webHidden/>
                <w:rStyle w:val="IndexLink"/>
                <w:rtl w:val="true"/>
              </w:rPr>
              <w:t>تجربه بانک‌های اسلامی در انتشار کارت بانکی</w:t>
            </w:r>
            <w:r>
              <w:rPr>
                <w:rStyle w:val="IndexLink"/>
                <w:rtl w:val="true"/>
              </w:rPr>
              <w:tab/>
            </w:r>
            <w:r>
              <w:rPr>
                <w:rStyle w:val="IndexLink"/>
              </w:rPr>
              <w:t>408</w:t>
            </w:r>
          </w:hyperlink>
        </w:p>
        <w:p>
          <w:pPr>
            <w:pStyle w:val="Contents4"/>
            <w:tabs>
              <w:tab w:val="clear" w:pos="8176"/>
              <w:tab w:val="right" w:pos="9026" w:leader="dot"/>
            </w:tabs>
            <w:rPr/>
          </w:pPr>
          <w:hyperlink w:anchor="__RefHeading___Toc497298_581953129">
            <w:r>
              <w:rPr>
                <w:webHidden/>
                <w:rStyle w:val="IndexLink"/>
                <w:rtl w:val="true"/>
              </w:rPr>
              <w:t>خلاصه</w:t>
            </w:r>
            <w:r>
              <w:rPr>
                <w:rStyle w:val="IndexLink"/>
                <w:rtl w:val="true"/>
              </w:rPr>
              <w:tab/>
            </w:r>
            <w:r>
              <w:rPr>
                <w:rStyle w:val="IndexLink"/>
              </w:rPr>
              <w:t>412</w:t>
            </w:r>
          </w:hyperlink>
        </w:p>
        <w:p>
          <w:pPr>
            <w:pStyle w:val="Contents4"/>
            <w:tabs>
              <w:tab w:val="clear" w:pos="8176"/>
              <w:tab w:val="right" w:pos="9026" w:leader="dot"/>
            </w:tabs>
            <w:rPr/>
          </w:pPr>
          <w:hyperlink w:anchor="__RefHeading___Toc497300_581953129">
            <w:r>
              <w:rPr>
                <w:webHidden/>
                <w:rStyle w:val="IndexLink"/>
                <w:rtl w:val="true"/>
              </w:rPr>
              <w:t>کلمات کلیدی</w:t>
            </w:r>
            <w:r>
              <w:rPr>
                <w:rStyle w:val="IndexLink"/>
                <w:rtl w:val="true"/>
              </w:rPr>
              <w:tab/>
            </w:r>
            <w:r>
              <w:rPr>
                <w:rStyle w:val="IndexLink"/>
              </w:rPr>
              <w:t>412</w:t>
            </w:r>
          </w:hyperlink>
        </w:p>
        <w:p>
          <w:pPr>
            <w:pStyle w:val="Contents4"/>
            <w:tabs>
              <w:tab w:val="clear" w:pos="8176"/>
              <w:tab w:val="right" w:pos="9026" w:leader="dot"/>
            </w:tabs>
            <w:rPr/>
          </w:pPr>
          <w:hyperlink w:anchor="__RefHeading___Toc497302_581953129">
            <w:r>
              <w:rPr>
                <w:webHidden/>
                <w:rStyle w:val="IndexLink"/>
                <w:rtl w:val="true"/>
              </w:rPr>
              <w:t>پرسش</w:t>
            </w:r>
            <w:r>
              <w:rPr>
                <w:rStyle w:val="IndexLink"/>
                <w:rtl w:val="true"/>
              </w:rPr>
              <w:tab/>
            </w:r>
            <w:r>
              <w:rPr>
                <w:rStyle w:val="IndexLink"/>
              </w:rPr>
              <w:t>413</w:t>
            </w:r>
          </w:hyperlink>
        </w:p>
        <w:p>
          <w:pPr>
            <w:pStyle w:val="Contents4"/>
            <w:tabs>
              <w:tab w:val="clear" w:pos="8176"/>
              <w:tab w:val="right" w:pos="9026" w:leader="dot"/>
            </w:tabs>
            <w:rPr/>
          </w:pPr>
          <w:hyperlink w:anchor="__RefHeading___Toc497304_581953129">
            <w:r>
              <w:rPr>
                <w:webHidden/>
                <w:rStyle w:val="IndexLink"/>
                <w:rtl w:val="true"/>
              </w:rPr>
              <w:t>موضوعاتی برای پژوهش</w:t>
            </w:r>
            <w:r>
              <w:rPr>
                <w:rStyle w:val="IndexLink"/>
                <w:rtl w:val="true"/>
              </w:rPr>
              <w:tab/>
            </w:r>
            <w:r>
              <w:rPr>
                <w:rStyle w:val="IndexLink"/>
              </w:rPr>
              <w:t>413</w:t>
            </w:r>
          </w:hyperlink>
        </w:p>
        <w:p>
          <w:pPr>
            <w:pStyle w:val="Contents4"/>
            <w:tabs>
              <w:tab w:val="clear" w:pos="8176"/>
              <w:tab w:val="right" w:pos="9026" w:leader="dot"/>
            </w:tabs>
            <w:rPr/>
          </w:pPr>
          <w:hyperlink w:anchor="__RefHeading___Toc497306_581953129">
            <w:r>
              <w:rPr>
                <w:webHidden/>
                <w:rStyle w:val="IndexLink"/>
                <w:rtl w:val="true"/>
              </w:rPr>
              <w:t>منابع پیشنهادی</w:t>
            </w:r>
            <w:r>
              <w:rPr>
                <w:rStyle w:val="IndexLink"/>
                <w:rtl w:val="true"/>
              </w:rPr>
              <w:tab/>
            </w:r>
            <w:r>
              <w:rPr>
                <w:rStyle w:val="IndexLink"/>
              </w:rPr>
              <w:t>414</w:t>
            </w:r>
          </w:hyperlink>
        </w:p>
        <w:p>
          <w:pPr>
            <w:pStyle w:val="Contents2"/>
            <w:tabs>
              <w:tab w:val="clear" w:pos="8743"/>
              <w:tab w:val="right" w:pos="9026" w:leader="dot"/>
            </w:tabs>
            <w:rPr/>
          </w:pPr>
          <w:hyperlink w:anchor="__RefHeading___Toc497308_581953129">
            <w:r>
              <w:rPr>
                <w:webHidden/>
                <w:rStyle w:val="IndexLink"/>
                <w:rtl w:val="true"/>
              </w:rPr>
              <w:t>بخش پنجم</w:t>
            </w:r>
            <w:r>
              <w:rPr>
                <w:rStyle w:val="IndexLink"/>
                <w:rtl w:val="true"/>
              </w:rPr>
              <w:t>:</w:t>
            </w:r>
            <w:r>
              <w:rPr>
                <w:rStyle w:val="IndexLink"/>
                <w:rtl w:val="true"/>
              </w:rPr>
              <w:t>سازوکار مدیریت تجهیز و تخصیص منابع بانکی</w:t>
            </w:r>
            <w:r>
              <w:rPr>
                <w:rStyle w:val="IndexLink"/>
                <w:rtl w:val="true"/>
              </w:rPr>
              <w:tab/>
            </w:r>
            <w:r>
              <w:rPr>
                <w:rStyle w:val="IndexLink"/>
              </w:rPr>
              <w:t>415</w:t>
            </w:r>
          </w:hyperlink>
        </w:p>
        <w:p>
          <w:pPr>
            <w:pStyle w:val="Contents3"/>
            <w:tabs>
              <w:tab w:val="clear" w:pos="8459"/>
              <w:tab w:val="right" w:pos="9026" w:leader="dot"/>
            </w:tabs>
            <w:rPr/>
          </w:pPr>
          <w:hyperlink w:anchor="__RefHeading___Toc497310_581953129">
            <w:r>
              <w:rPr>
                <w:webHidden/>
                <w:rStyle w:val="IndexLink"/>
                <w:rtl w:val="true"/>
              </w:rPr>
              <w:t>اشاره</w:t>
            </w:r>
            <w:r>
              <w:rPr>
                <w:rStyle w:val="IndexLink"/>
                <w:rtl w:val="true"/>
              </w:rPr>
              <w:tab/>
            </w:r>
            <w:r>
              <w:rPr>
                <w:rStyle w:val="IndexLink"/>
              </w:rPr>
              <w:t>415</w:t>
            </w:r>
          </w:hyperlink>
        </w:p>
        <w:p>
          <w:pPr>
            <w:pStyle w:val="Contents3"/>
            <w:tabs>
              <w:tab w:val="clear" w:pos="8459"/>
              <w:tab w:val="right" w:pos="9026" w:leader="dot"/>
            </w:tabs>
            <w:rPr/>
          </w:pPr>
          <w:hyperlink w:anchor="__RefHeading___Toc497312_581953129">
            <w:r>
              <w:rPr>
                <w:webHidden/>
                <w:rStyle w:val="IndexLink"/>
                <w:rtl w:val="true"/>
              </w:rPr>
              <w:t>تجهیز و تخصیص منابع بانکی</w:t>
            </w:r>
            <w:r>
              <w:rPr>
                <w:rStyle w:val="IndexLink"/>
                <w:rtl w:val="true"/>
              </w:rPr>
              <w:tab/>
            </w:r>
            <w:r>
              <w:rPr>
                <w:rStyle w:val="IndexLink"/>
              </w:rPr>
              <w:t>416</w:t>
            </w:r>
          </w:hyperlink>
        </w:p>
        <w:p>
          <w:pPr>
            <w:pStyle w:val="Contents3"/>
            <w:tabs>
              <w:tab w:val="clear" w:pos="8459"/>
              <w:tab w:val="right" w:pos="9026" w:leader="dot"/>
            </w:tabs>
            <w:rPr/>
          </w:pPr>
          <w:hyperlink w:anchor="__RefHeading___Toc497314_581953129">
            <w:r>
              <w:rPr>
                <w:webHidden/>
                <w:rStyle w:val="IndexLink"/>
              </w:rPr>
              <w:t>12</w:t>
            </w:r>
            <w:r>
              <w:rPr>
                <w:rStyle w:val="IndexLink"/>
                <w:rtl w:val="true"/>
              </w:rPr>
              <w:t>-</w:t>
            </w:r>
            <w:r>
              <w:rPr>
                <w:rStyle w:val="IndexLink"/>
                <w:rtl w:val="true"/>
              </w:rPr>
              <w:t>سازوکارهای مدیریت تجهیز منابع</w:t>
            </w:r>
            <w:r>
              <w:rPr>
                <w:rStyle w:val="IndexLink"/>
                <w:rtl w:val="true"/>
              </w:rPr>
              <w:tab/>
            </w:r>
            <w:r>
              <w:rPr>
                <w:rStyle w:val="IndexLink"/>
              </w:rPr>
              <w:t>418</w:t>
            </w:r>
          </w:hyperlink>
        </w:p>
        <w:p>
          <w:pPr>
            <w:pStyle w:val="Contents4"/>
            <w:tabs>
              <w:tab w:val="clear" w:pos="8176"/>
              <w:tab w:val="right" w:pos="9026" w:leader="dot"/>
            </w:tabs>
            <w:rPr/>
          </w:pPr>
          <w:hyperlink w:anchor="__RefHeading___Toc497316_581953129">
            <w:r>
              <w:rPr>
                <w:webHidden/>
                <w:rStyle w:val="IndexLink"/>
                <w:rtl w:val="true"/>
              </w:rPr>
              <w:t>اشاره</w:t>
            </w:r>
            <w:r>
              <w:rPr>
                <w:rStyle w:val="IndexLink"/>
                <w:rtl w:val="true"/>
              </w:rPr>
              <w:tab/>
            </w:r>
            <w:r>
              <w:rPr>
                <w:rStyle w:val="IndexLink"/>
              </w:rPr>
              <w:t>418</w:t>
            </w:r>
          </w:hyperlink>
        </w:p>
        <w:p>
          <w:pPr>
            <w:pStyle w:val="Contents4"/>
            <w:tabs>
              <w:tab w:val="clear" w:pos="8176"/>
              <w:tab w:val="right" w:pos="9026" w:leader="dot"/>
            </w:tabs>
            <w:rPr/>
          </w:pPr>
          <w:hyperlink w:anchor="__RefHeading___Toc497318_581953129">
            <w:r>
              <w:rPr>
                <w:webHidden/>
                <w:rStyle w:val="IndexLink"/>
                <w:rtl w:val="true"/>
              </w:rPr>
              <w:t>سازوکارهای تشویقی تجهیز منابع در بانک های متعارف</w:t>
            </w:r>
            <w:r>
              <w:rPr>
                <w:rStyle w:val="IndexLink"/>
                <w:rtl w:val="true"/>
              </w:rPr>
              <w:tab/>
            </w:r>
            <w:r>
              <w:rPr>
                <w:rStyle w:val="IndexLink"/>
              </w:rPr>
              <w:t>419</w:t>
            </w:r>
          </w:hyperlink>
        </w:p>
        <w:p>
          <w:pPr>
            <w:pStyle w:val="Contents4"/>
            <w:tabs>
              <w:tab w:val="clear" w:pos="8176"/>
              <w:tab w:val="right" w:pos="9026" w:leader="dot"/>
            </w:tabs>
            <w:rPr/>
          </w:pPr>
          <w:hyperlink w:anchor="__RefHeading___Toc497320_581953129">
            <w:r>
              <w:rPr>
                <w:webHidden/>
                <w:rStyle w:val="IndexLink"/>
                <w:rtl w:val="true"/>
              </w:rPr>
              <w:t>سازوکارهای تشویقی جذب منابع در بانکداری اسلامی</w:t>
            </w:r>
            <w:r>
              <w:rPr>
                <w:rStyle w:val="IndexLink"/>
                <w:rtl w:val="true"/>
              </w:rPr>
              <w:tab/>
            </w:r>
            <w:r>
              <w:rPr>
                <w:rStyle w:val="IndexLink"/>
              </w:rPr>
              <w:t>420</w:t>
            </w:r>
          </w:hyperlink>
        </w:p>
        <w:p>
          <w:pPr>
            <w:pStyle w:val="Contents4"/>
            <w:tabs>
              <w:tab w:val="clear" w:pos="8176"/>
              <w:tab w:val="right" w:pos="9026" w:leader="dot"/>
            </w:tabs>
            <w:rPr/>
          </w:pPr>
          <w:hyperlink w:anchor="__RefHeading___Toc497322_581953129">
            <w:r>
              <w:rPr>
                <w:webHidden/>
                <w:rStyle w:val="IndexLink"/>
                <w:rtl w:val="true"/>
              </w:rPr>
              <w:t>سازوکارهای عمومی مدیریت تجهیز منابع در بانک های اسلامی</w:t>
            </w:r>
            <w:r>
              <w:rPr>
                <w:rStyle w:val="IndexLink"/>
                <w:rtl w:val="true"/>
              </w:rPr>
              <w:tab/>
            </w:r>
            <w:r>
              <w:rPr>
                <w:rStyle w:val="IndexLink"/>
              </w:rPr>
              <w:t>421</w:t>
            </w:r>
          </w:hyperlink>
        </w:p>
        <w:p>
          <w:pPr>
            <w:pStyle w:val="Contents4"/>
            <w:tabs>
              <w:tab w:val="clear" w:pos="8176"/>
              <w:tab w:val="right" w:pos="9026" w:leader="dot"/>
            </w:tabs>
            <w:rPr/>
          </w:pPr>
          <w:hyperlink w:anchor="__RefHeading___Toc497324_581953129">
            <w:r>
              <w:rPr>
                <w:webHidden/>
                <w:rStyle w:val="IndexLink"/>
                <w:rtl w:val="true"/>
              </w:rPr>
              <w:t>نظارت شرعی</w:t>
            </w:r>
            <w:r>
              <w:rPr>
                <w:rStyle w:val="IndexLink"/>
                <w:rtl w:val="true"/>
              </w:rPr>
              <w:tab/>
            </w:r>
            <w:r>
              <w:rPr>
                <w:rStyle w:val="IndexLink"/>
              </w:rPr>
              <w:t>421</w:t>
            </w:r>
          </w:hyperlink>
        </w:p>
        <w:p>
          <w:pPr>
            <w:pStyle w:val="Contents4"/>
            <w:tabs>
              <w:tab w:val="clear" w:pos="8176"/>
              <w:tab w:val="right" w:pos="9026" w:leader="dot"/>
            </w:tabs>
            <w:rPr/>
          </w:pPr>
          <w:hyperlink w:anchor="__RefHeading___Toc497326_581953129">
            <w:r>
              <w:rPr>
                <w:webHidden/>
                <w:rStyle w:val="IndexLink"/>
                <w:rtl w:val="true"/>
              </w:rPr>
              <w:t>شفافیت و صداقت</w:t>
            </w:r>
            <w:r>
              <w:rPr>
                <w:rStyle w:val="IndexLink"/>
                <w:rtl w:val="true"/>
              </w:rPr>
              <w:tab/>
            </w:r>
            <w:r>
              <w:rPr>
                <w:rStyle w:val="IndexLink"/>
              </w:rPr>
              <w:t>423</w:t>
            </w:r>
          </w:hyperlink>
        </w:p>
        <w:p>
          <w:pPr>
            <w:pStyle w:val="Contents4"/>
            <w:tabs>
              <w:tab w:val="clear" w:pos="8176"/>
              <w:tab w:val="right" w:pos="9026" w:leader="dot"/>
            </w:tabs>
            <w:rPr/>
          </w:pPr>
          <w:hyperlink w:anchor="__RefHeading___Toc497328_581953129">
            <w:r>
              <w:rPr>
                <w:webHidden/>
                <w:rStyle w:val="IndexLink"/>
                <w:rtl w:val="true"/>
              </w:rPr>
              <w:t>سازوکارهای تشویقی جذب سپرده های غیرسرمایه گذاری</w:t>
            </w:r>
            <w:r>
              <w:rPr>
                <w:rStyle w:val="IndexLink"/>
                <w:rtl w:val="true"/>
              </w:rPr>
              <w:tab/>
            </w:r>
            <w:r>
              <w:rPr>
                <w:rStyle w:val="IndexLink"/>
              </w:rPr>
              <w:t>424</w:t>
            </w:r>
          </w:hyperlink>
        </w:p>
        <w:p>
          <w:pPr>
            <w:pStyle w:val="Contents5"/>
            <w:tabs>
              <w:tab w:val="clear" w:pos="7892"/>
              <w:tab w:val="right" w:pos="9026" w:leader="dot"/>
            </w:tabs>
            <w:rPr/>
          </w:pPr>
          <w:hyperlink w:anchor="__RefHeading___Toc497330_581953129">
            <w:r>
              <w:rPr>
                <w:webHidden/>
                <w:rStyle w:val="IndexLink"/>
                <w:rtl w:val="true"/>
              </w:rPr>
              <w:t>اشاره</w:t>
            </w:r>
            <w:r>
              <w:rPr>
                <w:rStyle w:val="IndexLink"/>
                <w:rtl w:val="true"/>
              </w:rPr>
              <w:tab/>
            </w:r>
            <w:r>
              <w:rPr>
                <w:rStyle w:val="IndexLink"/>
              </w:rPr>
              <w:t>424</w:t>
            </w:r>
          </w:hyperlink>
        </w:p>
        <w:p>
          <w:pPr>
            <w:pStyle w:val="Contents5"/>
            <w:tabs>
              <w:tab w:val="clear" w:pos="7892"/>
              <w:tab w:val="right" w:pos="9026" w:leader="dot"/>
            </w:tabs>
            <w:rPr/>
          </w:pPr>
          <w:hyperlink w:anchor="__RefHeading___Toc497332_581953129">
            <w:r>
              <w:rPr>
                <w:webHidden/>
                <w:rStyle w:val="IndexLink"/>
                <w:rtl w:val="true"/>
              </w:rPr>
              <w:t>الف</w:t>
            </w:r>
            <w:r>
              <w:rPr>
                <w:rStyle w:val="IndexLink"/>
                <w:rtl w:val="true"/>
              </w:rPr>
              <w:t>)</w:t>
            </w:r>
            <w:r>
              <w:rPr>
                <w:rStyle w:val="IndexLink"/>
                <w:rtl w:val="true"/>
              </w:rPr>
              <w:t>تضمین اصل سپرده</w:t>
            </w:r>
            <w:r>
              <w:rPr>
                <w:rStyle w:val="IndexLink"/>
                <w:rtl w:val="true"/>
              </w:rPr>
              <w:tab/>
            </w:r>
            <w:r>
              <w:rPr>
                <w:rStyle w:val="IndexLink"/>
              </w:rPr>
              <w:t>424</w:t>
            </w:r>
          </w:hyperlink>
        </w:p>
        <w:p>
          <w:pPr>
            <w:pStyle w:val="Contents5"/>
            <w:tabs>
              <w:tab w:val="clear" w:pos="7892"/>
              <w:tab w:val="right" w:pos="9026" w:leader="dot"/>
            </w:tabs>
            <w:rPr/>
          </w:pPr>
          <w:hyperlink w:anchor="__RefHeading___Toc497334_581953129">
            <w:r>
              <w:rPr>
                <w:webHidden/>
                <w:rStyle w:val="IndexLink"/>
                <w:rtl w:val="true"/>
              </w:rPr>
              <w:t>ب</w:t>
            </w:r>
            <w:r>
              <w:rPr>
                <w:rStyle w:val="IndexLink"/>
                <w:rtl w:val="true"/>
              </w:rPr>
              <w:t>)</w:t>
            </w:r>
            <w:r>
              <w:rPr>
                <w:rStyle w:val="IndexLink"/>
                <w:rtl w:val="true"/>
              </w:rPr>
              <w:t>تسهیلات چک</w:t>
            </w:r>
            <w:r>
              <w:rPr>
                <w:rStyle w:val="IndexLink"/>
                <w:rtl w:val="true"/>
              </w:rPr>
              <w:tab/>
            </w:r>
            <w:r>
              <w:rPr>
                <w:rStyle w:val="IndexLink"/>
              </w:rPr>
              <w:t>425</w:t>
            </w:r>
          </w:hyperlink>
        </w:p>
        <w:p>
          <w:pPr>
            <w:pStyle w:val="Contents5"/>
            <w:tabs>
              <w:tab w:val="clear" w:pos="7892"/>
              <w:tab w:val="right" w:pos="9026" w:leader="dot"/>
            </w:tabs>
            <w:rPr/>
          </w:pPr>
          <w:hyperlink w:anchor="__RefHeading___Toc497336_581953129">
            <w:r>
              <w:rPr>
                <w:webHidden/>
                <w:rStyle w:val="IndexLink"/>
                <w:rtl w:val="true"/>
              </w:rPr>
              <w:t>ج</w:t>
            </w:r>
            <w:r>
              <w:rPr>
                <w:rStyle w:val="IndexLink"/>
                <w:rtl w:val="true"/>
              </w:rPr>
              <w:t>)</w:t>
            </w:r>
            <w:r>
              <w:rPr>
                <w:rStyle w:val="IndexLink"/>
                <w:rtl w:val="true"/>
              </w:rPr>
              <w:t>حق تقدم خدمات بانکی</w:t>
            </w:r>
            <w:r>
              <w:rPr>
                <w:rStyle w:val="IndexLink"/>
                <w:rtl w:val="true"/>
              </w:rPr>
              <w:tab/>
            </w:r>
            <w:r>
              <w:rPr>
                <w:rStyle w:val="IndexLink"/>
              </w:rPr>
              <w:t>426</w:t>
            </w:r>
          </w:hyperlink>
        </w:p>
        <w:p>
          <w:pPr>
            <w:pStyle w:val="Contents5"/>
            <w:tabs>
              <w:tab w:val="clear" w:pos="7892"/>
              <w:tab w:val="right" w:pos="9026" w:leader="dot"/>
            </w:tabs>
            <w:rPr/>
          </w:pPr>
          <w:hyperlink w:anchor="__RefHeading___Toc497338_581953129">
            <w:r>
              <w:rPr>
                <w:webHidden/>
                <w:rStyle w:val="IndexLink"/>
                <w:rtl w:val="true"/>
              </w:rPr>
              <w:t>د</w:t>
            </w:r>
            <w:r>
              <w:rPr>
                <w:rStyle w:val="IndexLink"/>
                <w:rtl w:val="true"/>
              </w:rPr>
              <w:t>)</w:t>
            </w:r>
            <w:r>
              <w:rPr>
                <w:rStyle w:val="IndexLink"/>
                <w:rtl w:val="true"/>
              </w:rPr>
              <w:t>جوایز بانکی</w:t>
            </w:r>
            <w:r>
              <w:rPr>
                <w:rStyle w:val="IndexLink"/>
                <w:rtl w:val="true"/>
              </w:rPr>
              <w:tab/>
            </w:r>
            <w:r>
              <w:rPr>
                <w:rStyle w:val="IndexLink"/>
              </w:rPr>
              <w:t>426</w:t>
            </w:r>
          </w:hyperlink>
        </w:p>
        <w:p>
          <w:pPr>
            <w:pStyle w:val="Contents5"/>
            <w:tabs>
              <w:tab w:val="clear" w:pos="7892"/>
              <w:tab w:val="right" w:pos="9026" w:leader="dot"/>
            </w:tabs>
            <w:rPr/>
          </w:pPr>
          <w:hyperlink w:anchor="__RefHeading___Toc497340_581953129">
            <w:r>
              <w:rPr>
                <w:webHidden/>
                <w:rStyle w:val="IndexLink"/>
                <w:rtl w:val="true"/>
              </w:rPr>
              <w:t>ه</w:t>
            </w:r>
            <w:r>
              <w:rPr>
                <w:rStyle w:val="IndexLink"/>
                <w:rtl w:val="true"/>
              </w:rPr>
              <w:t>)</w:t>
            </w:r>
            <w:r>
              <w:rPr>
                <w:rStyle w:val="IndexLink"/>
                <w:rtl w:val="true"/>
              </w:rPr>
              <w:t>پرداخت تسهیلات</w:t>
            </w:r>
            <w:r>
              <w:rPr>
                <w:rStyle w:val="IndexLink"/>
                <w:rtl w:val="true"/>
              </w:rPr>
              <w:tab/>
            </w:r>
            <w:r>
              <w:rPr>
                <w:rStyle w:val="IndexLink"/>
              </w:rPr>
              <w:t>428</w:t>
            </w:r>
          </w:hyperlink>
        </w:p>
        <w:p>
          <w:pPr>
            <w:pStyle w:val="Contents4"/>
            <w:tabs>
              <w:tab w:val="clear" w:pos="8176"/>
              <w:tab w:val="right" w:pos="9026" w:leader="dot"/>
            </w:tabs>
            <w:rPr/>
          </w:pPr>
          <w:hyperlink w:anchor="__RefHeading___Toc497342_581953129">
            <w:r>
              <w:rPr>
                <w:webHidden/>
                <w:rStyle w:val="IndexLink"/>
                <w:rtl w:val="true"/>
              </w:rPr>
              <w:t>سازوکارهای تشویقی جذب سپرده های سرمایه گذاری</w:t>
            </w:r>
            <w:r>
              <w:rPr>
                <w:rStyle w:val="IndexLink"/>
                <w:rtl w:val="true"/>
              </w:rPr>
              <w:tab/>
            </w:r>
            <w:r>
              <w:rPr>
                <w:rStyle w:val="IndexLink"/>
              </w:rPr>
              <w:t>432</w:t>
            </w:r>
          </w:hyperlink>
        </w:p>
        <w:p>
          <w:pPr>
            <w:pStyle w:val="Contents5"/>
            <w:tabs>
              <w:tab w:val="clear" w:pos="7892"/>
              <w:tab w:val="right" w:pos="9026" w:leader="dot"/>
            </w:tabs>
            <w:rPr/>
          </w:pPr>
          <w:hyperlink w:anchor="__RefHeading___Toc497344_581953129">
            <w:r>
              <w:rPr>
                <w:webHidden/>
                <w:rStyle w:val="IndexLink"/>
                <w:rtl w:val="true"/>
              </w:rPr>
              <w:t>اشاره</w:t>
            </w:r>
            <w:r>
              <w:rPr>
                <w:rStyle w:val="IndexLink"/>
                <w:rtl w:val="true"/>
              </w:rPr>
              <w:tab/>
            </w:r>
            <w:r>
              <w:rPr>
                <w:rStyle w:val="IndexLink"/>
              </w:rPr>
              <w:t>432</w:t>
            </w:r>
          </w:hyperlink>
        </w:p>
        <w:p>
          <w:pPr>
            <w:pStyle w:val="Contents5"/>
            <w:tabs>
              <w:tab w:val="clear" w:pos="7892"/>
              <w:tab w:val="right" w:pos="9026" w:leader="dot"/>
            </w:tabs>
            <w:rPr/>
          </w:pPr>
          <w:hyperlink w:anchor="__RefHeading___Toc497346_581953129">
            <w:r>
              <w:rPr>
                <w:webHidden/>
                <w:rStyle w:val="IndexLink"/>
                <w:rtl w:val="true"/>
              </w:rPr>
              <w:t>الف</w:t>
            </w:r>
            <w:r>
              <w:rPr>
                <w:rStyle w:val="IndexLink"/>
                <w:rtl w:val="true"/>
              </w:rPr>
              <w:t>)</w:t>
            </w:r>
            <w:r>
              <w:rPr>
                <w:rStyle w:val="IndexLink"/>
                <w:rtl w:val="true"/>
              </w:rPr>
              <w:t>تضمین اصل سپرده‌ها</w:t>
            </w:r>
            <w:r>
              <w:rPr>
                <w:rStyle w:val="IndexLink"/>
                <w:rtl w:val="true"/>
              </w:rPr>
              <w:tab/>
            </w:r>
            <w:r>
              <w:rPr>
                <w:rStyle w:val="IndexLink"/>
              </w:rPr>
              <w:t>433</w:t>
            </w:r>
          </w:hyperlink>
        </w:p>
        <w:p>
          <w:pPr>
            <w:pStyle w:val="Contents6"/>
            <w:tabs>
              <w:tab w:val="clear" w:pos="7609"/>
              <w:tab w:val="right" w:pos="9026" w:leader="dot"/>
            </w:tabs>
            <w:rPr/>
          </w:pPr>
          <w:hyperlink w:anchor="__RefHeading___Toc497348_581953129">
            <w:r>
              <w:rPr>
                <w:webHidden/>
                <w:rStyle w:val="IndexLink"/>
                <w:rtl w:val="true"/>
              </w:rPr>
              <w:t>اشاره</w:t>
            </w:r>
            <w:r>
              <w:rPr>
                <w:rStyle w:val="IndexLink"/>
                <w:rtl w:val="true"/>
              </w:rPr>
              <w:tab/>
            </w:r>
            <w:r>
              <w:rPr>
                <w:rStyle w:val="IndexLink"/>
              </w:rPr>
              <w:t>433</w:t>
            </w:r>
          </w:hyperlink>
        </w:p>
        <w:p>
          <w:pPr>
            <w:pStyle w:val="Contents6"/>
            <w:tabs>
              <w:tab w:val="clear" w:pos="7609"/>
              <w:tab w:val="right" w:pos="9026" w:leader="dot"/>
            </w:tabs>
            <w:rPr/>
          </w:pPr>
          <w:hyperlink w:anchor="__RefHeading___Toc497350_581953129">
            <w:r>
              <w:rPr>
                <w:webHidden/>
                <w:rStyle w:val="IndexLink"/>
                <w:rtl w:val="true"/>
              </w:rPr>
              <w:t>بررسی فقهی تضمین سپرده‌های سرمایه‌گذاری</w:t>
            </w:r>
            <w:r>
              <w:rPr>
                <w:rStyle w:val="IndexLink"/>
                <w:rtl w:val="true"/>
              </w:rPr>
              <w:tab/>
            </w:r>
            <w:r>
              <w:rPr>
                <w:rStyle w:val="IndexLink"/>
              </w:rPr>
              <w:t>434</w:t>
            </w:r>
          </w:hyperlink>
        </w:p>
        <w:p>
          <w:pPr>
            <w:pStyle w:val="Contents6"/>
            <w:tabs>
              <w:tab w:val="clear" w:pos="7609"/>
              <w:tab w:val="right" w:pos="9026" w:leader="dot"/>
            </w:tabs>
            <w:rPr/>
          </w:pPr>
          <w:hyperlink w:anchor="__RefHeading___Toc497352_581953129">
            <w:r>
              <w:rPr>
                <w:webHidden/>
                <w:rStyle w:val="IndexLink"/>
                <w:rtl w:val="true"/>
              </w:rPr>
              <w:t>بررسی ضرورت تضمین سپرده سرمایه‌گذاری</w:t>
            </w:r>
            <w:r>
              <w:rPr>
                <w:rStyle w:val="IndexLink"/>
                <w:rtl w:val="true"/>
              </w:rPr>
              <w:tab/>
            </w:r>
            <w:r>
              <w:rPr>
                <w:rStyle w:val="IndexLink"/>
              </w:rPr>
              <w:t>437</w:t>
            </w:r>
          </w:hyperlink>
        </w:p>
        <w:p>
          <w:pPr>
            <w:pStyle w:val="Contents5"/>
            <w:tabs>
              <w:tab w:val="clear" w:pos="7892"/>
              <w:tab w:val="right" w:pos="9026" w:leader="dot"/>
            </w:tabs>
            <w:rPr/>
          </w:pPr>
          <w:hyperlink w:anchor="__RefHeading___Toc497354_581953129">
            <w:r>
              <w:rPr>
                <w:webHidden/>
                <w:rStyle w:val="IndexLink"/>
                <w:rtl w:val="true"/>
              </w:rPr>
              <w:t>ب</w:t>
            </w:r>
            <w:r>
              <w:rPr>
                <w:rStyle w:val="IndexLink"/>
                <w:rtl w:val="true"/>
              </w:rPr>
              <w:t>)</w:t>
            </w:r>
            <w:r>
              <w:rPr>
                <w:rStyle w:val="IndexLink"/>
                <w:rtl w:val="true"/>
              </w:rPr>
              <w:t>پرداخت سود علی‌الحساب</w:t>
            </w:r>
            <w:r>
              <w:rPr>
                <w:rStyle w:val="IndexLink"/>
                <w:rtl w:val="true"/>
              </w:rPr>
              <w:tab/>
            </w:r>
            <w:r>
              <w:rPr>
                <w:rStyle w:val="IndexLink"/>
              </w:rPr>
              <w:t>439</w:t>
            </w:r>
          </w:hyperlink>
        </w:p>
        <w:p>
          <w:pPr>
            <w:pStyle w:val="Contents5"/>
            <w:tabs>
              <w:tab w:val="clear" w:pos="7892"/>
              <w:tab w:val="right" w:pos="9026" w:leader="dot"/>
            </w:tabs>
            <w:rPr/>
          </w:pPr>
          <w:hyperlink w:anchor="__RefHeading___Toc497356_581953129">
            <w:r>
              <w:rPr>
                <w:webHidden/>
                <w:rStyle w:val="IndexLink"/>
                <w:rtl w:val="true"/>
              </w:rPr>
              <w:t>ج</w:t>
            </w:r>
            <w:r>
              <w:rPr>
                <w:rStyle w:val="IndexLink"/>
                <w:rtl w:val="true"/>
              </w:rPr>
              <w:t>)</w:t>
            </w:r>
            <w:r>
              <w:rPr>
                <w:rStyle w:val="IndexLink"/>
                <w:rtl w:val="true"/>
              </w:rPr>
              <w:t>ارائه خدمات بانکی</w:t>
            </w:r>
            <w:r>
              <w:rPr>
                <w:rStyle w:val="IndexLink"/>
                <w:rtl w:val="true"/>
              </w:rPr>
              <w:tab/>
            </w:r>
            <w:r>
              <w:rPr>
                <w:rStyle w:val="IndexLink"/>
              </w:rPr>
              <w:t>440</w:t>
            </w:r>
          </w:hyperlink>
        </w:p>
        <w:p>
          <w:pPr>
            <w:pStyle w:val="Contents4"/>
            <w:tabs>
              <w:tab w:val="clear" w:pos="8176"/>
              <w:tab w:val="right" w:pos="9026" w:leader="dot"/>
            </w:tabs>
            <w:rPr/>
          </w:pPr>
          <w:hyperlink w:anchor="__RefHeading___Toc497358_581953129">
            <w:r>
              <w:rPr>
                <w:webHidden/>
                <w:rStyle w:val="IndexLink"/>
                <w:rtl w:val="true"/>
              </w:rPr>
              <w:t>خلاصه</w:t>
            </w:r>
            <w:r>
              <w:rPr>
                <w:rStyle w:val="IndexLink"/>
                <w:rtl w:val="true"/>
              </w:rPr>
              <w:tab/>
            </w:r>
            <w:r>
              <w:rPr>
                <w:rStyle w:val="IndexLink"/>
              </w:rPr>
              <w:t>440</w:t>
            </w:r>
          </w:hyperlink>
        </w:p>
        <w:p>
          <w:pPr>
            <w:pStyle w:val="Contents4"/>
            <w:tabs>
              <w:tab w:val="clear" w:pos="8176"/>
              <w:tab w:val="right" w:pos="9026" w:leader="dot"/>
            </w:tabs>
            <w:rPr/>
          </w:pPr>
          <w:hyperlink w:anchor="__RefHeading___Toc497360_581953129">
            <w:r>
              <w:rPr>
                <w:webHidden/>
                <w:rStyle w:val="IndexLink"/>
                <w:rtl w:val="true"/>
              </w:rPr>
              <w:t>کلمات کلیدی</w:t>
            </w:r>
            <w:r>
              <w:rPr>
                <w:rStyle w:val="IndexLink"/>
                <w:rtl w:val="true"/>
              </w:rPr>
              <w:tab/>
            </w:r>
            <w:r>
              <w:rPr>
                <w:rStyle w:val="IndexLink"/>
              </w:rPr>
              <w:t>441</w:t>
            </w:r>
          </w:hyperlink>
        </w:p>
        <w:p>
          <w:pPr>
            <w:pStyle w:val="Contents4"/>
            <w:tabs>
              <w:tab w:val="clear" w:pos="8176"/>
              <w:tab w:val="right" w:pos="9026" w:leader="dot"/>
            </w:tabs>
            <w:rPr/>
          </w:pPr>
          <w:hyperlink w:anchor="__RefHeading___Toc497362_581953129">
            <w:r>
              <w:rPr>
                <w:webHidden/>
                <w:rStyle w:val="IndexLink"/>
                <w:rtl w:val="true"/>
              </w:rPr>
              <w:t>پرسش</w:t>
            </w:r>
            <w:r>
              <w:rPr>
                <w:rStyle w:val="IndexLink"/>
                <w:rtl w:val="true"/>
              </w:rPr>
              <w:tab/>
            </w:r>
            <w:r>
              <w:rPr>
                <w:rStyle w:val="IndexLink"/>
              </w:rPr>
              <w:t>442</w:t>
            </w:r>
          </w:hyperlink>
        </w:p>
        <w:p>
          <w:pPr>
            <w:pStyle w:val="Contents4"/>
            <w:tabs>
              <w:tab w:val="clear" w:pos="8176"/>
              <w:tab w:val="right" w:pos="9026" w:leader="dot"/>
            </w:tabs>
            <w:rPr/>
          </w:pPr>
          <w:hyperlink w:anchor="__RefHeading___Toc497364_581953129">
            <w:r>
              <w:rPr>
                <w:webHidden/>
                <w:rStyle w:val="IndexLink"/>
                <w:rtl w:val="true"/>
              </w:rPr>
              <w:t>موضوعاتی برای پژوهش</w:t>
            </w:r>
            <w:r>
              <w:rPr>
                <w:rStyle w:val="IndexLink"/>
                <w:rtl w:val="true"/>
              </w:rPr>
              <w:tab/>
            </w:r>
            <w:r>
              <w:rPr>
                <w:rStyle w:val="IndexLink"/>
              </w:rPr>
              <w:t>442</w:t>
            </w:r>
          </w:hyperlink>
        </w:p>
        <w:p>
          <w:pPr>
            <w:pStyle w:val="Contents4"/>
            <w:tabs>
              <w:tab w:val="clear" w:pos="8176"/>
              <w:tab w:val="right" w:pos="9026" w:leader="dot"/>
            </w:tabs>
            <w:rPr/>
          </w:pPr>
          <w:hyperlink w:anchor="__RefHeading___Toc497366_581953129">
            <w:r>
              <w:rPr>
                <w:webHidden/>
                <w:rStyle w:val="IndexLink"/>
                <w:rtl w:val="true"/>
              </w:rPr>
              <w:t>منابع پیشنهادی</w:t>
            </w:r>
            <w:r>
              <w:rPr>
                <w:rStyle w:val="IndexLink"/>
                <w:rtl w:val="true"/>
              </w:rPr>
              <w:tab/>
            </w:r>
            <w:r>
              <w:rPr>
                <w:rStyle w:val="IndexLink"/>
              </w:rPr>
              <w:t>442</w:t>
            </w:r>
          </w:hyperlink>
        </w:p>
        <w:p>
          <w:pPr>
            <w:pStyle w:val="Contents3"/>
            <w:tabs>
              <w:tab w:val="clear" w:pos="8459"/>
              <w:tab w:val="right" w:pos="9026" w:leader="dot"/>
            </w:tabs>
            <w:rPr/>
          </w:pPr>
          <w:hyperlink w:anchor="__RefHeading___Toc497368_581953129">
            <w:r>
              <w:rPr>
                <w:webHidden/>
                <w:rStyle w:val="IndexLink"/>
              </w:rPr>
              <w:t>13</w:t>
            </w:r>
            <w:r>
              <w:rPr>
                <w:rStyle w:val="IndexLink"/>
                <w:rtl w:val="true"/>
              </w:rPr>
              <w:t>-</w:t>
            </w:r>
            <w:r>
              <w:rPr>
                <w:rStyle w:val="IndexLink"/>
                <w:rtl w:val="true"/>
              </w:rPr>
              <w:t>سازوکارهای اسلامی بازگشت منابع</w:t>
            </w:r>
            <w:r>
              <w:rPr>
                <w:rStyle w:val="IndexLink"/>
                <w:rtl w:val="true"/>
              </w:rPr>
              <w:tab/>
            </w:r>
            <w:r>
              <w:rPr>
                <w:rStyle w:val="IndexLink"/>
              </w:rPr>
              <w:t>443</w:t>
            </w:r>
          </w:hyperlink>
        </w:p>
        <w:p>
          <w:pPr>
            <w:pStyle w:val="Contents4"/>
            <w:tabs>
              <w:tab w:val="clear" w:pos="8176"/>
              <w:tab w:val="right" w:pos="9026" w:leader="dot"/>
            </w:tabs>
            <w:rPr/>
          </w:pPr>
          <w:hyperlink w:anchor="__RefHeading___Toc497370_581953129">
            <w:r>
              <w:rPr>
                <w:webHidden/>
                <w:rStyle w:val="IndexLink"/>
                <w:rtl w:val="true"/>
              </w:rPr>
              <w:t>اشاره</w:t>
            </w:r>
            <w:r>
              <w:rPr>
                <w:rStyle w:val="IndexLink"/>
                <w:rtl w:val="true"/>
              </w:rPr>
              <w:tab/>
            </w:r>
            <w:r>
              <w:rPr>
                <w:rStyle w:val="IndexLink"/>
              </w:rPr>
              <w:t>443</w:t>
            </w:r>
          </w:hyperlink>
        </w:p>
        <w:p>
          <w:pPr>
            <w:pStyle w:val="Contents4"/>
            <w:tabs>
              <w:tab w:val="clear" w:pos="8176"/>
              <w:tab w:val="right" w:pos="9026" w:leader="dot"/>
            </w:tabs>
            <w:rPr/>
          </w:pPr>
          <w:hyperlink w:anchor="__RefHeading___Toc497372_581953129">
            <w:r>
              <w:rPr>
                <w:webHidden/>
                <w:rStyle w:val="IndexLink"/>
                <w:rtl w:val="true"/>
              </w:rPr>
              <w:t>ریسک های تأمین مالی در بانکداری متعارف و اسلامی</w:t>
            </w:r>
            <w:r>
              <w:rPr>
                <w:rStyle w:val="IndexLink"/>
                <w:rtl w:val="true"/>
              </w:rPr>
              <w:tab/>
            </w:r>
            <w:r>
              <w:rPr>
                <w:rStyle w:val="IndexLink"/>
              </w:rPr>
              <w:t>444</w:t>
            </w:r>
          </w:hyperlink>
        </w:p>
        <w:p>
          <w:pPr>
            <w:pStyle w:val="Contents4"/>
            <w:tabs>
              <w:tab w:val="clear" w:pos="8176"/>
              <w:tab w:val="right" w:pos="9026" w:leader="dot"/>
            </w:tabs>
            <w:rPr/>
          </w:pPr>
          <w:hyperlink w:anchor="__RefHeading___Toc497374_581953129">
            <w:r>
              <w:rPr>
                <w:webHidden/>
                <w:rStyle w:val="IndexLink"/>
                <w:rtl w:val="true"/>
              </w:rPr>
              <w:t>سازوکارهای بازگشت منابع در بانکداری متعارف</w:t>
            </w:r>
            <w:r>
              <w:rPr>
                <w:rStyle w:val="IndexLink"/>
                <w:rtl w:val="true"/>
              </w:rPr>
              <w:tab/>
            </w:r>
            <w:r>
              <w:rPr>
                <w:rStyle w:val="IndexLink"/>
              </w:rPr>
              <w:t>447</w:t>
            </w:r>
          </w:hyperlink>
        </w:p>
        <w:p>
          <w:pPr>
            <w:pStyle w:val="Contents5"/>
            <w:tabs>
              <w:tab w:val="clear" w:pos="7892"/>
              <w:tab w:val="right" w:pos="9026" w:leader="dot"/>
            </w:tabs>
            <w:rPr/>
          </w:pPr>
          <w:hyperlink w:anchor="__RefHeading___Toc497376_581953129">
            <w:r>
              <w:rPr>
                <w:webHidden/>
                <w:rStyle w:val="IndexLink"/>
                <w:rtl w:val="true"/>
              </w:rPr>
              <w:t>اشاره</w:t>
            </w:r>
            <w:r>
              <w:rPr>
                <w:rStyle w:val="IndexLink"/>
                <w:rtl w:val="true"/>
              </w:rPr>
              <w:tab/>
            </w:r>
            <w:r>
              <w:rPr>
                <w:rStyle w:val="IndexLink"/>
              </w:rPr>
              <w:t>447</w:t>
            </w:r>
          </w:hyperlink>
        </w:p>
        <w:p>
          <w:pPr>
            <w:pStyle w:val="Contents5"/>
            <w:tabs>
              <w:tab w:val="clear" w:pos="7892"/>
              <w:tab w:val="right" w:pos="9026" w:leader="dot"/>
            </w:tabs>
            <w:rPr/>
          </w:pPr>
          <w:hyperlink w:anchor="__RefHeading___Toc497378_581953129">
            <w:r>
              <w:rPr>
                <w:webHidden/>
                <w:rStyle w:val="IndexLink"/>
                <w:rtl w:val="true"/>
              </w:rPr>
              <w:t>الف</w:t>
            </w:r>
            <w:r>
              <w:rPr>
                <w:rStyle w:val="IndexLink"/>
                <w:rtl w:val="true"/>
              </w:rPr>
              <w:t>)</w:t>
            </w:r>
            <w:r>
              <w:rPr>
                <w:rStyle w:val="IndexLink"/>
                <w:rtl w:val="true"/>
              </w:rPr>
              <w:t>اعتبارسنجی مشتریان</w:t>
            </w:r>
            <w:r>
              <w:rPr>
                <w:rStyle w:val="IndexLink"/>
                <w:rtl w:val="true"/>
              </w:rPr>
              <w:tab/>
            </w:r>
            <w:r>
              <w:rPr>
                <w:rStyle w:val="IndexLink"/>
              </w:rPr>
              <w:t>448</w:t>
            </w:r>
          </w:hyperlink>
        </w:p>
        <w:p>
          <w:pPr>
            <w:pStyle w:val="Contents5"/>
            <w:tabs>
              <w:tab w:val="clear" w:pos="7892"/>
              <w:tab w:val="right" w:pos="9026" w:leader="dot"/>
            </w:tabs>
            <w:rPr/>
          </w:pPr>
          <w:hyperlink w:anchor="__RefHeading___Toc497380_581953129">
            <w:r>
              <w:rPr>
                <w:webHidden/>
                <w:rStyle w:val="IndexLink"/>
                <w:rtl w:val="true"/>
              </w:rPr>
              <w:t>ب</w:t>
            </w:r>
            <w:r>
              <w:rPr>
                <w:rStyle w:val="IndexLink"/>
                <w:rtl w:val="true"/>
              </w:rPr>
              <w:t>)</w:t>
            </w:r>
            <w:r>
              <w:rPr>
                <w:rStyle w:val="IndexLink"/>
                <w:rtl w:val="true"/>
              </w:rPr>
              <w:t>وثیقه‌های بانکی و ضمانت</w:t>
            </w:r>
            <w:r>
              <w:rPr>
                <w:rStyle w:val="IndexLink"/>
                <w:rtl w:val="true"/>
              </w:rPr>
              <w:tab/>
            </w:r>
            <w:r>
              <w:rPr>
                <w:rStyle w:val="IndexLink"/>
              </w:rPr>
              <w:t>448</w:t>
            </w:r>
          </w:hyperlink>
        </w:p>
        <w:p>
          <w:pPr>
            <w:pStyle w:val="Contents5"/>
            <w:tabs>
              <w:tab w:val="clear" w:pos="7892"/>
              <w:tab w:val="right" w:pos="9026" w:leader="dot"/>
            </w:tabs>
            <w:rPr/>
          </w:pPr>
          <w:hyperlink w:anchor="__RefHeading___Toc497382_581953129">
            <w:r>
              <w:rPr>
                <w:webHidden/>
                <w:rStyle w:val="IndexLink"/>
                <w:rtl w:val="true"/>
              </w:rPr>
              <w:t>ج</w:t>
            </w:r>
            <w:r>
              <w:rPr>
                <w:rStyle w:val="IndexLink"/>
                <w:rtl w:val="true"/>
              </w:rPr>
              <w:t>)</w:t>
            </w:r>
            <w:r>
              <w:rPr>
                <w:rStyle w:val="IndexLink"/>
                <w:rtl w:val="true"/>
              </w:rPr>
              <w:t>نظارت بر وضع مالی گیرنده</w:t>
            </w:r>
            <w:r>
              <w:rPr>
                <w:rStyle w:val="IndexLink"/>
                <w:rtl w:val="true"/>
              </w:rPr>
              <w:tab/>
            </w:r>
            <w:r>
              <w:rPr>
                <w:rStyle w:val="IndexLink"/>
              </w:rPr>
              <w:t>449</w:t>
            </w:r>
          </w:hyperlink>
        </w:p>
        <w:p>
          <w:pPr>
            <w:pStyle w:val="Contents5"/>
            <w:tabs>
              <w:tab w:val="clear" w:pos="7892"/>
              <w:tab w:val="right" w:pos="9026" w:leader="dot"/>
            </w:tabs>
            <w:rPr/>
          </w:pPr>
          <w:hyperlink w:anchor="__RefHeading___Toc497384_581953129">
            <w:r>
              <w:rPr>
                <w:webHidden/>
                <w:rStyle w:val="IndexLink"/>
                <w:rtl w:val="true"/>
              </w:rPr>
              <w:t>د</w:t>
            </w:r>
            <w:r>
              <w:rPr>
                <w:rStyle w:val="IndexLink"/>
                <w:rtl w:val="true"/>
              </w:rPr>
              <w:t>)</w:t>
            </w:r>
            <w:r>
              <w:rPr>
                <w:rStyle w:val="IndexLink"/>
                <w:rtl w:val="true"/>
              </w:rPr>
              <w:t>مراجعه به محاکم قضایی</w:t>
            </w:r>
            <w:r>
              <w:rPr>
                <w:rStyle w:val="IndexLink"/>
                <w:rtl w:val="true"/>
              </w:rPr>
              <w:tab/>
            </w:r>
            <w:r>
              <w:rPr>
                <w:rStyle w:val="IndexLink"/>
              </w:rPr>
              <w:t>450</w:t>
            </w:r>
          </w:hyperlink>
        </w:p>
        <w:p>
          <w:pPr>
            <w:pStyle w:val="Contents5"/>
            <w:tabs>
              <w:tab w:val="clear" w:pos="7892"/>
              <w:tab w:val="right" w:pos="9026" w:leader="dot"/>
            </w:tabs>
            <w:rPr/>
          </w:pPr>
          <w:hyperlink w:anchor="__RefHeading___Toc497386_581953129">
            <w:r>
              <w:rPr>
                <w:webHidden/>
                <w:rStyle w:val="IndexLink"/>
                <w:rtl w:val="true"/>
              </w:rPr>
              <w:t>ه</w:t>
            </w:r>
            <w:r>
              <w:rPr>
                <w:rStyle w:val="IndexLink"/>
                <w:rtl w:val="true"/>
              </w:rPr>
              <w:t>)</w:t>
            </w:r>
            <w:r>
              <w:rPr>
                <w:rStyle w:val="IndexLink"/>
                <w:rtl w:val="true"/>
              </w:rPr>
              <w:t>تمدید مدت بدهی</w:t>
            </w:r>
            <w:r>
              <w:rPr>
                <w:rStyle w:val="IndexLink"/>
                <w:rtl w:val="true"/>
              </w:rPr>
              <w:tab/>
            </w:r>
            <w:r>
              <w:rPr>
                <w:rStyle w:val="IndexLink"/>
              </w:rPr>
              <w:t>450</w:t>
            </w:r>
          </w:hyperlink>
        </w:p>
        <w:p>
          <w:pPr>
            <w:pStyle w:val="Contents5"/>
            <w:tabs>
              <w:tab w:val="clear" w:pos="7892"/>
              <w:tab w:val="right" w:pos="9026" w:leader="dot"/>
            </w:tabs>
            <w:rPr/>
          </w:pPr>
          <w:hyperlink w:anchor="__RefHeading___Toc497388_581953129">
            <w:r>
              <w:rPr>
                <w:webHidden/>
                <w:rStyle w:val="IndexLink"/>
                <w:rtl w:val="true"/>
              </w:rPr>
              <w:t>و</w:t>
            </w:r>
            <w:r>
              <w:rPr>
                <w:rStyle w:val="IndexLink"/>
                <w:rtl w:val="true"/>
              </w:rPr>
              <w:t>)</w:t>
            </w:r>
            <w:r>
              <w:rPr>
                <w:rStyle w:val="IndexLink"/>
                <w:rtl w:val="true"/>
              </w:rPr>
              <w:t>زیان دیرکرد</w:t>
            </w:r>
            <w:r>
              <w:rPr>
                <w:rStyle w:val="IndexLink"/>
                <w:rtl w:val="true"/>
              </w:rPr>
              <w:tab/>
            </w:r>
            <w:r>
              <w:rPr>
                <w:rStyle w:val="IndexLink"/>
              </w:rPr>
              <w:t>450</w:t>
            </w:r>
          </w:hyperlink>
        </w:p>
        <w:p>
          <w:pPr>
            <w:pStyle w:val="Contents4"/>
            <w:tabs>
              <w:tab w:val="clear" w:pos="8176"/>
              <w:tab w:val="right" w:pos="9026" w:leader="dot"/>
            </w:tabs>
            <w:rPr/>
          </w:pPr>
          <w:hyperlink w:anchor="__RefHeading___Toc497390_581953129">
            <w:r>
              <w:rPr>
                <w:webHidden/>
                <w:rStyle w:val="IndexLink"/>
                <w:rtl w:val="true"/>
              </w:rPr>
              <w:t>سازوکارهای بازگشت منابع در بانک های اسلامی</w:t>
            </w:r>
            <w:r>
              <w:rPr>
                <w:rStyle w:val="IndexLink"/>
                <w:rtl w:val="true"/>
              </w:rPr>
              <w:tab/>
            </w:r>
            <w:r>
              <w:rPr>
                <w:rStyle w:val="IndexLink"/>
              </w:rPr>
              <w:t>451</w:t>
            </w:r>
          </w:hyperlink>
        </w:p>
        <w:p>
          <w:pPr>
            <w:pStyle w:val="Contents5"/>
            <w:tabs>
              <w:tab w:val="clear" w:pos="7892"/>
              <w:tab w:val="right" w:pos="9026" w:leader="dot"/>
            </w:tabs>
            <w:rPr/>
          </w:pPr>
          <w:hyperlink w:anchor="__RefHeading___Toc497392_581953129">
            <w:r>
              <w:rPr>
                <w:webHidden/>
                <w:rStyle w:val="IndexLink"/>
                <w:rtl w:val="true"/>
              </w:rPr>
              <w:t>اشاره</w:t>
            </w:r>
            <w:r>
              <w:rPr>
                <w:rStyle w:val="IndexLink"/>
                <w:rtl w:val="true"/>
              </w:rPr>
              <w:tab/>
            </w:r>
            <w:r>
              <w:rPr>
                <w:rStyle w:val="IndexLink"/>
              </w:rPr>
              <w:t>451</w:t>
            </w:r>
          </w:hyperlink>
        </w:p>
        <w:p>
          <w:pPr>
            <w:pStyle w:val="Contents5"/>
            <w:tabs>
              <w:tab w:val="clear" w:pos="7892"/>
              <w:tab w:val="right" w:pos="9026" w:leader="dot"/>
            </w:tabs>
            <w:rPr/>
          </w:pPr>
          <w:hyperlink w:anchor="__RefHeading___Toc497394_581953129">
            <w:r>
              <w:rPr>
                <w:webHidden/>
                <w:rStyle w:val="IndexLink"/>
                <w:rtl w:val="true"/>
              </w:rPr>
              <w:t>الف</w:t>
            </w:r>
            <w:r>
              <w:rPr>
                <w:rStyle w:val="IndexLink"/>
                <w:rtl w:val="true"/>
              </w:rPr>
              <w:t>)</w:t>
            </w:r>
            <w:r>
              <w:rPr>
                <w:rStyle w:val="IndexLink"/>
                <w:rtl w:val="true"/>
              </w:rPr>
              <w:t>جریمه تأخیر</w:t>
            </w:r>
            <w:r>
              <w:rPr>
                <w:rStyle w:val="IndexLink"/>
                <w:rtl w:val="true"/>
              </w:rPr>
              <w:tab/>
            </w:r>
            <w:r>
              <w:rPr>
                <w:rStyle w:val="IndexLink"/>
              </w:rPr>
              <w:t>452</w:t>
            </w:r>
          </w:hyperlink>
        </w:p>
        <w:p>
          <w:pPr>
            <w:pStyle w:val="Contents6"/>
            <w:tabs>
              <w:tab w:val="clear" w:pos="7609"/>
              <w:tab w:val="right" w:pos="9026" w:leader="dot"/>
            </w:tabs>
            <w:rPr/>
          </w:pPr>
          <w:hyperlink w:anchor="__RefHeading___Toc497396_581953129">
            <w:r>
              <w:rPr>
                <w:webHidden/>
                <w:rStyle w:val="IndexLink"/>
                <w:rtl w:val="true"/>
              </w:rPr>
              <w:t>اشاره</w:t>
            </w:r>
            <w:r>
              <w:rPr>
                <w:rStyle w:val="IndexLink"/>
                <w:rtl w:val="true"/>
              </w:rPr>
              <w:tab/>
            </w:r>
            <w:r>
              <w:rPr>
                <w:rStyle w:val="IndexLink"/>
              </w:rPr>
              <w:t>452</w:t>
            </w:r>
          </w:hyperlink>
        </w:p>
        <w:p>
          <w:pPr>
            <w:pStyle w:val="Contents6"/>
            <w:tabs>
              <w:tab w:val="clear" w:pos="7609"/>
              <w:tab w:val="right" w:pos="9026" w:leader="dot"/>
            </w:tabs>
            <w:rPr/>
          </w:pPr>
          <w:hyperlink w:anchor="__RefHeading___Toc497398_581953129">
            <w:r>
              <w:rPr>
                <w:webHidden/>
                <w:rStyle w:val="IndexLink"/>
                <w:rtl w:val="true"/>
              </w:rPr>
              <w:t>حکم فقهی جریمه تأخیر</w:t>
            </w:r>
            <w:r>
              <w:rPr>
                <w:rStyle w:val="IndexLink"/>
                <w:rtl w:val="true"/>
              </w:rPr>
              <w:tab/>
            </w:r>
            <w:r>
              <w:rPr>
                <w:rStyle w:val="IndexLink"/>
              </w:rPr>
              <w:t>452</w:t>
            </w:r>
          </w:hyperlink>
        </w:p>
        <w:p>
          <w:pPr>
            <w:pStyle w:val="Contents6"/>
            <w:tabs>
              <w:tab w:val="clear" w:pos="7609"/>
              <w:tab w:val="right" w:pos="9026" w:leader="dot"/>
            </w:tabs>
            <w:rPr/>
          </w:pPr>
          <w:hyperlink w:anchor="__RefHeading___Toc497400_581953129">
            <w:r>
              <w:rPr>
                <w:webHidden/>
                <w:rStyle w:val="IndexLink"/>
                <w:rtl w:val="true"/>
              </w:rPr>
              <w:t>اشاره</w:t>
            </w:r>
            <w:r>
              <w:rPr>
                <w:rStyle w:val="IndexLink"/>
                <w:rtl w:val="true"/>
              </w:rPr>
              <w:tab/>
            </w:r>
            <w:r>
              <w:rPr>
                <w:rStyle w:val="IndexLink"/>
              </w:rPr>
              <w:t>452</w:t>
            </w:r>
          </w:hyperlink>
        </w:p>
        <w:p>
          <w:pPr>
            <w:pStyle w:val="Contents6"/>
            <w:tabs>
              <w:tab w:val="clear" w:pos="7609"/>
              <w:tab w:val="right" w:pos="9026" w:leader="dot"/>
            </w:tabs>
            <w:rPr/>
          </w:pPr>
          <w:hyperlink w:anchor="__RefHeading___Toc497402_581953129">
            <w:r>
              <w:rPr>
                <w:webHidden/>
                <w:rStyle w:val="IndexLink"/>
              </w:rPr>
              <w:t>1</w:t>
            </w:r>
            <w:r>
              <w:rPr>
                <w:rStyle w:val="IndexLink"/>
                <w:rtl w:val="true"/>
              </w:rPr>
              <w:t>-</w:t>
            </w:r>
            <w:r>
              <w:rPr>
                <w:rStyle w:val="IndexLink"/>
                <w:rtl w:val="true"/>
              </w:rPr>
              <w:t>جریمه تأخیر از نگاه فقهای شیعه</w:t>
            </w:r>
            <w:r>
              <w:rPr>
                <w:rStyle w:val="IndexLink"/>
                <w:rtl w:val="true"/>
              </w:rPr>
              <w:tab/>
            </w:r>
            <w:r>
              <w:rPr>
                <w:rStyle w:val="IndexLink"/>
              </w:rPr>
              <w:t>452</w:t>
            </w:r>
          </w:hyperlink>
        </w:p>
        <w:p>
          <w:pPr>
            <w:pStyle w:val="Contents6"/>
            <w:tabs>
              <w:tab w:val="clear" w:pos="7609"/>
              <w:tab w:val="right" w:pos="9026" w:leader="dot"/>
            </w:tabs>
            <w:rPr/>
          </w:pPr>
          <w:hyperlink w:anchor="__RefHeading___Toc497404_581953129">
            <w:r>
              <w:rPr>
                <w:webHidden/>
                <w:rStyle w:val="IndexLink"/>
              </w:rPr>
              <w:t>2</w:t>
            </w:r>
            <w:r>
              <w:rPr>
                <w:rStyle w:val="IndexLink"/>
                <w:rtl w:val="true"/>
              </w:rPr>
              <w:t>-</w:t>
            </w:r>
            <w:r>
              <w:rPr>
                <w:rStyle w:val="IndexLink"/>
                <w:rtl w:val="true"/>
              </w:rPr>
              <w:t>جریمه تأخیر در نظر فقها و محققان اهل‌سنت</w:t>
            </w:r>
            <w:r>
              <w:rPr>
                <w:rStyle w:val="IndexLink"/>
                <w:rtl w:val="true"/>
              </w:rPr>
              <w:tab/>
            </w:r>
            <w:r>
              <w:rPr>
                <w:rStyle w:val="IndexLink"/>
              </w:rPr>
              <w:t>456</w:t>
            </w:r>
          </w:hyperlink>
        </w:p>
        <w:p>
          <w:pPr>
            <w:pStyle w:val="Contents6"/>
            <w:tabs>
              <w:tab w:val="clear" w:pos="7609"/>
              <w:tab w:val="right" w:pos="9026" w:leader="dot"/>
            </w:tabs>
            <w:rPr/>
          </w:pPr>
          <w:hyperlink w:anchor="__RefHeading___Toc497406_581953129">
            <w:r>
              <w:rPr>
                <w:webHidden/>
                <w:rStyle w:val="IndexLink"/>
                <w:rtl w:val="true"/>
              </w:rPr>
              <w:t>مصارف جریمه تأخیر</w:t>
            </w:r>
            <w:r>
              <w:rPr>
                <w:rStyle w:val="IndexLink"/>
                <w:rtl w:val="true"/>
              </w:rPr>
              <w:tab/>
            </w:r>
            <w:r>
              <w:rPr>
                <w:rStyle w:val="IndexLink"/>
              </w:rPr>
              <w:t>458</w:t>
            </w:r>
          </w:hyperlink>
        </w:p>
        <w:p>
          <w:pPr>
            <w:pStyle w:val="Contents5"/>
            <w:tabs>
              <w:tab w:val="clear" w:pos="7892"/>
              <w:tab w:val="right" w:pos="9026" w:leader="dot"/>
            </w:tabs>
            <w:rPr/>
          </w:pPr>
          <w:hyperlink w:anchor="__RefHeading___Toc497408_581953129">
            <w:r>
              <w:rPr>
                <w:webHidden/>
                <w:rStyle w:val="IndexLink"/>
                <w:rtl w:val="true"/>
              </w:rPr>
              <w:t>ب</w:t>
            </w:r>
            <w:r>
              <w:rPr>
                <w:rStyle w:val="IndexLink"/>
                <w:rtl w:val="true"/>
              </w:rPr>
              <w:t>)</w:t>
            </w:r>
            <w:r>
              <w:rPr>
                <w:rStyle w:val="IndexLink"/>
                <w:rtl w:val="true"/>
              </w:rPr>
              <w:t>ضمانت</w:t>
            </w:r>
            <w:r>
              <w:rPr>
                <w:rStyle w:val="IndexLink"/>
                <w:rtl w:val="true"/>
              </w:rPr>
              <w:tab/>
            </w:r>
            <w:r>
              <w:rPr>
                <w:rStyle w:val="IndexLink"/>
              </w:rPr>
              <w:t>459</w:t>
            </w:r>
          </w:hyperlink>
        </w:p>
        <w:p>
          <w:pPr>
            <w:pStyle w:val="Contents5"/>
            <w:tabs>
              <w:tab w:val="clear" w:pos="7892"/>
              <w:tab w:val="right" w:pos="9026" w:leader="dot"/>
            </w:tabs>
            <w:rPr/>
          </w:pPr>
          <w:hyperlink w:anchor="__RefHeading___Toc497410_581953129">
            <w:r>
              <w:rPr>
                <w:webHidden/>
                <w:rStyle w:val="IndexLink"/>
                <w:rtl w:val="true"/>
              </w:rPr>
              <w:t>ج</w:t>
            </w:r>
            <w:r>
              <w:rPr>
                <w:rStyle w:val="IndexLink"/>
                <w:rtl w:val="true"/>
              </w:rPr>
              <w:t>)</w:t>
            </w:r>
            <w:r>
              <w:rPr>
                <w:rStyle w:val="IndexLink"/>
                <w:rtl w:val="true"/>
              </w:rPr>
              <w:t>وثیقه‌های بانکی</w:t>
            </w:r>
            <w:r>
              <w:rPr>
                <w:rStyle w:val="IndexLink"/>
                <w:rtl w:val="true"/>
              </w:rPr>
              <w:tab/>
            </w:r>
            <w:r>
              <w:rPr>
                <w:rStyle w:val="IndexLink"/>
              </w:rPr>
              <w:t>460</w:t>
            </w:r>
          </w:hyperlink>
        </w:p>
        <w:p>
          <w:pPr>
            <w:pStyle w:val="Contents4"/>
            <w:tabs>
              <w:tab w:val="clear" w:pos="8176"/>
              <w:tab w:val="right" w:pos="9026" w:leader="dot"/>
            </w:tabs>
            <w:rPr/>
          </w:pPr>
          <w:hyperlink w:anchor="__RefHeading___Toc497412_581953129">
            <w:r>
              <w:rPr>
                <w:webHidden/>
                <w:rStyle w:val="IndexLink"/>
                <w:rtl w:val="true"/>
              </w:rPr>
              <w:t>تجربه بانک های اسلامی در مدیریت بازگشت منابع</w:t>
            </w:r>
            <w:r>
              <w:rPr>
                <w:rStyle w:val="IndexLink"/>
                <w:rtl w:val="true"/>
              </w:rPr>
              <w:tab/>
            </w:r>
            <w:r>
              <w:rPr>
                <w:rStyle w:val="IndexLink"/>
              </w:rPr>
              <w:t>461</w:t>
            </w:r>
          </w:hyperlink>
        </w:p>
        <w:p>
          <w:pPr>
            <w:pStyle w:val="Contents4"/>
            <w:tabs>
              <w:tab w:val="clear" w:pos="8176"/>
              <w:tab w:val="right" w:pos="9026" w:leader="dot"/>
            </w:tabs>
            <w:rPr/>
          </w:pPr>
          <w:hyperlink w:anchor="__RefHeading___Toc497414_581953129">
            <w:r>
              <w:rPr>
                <w:webHidden/>
                <w:rStyle w:val="IndexLink"/>
                <w:rtl w:val="true"/>
              </w:rPr>
              <w:t>جریمه تأخیر در نظام بانکی جمهوری اسلامی ایران</w:t>
            </w:r>
            <w:r>
              <w:rPr>
                <w:rStyle w:val="IndexLink"/>
                <w:rtl w:val="true"/>
              </w:rPr>
              <w:tab/>
            </w:r>
            <w:r>
              <w:rPr>
                <w:rStyle w:val="IndexLink"/>
              </w:rPr>
              <w:t>462</w:t>
            </w:r>
          </w:hyperlink>
        </w:p>
        <w:p>
          <w:pPr>
            <w:pStyle w:val="Contents5"/>
            <w:tabs>
              <w:tab w:val="clear" w:pos="7892"/>
              <w:tab w:val="right" w:pos="9026" w:leader="dot"/>
            </w:tabs>
            <w:rPr/>
          </w:pPr>
          <w:hyperlink w:anchor="__RefHeading___Toc497416_581953129">
            <w:r>
              <w:rPr>
                <w:webHidden/>
                <w:rStyle w:val="IndexLink"/>
                <w:rtl w:val="true"/>
              </w:rPr>
              <w:t>اشاره</w:t>
            </w:r>
            <w:r>
              <w:rPr>
                <w:rStyle w:val="IndexLink"/>
                <w:rtl w:val="true"/>
              </w:rPr>
              <w:tab/>
            </w:r>
            <w:r>
              <w:rPr>
                <w:rStyle w:val="IndexLink"/>
              </w:rPr>
              <w:t>462</w:t>
            </w:r>
          </w:hyperlink>
        </w:p>
        <w:p>
          <w:pPr>
            <w:pStyle w:val="Contents5"/>
            <w:tabs>
              <w:tab w:val="clear" w:pos="7892"/>
              <w:tab w:val="right" w:pos="9026" w:leader="dot"/>
            </w:tabs>
            <w:rPr/>
          </w:pPr>
          <w:hyperlink w:anchor="__RefHeading___Toc497418_581953129">
            <w:r>
              <w:rPr>
                <w:webHidden/>
                <w:rStyle w:val="IndexLink"/>
              </w:rPr>
              <w:t>1</w:t>
            </w:r>
            <w:r>
              <w:rPr>
                <w:rStyle w:val="IndexLink"/>
                <w:rtl w:val="true"/>
              </w:rPr>
              <w:t>-</w:t>
            </w:r>
            <w:r>
              <w:rPr>
                <w:rStyle w:val="IndexLink"/>
                <w:rtl w:val="true"/>
              </w:rPr>
              <w:t>الغای قوانین بهره تأخیر تأدیه قبل از انقلاب</w:t>
            </w:r>
            <w:r>
              <w:rPr>
                <w:rStyle w:val="IndexLink"/>
                <w:rtl w:val="true"/>
              </w:rPr>
              <w:tab/>
            </w:r>
            <w:r>
              <w:rPr>
                <w:rStyle w:val="IndexLink"/>
              </w:rPr>
              <w:t>462</w:t>
            </w:r>
          </w:hyperlink>
        </w:p>
        <w:p>
          <w:pPr>
            <w:pStyle w:val="Contents5"/>
            <w:tabs>
              <w:tab w:val="clear" w:pos="7892"/>
              <w:tab w:val="right" w:pos="9026" w:leader="dot"/>
            </w:tabs>
            <w:rPr/>
          </w:pPr>
          <w:hyperlink w:anchor="__RefHeading___Toc497420_581953129">
            <w:r>
              <w:rPr>
                <w:webHidden/>
                <w:rStyle w:val="IndexLink"/>
              </w:rPr>
              <w:t>2</w:t>
            </w:r>
            <w:r>
              <w:rPr>
                <w:rStyle w:val="IndexLink"/>
                <w:rtl w:val="true"/>
              </w:rPr>
              <w:t>-</w:t>
            </w:r>
            <w:r>
              <w:rPr>
                <w:rStyle w:val="IndexLink"/>
                <w:rtl w:val="true"/>
              </w:rPr>
              <w:t>موافقت شورای نگهبان با جریمه تأخیر تأدیه</w:t>
            </w:r>
            <w:r>
              <w:rPr>
                <w:rStyle w:val="IndexLink"/>
                <w:rtl w:val="true"/>
              </w:rPr>
              <w:tab/>
            </w:r>
            <w:r>
              <w:rPr>
                <w:rStyle w:val="IndexLink"/>
              </w:rPr>
              <w:t>463</w:t>
            </w:r>
          </w:hyperlink>
        </w:p>
        <w:p>
          <w:pPr>
            <w:pStyle w:val="Contents5"/>
            <w:tabs>
              <w:tab w:val="clear" w:pos="7892"/>
              <w:tab w:val="right" w:pos="9026" w:leader="dot"/>
            </w:tabs>
            <w:rPr/>
          </w:pPr>
          <w:hyperlink w:anchor="__RefHeading___Toc497422_581953129">
            <w:r>
              <w:rPr>
                <w:webHidden/>
                <w:rStyle w:val="IndexLink"/>
              </w:rPr>
              <w:t>3</w:t>
            </w:r>
            <w:r>
              <w:rPr>
                <w:rStyle w:val="IndexLink"/>
                <w:rtl w:val="true"/>
              </w:rPr>
              <w:t>-</w:t>
            </w:r>
            <w:r>
              <w:rPr>
                <w:rStyle w:val="IndexLink"/>
                <w:rtl w:val="true"/>
              </w:rPr>
              <w:t>موافقت مجمع تشخیص مصلحت با توسعه دریافت جریمه تأخیر</w:t>
            </w:r>
            <w:r>
              <w:rPr>
                <w:rStyle w:val="IndexLink"/>
                <w:rtl w:val="true"/>
              </w:rPr>
              <w:tab/>
            </w:r>
            <w:r>
              <w:rPr>
                <w:rStyle w:val="IndexLink"/>
              </w:rPr>
              <w:t>464</w:t>
            </w:r>
          </w:hyperlink>
        </w:p>
        <w:p>
          <w:pPr>
            <w:pStyle w:val="Contents5"/>
            <w:tabs>
              <w:tab w:val="clear" w:pos="7892"/>
              <w:tab w:val="right" w:pos="9026" w:leader="dot"/>
            </w:tabs>
            <w:rPr/>
          </w:pPr>
          <w:hyperlink w:anchor="__RefHeading___Toc497424_581953129">
            <w:r>
              <w:rPr>
                <w:webHidden/>
                <w:rStyle w:val="IndexLink"/>
              </w:rPr>
              <w:t>4</w:t>
            </w:r>
            <w:r>
              <w:rPr>
                <w:rStyle w:val="IndexLink"/>
                <w:rtl w:val="true"/>
              </w:rPr>
              <w:t>-</w:t>
            </w:r>
            <w:r>
              <w:rPr>
                <w:rStyle w:val="IndexLink"/>
                <w:rtl w:val="true"/>
              </w:rPr>
              <w:t>جواز دریافت خسارت تأخیر تأدیه برای دارندگان چک</w:t>
            </w:r>
            <w:r>
              <w:rPr>
                <w:rStyle w:val="IndexLink"/>
                <w:rtl w:val="true"/>
              </w:rPr>
              <w:tab/>
            </w:r>
            <w:r>
              <w:rPr>
                <w:rStyle w:val="IndexLink"/>
              </w:rPr>
              <w:t>466</w:t>
            </w:r>
          </w:hyperlink>
        </w:p>
        <w:p>
          <w:pPr>
            <w:pStyle w:val="Contents5"/>
            <w:tabs>
              <w:tab w:val="clear" w:pos="7892"/>
              <w:tab w:val="right" w:pos="9026" w:leader="dot"/>
            </w:tabs>
            <w:rPr/>
          </w:pPr>
          <w:hyperlink w:anchor="__RefHeading___Toc497426_581953129">
            <w:r>
              <w:rPr>
                <w:webHidden/>
                <w:rStyle w:val="IndexLink"/>
              </w:rPr>
              <w:t>5</w:t>
            </w:r>
            <w:r>
              <w:rPr>
                <w:rStyle w:val="IndexLink"/>
                <w:rtl w:val="true"/>
              </w:rPr>
              <w:t>-</w:t>
            </w:r>
            <w:r>
              <w:rPr>
                <w:rStyle w:val="IndexLink"/>
                <w:rtl w:val="true"/>
              </w:rPr>
              <w:t>جواز دریافت خسارت تأخیر تأدیه برای همه طلبکاران</w:t>
            </w:r>
            <w:r>
              <w:rPr>
                <w:rStyle w:val="IndexLink"/>
                <w:rtl w:val="true"/>
              </w:rPr>
              <w:tab/>
            </w:r>
            <w:r>
              <w:rPr>
                <w:rStyle w:val="IndexLink"/>
              </w:rPr>
              <w:t>467</w:t>
            </w:r>
          </w:hyperlink>
        </w:p>
        <w:p>
          <w:pPr>
            <w:pStyle w:val="Contents4"/>
            <w:tabs>
              <w:tab w:val="clear" w:pos="8176"/>
              <w:tab w:val="right" w:pos="9026" w:leader="dot"/>
            </w:tabs>
            <w:rPr/>
          </w:pPr>
          <w:hyperlink w:anchor="__RefHeading___Toc497428_581953129">
            <w:r>
              <w:rPr>
                <w:webHidden/>
                <w:rStyle w:val="IndexLink"/>
                <w:rtl w:val="true"/>
              </w:rPr>
              <w:t>راهبردهای جدید در مدیریت بازگشت منابع</w:t>
            </w:r>
            <w:r>
              <w:rPr>
                <w:rStyle w:val="IndexLink"/>
                <w:rtl w:val="true"/>
              </w:rPr>
              <w:tab/>
            </w:r>
            <w:r>
              <w:rPr>
                <w:rStyle w:val="IndexLink"/>
              </w:rPr>
              <w:t>469</w:t>
            </w:r>
          </w:hyperlink>
        </w:p>
        <w:p>
          <w:pPr>
            <w:pStyle w:val="Contents5"/>
            <w:tabs>
              <w:tab w:val="clear" w:pos="7892"/>
              <w:tab w:val="right" w:pos="9026" w:leader="dot"/>
            </w:tabs>
            <w:rPr/>
          </w:pPr>
          <w:hyperlink w:anchor="__RefHeading___Toc497430_581953129">
            <w:r>
              <w:rPr>
                <w:webHidden/>
                <w:rStyle w:val="IndexLink"/>
                <w:rtl w:val="true"/>
              </w:rPr>
              <w:t>اشاره</w:t>
            </w:r>
            <w:r>
              <w:rPr>
                <w:rStyle w:val="IndexLink"/>
                <w:rtl w:val="true"/>
              </w:rPr>
              <w:tab/>
            </w:r>
            <w:r>
              <w:rPr>
                <w:rStyle w:val="IndexLink"/>
              </w:rPr>
              <w:t>469</w:t>
            </w:r>
          </w:hyperlink>
        </w:p>
        <w:p>
          <w:pPr>
            <w:pStyle w:val="Contents5"/>
            <w:tabs>
              <w:tab w:val="clear" w:pos="7892"/>
              <w:tab w:val="right" w:pos="9026" w:leader="dot"/>
            </w:tabs>
            <w:rPr/>
          </w:pPr>
          <w:hyperlink w:anchor="__RefHeading___Toc497432_581953129">
            <w:r>
              <w:rPr>
                <w:webHidden/>
                <w:rStyle w:val="IndexLink"/>
                <w:rtl w:val="true"/>
              </w:rPr>
              <w:t>الف</w:t>
            </w:r>
            <w:r>
              <w:rPr>
                <w:rStyle w:val="IndexLink"/>
                <w:rtl w:val="true"/>
              </w:rPr>
              <w:t>)</w:t>
            </w:r>
            <w:r>
              <w:rPr>
                <w:rStyle w:val="IndexLink"/>
                <w:rtl w:val="true"/>
              </w:rPr>
              <w:t>صندوق بیمه دوجانبه</w:t>
            </w:r>
            <w:r>
              <w:rPr>
                <w:rStyle w:val="IndexLink"/>
                <w:rtl w:val="true"/>
              </w:rPr>
              <w:tab/>
            </w:r>
            <w:r>
              <w:rPr>
                <w:rStyle w:val="IndexLink"/>
              </w:rPr>
              <w:t>469</w:t>
            </w:r>
          </w:hyperlink>
        </w:p>
        <w:p>
          <w:pPr>
            <w:pStyle w:val="Contents5"/>
            <w:tabs>
              <w:tab w:val="clear" w:pos="7892"/>
              <w:tab w:val="right" w:pos="9026" w:leader="dot"/>
            </w:tabs>
            <w:rPr/>
          </w:pPr>
          <w:hyperlink w:anchor="__RefHeading___Toc497434_581953129">
            <w:r>
              <w:rPr>
                <w:webHidden/>
                <w:rStyle w:val="IndexLink"/>
                <w:rtl w:val="true"/>
              </w:rPr>
              <w:t>ب</w:t>
            </w:r>
            <w:r>
              <w:rPr>
                <w:rStyle w:val="IndexLink"/>
                <w:rtl w:val="true"/>
              </w:rPr>
              <w:t>)</w:t>
            </w:r>
            <w:r>
              <w:rPr>
                <w:rStyle w:val="IndexLink"/>
                <w:rtl w:val="true"/>
              </w:rPr>
              <w:t>ضمانت گروهی</w:t>
            </w:r>
            <w:r>
              <w:rPr>
                <w:rStyle w:val="IndexLink"/>
                <w:rtl w:val="true"/>
              </w:rPr>
              <w:tab/>
            </w:r>
            <w:r>
              <w:rPr>
                <w:rStyle w:val="IndexLink"/>
              </w:rPr>
              <w:t>471</w:t>
            </w:r>
          </w:hyperlink>
        </w:p>
        <w:p>
          <w:pPr>
            <w:pStyle w:val="Contents4"/>
            <w:tabs>
              <w:tab w:val="clear" w:pos="8176"/>
              <w:tab w:val="right" w:pos="9026" w:leader="dot"/>
            </w:tabs>
            <w:rPr/>
          </w:pPr>
          <w:hyperlink w:anchor="__RefHeading___Toc497436_581953129">
            <w:r>
              <w:rPr>
                <w:webHidden/>
                <w:rStyle w:val="IndexLink"/>
                <w:rtl w:val="true"/>
              </w:rPr>
              <w:t>امکان شیوه رتبه بندی اعتباری</w:t>
            </w:r>
            <w:r>
              <w:rPr>
                <w:rStyle w:val="IndexLink"/>
                <w:rtl w:val="true"/>
              </w:rPr>
              <w:tab/>
            </w:r>
            <w:r>
              <w:rPr>
                <w:rStyle w:val="IndexLink"/>
              </w:rPr>
              <w:t>472</w:t>
            </w:r>
          </w:hyperlink>
        </w:p>
        <w:p>
          <w:pPr>
            <w:pStyle w:val="Contents4"/>
            <w:tabs>
              <w:tab w:val="clear" w:pos="8176"/>
              <w:tab w:val="right" w:pos="9026" w:leader="dot"/>
            </w:tabs>
            <w:rPr/>
          </w:pPr>
          <w:hyperlink w:anchor="__RefHeading___Toc497438_581953129">
            <w:r>
              <w:rPr>
                <w:webHidden/>
                <w:rStyle w:val="IndexLink"/>
                <w:rtl w:val="true"/>
              </w:rPr>
              <w:t>خلاصه</w:t>
            </w:r>
            <w:r>
              <w:rPr>
                <w:rStyle w:val="IndexLink"/>
                <w:rtl w:val="true"/>
              </w:rPr>
              <w:tab/>
            </w:r>
            <w:r>
              <w:rPr>
                <w:rStyle w:val="IndexLink"/>
              </w:rPr>
              <w:t>473</w:t>
            </w:r>
          </w:hyperlink>
        </w:p>
        <w:p>
          <w:pPr>
            <w:pStyle w:val="Contents4"/>
            <w:tabs>
              <w:tab w:val="clear" w:pos="8176"/>
              <w:tab w:val="right" w:pos="9026" w:leader="dot"/>
            </w:tabs>
            <w:rPr/>
          </w:pPr>
          <w:hyperlink w:anchor="__RefHeading___Toc497440_581953129">
            <w:r>
              <w:rPr>
                <w:webHidden/>
                <w:rStyle w:val="IndexLink"/>
                <w:rtl w:val="true"/>
              </w:rPr>
              <w:t>کلمات کلیدی</w:t>
            </w:r>
            <w:r>
              <w:rPr>
                <w:rStyle w:val="IndexLink"/>
                <w:rtl w:val="true"/>
              </w:rPr>
              <w:tab/>
            </w:r>
            <w:r>
              <w:rPr>
                <w:rStyle w:val="IndexLink"/>
              </w:rPr>
              <w:t>474</w:t>
            </w:r>
          </w:hyperlink>
        </w:p>
        <w:p>
          <w:pPr>
            <w:pStyle w:val="Contents4"/>
            <w:tabs>
              <w:tab w:val="clear" w:pos="8176"/>
              <w:tab w:val="right" w:pos="9026" w:leader="dot"/>
            </w:tabs>
            <w:rPr/>
          </w:pPr>
          <w:hyperlink w:anchor="__RefHeading___Toc497442_581953129">
            <w:r>
              <w:rPr>
                <w:webHidden/>
                <w:rStyle w:val="IndexLink"/>
                <w:rtl w:val="true"/>
              </w:rPr>
              <w:t>پرسش</w:t>
            </w:r>
            <w:r>
              <w:rPr>
                <w:rStyle w:val="IndexLink"/>
                <w:rtl w:val="true"/>
              </w:rPr>
              <w:tab/>
            </w:r>
            <w:r>
              <w:rPr>
                <w:rStyle w:val="IndexLink"/>
              </w:rPr>
              <w:t>474</w:t>
            </w:r>
          </w:hyperlink>
        </w:p>
        <w:p>
          <w:pPr>
            <w:pStyle w:val="Contents4"/>
            <w:tabs>
              <w:tab w:val="clear" w:pos="8176"/>
              <w:tab w:val="right" w:pos="9026" w:leader="dot"/>
            </w:tabs>
            <w:rPr/>
          </w:pPr>
          <w:hyperlink w:anchor="__RefHeading___Toc497444_581953129">
            <w:r>
              <w:rPr>
                <w:webHidden/>
                <w:rStyle w:val="IndexLink"/>
                <w:rtl w:val="true"/>
              </w:rPr>
              <w:t>موضوعاتی برای پژوهش</w:t>
            </w:r>
            <w:r>
              <w:rPr>
                <w:rStyle w:val="IndexLink"/>
                <w:rtl w:val="true"/>
              </w:rPr>
              <w:tab/>
            </w:r>
            <w:r>
              <w:rPr>
                <w:rStyle w:val="IndexLink"/>
              </w:rPr>
              <w:t>475</w:t>
            </w:r>
          </w:hyperlink>
        </w:p>
        <w:p>
          <w:pPr>
            <w:pStyle w:val="Contents4"/>
            <w:tabs>
              <w:tab w:val="clear" w:pos="8176"/>
              <w:tab w:val="right" w:pos="9026" w:leader="dot"/>
            </w:tabs>
            <w:rPr/>
          </w:pPr>
          <w:hyperlink w:anchor="__RefHeading___Toc497446_581953129">
            <w:r>
              <w:rPr>
                <w:webHidden/>
                <w:rStyle w:val="IndexLink"/>
                <w:rtl w:val="true"/>
              </w:rPr>
              <w:t>منابع پیشنهادی</w:t>
            </w:r>
            <w:r>
              <w:rPr>
                <w:rStyle w:val="IndexLink"/>
                <w:rtl w:val="true"/>
              </w:rPr>
              <w:tab/>
            </w:r>
            <w:r>
              <w:rPr>
                <w:rStyle w:val="IndexLink"/>
              </w:rPr>
              <w:t>475</w:t>
            </w:r>
          </w:hyperlink>
        </w:p>
        <w:p>
          <w:pPr>
            <w:pStyle w:val="Contents2"/>
            <w:tabs>
              <w:tab w:val="clear" w:pos="8743"/>
              <w:tab w:val="right" w:pos="9026" w:leader="dot"/>
            </w:tabs>
            <w:rPr/>
          </w:pPr>
          <w:hyperlink w:anchor="__RefHeading___Toc497448_581953129">
            <w:r>
              <w:rPr>
                <w:webHidden/>
                <w:rStyle w:val="IndexLink"/>
                <w:rtl w:val="true"/>
              </w:rPr>
              <w:t>کتابنامه</w:t>
            </w:r>
            <w:r>
              <w:rPr>
                <w:rStyle w:val="IndexLink"/>
                <w:rtl w:val="true"/>
              </w:rPr>
              <w:tab/>
            </w:r>
            <w:r>
              <w:rPr>
                <w:rStyle w:val="IndexLink"/>
              </w:rPr>
              <w:t>476</w:t>
            </w:r>
          </w:hyperlink>
        </w:p>
        <w:p>
          <w:pPr>
            <w:pStyle w:val="Contents2"/>
            <w:tabs>
              <w:tab w:val="clear" w:pos="8743"/>
              <w:tab w:val="right" w:pos="9026" w:leader="dot"/>
            </w:tabs>
            <w:rPr/>
          </w:pPr>
          <w:hyperlink w:anchor="__RefHeading___Toc497450_581953129">
            <w:r>
              <w:rPr>
                <w:webHidden/>
                <w:rStyle w:val="IndexLink"/>
                <w:rtl w:val="true"/>
              </w:rPr>
              <w:t>مقالات</w:t>
            </w:r>
            <w:r>
              <w:rPr>
                <w:rStyle w:val="IndexLink"/>
                <w:rtl w:val="true"/>
              </w:rPr>
              <w:tab/>
            </w:r>
            <w:r>
              <w:rPr>
                <w:rStyle w:val="IndexLink"/>
              </w:rPr>
              <w:t>484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64_34376"/>
      <w:bookmarkStart w:id="1" w:name="pg5264_34376"/>
      <w:bookmarkEnd w:id="1"/>
    </w:p>
    <w:p>
      <w:pPr>
        <w:pStyle w:val="Heading2"/>
        <w:numPr>
          <w:ilvl w:val="1"/>
          <w:numId w:val="1"/>
        </w:numPr>
        <w:rPr/>
      </w:pPr>
      <w:bookmarkStart w:id="2" w:name="pg5264_34376"/>
      <w:bookmarkStart w:id="3" w:name="__RefHeading___Toc496340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توکلی، محمدجواد،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 و کار بانکداری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سازوکارها تجهیز و تخصیص منابع در بانک‌های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توکلی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نمودار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بین‌المللی ترجمه و نشرالمصطفی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بین‌المللی‌المصطفی؛ </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۴۸۷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۴۹۶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بانک و بانکداری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۳۳۹۲۲۶۰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6342_581953129"/>
      <w:bookmarkStart w:id="6" w:name="_Toc2"/>
      <w:bookmarkEnd w:id="5"/>
      <w:r>
        <w:rPr>
          <w:rtl w:val="true"/>
        </w:rPr>
        <w:t>اشاره</w:t>
      </w:r>
      <w:bookmarkStart w:id="7" w:name="pg5264_34380"/>
      <w:bookmarkEnd w:id="6"/>
    </w:p>
    <w:p>
      <w:pPr>
        <w:pStyle w:val="Heading2"/>
        <w:numPr>
          <w:ilvl w:val="1"/>
          <w:numId w:val="1"/>
        </w:numPr>
        <w:rPr/>
      </w:pPr>
      <w:bookmarkStart w:id="8" w:name="__RefHeading___Toc496344_581953129"/>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تحولات اجتماعی و مقتضیات نوپدید دانش‌ها و پدید آمدن دانش‌های نو،نیازهایی را به وجود آورده که پاسخ‌گویی به آن،ایجاد رشته‌های تحصیلی جدید و تربیت چهره‌های متخصص را ضروری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کتاب‌های آموزشی نیز باید با توجه به این دگرگونی‌ها تألیف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و گسترش سلطه فرهنگی غرب در سایه رسانه‌های فرهنگی و ارتباطی اقتضا دارد که دانش‌پژوهان و علاقه‌مندان به این مباحث،با اندیشه‌های بلند و ارزش‌های متعالی آشنا شوند و این مهم با ایجاد رشته‌های تخصصی،تولید متون جدید و غنی،گسترش دامنه آموزش و تربیت سازمان‌یافته دانشجویان به سرانجام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فرایند گاه در پرداختن به مباحث بنیادین و تدوین متون تخصصی تعریف می‌شود و گاه در نگارش بحث‌های علمی،اما نه‌چندان پیچیده و تخصصی به ظهور می‌رسد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بالندگی مراکز آموزشی در گرو نظام آموزشی منسجم،قانونمند و پویاست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بازنگری در متن‌ها و شیوه‌های آموزشی و به‌روز کردن آنها نیز این انسجام و پویایی و در نتیجه نشاط علمی مراکز آموزشی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بستر،حوزه‌های علوم دینی به برکت انقلاب شکوهمند اسلامی،سالیانی است که در اندیشه اصلاح ساختار آموزشی و بازنگری متون درسی‌اند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بخشی از این مجموعه که رسالت بزرگ تعلیم و تربیت طلاب غیر ایرانی را بر عهده دارد،تألیف متون درسی مناسب را سرلوحه تلاش خود قرار داده و تدوین و نشر متون درسی در موضوعات گوناگون علوم دینی،حاصل این فرایند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قدردانی و سپاس از فاضل ارجمند جناب آقای محمدجواد توکلی مؤلف کتاب سازوکار بانکداری اسلامی و تمام عزیزانی که در تولید این اثر همیاری و همفکری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جویندگان فرهنگ و اندیشه ناب اسلامی تقدیم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بین‌المللی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و نشر المصطفی صلّی الله علیه و آله</w:t>
      </w:r>
      <w:bookmarkStart w:id="10" w:name="pg5264_34382"/>
    </w:p>
    <w:p>
      <w:pPr>
        <w:pStyle w:val="Heading2"/>
        <w:numPr>
          <w:ilvl w:val="1"/>
          <w:numId w:val="1"/>
        </w:numPr>
        <w:rPr/>
      </w:pPr>
      <w:bookmarkStart w:id="11" w:name="__RefHeading___Toc496346_581953129"/>
      <w:bookmarkStart w:id="12" w:name="_Toc4"/>
      <w:bookmarkEnd w:id="10"/>
      <w:bookmarkEnd w:id="11"/>
      <w:r>
        <w:rPr>
          <w:rtl w:val="true"/>
        </w:rPr>
        <w:t>مقدمه پژوهشگاه بین المللی المصطفی صلّی الله علیه و آله</w:t>
      </w:r>
      <w:bookmarkEnd w:id="12"/>
    </w:p>
    <w:p>
      <w:pPr>
        <w:pStyle w:val="BookText"/>
        <w:rPr/>
      </w:pPr>
      <w:r>
        <w:rPr>
          <w:rFonts w:ascii="IRNazanin" w:hAnsi="IRNazanin" w:eastAsia="IRNazanin"/>
          <w:color w:val="111111"/>
          <w:sz w:val="28"/>
          <w:sz w:val="28"/>
          <w:szCs w:val="28"/>
          <w:rtl w:val="true"/>
          <w:lang w:bidi="fa-IR"/>
        </w:rPr>
        <w:t>حقیقت‌مداری اصیل‌ترین و زیباترین راز هستی و حقیقت‌طلبی ماندگارترین و برترین گرایش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پر رمز و راز حقیقت‌جویی بشر،سرشار از هنرنمایی مؤمنان،مجاهدان و عالمانی است که با تمسک و پای‌بندی به حقیقت بی‌منتها،در مصاف بین حق و باطل،سربلندی و شرافت ذاتی حق را نمایان ساخته‌اند و در این میان،چه درخشندگی چشم‌نوازی در اسلام عزیز است که علم را به ذات خود،شرافتمند و فخیم دانسته و از باب تا محراب،کائنات را سراسر علم و عالم و معلوم می‌نمایاند و در مکتب آن،جز اولوالعلم و راسخان در مسیر طلب دانش،کسی را توان دست‌یابی به گنجینه‌های حکمت نیست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برخاسته از وجدان پاک و عقل سلیم،در پرتو انوار آسمانی وحی،هم به فرد کمال انسانی،عظمت روحی و رشد معنوی می‌بخشد و فکر،اندیشه و خیال او را به پرواز درمی‌آورد،و هم جامعه را سمت و سویی سعادتمندانه بخشیده و آن را به جامعه‌ای متمدن و پیشرو متحول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بی‌توجهی یا کوته‌فکری است اگر فرد و جامعه‌ای به دنبال عزت،استقلال،هویت،امنیت،سعادت و سربلندی</w:t>
      </w:r>
    </w:p>
    <w:p>
      <w:pPr>
        <w:pStyle w:val="BookText"/>
        <w:rPr/>
      </w:pPr>
      <w:r>
        <w:rPr>
          <w:rFonts w:ascii="IRNazanin" w:hAnsi="IRNazanin" w:eastAsia="IRNazanin"/>
          <w:color w:val="111111"/>
          <w:sz w:val="28"/>
          <w:sz w:val="28"/>
          <w:szCs w:val="28"/>
          <w:rtl w:val="true"/>
          <w:lang w:bidi="fa-IR"/>
        </w:rPr>
        <w:t>مادی و معنوی باشد،اما آن را در صراطی غیر از حقیقت‌طلبی،علم‌اندوزی و حکمت‌مداری الهی طلب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سراسر نور اسلامی ایران که داعیه جهانی‌سازی کلمة الله و برپایی تمدن جهانی اسلام را داشته و فروپاشی و افول تمدن‌های پوشالی غرب و شرق را به نظاره نشسته است،با اندیشه فقاهتی در اداره حکومت و نظریه مترقی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،طرازی از مسئولیت‌ها و مأموریت‌های حوزه‌های علمیه و روحانیت را عرضه نمود که امید و نشاط را نه تنها در شیعیان و مسلمانان،بلکه در دل تمامی آزادی‌خواهان و حق‌طلبان سراسر جهان زنده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راستا،رهبر فرزانه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عزمی مصمم و با تمامی توان،همچون پیر و مراد خود خمینی کبیر رحمه الله،در صحنه حاضر شده و با تأکید بر اهمیت و فوریت این حرکت فراگیر و بی‌وقفه،همه توانمندی‌ها و اراده‌ها را جهت تحقق جنبش نرم‌افزاری و نهضت تولید علم و تحول در علوم انسانی و نیز یافتن راه‌های میان‌بر و دانش‌افزا راهبری و رصد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المصطفی صلّی الله علیه و آله العالمیة،نمادی درخشان از این رسالت جهانی و همت بین‌المللی انقلاب اسلامی است که بار مسئولیت تربیت مجتهدان،عالمان،محققان،متخصصان،مدرسان،مبلغان،مترجمان،مربیان و مدیران پارسا،متعهد و زمان‌شناس را بر دوش داشته و با تبیین،تولید و تعمیق اندیشه دینی و قرآنی و گسترش مبانی و معارف اسلامی،به نشر و ترویج اسلام ناب محمدی صلّی الله علیه و آله و معارف بلند و تابناک مکتب اهل بیت علیهم السلام جامه تحقق می‌پوشاند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بین‌المللی المصطفی صلّی الله علیه و آله نیز که مهم‌ترین و گسترده‌ترین مجموعه پژوهشی المصطفی صلّی الله علیه و آله است،بومی‌سازی و بازتولید اندیشه دینی معاصر،متناسب</w:t>
      </w:r>
    </w:p>
    <w:p>
      <w:pPr>
        <w:pStyle w:val="BookText"/>
        <w:rPr/>
      </w:pPr>
      <w:r>
        <w:rPr>
          <w:rFonts w:ascii="IRNazanin" w:hAnsi="IRNazanin" w:eastAsia="IRNazanin"/>
          <w:color w:val="111111"/>
          <w:sz w:val="28"/>
          <w:sz w:val="28"/>
          <w:szCs w:val="28"/>
          <w:rtl w:val="true"/>
          <w:lang w:bidi="fa-IR"/>
        </w:rPr>
        <w:t>با نیازها و اقتضائات عرصه بین‌الملل،تبیین،تولید و تعمیق اندیشه دینی،گشودن افق‌های جدید فکری و معرفتی در دنیای معاصر،پاسخ‌گویی به مسائل و شبهات فکری و معرفتی مخاطبان و تأمین و تدوین متون و منابع درسی و کمک‌درسی،به‌ویژه با رویکرد اسلامی‌سازی علوم و پشتیبانی علمی از فعالیت‌های سازمانی المصطفی صلّی الله علیه و آله را از جمله مأموریت‌ها و تکالیف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علمی پیش رو نیز که به همت مولف محترم جناب آقای دکتر محمدجواد توکلی و برای دوره کارشناسی ارشد رشته مالیه و بانک‌داری اسلامی،در چارچوب اهداف و برنامه‌های پژوهشگاه و مبتنی بر نیازسنجی‌های صورت گرفته،تهیه و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ضمن ارج نهادن به تلاش‌های خالصانه مولف محترم،از کلیه دست‌اندرکاران محترم آماده‌سازی و انتشار این اثر ارزشمند،به‌ویژه همکاران محترم مرکز بین‌المللی نشر و ترجمه المصطفی صلّی الله علیه و آله و همه عزیزانی که به نحوی در تدوین و انتشار آن نقش داشته‌اند،قدردانی و تشکر نماییم و از خداوند متعال برای ایشان و همه خادمان عرصه تبلیغ و نشر مفاهیم و معارف دینی،آرزوی بهروزی،موفقیت و سعادت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پژوهشگاه بین‌المللی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المصطفی صلّی الله علیه و آله</w:t>
      </w:r>
      <w:bookmarkStart w:id="13" w:name="pg5264_34386"/>
    </w:p>
    <w:p>
      <w:pPr>
        <w:pStyle w:val="Heading2"/>
        <w:numPr>
          <w:ilvl w:val="1"/>
          <w:numId w:val="1"/>
        </w:numPr>
        <w:rPr/>
      </w:pPr>
      <w:bookmarkStart w:id="14" w:name="__RefHeading___Toc496348_581953129"/>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مفهوم‌شناسی و روش‌شناسی بررسی سازوکار بانک‌داری اسلامی</w:t>
      </w:r>
    </w:p>
    <w:p>
      <w:pPr>
        <w:pStyle w:val="BookText"/>
        <w:rPr/>
      </w:pPr>
      <w:r>
        <w:rPr>
          <w:rFonts w:ascii="IRNazanin" w:hAnsi="IRNazanin" w:eastAsia="IRNazanin"/>
          <w:color w:val="111111"/>
          <w:sz w:val="28"/>
          <w:sz w:val="28"/>
          <w:szCs w:val="28"/>
          <w:rtl w:val="true"/>
          <w:lang w:bidi="fa-IR"/>
        </w:rPr>
        <w:t>بررسی سازوکار بانک‌داری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مفهوم‌شناسی و روش‌شناسی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مفهوم‌شناسی و روش‌شناسی تحلیل سازوکار بانک‌داری اسلامی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مفهوم‌شناسی سازوکار بانک‌داری اسلامی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از بانک‌داری سنتی تا بانک‌داری اسلامی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شکل‌گیری صرافی‌ها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وام‌دهی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گسترش بانک‌داری ربوی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 ایده بانک‌داری بدون ربا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گسترش بانک‌داری بدون ربا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احیای ایده بانک‌داری اسلامی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مفهوم سازوکار بانک‌داری اسلامی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شیوه‌های مهندسی سازوکارهای بانکی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شیوه مهندسی سازوکارهای بانک‌داری متعارف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شیوه‌های مهندسی سازوکارهای بانک‌داری اسلامی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مهندسی معکوس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مهندسی ایستا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مهندسی پویا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دو رویکرد در بررسی سازوکار بانک‌داری اسلامی </w:t>
      </w:r>
      <w:r>
        <w:rPr>
          <w:rFonts w:eastAsia="IRNazanin" w:cs="IRNazanin"/>
          <w:color w:val="111111"/>
          <w:sz w:val="28"/>
          <w:szCs w:val="28"/>
          <w:lang w:bidi="fa-IR"/>
        </w:rPr>
        <w:t>45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رویکرد تطبیق‌پذیری فقهی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رویکرد مهندسی نظام مالی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مراحل ارزیابی سازوکار بانک‌داری اسلامی در رویکرد مهندسی مالی اسلامی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موضوع‌شناسی تطبیقی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مشروعیت فقهی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مقبولیت سیستمی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کارایی عملیاتی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مقایسه دو رویکرد تطبیق‌پذیری فقهی و سیستمی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شیوه‌های تجهیز منابع در بانک‌داری اسلامی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موضوع‌شناسی سپرده‌های بانکی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مفهوم و چیستی سپرده بانکی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شیوه‌های سپرده‌پذیری در بانک‌داری متعارف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سپرده دیداری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سپرده پس‌انداز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سپرده مدت‌دار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ویژگی‌های سپرده‌های بانکی متعارف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ماهیت حقوقی سپرده‌های بانکی در کشورها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ماهیت فقهی سپرده‌های بانکی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ودیعه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ودیعه ناقص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عاریه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اجاره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جدید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قرض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شیوه‌های سپرده‌پذیری در بانک‌های اسلامی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سپرده دیداری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سپرده پس‌انداز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سپرده سرمایه‌گذاری خاص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سپرده سرمایه‌گذاری عام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سنخ‌شناسی سپرده‌ها در بانک‌های اسلامی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سپرده‌های کوتاه‌مدت و بلندمدت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سپرده‌های سرمایه‌گذاری عام و خاص </w:t>
      </w:r>
      <w:r>
        <w:rPr>
          <w:rFonts w:eastAsia="IRNazanin" w:cs="IRNazanin"/>
          <w:color w:val="111111"/>
          <w:sz w:val="28"/>
          <w:szCs w:val="28"/>
          <w:lang w:bidi="fa-IR"/>
        </w:rPr>
        <w:t>81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سپرده‌های غیرسرمایه‌گذاری و سرمایه‌گذاری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سازوکار سپرده‌پذیری غیرسرمایه‌گذاری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انواع سپرده‌های غیرسرمایه‌گذاری در بانک‌داری اسلامی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 دیداری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حسابات الائتمان</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ویژگی‌های سپرده دیداری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 پس‌انداز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حسابات التوفیر</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ویژگی‌های سپرده پس‌انداز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ماهیت فقهی سپرده‌های دیداری و پس‌انداز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تشابه سپرده‌های غیرسرمایه‌گذاری در بانک‌های اسلامی و متعارف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نقاط تمایز سپرده‌های غیرسرمایه‌گذاری در بانک‌های اسلامی و متعارف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قالب فقهی سپرده‌های غیرسرمایه‌گذاری در بانک‌های اسلامی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ودیعه همراه با اذن تصرف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قرض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قرض‌الحسنه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کارکرد سپرده‌های غیرسرمایه‌گذاری در بانک‌های اسلامی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سازوکار سپرده‌پذیری سرمایه‌گذاری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الگوی وکالتی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انواع سپرده سرمایه‌گذاری در الگوی وکالتی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سپرده سرمایه‌گذاری کوتاه‌مدت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سپرده سرمایه‌گذاری بلندمدت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عناصر الگوی وکالتی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وکالت عام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بودن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استمرار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الگوی مضاربه مشترک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عناصر مضاربه مشترک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بودن</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استمرار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توالی مضاربه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توسعه مضاربه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تفاوت‌های مضاربه مشترک و مضاربه متعارف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الگوی مشارکتی </w:t>
      </w:r>
      <w:r>
        <w:rPr>
          <w:rFonts w:eastAsia="IRNazanin" w:cs="IRNazanin"/>
          <w:color w:val="111111"/>
          <w:sz w:val="28"/>
          <w:szCs w:val="28"/>
          <w:lang w:bidi="fa-IR"/>
        </w:rPr>
        <w:t>121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سازوکار توزیع سود و زیان سپرده‌های سرمایه‌گذاری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سازوکار توزیع سود در بانک‌داری متعارف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سازوکار توزیع سود در بانک‌داری اسلامی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سازوکار توزیع سود و زیان در الگوی وکالتی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اصول کلی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هزینه به‌کارگیری وجوه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سرمایه مستحق سود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حسابرسی و پرداخت سود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شروط قرارداد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 سود علی‌الحساب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ابهامات محاسباتی سود علی‌الحساب و قطعی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وابستگی معکوس حق الوکاله به زمان سپرده‌گذاری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مصالحه در تعیین نرخ سود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سازوکار توزیع سود و زیان در الگوی مضاربه مشترک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توزیع سود و زیان سرمایه‌گذاری‌های مشترک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حساب مقابله با ریسک‌های سرمایه‌گذاری‌های مشترک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چگونگی تقسیم سود سرمایه‌گذاری‌های مشترک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چگونگی توزیع زیان در سرمایه‌گذاری‌های مشترک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مقایسه دو الگوی توزیع سود و زیان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چگونگی توزیع زیان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چگونگی توزیع سود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بررسی عملکرد بانک‌های اسلامی در توزیع سود و زیان سپرده‌های سرمایه‌گذاری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سود واقعی منفی سپرده‌ها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عدم نوسان سود سپرده‌ها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قطعیت یافتن سود علی‌الحساب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منابع در بانک‌داری اسلامی</w:t>
      </w:r>
    </w:p>
    <w:p>
      <w:pPr>
        <w:pStyle w:val="BookText"/>
        <w:rPr/>
      </w:pPr>
      <w:r>
        <w:rPr>
          <w:rFonts w:ascii="IRNazanin" w:hAnsi="IRNazanin" w:eastAsia="IRNazanin"/>
          <w:color w:val="111111"/>
          <w:sz w:val="28"/>
          <w:sz w:val="28"/>
          <w:szCs w:val="28"/>
          <w:rtl w:val="true"/>
          <w:lang w:bidi="fa-IR"/>
        </w:rPr>
        <w:t xml:space="preserve">بانک‌داری اسلامی و تخصیص منابع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اقتضائات عقود اسلامی در مهندسی تخصیص منابع در بانک‌داری اسلامی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مفهوم‌شناسی قراردادهای مالی اسلامی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و ایقاع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قراردادهای مطلق و مشروط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قراردادهای صحیح و فاسد </w:t>
      </w:r>
      <w:r>
        <w:rPr>
          <w:rFonts w:eastAsia="IRNazanin" w:cs="IRNazanin"/>
          <w:color w:val="111111"/>
          <w:sz w:val="28"/>
          <w:szCs w:val="28"/>
          <w:lang w:bidi="fa-IR"/>
        </w:rPr>
        <w:t>179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سنخ‌شناسی قراردادهای بانکی اسلامی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قرارداد غیرانتفاعی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انواع و ویژگی‌های قرارداد غیرانتفاعی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قرارداد معوضه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قرارداد غیرمعوضه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قرارداد مبادله‌ای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انواع قرارداد مبادله‌ای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قراردادهای فروش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قرارداد اجاره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حق‌العمل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پیش‌فروش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ویژگی‌های مشترک قراردادهای مبادله‌ای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نقاط تمایز قراردادهای مبادله‌ای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قراردادهای مشارکتی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انواع و ویژگی‌های قرارداد مشارکتی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قراردادهای شرکت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قرارداد مضاربه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قراردادهای مزارعه و مساقات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ویژگی‌های قراردادهای مشارکتی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نقاط تمایز قراردادهای مشارکتی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قراردادهای عام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قرارداد صلح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اقتضائات عقود در تأمین انواع مختلف نیازهای مالی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اقتضائات عقود در تأمین مالی انواع نیازها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اقتضائات عقود در تأمین مالی آن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سنخ‌شناسی متقاضیان تأمین مالی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اقتضائات عقود در تأمین مالی انواع مختلف متقاضیان تأمین مالی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تأمین مالی افراد ناتوان در پرداخت اصل تسهیلات و سود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تأمین مالی متقاضیان دارای توان بازپرداخت اصل تسهیلات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تأمین مالی متقاضیان دارای توان بازپرداخت تسهیلات همراه با سود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اقتضائات عقود و عملکرد بانک‌های اسلامی </w:t>
      </w:r>
      <w:r>
        <w:rPr>
          <w:rFonts w:eastAsia="IRNazanin" w:cs="IRNazanin"/>
          <w:color w:val="111111"/>
          <w:sz w:val="28"/>
          <w:szCs w:val="28"/>
          <w:lang w:bidi="fa-IR"/>
        </w:rPr>
        <w:t>201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تأمین مالی غیرانتفاعی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شیوه‌های تأمین مالی غیر انتفاعی در بانک‌های اسلامی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اقتضائات تأمین مالی قرض‌الحسنه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مفهوم‌شناسی قرض و قرض‌الحسنه در قرآن و روآیات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جهت‌گیری‌های کلی در زمینه قرض‌الحسنه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تشویق به عرضه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 نسبت به صدقه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انذار از عدم عرضه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تشویق به بازپرداخت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کنترل تقاضا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ویژگی‌های اساسی قرض‌الحسنه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شیوه‌های پرداخت تسهیلات قرض‌الحسنه در بانک‌های اسلامی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منابع تأمین مالی تسهیلات قرض‌الحسنه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کارمزد تسهیلات قرض‌الحسنه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وثایق و تضمینات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تسهیلات غیرمعوضه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بررسی عملکرد تأمین مالی غیر انتفاعی در بانک‌های اسلامی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مشکلات حقوقی و انگیزشی در گسترش تسهیلات قرض‌الحسنه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تأمین مالی مبادله‌ای در بانک‌داری اسلامی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عقود مبادله‌ای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مفهوم‌شناسی تأمین مالی مبادله‌ای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انوع مختلف تأمین مالی مبادله‌ای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ویژگی‌های تأمین مالی مبادله‌ای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نقاط تمایز و تشابه تأمین مالی ربوی و مبادله‌ای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نیازسنجی تأمین مالی مبادله‌ای در بانک‌داری اسلامی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بررسی شیوه‌های مختلف تأمین مالی مبادله‌ای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مرابحه 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مرابحه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مرابحی به متقاضی خرید</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فروش اقساطی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فروش مرابحی به متقاضی خرید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شرکت مرابحه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فروش اقساطی </w:t>
      </w:r>
      <w:r>
        <w:rPr>
          <w:rFonts w:eastAsia="IRNazanin" w:cs="IRNazanin"/>
          <w:color w:val="111111"/>
          <w:sz w:val="28"/>
          <w:szCs w:val="28"/>
          <w:lang w:bidi="fa-IR"/>
        </w:rPr>
        <w:t>272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اجرایی فروش اقساطی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انواع فروش اقساطی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فروش اقساطی جهت تأمین سرمایه در گردش واحدهای تولیدی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فروش اقساطی وسایل تولید،ماشین‌آلات و تأسیسات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فروش اقساطی مسکن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مقایسه شیوه‌های اجرایی فروش مرابحی،شرکت مرابحه و فروش اقساطی </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اجاره به شرط تملیک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زمینه‌های تأمین مالی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شرایط تأمین مالی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برخی مسائل فقهی اجاره به شرط تملیک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انتقال مالکیت در اجاره به شرط تملیک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مسئولیت مشتری نسبت به مال الاجاره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استصناع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برخی مباحث فقهی مربوط به استصناع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صحت قرارداد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ماهیت استصناع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معاملات سلف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زمینه‌های تأمین مالی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شرایط تأمین مالی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برخی از مسائل فقهی سلف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لزوم تعیین مشخصات مثمن و ثمن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امکان خرید سلف از غیر تولیدکننده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عدم امکان فروش کالای سلف پیش از سررسید قرارداد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امکان فروش کالای سلف به صورت سلف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امکان وکیل‌کردن فروشنده سلف به فروش کالا برای بانک </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جعاله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زمینه‌های تأمین مالی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شرایط تأمین مالی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شکل اجرای جعاله‌های بانکی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اشکالات عملی در اجرای جعاله </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اسناد و اوراق تجاری</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زمینه تأمین مالی </w:t>
      </w:r>
      <w:r>
        <w:rPr>
          <w:rFonts w:eastAsia="IRNazanin" w:cs="IRNazanin"/>
          <w:color w:val="111111"/>
          <w:sz w:val="28"/>
          <w:szCs w:val="28"/>
          <w:lang w:bidi="fa-IR"/>
        </w:rPr>
        <w:t>297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 تأمین مالی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برخی مسائل فقهی خرید دین </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تأمین مالی مشارکتی در بانک‌داری اسلامی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مفهوم‌شناسی تأمین مالی مشارکتی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انواع مختلف تأمین مالی مشارکتی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ویژگی‌های تأمین مالی مشارکتی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نیازسنجی تأمین مالی مشارکتی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عقود مشارکتی در فقه اسلامی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مضاربه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مشروعیت مضاربه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طبیعت عقد مضاربه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حیطه مشروعیت مضاربه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امین بودن عامل مضاربه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احکام مضاربه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شرکت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انواع شرکت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سود و زیان مشارکت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تفاوت در سود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تفاوت در زیان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شیوه‌های تأمین مالی مشارکتی در بانک‌های اسلامی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مشارکت مدنی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زمینه‌های تأمین مالی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شیوه‌ها و شرایط تأمین مالی مشارکت مدنی </w:t>
      </w:r>
      <w:r>
        <w:rPr>
          <w:rFonts w:eastAsia="IRNazanin" w:cs="IRNazanin"/>
          <w:color w:val="111111"/>
          <w:sz w:val="28"/>
          <w:szCs w:val="28"/>
          <w:lang w:bidi="fa-IR"/>
        </w:rPr>
        <w:t>328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شرکت مدنی </w:t>
      </w:r>
      <w:r>
        <w:rPr>
          <w:rFonts w:eastAsia="IRNazanin" w:cs="IRNazanin"/>
          <w:color w:val="111111"/>
          <w:sz w:val="28"/>
          <w:szCs w:val="28"/>
          <w:lang w:bidi="fa-IR"/>
        </w:rPr>
        <w:t>328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مشارکت بر اساس روش سهام </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مشارکت بر اساس بهره‌برداری در مدت معین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مشارکت حقوقی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مشارکت کاهنده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مضاربه </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مضاربه مبتنی بر ضمانت عامل </w:t>
      </w:r>
      <w:r>
        <w:rPr>
          <w:rFonts w:eastAsia="IRNazanin" w:cs="IRNazanin"/>
          <w:color w:val="111111"/>
          <w:sz w:val="28"/>
          <w:szCs w:val="28"/>
          <w:lang w:bidi="fa-IR"/>
        </w:rPr>
        <w:t>336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مضاربه مبتنی بر عدم ضمانت عامل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تفاوت‌های دو شیوه تأمین مالی مضاربه </w:t>
      </w:r>
      <w:r>
        <w:rPr>
          <w:rFonts w:eastAsia="IRNazanin" w:cs="IRNazanin"/>
          <w:color w:val="111111"/>
          <w:sz w:val="28"/>
          <w:szCs w:val="28"/>
          <w:lang w:bidi="fa-IR"/>
        </w:rPr>
        <w:t>340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مزارعه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مساقات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سرمایه‌گذاری مستقیم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سرمایه‌گذاری مستقیم خارجی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عملکرد تأمین مالی مشارکتی در بانک‌های اسلامی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برخی از چالش‌های اجرایی تأمین مالی مشارکتی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اعتباری در بانک‌داری اسلامی</w:t>
      </w:r>
    </w:p>
    <w:p>
      <w:pPr>
        <w:pStyle w:val="BookText"/>
        <w:rPr/>
      </w:pPr>
      <w:r>
        <w:rPr>
          <w:rFonts w:ascii="IRNazanin" w:hAnsi="IRNazanin" w:eastAsia="IRNazanin"/>
          <w:color w:val="111111"/>
          <w:sz w:val="28"/>
          <w:sz w:val="28"/>
          <w:szCs w:val="28"/>
          <w:rtl w:val="true"/>
          <w:lang w:bidi="fa-IR"/>
        </w:rPr>
        <w:t xml:space="preserve">خدمات در بانک‌داری اسلامی </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اعتبار در حساب جاری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موضوع‌شناسی اعتبار در حساب جاری متعارف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ماهیت فقهی اعتبار در حساب جاری متعارف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نیازسنجی اعتبار در حساب جاری در بانک‌داری اسلامی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شیوه‌های پیشنهادی مهندسی اعتبار در حساب جاری </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اعتبار قرض‌الحسنه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ارزیابی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مزایا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محدودیت‌ها </w:t>
      </w:r>
      <w:r>
        <w:rPr>
          <w:rFonts w:eastAsia="IRNazanin" w:cs="IRNazanin"/>
          <w:color w:val="111111"/>
          <w:sz w:val="28"/>
          <w:szCs w:val="28"/>
          <w:lang w:bidi="fa-IR"/>
        </w:rPr>
        <w:t>366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مضاربه‌ای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ارزیابی </w:t>
      </w:r>
      <w:r>
        <w:rPr>
          <w:rFonts w:eastAsia="IRNazanin" w:cs="IRNazanin"/>
          <w:color w:val="111111"/>
          <w:sz w:val="28"/>
          <w:szCs w:val="28"/>
          <w:lang w:bidi="fa-IR"/>
        </w:rPr>
        <w:t>369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سرمایه شناور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مدیریت سرمایه در گردش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قیمت‌گذاری سرمایه در گردش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ارزیابی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مزیت‌ها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محدودیت‌ها </w:t>
      </w:r>
      <w:r>
        <w:rPr>
          <w:rFonts w:eastAsia="IRNazanin" w:cs="IRNazanin"/>
          <w:color w:val="111111"/>
          <w:sz w:val="28"/>
          <w:szCs w:val="28"/>
          <w:lang w:bidi="fa-IR"/>
        </w:rPr>
        <w:t>372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مشارکت مدنی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روش‌های تعیین قیمت و تقسیم سود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ارزیابی </w:t>
      </w:r>
      <w:r>
        <w:rPr>
          <w:rFonts w:eastAsia="IRNazanin" w:cs="IRNazanin"/>
          <w:color w:val="111111"/>
          <w:sz w:val="28"/>
          <w:szCs w:val="28"/>
          <w:lang w:bidi="fa-IR"/>
        </w:rPr>
        <w:t>374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خریدوفروش وکالتی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ارزیابی </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خریدوفروش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ارزش فعلی سفته تنزیلی و سود بانک </w:t>
      </w:r>
      <w:r>
        <w:rPr>
          <w:rFonts w:eastAsia="IRNazanin" w:cs="IRNazanin"/>
          <w:color w:val="111111"/>
          <w:sz w:val="28"/>
          <w:szCs w:val="28"/>
          <w:lang w:bidi="fa-IR"/>
        </w:rPr>
        <w:t>377</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ارزیابی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مزایا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محدودیت‌ها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مقاسیه شیوه‌های پیشنهادی اعتبار در حساب جاری اسلامی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بررسی تجربه بانک‌های اسلامی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اعتبار تنزیلی در حساب جاری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پرداخت‌های کوتاه‌مدت </w:t>
      </w:r>
      <w:r>
        <w:rPr>
          <w:rFonts w:eastAsia="IRNazanin" w:cs="IRNazanin"/>
          <w:color w:val="111111"/>
          <w:sz w:val="28"/>
          <w:szCs w:val="28"/>
          <w:lang w:bidi="fa-IR"/>
        </w:rPr>
        <w:t>383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کارت‌های بانکی و اعتباری در بانک‌داری اسلامی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موضوع‌شناسی کارت‌های بانکی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انواع کارت‌های بانکی </w:t>
      </w:r>
      <w:r>
        <w:rPr>
          <w:rFonts w:eastAsia="IRNazanin" w:cs="IRNazanin"/>
          <w:color w:val="111111"/>
          <w:sz w:val="28"/>
          <w:szCs w:val="28"/>
          <w:lang w:bidi="fa-IR"/>
        </w:rPr>
        <w:t>390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کارت پول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عناصر تشکیل‌دهنده کارت پول </w:t>
      </w:r>
      <w:r>
        <w:rPr>
          <w:rFonts w:eastAsia="IRNazanin" w:cs="IRNazanin"/>
          <w:color w:val="111111"/>
          <w:sz w:val="28"/>
          <w:szCs w:val="28"/>
          <w:lang w:bidi="fa-IR"/>
        </w:rPr>
        <w:t>391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کارت اعتباری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عناصر کارت اعتباری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عواید کارت اعتباری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بازپرداخت بدهی در کارت اعتباری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ماهیت حقوقی و فقهی کارت‌های بانکی </w:t>
      </w:r>
      <w:r>
        <w:rPr>
          <w:rFonts w:eastAsia="IRNazanin" w:cs="IRNazanin"/>
          <w:color w:val="111111"/>
          <w:sz w:val="28"/>
          <w:szCs w:val="28"/>
          <w:lang w:bidi="fa-IR"/>
        </w:rPr>
        <w:t>397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کارت پول </w:t>
      </w:r>
      <w:r>
        <w:rPr>
          <w:rFonts w:eastAsia="IRNazanin" w:cs="IRNazanin"/>
          <w:color w:val="111111"/>
          <w:sz w:val="28"/>
          <w:szCs w:val="28"/>
          <w:lang w:bidi="fa-IR"/>
        </w:rPr>
        <w:t>397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کارت اعتباری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مهندسی کارت‌های اعتباری اسلامی </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کارت اعتباری قرض‌الحسنه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ارزیابی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مزایا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نارسایی‌ها </w:t>
      </w:r>
      <w:r>
        <w:rPr>
          <w:rFonts w:eastAsia="IRNazanin" w:cs="IRNazanin"/>
          <w:color w:val="111111"/>
          <w:sz w:val="28"/>
          <w:szCs w:val="28"/>
          <w:lang w:bidi="fa-IR"/>
        </w:rPr>
        <w:t>403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کارت جعاله پرداخت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ارزیابی </w:t>
      </w:r>
      <w:r>
        <w:rPr>
          <w:rFonts w:eastAsia="IRNazanin" w:cs="IRNazanin"/>
          <w:color w:val="111111"/>
          <w:sz w:val="28"/>
          <w:szCs w:val="28"/>
          <w:lang w:bidi="fa-IR"/>
        </w:rPr>
        <w:t>405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کارت خرید نسیه وکالتی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ارزیابی </w:t>
      </w:r>
      <w:r>
        <w:rPr>
          <w:rFonts w:eastAsia="IRNazanin" w:cs="IRNazanin"/>
          <w:color w:val="111111"/>
          <w:sz w:val="28"/>
          <w:szCs w:val="28"/>
          <w:lang w:bidi="fa-IR"/>
        </w:rPr>
        <w:t>406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کارت اعتباری خریدوفروش وکالتی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ارزیابی </w:t>
      </w:r>
      <w:r>
        <w:rPr>
          <w:rFonts w:eastAsia="IRNazanin" w:cs="IRNazanin"/>
          <w:color w:val="111111"/>
          <w:sz w:val="28"/>
          <w:szCs w:val="28"/>
          <w:lang w:bidi="fa-IR"/>
        </w:rPr>
        <w:t>408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کارت اعتباری فروش وکالتی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ارزیابی </w:t>
      </w:r>
      <w:r>
        <w:rPr>
          <w:rFonts w:eastAsia="IRNazanin" w:cs="IRNazanin"/>
          <w:color w:val="111111"/>
          <w:sz w:val="28"/>
          <w:szCs w:val="28"/>
          <w:lang w:bidi="fa-IR"/>
        </w:rPr>
        <w:t>410</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مزایا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نارسایی‌ها </w:t>
      </w:r>
      <w:r>
        <w:rPr>
          <w:rFonts w:eastAsia="IRNazanin" w:cs="IRNazanin"/>
          <w:color w:val="111111"/>
          <w:sz w:val="28"/>
          <w:szCs w:val="28"/>
          <w:lang w:bidi="fa-IR"/>
        </w:rPr>
        <w:t>411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کارت اعتباری فروش نسیه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ارزیابی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مزایا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نارسایی‌ها </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کارت اعتباری فروش نسیه تنزیلی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ارزیابی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مزایا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نارسایی‌ها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تجربه بانک‌های اسلامی در انتشار کارت بانکی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سازوکار مدیریت تجهیز و تخصیص منابع بانکی</w:t>
      </w:r>
    </w:p>
    <w:p>
      <w:pPr>
        <w:pStyle w:val="BookText"/>
        <w:rPr/>
      </w:pPr>
      <w:r>
        <w:rPr>
          <w:rFonts w:ascii="IRNazanin" w:hAnsi="IRNazanin" w:eastAsia="IRNazanin"/>
          <w:color w:val="111111"/>
          <w:sz w:val="28"/>
          <w:sz w:val="28"/>
          <w:szCs w:val="28"/>
          <w:rtl w:val="true"/>
          <w:lang w:bidi="fa-IR"/>
        </w:rPr>
        <w:t xml:space="preserve">تجهیز و تخصیص منابع بانکی </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سازوکار مدیریت تجهیز منابع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سازوکارهای تشویقی تجهیز منابع در بانک‌های متعارف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سازوکارهای تشویقی جذب منابع در بانک‌داری اسلامی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سازوکارهای عمومی مدیریت تجهیز منابع در بانک‌های اسلامی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نظارت شرعی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شفافیت و صداقت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سازوکارهای تشویقی جذب سپرده‌های غیرسرمایه‌گذاری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تضمین اصل سپرده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تسهیلات چک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تقدم خدمات بانکی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جوایز بانکی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 تسهیلات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سازوکارهای تشویقی جذب سپرده‌های سرمایه‌گذاری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تضمین اصل سپرده‌ها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بررسی فقهی تضمین سپرده‌های سرمایه‌گذاری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بررسی ضرورت تضمین سپرده سرمایه‌گذاری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 سود علی‌الحساب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ارائه خدمات بانکی </w:t>
      </w:r>
      <w:r>
        <w:rPr>
          <w:rFonts w:eastAsia="IRNazanin" w:cs="IRNazanin"/>
          <w:color w:val="111111"/>
          <w:sz w:val="28"/>
          <w:szCs w:val="28"/>
          <w:lang w:bidi="fa-IR"/>
        </w:rPr>
        <w:t>449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سازوکارهای اسلامی بازگشت منابع </w:t>
      </w:r>
      <w:r>
        <w:rPr>
          <w:rFonts w:eastAsia="IRNazanin" w:cs="IRNazanin"/>
          <w:color w:val="111111"/>
          <w:sz w:val="28"/>
          <w:szCs w:val="28"/>
          <w:lang w:bidi="fa-IR"/>
        </w:rPr>
        <w:t>453</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ریسک‌های تأمین مالی در بانک‌داری متعارف و اسلامی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سازوکارهای بازگشت منابع در بانک‌داری متعارف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اعتبارسنجی مشتریان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وثیقه‌های بانکی و ضمانت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نظارت بر وضع مالی گیرنده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مراجعه به محاکم قضایی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تمدید مدت بدهی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زیان دیرکرد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سازوکارهای بازگشت منابع در بانک‌های اسلامی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جریمه تأخیر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حکم فقهی جریمه تأخیر </w:t>
      </w:r>
      <w:r>
        <w:rPr>
          <w:rFonts w:eastAsia="IRNazanin" w:cs="IRNazanin"/>
          <w:color w:val="111111"/>
          <w:sz w:val="28"/>
          <w:szCs w:val="28"/>
          <w:lang w:bidi="fa-IR"/>
        </w:rPr>
        <w:t>462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جریمه تأخیر از نگاه فقهای شیعه </w:t>
      </w:r>
      <w:r>
        <w:rPr>
          <w:rFonts w:eastAsia="IRNazanin" w:cs="IRNazanin"/>
          <w:color w:val="111111"/>
          <w:sz w:val="28"/>
          <w:szCs w:val="28"/>
          <w:lang w:bidi="fa-IR"/>
        </w:rPr>
        <w:t>462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جریمه تأخیر در نظر فقها و محققان اهل‌سنت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مصارف جریمه تأخیر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ضمانت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وثیقه‌های بانکی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تجربه بانک‌های اسلامی در مدیریت بازگشت منابع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جریمه تأخیر در نظام بانکی جمهوری اسلامی ایران </w:t>
      </w:r>
      <w:r>
        <w:rPr>
          <w:rFonts w:eastAsia="IRNazanin" w:cs="IRNazanin"/>
          <w:color w:val="111111"/>
          <w:sz w:val="28"/>
          <w:szCs w:val="28"/>
          <w:lang w:bidi="fa-IR"/>
        </w:rPr>
        <w:t>472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الغای قوانین بهره تأخیر تأدیه قبل از انقلاب </w:t>
      </w:r>
      <w:r>
        <w:rPr>
          <w:rFonts w:eastAsia="IRNazanin" w:cs="IRNazanin"/>
          <w:color w:val="111111"/>
          <w:sz w:val="28"/>
          <w:szCs w:val="28"/>
          <w:lang w:bidi="fa-IR"/>
        </w:rPr>
        <w:t>472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موافقت شورای نگهبان با جریمه تأخیر تأدیه </w:t>
      </w:r>
      <w:r>
        <w:rPr>
          <w:rFonts w:eastAsia="IRNazanin" w:cs="IRNazanin"/>
          <w:color w:val="111111"/>
          <w:sz w:val="28"/>
          <w:szCs w:val="28"/>
          <w:lang w:bidi="fa-IR"/>
        </w:rPr>
        <w:t>473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موافقت مجمع تشخیص مصلحت با توسعه دریافت جریمه تأخیر </w:t>
      </w:r>
      <w:r>
        <w:rPr>
          <w:rFonts w:eastAsia="IRNazanin" w:cs="IRNazanin"/>
          <w:color w:val="111111"/>
          <w:sz w:val="28"/>
          <w:szCs w:val="28"/>
          <w:lang w:bidi="fa-IR"/>
        </w:rPr>
        <w:t>474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دریافت خسارت تأخیر تأدیه برای دارندگان چک </w:t>
      </w:r>
      <w:r>
        <w:rPr>
          <w:rFonts w:eastAsia="IRNazanin" w:cs="IRNazanin"/>
          <w:color w:val="111111"/>
          <w:sz w:val="28"/>
          <w:szCs w:val="28"/>
          <w:lang w:bidi="fa-IR"/>
        </w:rPr>
        <w:t>476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دریافت خسارت تأخیر تأدیه برای همه طلبکاران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راهبردهای جدید در مدیریت بازگشت منابع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صندوق بیمه دوجانبه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ضمانت گروهی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امکان شیوه رتبه‌بندی اعتباری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487</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مقالات </w:t>
      </w:r>
      <w:r>
        <w:rPr>
          <w:rFonts w:eastAsia="IRNazanin" w:cs="IRNazanin"/>
          <w:color w:val="111111"/>
          <w:sz w:val="28"/>
          <w:szCs w:val="28"/>
          <w:lang w:bidi="fa-IR"/>
        </w:rPr>
        <w:t>495</w:t>
      </w:r>
      <w:bookmarkStart w:id="16" w:name="pg5264_34398"/>
    </w:p>
    <w:p>
      <w:pPr>
        <w:pStyle w:val="Heading2"/>
        <w:numPr>
          <w:ilvl w:val="1"/>
          <w:numId w:val="1"/>
        </w:numPr>
        <w:rPr/>
      </w:pPr>
      <w:bookmarkStart w:id="17" w:name="__RefHeading___Toc496350_581953129"/>
      <w:bookmarkStart w:id="18" w:name="_Toc6"/>
      <w:bookmarkEnd w:id="16"/>
      <w:bookmarkEnd w:id="17"/>
      <w:r>
        <w:rPr>
          <w:rtl w:val="true"/>
        </w:rPr>
        <w:t>پیشگفتار</w:t>
      </w:r>
      <w:bookmarkEnd w:id="18"/>
    </w:p>
    <w:p>
      <w:pPr>
        <w:pStyle w:val="BookText"/>
        <w:rPr/>
      </w:pPr>
      <w:r>
        <w:rPr>
          <w:rFonts w:ascii="IRNazanin" w:hAnsi="IRNazanin" w:eastAsia="IRNazanin"/>
          <w:color w:val="111111"/>
          <w:sz w:val="28"/>
          <w:sz w:val="28"/>
          <w:szCs w:val="28"/>
          <w:rtl w:val="true"/>
          <w:lang w:bidi="fa-IR"/>
        </w:rPr>
        <w:t>در چند دهه اخیر بانک‌داری اسلامی به عنوان یکی از جلوه‌های متمایز اقتصاد اسلامی،هم در مرحله نظریه‌پردازی و هم در مرحله عمل به موفقیت‌های چشمگیری دست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متفکری چون شهید محمدباقر صدر رحمه الله که می‌توان به‌حق از او به عنوان پدر بانک‌داری اسلامی یاد کرد،با انتشار کتاب گران‌سنگ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البنک اللاربوی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گام را در جهت طراحی بانک‌داری اسلامی به خوبی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ادامه،محققان مسلمان تلاش بسیاری برای تقویت مبانی نظری بانک‌داری اسلامی کردند و بسیاری از زوایای این رویکرد اسلامی در تجهیز و تخصیص منابع پولی را مورد کنکاش و مطالعه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تلاش‌ها با تأسیس بانک‌های اسلامی در کشورهای اسلامی و حتی غیراسلامی وارد مرحله عمل و اجرا شد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انقلاب اسلامی ایران و به دنبال تصویب قانون عملیات بانک‌داری بدون ربا،صفحه جدیدی از دفتر بانک‌داری اسلامی ورق زده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 با عملیاتی شدن ایده بانک‌داری اسلامی در ایران تلاش‌هایی نیز به منظور</w:t>
      </w:r>
    </w:p>
    <w:p>
      <w:pPr>
        <w:pStyle w:val="BookText"/>
        <w:rPr/>
      </w:pPr>
      <w:r>
        <w:rPr>
          <w:rFonts w:ascii="IRNazanin" w:hAnsi="IRNazanin" w:eastAsia="IRNazanin"/>
          <w:color w:val="111111"/>
          <w:sz w:val="28"/>
          <w:sz w:val="28"/>
          <w:szCs w:val="28"/>
          <w:rtl w:val="true"/>
          <w:lang w:bidi="fa-IR"/>
        </w:rPr>
        <w:t>تدوین آثار علمی در این زمینه مبذول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مقالات علمی بی‌شمار و کتاب‌های تخصصی بانک‌داری اسلامی نتیجه این تلاش علمی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یکی از نقایص عمده در زمینه بانک‌داری اسلامی کمبود کتاب‌های آموزشی برای مقاطع مختلف آموزشی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نقیصه به طور خاص زمانی خود را نمایان ساخت که به همت جمعی از استادان و محققان بانک‌داری اسلامی،رشته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مالیه و بانک‌داری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اولین بار در گروه اقتصاد مؤسسه آموزش عالی علوم انسانی وابسته به جامعة المصطفی العالمیة صلّی الله علیه و آله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آغاز شکل‌گیری رشته مالیه و بانک‌داری اسلامی در جامعة المصطفی صلّی الله علیه و آله العالمیة،تدریس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سازوکار بانک‌داری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اینجانب واگذار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سه دوره‌ای که این ماده درسی را برای دانشجویان کارشناسی ارشد پول و بانک‌داری اسلامی تدریس کردم،محتوای لازم برای تدوین کتاب این درس فراهم شد و با توفیق الهی متن درسی پیش رو تنظیم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بخشی از مباحث نظری این کتاب حاصل مطالعات و تحقیقاتی است که برای تدوین پایان‌نامه کارشناسی ارشد اقتصاد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بانک‌داری بدون ربا در کشور اردن و مقایسه اجمالی آن با چارچوب بانک‌داری بدون ربا در 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انجام داده‌ام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تدوین اثر پیش رو دشواری‌های فراوانی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نخست،مباحث بانک‌داری اسلامی بسیار گسترده است و تفکیک موضوعات تجهیز و تخصیص منابع از سایر مباحث بانک‌داری اسلامی و تنظیم آن در قالب کتابی درسی به‌سادگی امکان 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دوم،در کتاب‌های متعارف آموزش بانک‌داری،دو عنوان تجهیز و تخصیص منابع به طور معمول در ضمن دو کتاب مستقل مورد</w:t>
      </w:r>
    </w:p>
    <w:p>
      <w:pPr>
        <w:pStyle w:val="BookText"/>
        <w:rPr/>
      </w:pPr>
      <w:r>
        <w:rPr>
          <w:rFonts w:ascii="IRNazanin" w:hAnsi="IRNazanin" w:eastAsia="IRNazanin"/>
          <w:color w:val="111111"/>
          <w:sz w:val="28"/>
          <w:sz w:val="28"/>
          <w:szCs w:val="28"/>
          <w:rtl w:val="true"/>
          <w:lang w:bidi="fa-IR"/>
        </w:rPr>
        <w:t>بحث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سوم،تعدد الگوهای اجرا شده از بانک‌داری اسلامی و همچنین تعدد مبانی فقهی آن تدوین اثری جامع در زمینه سازوکار بانک‌داری اسلامی را با دشواری مواجه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چهارم،با توجه به این‌که در سرفصل‌های دوره کارشناسی ارشد بانک‌داری و مالیه اسلامی دروس مشابهی چون خدمات بانک‌داری اسلامی نیز وجود دارد و برخی بحث‌ها تداخل دارند،تفکیک مباحث تجهیز و تخصیص منابع از سرفصل‌های وابسته چندان ساده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غلبه بر برخی از این مشکلات تلاش شد که با تمرکز بر مباحث مربوط به تجهیز و تخصیص منابع در بانک‌داری اسلامی رویکردی جامع نسبت به مبانی فقهی داشته باشیم و علاوه بر انعکاس نظریات فقها و محققان شیعه،به آرا و نظریات فقهای مکاتب مختلف اهل‌سنت نیز اشاره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تلاش شده که از تجربه همه بانک‌های اسلامی به منظور عینی‌تر کردن مباحث استفاده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سعی شد که در قالبی نو مباحث مرتبط با مدیریت تجهیز و تخصیص منابع در بخشی مستقل مورد بحث قرار گیرد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بر خود لازم می‌دانم از مساعدت تمام کسانی که در پدیدآمدن این اثر سهم داشتند،تشکر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نخست،از ریاست محترم جامعة المصطفی صلّی الله علیه و آله العالمیة،حجة الاسلام و المسلمین اعرافی،ریاست محترم مؤسسه آموزش عالی علوم انسانی،حجة الاسلام و المسلمین معصومی و همچنین دبیر محترم آموزش گروه اقتصاد این مؤسسه،حجة الاسلام و المسلمین دکتر محقق سپاس می‌گزارم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مساعدت‌ها و همفکری‌های دانشجویان کارشناسی ارشد مالیه و بانک‌داری اسلامی مؤسسه یادشده که در سه دوره تدریس سازوکارهای بانک‌داری اسلامی با پرسش‌ها و نکات ارزشمندشان بر غنای</w:t>
      </w:r>
    </w:p>
    <w:p>
      <w:pPr>
        <w:pStyle w:val="BookText"/>
        <w:rPr/>
      </w:pPr>
      <w:r>
        <w:rPr>
          <w:rFonts w:ascii="IRNazanin" w:hAnsi="IRNazanin" w:eastAsia="IRNazanin"/>
          <w:color w:val="111111"/>
          <w:sz w:val="28"/>
          <w:sz w:val="28"/>
          <w:szCs w:val="28"/>
          <w:rtl w:val="true"/>
          <w:lang w:bidi="fa-IR"/>
        </w:rPr>
        <w:t>مطالب افزودند تشکر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همیاری دانشجویان دوره اول مالیه و بانک‌داری اسلامی که در تهیه پیش‌نویس برخی از دروس مشارکت کردند،کمال تشکر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به‌طور حتم خالی از ایراد و نقص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پیشاپیش از مساعدت و همکاری تمامی استادان،دانشجویان و محققان بانک‌داری اسلامی که با گوشزد کردن کاستی‌های این اثر به پربارتر شدن آن کمک می‌کنند،تشکر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 دریافت پیشنهادهای سازنده شما از طریق رایانامه </w:t>
      </w:r>
      <w:r>
        <w:rPr>
          <w:rFonts w:eastAsia="Times New Roman" w:cs="Times New Roman" w:ascii="Times New Roman" w:hAnsi="Times New Roman"/>
          <w:color w:val="111111"/>
          <w:sz w:val="28"/>
          <w:szCs w:val="28"/>
          <w:lang w:val="en-US" w:bidi="en-US"/>
        </w:rPr>
        <w:t>tavakoli</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qabas.net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bookmarkStart w:id="19" w:name="pg5264_34402"/>
    </w:p>
    <w:p>
      <w:pPr>
        <w:pStyle w:val="Heading2"/>
        <w:numPr>
          <w:ilvl w:val="1"/>
          <w:numId w:val="1"/>
        </w:numPr>
        <w:rPr/>
      </w:pPr>
      <w:bookmarkStart w:id="20" w:name="__RefHeading___Toc496352_581953129"/>
      <w:bookmarkStart w:id="21" w:name="_Toc7"/>
      <w:bookmarkEnd w:id="19"/>
      <w:bookmarkEnd w:id="20"/>
      <w:r>
        <w:rPr>
          <w:rtl w:val="true"/>
        </w:rPr>
        <w:t>مقدمه</w:t>
      </w:r>
      <w:bookmarkEnd w:id="21"/>
    </w:p>
    <w:p>
      <w:pPr>
        <w:pStyle w:val="BookText"/>
        <w:rPr/>
      </w:pPr>
      <w:r>
        <w:rPr>
          <w:rFonts w:ascii="IRNazanin" w:hAnsi="IRNazanin" w:eastAsia="IRNazanin"/>
          <w:color w:val="111111"/>
          <w:sz w:val="28"/>
          <w:sz w:val="28"/>
          <w:szCs w:val="28"/>
          <w:rtl w:val="true"/>
          <w:lang w:bidi="fa-IR"/>
        </w:rPr>
        <w:t>بدون شک شکل‌گیری و گسترش پدیده بانک‌داری بدون ربا در جهان اسلام و همچنین در کشورهای غیرمسلمان این ایده را مطرح کرده است که بانک‌داری اسلامی شیوه متفاوتی را در تجهیز و تخصیص منابع پولی ارائه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 ازآن‌رو مهم است که الگوی بانک‌داری ربوی در طول تاریخ با اشکال‌های عدیده نظری و عملکردی روبه‌رو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یکی از چالش‌های اساسی سازوکار بانک‌داری ربوی گسستگی بازار پولی و حقیقی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مشکل باید مشکلات ناشی از ناعادلانه بودن چارچوب ربوی را نیز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تحمیل ریسک وجوه به گیرندگان تسهیلات در نظام ربوی زمینه ساز بسیاری از بحران‌های مالی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 اخیر این بحران را می‌توان در مشکلات ناشی از بحران مالی آمریکا و اروپا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بحران دریافت‌کنندگان وام‌های مسکن به واسطه ناتوانی در بازپرداخت اصل و فرع آن،ناچار به صرف نظر از تملک مسکن تحت اختیار خود شدند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مبانی بانک‌داری اسلامی و ملاحظه تجربه موفق آن در چند دهه اخیر می‌تواند نویدبخش این نکته باشد که سازوکار بانک‌داری اسلامی نه تنها از مشکلات</w:t>
      </w:r>
    </w:p>
    <w:p>
      <w:pPr>
        <w:pStyle w:val="BookText"/>
        <w:rPr/>
      </w:pPr>
      <w:r>
        <w:rPr>
          <w:rFonts w:ascii="IRNazanin" w:hAnsi="IRNazanin" w:eastAsia="IRNazanin"/>
          <w:color w:val="111111"/>
          <w:sz w:val="28"/>
          <w:sz w:val="28"/>
          <w:szCs w:val="28"/>
          <w:rtl w:val="true"/>
          <w:lang w:bidi="fa-IR"/>
        </w:rPr>
        <w:t>سازوکار ربوی رنج نمی‌برد،بلکه از مزایای بسیاری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نهاد نوپای بانک‌داری اسلامی هنوز مراحل نخست عمر خود را می‌گذراند و در طراحی و اجرای سازوکارهای مختلف بانکی گام‌های اول را برمی‌دارد،بررسی تجربیات آن در کشورهای مسلمان و غیرمسلمان می‌تواند راه‌گشا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که به عنوان کتاب درسی دوره کارشناسی ارشد مالیه و بانک‌داری اسلامی به نگارش درآمده است،به تحلیل سازوکارهای بانک‌داری اسلامی در تجهیز و تخصیص منابع می‌پردازیم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اثر علاوه بر بررسی فقهی سازوکارهای تجهیز و تخصیص منابع در بانک‌داری اسلامی،تجربه عملی بانک‌های اسلامی نیز بررسی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پس از مطالعه کتاب،دانشجویان برداشتی تحلیلی از سازوکارهای تجهیز و تخصیص منابع در بانک‌داری اسلامی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شامل چهار بخش تجهیز منابع،تخصیص منابع،خدمات اعتباری و مدیریت منابع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تجهیز منابع،تحلیل فقهی و اقتصادی شیوه‌های سپرده‌پذیری مورد بررسی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تخصیص منابع،به معرفی و تحلیل شیوه‌های تخصیص غیرانتفاعی،مبادله‌ای و مشارکتی می‌پردازیم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سوم کتاب نیز به بررسی اعتبار در حساب جاری و کارت‌های اعتباری به عنوان دو خدمت اعتباری در بانک‌داری اسلامی اختصاص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چگونگی مدیریت تجهیز و تخصیص منابع پولی در بانک‌داری اسلامی در بخش چهارم بررسی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اهمیت مباحث روش‌شناختی در بررسی سازوکارهای بانک‌داری اسلامی،پیش از بحث از شیوه‌های تجهیز،تخصیص و مدیریت منابع بانکی،شیوه ارزیابی سازوکارهای بانک‌داری اسلامی مورد ارزیابی قرار می‌گیرد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کتاب در سیزده درس تنظیم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 شامل یک درس با عنوان روش‌شناسی ارزیابی سازوکارهای بانک‌داری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درس میان</w:t>
      </w:r>
    </w:p>
    <w:p>
      <w:pPr>
        <w:pStyle w:val="BookText"/>
        <w:rPr/>
      </w:pPr>
      <w:r>
        <w:rPr>
          <w:rFonts w:ascii="IRNazanin" w:hAnsi="IRNazanin" w:eastAsia="IRNazanin"/>
          <w:color w:val="111111"/>
          <w:sz w:val="28"/>
          <w:sz w:val="28"/>
          <w:szCs w:val="28"/>
          <w:rtl w:val="true"/>
          <w:lang w:bidi="fa-IR"/>
        </w:rPr>
        <w:t>چهار مرحله موضوع‌شناسی تطبیقی،بررسی حکم فقهی،تحلیل سیستمی و بررسی کارکردی به عنوان مراحل ارزیابی این سازوکارها تفکیک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کتاب مشتمل بر درس‌های دوم تا پنجم به بررسی شیوه‌های تجهیز منابع در بانک‌داری اسلامی اختصاص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بخش،درس دوم به موضوع‌شناسی و فقه سپرده‌های بانکی اختصاص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 سوم و چهارم نیز سازوکارهای سپرده‌پذیری غیرسرمایه‌گذاری و سرمایه‌گذاری در بانک‌های اسلامی را بررسی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بالاخره،درس پنجم به بررسی شیوه‌های انتشار اوراق در بانک‌های اسلامی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کتاب،سه شیوه تخصیص منابع در بانک‌های اسلامی در قالب درس‌های ششم تا هشتم بررسی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درس ششم شیوه‌های تخصیص غیرانتفاعی،به‌خصوص تسهیلات قرض‌الحسنه مورد بررسی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هفتم به بررسی شیوه‌های تخصیص مبادله‌ای از جمله فروش اقساطی اختصاص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درس هشتم،شیوه‌های تأمین مالی مشارکتی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 کتاب به بررسی سازوکارهای ارائه خدمات اعتباری در بانک‌داری اسلامی اختصاص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 تنها سازوکار اعطای اعتبار در حساب جاری و انتشار کارت‌های بانکی و اعتباری در قالب درس‌های نهم و دهم مورد بررسی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با اتخاذ رویکردی بدیع،شیوه‌های مدیریت تجهیز و تخصیص منابع را در قالب دو درس یازدهم و دوازدهم در بخش چهارم بررسی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یازدهم،شیوه‌های مدیریت جذب منابع بانکی را مورد بررسی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درس دوازدهم نیز شیوه‌های مدیریت بازگشت منابع بررسی می‌شود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سرفصل‌های مصوب رشته مالیه و بانک‌داری اسلامی،پیش از ارائه</w:t>
      </w:r>
    </w:p>
    <w:p>
      <w:pPr>
        <w:pStyle w:val="BookText"/>
        <w:rPr/>
      </w:pPr>
      <w:r>
        <w:rPr>
          <w:rFonts w:ascii="IRNazanin" w:hAnsi="IRNazanin" w:eastAsia="IRNazanin"/>
          <w:color w:val="111111"/>
          <w:sz w:val="28"/>
          <w:sz w:val="28"/>
          <w:szCs w:val="28"/>
          <w:rtl w:val="true"/>
          <w:lang w:bidi="fa-IR"/>
        </w:rPr>
        <w:t>درس سازوکار بانک‌داری اسلامی دانشجویان باید درس مبانی پول،مالیه و بانک‌داری اسلامی را بگذرانند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ارائه این درس نیز دروسی چون الگوهای بانک‌داری اسلامی،خدمات بانک‌داری اسلامی،و ابزارهای مشتقه ارائه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پیوستگی مطالب توصیه می‌شود که دانشجویان گرامی مطالب کتاب را به ترتیب از آغاز تا پایان کتاب مورد مطالعه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دانشجویان عزیز می‌توانند برای عمق بخشیدن به دانش خود منابع تکمیلی پیشنهادی را نیز مطالعه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این کتاب برای مقطع کارشناسی ارشد تنظیم شده،ولی می‌تواند در مقطع کارشناسی نیز تدریس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کوشیده‌ایم مطالب به گونه‌ای تنظیم شود که محتوای هریک از فصول سیزده‌گانه کتاب طی سیزده هفته درسی تدریس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همکاران محترم می‌توانند جلسات باقی‌مانده را به ارائه تحقیق از سوی دانشجویان اختصاص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در پایان هر درس موضوعاتی برای تحقیق پیشنهاد شده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w:t>
      </w:r>
      <w:bookmarkStart w:id="22" w:name="pg5264_34406"/>
    </w:p>
    <w:p>
      <w:pPr>
        <w:pStyle w:val="Heading2"/>
        <w:numPr>
          <w:ilvl w:val="1"/>
          <w:numId w:val="1"/>
        </w:numPr>
        <w:rPr/>
      </w:pPr>
      <w:bookmarkStart w:id="23" w:name="__RefHeading___Toc496354_581953129"/>
      <w:bookmarkStart w:id="24" w:name="_Toc8"/>
      <w:bookmarkEnd w:id="22"/>
      <w:bookmarkEnd w:id="23"/>
      <w:r>
        <w:rPr>
          <w:rtl w:val="true"/>
        </w:rPr>
        <w:t>بخش اول</w:t>
      </w:r>
      <w:r>
        <w:rPr>
          <w:rtl w:val="true"/>
        </w:rPr>
        <w:t>:</w:t>
      </w:r>
      <w:r>
        <w:rPr>
          <w:rtl w:val="true"/>
        </w:rPr>
        <w:t>مفهوم شناسی و روش شناسی بررسی سازوکار بانکداری اسلامی</w:t>
      </w:r>
      <w:bookmarkEnd w:id="24"/>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496356_581953129"/>
      <w:bookmarkStart w:id="26" w:name="_Toc9"/>
      <w:bookmarkEnd w:id="25"/>
      <w:r>
        <w:rPr>
          <w:rtl w:val="true"/>
        </w:rPr>
        <w:t>اشاره</w:t>
      </w:r>
      <w:bookmarkStart w:id="27" w:name="pg5264_34408"/>
      <w:bookmarkEnd w:id="26"/>
    </w:p>
    <w:p>
      <w:pPr>
        <w:pStyle w:val="Heading3"/>
        <w:numPr>
          <w:ilvl w:val="2"/>
          <w:numId w:val="1"/>
        </w:numPr>
        <w:rPr/>
      </w:pPr>
      <w:bookmarkStart w:id="28" w:name="__RefHeading___Toc496358_581953129"/>
      <w:bookmarkStart w:id="29" w:name="_Toc10"/>
      <w:bookmarkEnd w:id="27"/>
      <w:bookmarkEnd w:id="28"/>
      <w:r>
        <w:rPr>
          <w:rtl w:val="true"/>
        </w:rPr>
        <w:t>بررسی سازوکار بانکداری اسلامی</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شناسی و روش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دهه‌های اخیر سازوکار بانک‌داری اسلامی به عنوان رقیبی قدرتمند برای سازوکار بانک‌داری متعارف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ارزیابی این دو سازوکار متمایز در تجهیز و تخصیص منابع،ارائه معیارهایی مشخص برای ارزیابی سازوکارهای بانکی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تفاوت موجود میان نظام بانکی متعارف و اسلامی در اهداف و نیز چارچوب‌های حقوقی موجب تفاوت در روش‌های مهندسی نظام بانکی می‌شود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تنها مشتمل بر یک درس مقدماتی با عنوان مفهوم‌شناسی و روش‌شناسی تحلیل سازوکار بانک‌داری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درس علاوه بر توجه به تفاوت‌های موجود در مهندسی سازوکار بانکی در دو نظام بانکی اسلامی و متعارف،معیارها و ملاک‌های ارزیابی سازوکارها مورد توجه قرار می‌گیرد</w:t>
      </w:r>
      <w:r>
        <w:rPr>
          <w:rFonts w:eastAsia="IRNazanin" w:cs="IRNazanin"/>
          <w:color w:val="111111"/>
          <w:sz w:val="28"/>
          <w:szCs w:val="28"/>
          <w:rtl w:val="true"/>
          <w:lang w:bidi="fa-IR"/>
        </w:rPr>
        <w:t>.</w:t>
      </w:r>
      <w:bookmarkStart w:id="30" w:name="pg5264_34410"/>
    </w:p>
    <w:p>
      <w:pPr>
        <w:pStyle w:val="Heading3"/>
        <w:numPr>
          <w:ilvl w:val="2"/>
          <w:numId w:val="1"/>
        </w:numPr>
        <w:rPr/>
      </w:pPr>
      <w:bookmarkStart w:id="31" w:name="__RefHeading___Toc496360_581953129"/>
      <w:bookmarkStart w:id="32" w:name="_Toc11"/>
      <w:bookmarkEnd w:id="30"/>
      <w:bookmarkEnd w:id="31"/>
      <w:r>
        <w:rPr/>
        <w:t>1</w:t>
      </w:r>
      <w:r>
        <w:rPr>
          <w:rtl w:val="true"/>
        </w:rPr>
        <w:t>-</w:t>
      </w:r>
      <w:r>
        <w:rPr>
          <w:rtl w:val="true"/>
        </w:rPr>
        <w:t>مفهوم شناسی و روش شناسی تحلیل سازوکار بانک داری اسلامی</w:t>
      </w:r>
      <w:bookmarkEnd w:id="32"/>
    </w:p>
    <w:p>
      <w:pPr>
        <w:pStyle w:val="Heading4"/>
        <w:numPr>
          <w:ilvl w:val="3"/>
          <w:numId w:val="1"/>
        </w:numPr>
        <w:rPr/>
      </w:pPr>
      <w:bookmarkStart w:id="33" w:name="__RefHeading___Toc496362_581953129"/>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مفهوم شناسی و روش شناسی تحلیل سازوکار بانک داری اسلامی</w:t>
      </w:r>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مطالعه این درس با مفاهیم زیر آشنا می‌شوید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سازوکار بانک‌داری اسلامی و تفاوت آن با سازوکار بانک‌داری متعارف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بررسی سازوکارهای بانک‌داری اسلامی</w:t>
      </w:r>
    </w:p>
    <w:p>
      <w:pPr>
        <w:pStyle w:val="BookText"/>
        <w:rPr/>
      </w:pPr>
      <w:r>
        <w:rPr>
          <w:rFonts w:ascii="IRNazanin" w:hAnsi="IRNazanin" w:eastAsia="IRNazanin"/>
          <w:color w:val="111111"/>
          <w:sz w:val="28"/>
          <w:sz w:val="28"/>
          <w:szCs w:val="28"/>
          <w:rtl w:val="true"/>
          <w:lang w:bidi="fa-IR"/>
        </w:rPr>
        <w:t>در چند دهه اخیر بانک‌داری اسلامی به عنوان رقیبی جدی برای سازوکار بانک‌داری ربوی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راهبرد جدید در سامان‌دهی مبادلات پولی هم از جنبه نظری و هم از جنبه عملکردی موفقیت‌های چشمگیری را کسب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جنبه‌های نظری بانک‌داری اسلامی در ضمن بحث از مبانی پول و بانک‌داری اسلامی و جنبه‌های عملکردی آن در خلال بحث از الگوهای بانک‌های اسلامی مطرح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دو زاویه تحلیلی می‌توان بعد تحلیلی سومی نیز افزود که به تحلیل سازوکار بانک‌داری اسلامی اختصاص دارد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سازوکارهای بانک‌داری اسلامی شیوه‌های تجهیز و تخصیص منابع بانکی در این نظام بررسی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سازوکار تجهیز منابع پولی ناظر به شیوه‌هایی است که بر اساس آن بانک‌ها وجوه مازاد در جامعه را جذب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و کار تخصیص منابع نیز به چگونگی اختصاص وجوه جذب شده به متقاضیان آن</w:t>
      </w:r>
      <w:bookmarkStart w:id="35" w:name="pg5264_34411"/>
    </w:p>
    <w:p>
      <w:pPr>
        <w:pStyle w:val="BookText"/>
        <w:rPr/>
      </w:pPr>
      <w:bookmarkEnd w:id="35"/>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دو عنوان کلی می‌توان سازوکار مدیریت منابع بانکی را نیز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منابع بانکی ازآن‌رو اهمیت دارد که موجب ثبات و پایداری در جذب منابع و اطمینان از بازگشت تسهیلات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بررسی سازوکارهای بانک‌داری اسلامی نیازمند اتخاذ نوعی روش‌شناسی خاص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بررسی مورد نظر از دو جهت با روش تحلیل سازوکار بانک‌داری سنتی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نخست،سازوکار بانک‌داری اسلامی باید بنا به اقتضای خود مطابق با ضوابط شرعی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دوم،این سازوکار باید اهداف سیستمی نظام مالی اسلامی را نیز تأمین کند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پیش از ورود به تحلیل روش‌شناسی بررسی سازوکار بانک‌داری اسلامی،توجه به تمایزهای مفهومی و کارکردی سازوکار بانک‌داری اسلامی و سنتی ضروری است</w:t>
      </w:r>
      <w:r>
        <w:rPr>
          <w:rFonts w:eastAsia="IRNazanin" w:cs="IRNazanin"/>
          <w:color w:val="111111"/>
          <w:sz w:val="28"/>
          <w:szCs w:val="28"/>
          <w:rtl w:val="true"/>
          <w:lang w:bidi="fa-IR"/>
        </w:rPr>
        <w:t>.</w:t>
      </w:r>
    </w:p>
    <w:p>
      <w:pPr>
        <w:pStyle w:val="Heading4"/>
        <w:numPr>
          <w:ilvl w:val="3"/>
          <w:numId w:val="1"/>
        </w:numPr>
        <w:rPr/>
      </w:pPr>
      <w:bookmarkStart w:id="36" w:name="__RefHeading___Toc496364_581953129"/>
      <w:bookmarkStart w:id="37" w:name="_Toc13"/>
      <w:bookmarkEnd w:id="36"/>
      <w:r>
        <w:rPr>
          <w:rtl w:val="true"/>
        </w:rPr>
        <w:t>مفهوم شناسی سازوکار بانکداری اسلامی</w:t>
      </w:r>
      <w:bookmarkEnd w:id="3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سخن از سازوکار بانک‌داری اسلامی به میان می‌آید،دو پرسش اساسی مطرح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بانک‌داری اسلامی چیست؟سازوکار بانک‌داری اسلامی به چه چیزی اشاره دارد؟نکته حائز اهمیت در سؤال اول،توجه به تفاوت‌های مفهومی بانک‌داری اسلامی و بانک‌داری بدون ربا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سؤال دوم نیز توجه به روش‌های مورد استفاده در بانک‌داری اسلامی اهمیت دارد</w:t>
      </w:r>
      <w:r>
        <w:rPr>
          <w:rFonts w:eastAsia="IRNazanin" w:cs="IRNazanin"/>
          <w:color w:val="111111"/>
          <w:sz w:val="28"/>
          <w:szCs w:val="28"/>
          <w:rtl w:val="true"/>
          <w:lang w:bidi="fa-IR"/>
        </w:rPr>
        <w:t>.</w:t>
      </w:r>
      <w:bookmarkStart w:id="38" w:name="pg5264_34412"/>
    </w:p>
    <w:p>
      <w:pPr>
        <w:pStyle w:val="Heading4"/>
        <w:numPr>
          <w:ilvl w:val="3"/>
          <w:numId w:val="1"/>
        </w:numPr>
        <w:rPr/>
      </w:pPr>
      <w:bookmarkStart w:id="39" w:name="__RefHeading___Toc496366_581953129"/>
      <w:bookmarkStart w:id="40" w:name="_Toc14"/>
      <w:bookmarkEnd w:id="38"/>
      <w:bookmarkEnd w:id="39"/>
      <w:r>
        <w:rPr>
          <w:rtl w:val="true"/>
        </w:rPr>
        <w:t>از بانکداری سنتی تا بانکداری اسلامی</w:t>
      </w:r>
      <w:bookmarkEnd w:id="40"/>
    </w:p>
    <w:p>
      <w:pPr>
        <w:pStyle w:val="Heading5"/>
        <w:numPr>
          <w:ilvl w:val="4"/>
          <w:numId w:val="1"/>
        </w:numPr>
        <w:rPr/>
      </w:pPr>
      <w:bookmarkStart w:id="41" w:name="__RefHeading___Toc496368_581953129"/>
      <w:bookmarkStart w:id="42" w:name="_Toc15"/>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نگاهی به سیر تحول بانک‌داری متعارف و بانک‌داری اسلامی می‌تواند به فهم بانک‌داری اسلامی کمک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است که بانک‌داری سنتی در روند تکاملی خود مراحلی چون شکل‌گیری صرافی‌ها،آغاز وام‌دهی سپرده‌ها،شکل‌گیری بانک‌های ربوی و بالاخره گسترش نهاد بانک‌داری ربوی را پشت سر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تلاش‌هایی برای شکل‌دهی بانک‌داری بدون ربا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الگوهای مختلف بانک‌داری بدون ربا از مراحل شکل‌گیری و پیشرفت الگوی این بانک‌داری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این روند تحولی،بحث از بانک‌داری اسلامی به عنوان نهادی اسلامی برای تجهیز و تخصیص منابع پولی و همچنین سیاست‌گذاری پولی مطرح شد</w:t>
      </w:r>
      <w:r>
        <w:rPr>
          <w:rFonts w:eastAsia="IRNazanin" w:cs="IRNazanin"/>
          <w:color w:val="111111"/>
          <w:sz w:val="28"/>
          <w:szCs w:val="28"/>
          <w:rtl w:val="true"/>
          <w:lang w:bidi="fa-IR"/>
        </w:rPr>
        <w:t>.</w:t>
      </w:r>
    </w:p>
    <w:p>
      <w:pPr>
        <w:pStyle w:val="Heading5"/>
        <w:numPr>
          <w:ilvl w:val="4"/>
          <w:numId w:val="1"/>
        </w:numPr>
        <w:rPr/>
      </w:pPr>
      <w:bookmarkStart w:id="43" w:name="__RefHeading___Toc496370_581953129"/>
      <w:bookmarkStart w:id="44" w:name="_Toc16"/>
      <w:bookmarkEnd w:id="43"/>
      <w:r>
        <w:rPr>
          <w:rtl w:val="true"/>
        </w:rPr>
        <w:t>الف</w:t>
      </w:r>
      <w:r>
        <w:rPr>
          <w:rtl w:val="true"/>
        </w:rPr>
        <w:t>)</w:t>
      </w:r>
      <w:r>
        <w:rPr>
          <w:rtl w:val="true"/>
        </w:rPr>
        <w:t>شکل‌گیری صرافی‌ها</w:t>
      </w:r>
      <w:bookmarkEnd w:id="44"/>
    </w:p>
    <w:p>
      <w:pPr>
        <w:pStyle w:val="BookText"/>
        <w:rPr/>
      </w:pPr>
      <w:r>
        <w:rPr>
          <w:rFonts w:ascii="IRNazanin" w:hAnsi="IRNazanin" w:eastAsia="IRNazanin"/>
          <w:color w:val="111111"/>
          <w:sz w:val="28"/>
          <w:sz w:val="28"/>
          <w:szCs w:val="28"/>
          <w:rtl w:val="true"/>
          <w:lang w:bidi="fa-IR"/>
        </w:rPr>
        <w:t>در مرحله اول تلاش برای فرار از مشکلات ناشی از حمل‌ونقل پول در مبادلات اقتصادی،صرافی‌ها پا به عرصه وجود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صرافی‌ها با تحویل گرفتن وجوه و صادرکردن رسید آن،به متقاضیان کالاها و خدمات امکان دادند که به جای تحویل پول برگه تحویل بها از صرافی را دریافت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حواله‌ها زمینه را برای مبادله و چرخش آنها نیز فراهم نمود</w:t>
      </w:r>
      <w:r>
        <w:rPr>
          <w:rFonts w:eastAsia="IRNazanin" w:cs="IRNazanin"/>
          <w:color w:val="111111"/>
          <w:sz w:val="28"/>
          <w:szCs w:val="28"/>
          <w:rtl w:val="true"/>
          <w:lang w:bidi="fa-IR"/>
        </w:rPr>
        <w:t>.</w:t>
      </w:r>
    </w:p>
    <w:p>
      <w:pPr>
        <w:pStyle w:val="Heading5"/>
        <w:numPr>
          <w:ilvl w:val="4"/>
          <w:numId w:val="1"/>
        </w:numPr>
        <w:rPr/>
      </w:pPr>
      <w:bookmarkStart w:id="45" w:name="__RefHeading___Toc496372_581953129"/>
      <w:bookmarkStart w:id="46" w:name="_Toc17"/>
      <w:bookmarkEnd w:id="45"/>
      <w:r>
        <w:rPr>
          <w:rtl w:val="true"/>
        </w:rPr>
        <w:t>ب</w:t>
      </w:r>
      <w:r>
        <w:rPr>
          <w:rtl w:val="true"/>
        </w:rPr>
        <w:t>)</w:t>
      </w:r>
      <w:r>
        <w:rPr>
          <w:rtl w:val="true"/>
        </w:rPr>
        <w:t>آغاز وام‌دهی</w:t>
      </w:r>
      <w:bookmarkEnd w:id="4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انباشته شدن وجوه در صرافی‌ها و مراجعه تدریجی افراد برای برداشت وجوهشان زمینه استفاده از وجوه راکد فراهم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صرافان برای کسب درآمد به وام‌دهی از وجوه پرداختند</w:t>
      </w:r>
      <w:r>
        <w:rPr>
          <w:rFonts w:eastAsia="IRNazanin" w:cs="IRNazanin"/>
          <w:color w:val="111111"/>
          <w:sz w:val="28"/>
          <w:szCs w:val="28"/>
          <w:rtl w:val="true"/>
          <w:lang w:bidi="fa-IR"/>
        </w:rPr>
        <w:t>.</w:t>
      </w:r>
      <w:bookmarkStart w:id="47" w:name="pg5264_34413"/>
    </w:p>
    <w:p>
      <w:pPr>
        <w:pStyle w:val="BookText"/>
        <w:rPr/>
      </w:pPr>
      <w:bookmarkEnd w:id="47"/>
      <w:r>
        <w:rPr>
          <w:rFonts w:ascii="IRNazanin" w:hAnsi="IRNazanin" w:eastAsia="IRNazanin"/>
          <w:color w:val="111111"/>
          <w:sz w:val="28"/>
          <w:sz w:val="28"/>
          <w:szCs w:val="28"/>
          <w:rtl w:val="true"/>
          <w:lang w:bidi="fa-IR"/>
        </w:rPr>
        <w:t>شکل‌گیری بانک‌های 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عملیات وام دهی،کم‌کم نهاد بانک شکل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نهاد نوپا سپرده‌های مردم را دریافت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اعطای تسهیلات از محل سپرده‌های دریافتی نیز به زمینه درآمدی بانک‌ها شکل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سازوکار اساسی این عملیات بانکی گرفتن و دادن ربا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 از طرفی،وجوه مردم را با پرداخت درصدی بهره جذب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دیگر،وجوه سپرده شده با نرخ بهره بالاتر به متقاضیان وام داده می‌شد</w:t>
      </w:r>
      <w:r>
        <w:rPr>
          <w:rFonts w:eastAsia="IRNazanin" w:cs="IRNazanin"/>
          <w:color w:val="111111"/>
          <w:sz w:val="28"/>
          <w:szCs w:val="28"/>
          <w:rtl w:val="true"/>
          <w:lang w:bidi="fa-IR"/>
        </w:rPr>
        <w:t>.</w:t>
      </w:r>
    </w:p>
    <w:p>
      <w:pPr>
        <w:pStyle w:val="Heading5"/>
        <w:numPr>
          <w:ilvl w:val="4"/>
          <w:numId w:val="1"/>
        </w:numPr>
        <w:rPr/>
      </w:pPr>
      <w:bookmarkStart w:id="48" w:name="__RefHeading___Toc496374_581953129"/>
      <w:bookmarkStart w:id="49" w:name="_Toc18"/>
      <w:bookmarkEnd w:id="48"/>
      <w:r>
        <w:rPr>
          <w:rtl w:val="true"/>
        </w:rPr>
        <w:t>ج</w:t>
      </w:r>
      <w:r>
        <w:rPr>
          <w:rtl w:val="true"/>
        </w:rPr>
        <w:t>)</w:t>
      </w:r>
      <w:r>
        <w:rPr>
          <w:rtl w:val="true"/>
        </w:rPr>
        <w:t>گسترش بانک‌داری ربوی</w:t>
      </w:r>
      <w:bookmarkEnd w:id="49"/>
    </w:p>
    <w:p>
      <w:pPr>
        <w:pStyle w:val="BookText"/>
        <w:rPr/>
      </w:pPr>
      <w:r>
        <w:rPr>
          <w:rFonts w:ascii="IRNazanin" w:hAnsi="IRNazanin" w:eastAsia="IRNazanin"/>
          <w:color w:val="111111"/>
          <w:sz w:val="28"/>
          <w:sz w:val="28"/>
          <w:szCs w:val="28"/>
          <w:rtl w:val="true"/>
          <w:lang w:bidi="fa-IR"/>
        </w:rPr>
        <w:t>صنعت بانک‌داری به‌تدریج با به وجود آمدن تنوع در ابزارهای مالی شکل گرفت و نیز بانک تعدد و تنوع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بانک‌های مرکزی به عنوان نهادی نظارتی شکل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اساس،نظام بانکی متشکل از تعدادی بانک تجاری و تخصصی و همچنین بانک مرکزی به عنوان بانک بانک‌ها گسترش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گسترش صنعت بانک‌داری،بانک و سیاست‌های بانکی اهمیت بسیاری در سامان‌دهی و مدیریت فعالیت‌های اقتصادی پیدا کرده است</w:t>
      </w:r>
      <w:r>
        <w:rPr>
          <w:rFonts w:eastAsia="IRNazanin" w:cs="IRNazanin"/>
          <w:color w:val="111111"/>
          <w:sz w:val="28"/>
          <w:szCs w:val="28"/>
          <w:rtl w:val="true"/>
          <w:lang w:bidi="fa-IR"/>
        </w:rPr>
        <w:t>.</w:t>
      </w:r>
    </w:p>
    <w:p>
      <w:pPr>
        <w:pStyle w:val="Heading5"/>
        <w:numPr>
          <w:ilvl w:val="4"/>
          <w:numId w:val="1"/>
        </w:numPr>
        <w:rPr/>
      </w:pPr>
      <w:bookmarkStart w:id="50" w:name="__RefHeading___Toc496376_581953129"/>
      <w:bookmarkStart w:id="51" w:name="_Toc19"/>
      <w:bookmarkEnd w:id="50"/>
      <w:r>
        <w:rPr>
          <w:rtl w:val="true"/>
        </w:rPr>
        <w:t>د</w:t>
      </w:r>
      <w:r>
        <w:rPr>
          <w:rtl w:val="true"/>
        </w:rPr>
        <w:t>)</w:t>
      </w:r>
      <w:r>
        <w:rPr>
          <w:rtl w:val="true"/>
        </w:rPr>
        <w:t>طرح ایده بانک‌داری بدون ربا</w:t>
      </w:r>
      <w:bookmarkEnd w:id="5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گسترش بانک‌داری ربوی و افزایش وابستگی مردم به نظام بانکی،مطالباتی عمومی برای شکل‌گیری بانک‌داری عاری از ربا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صدر کتاب البنک اللاربوی را در پاسخ به درخواستی برای ایجاد بانک بدون ربا در کویت به نگارش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شواهد موجود،اولین تجربه بانک اسلامی،در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دبی،سپس در سودان و بحرین شکل گرفت</w:t>
      </w:r>
      <w:r>
        <w:rPr>
          <w:rFonts w:eastAsia="IRNazanin" w:cs="IRNazanin"/>
          <w:color w:val="111111"/>
          <w:sz w:val="28"/>
          <w:szCs w:val="28"/>
          <w:rtl w:val="true"/>
          <w:lang w:bidi="fa-IR"/>
        </w:rPr>
        <w:t xml:space="preserve">. </w:t>
      </w:r>
      <w:r>
        <w:rPr>
          <w:rStyle w:val="FootnoteAnchor"/>
          <w:rtl w:val="true"/>
        </w:rPr>
        <w:footnoteReference w:id="3"/>
      </w:r>
      <w:bookmarkStart w:id="52" w:name="pg5264_34414"/>
    </w:p>
    <w:p>
      <w:pPr>
        <w:pStyle w:val="Heading5"/>
        <w:numPr>
          <w:ilvl w:val="4"/>
          <w:numId w:val="1"/>
        </w:numPr>
        <w:rPr/>
      </w:pPr>
      <w:bookmarkStart w:id="53" w:name="__RefHeading___Toc496378_581953129"/>
      <w:bookmarkStart w:id="54" w:name="_Toc20"/>
      <w:bookmarkEnd w:id="52"/>
      <w:bookmarkEnd w:id="53"/>
      <w:r>
        <w:rPr>
          <w:rtl w:val="true"/>
        </w:rPr>
        <w:t>ه</w:t>
      </w:r>
      <w:r>
        <w:rPr>
          <w:rtl w:val="true"/>
        </w:rPr>
        <w:t>)</w:t>
      </w:r>
      <w:r>
        <w:rPr>
          <w:rtl w:val="true"/>
        </w:rPr>
        <w:t>گسترش بانک‌داری بدون ربا</w:t>
      </w:r>
      <w:bookmarkEnd w:id="54"/>
    </w:p>
    <w:p>
      <w:pPr>
        <w:pStyle w:val="BookText"/>
        <w:rPr/>
      </w:pPr>
      <w:r>
        <w:rPr>
          <w:rFonts w:ascii="IRNazanin" w:hAnsi="IRNazanin" w:eastAsia="IRNazanin"/>
          <w:color w:val="111111"/>
          <w:sz w:val="28"/>
          <w:sz w:val="28"/>
          <w:szCs w:val="28"/>
          <w:rtl w:val="true"/>
          <w:lang w:bidi="fa-IR"/>
        </w:rPr>
        <w:t>با اجرای موفقیت‌آمیز بانک‌داری بدون ربا در برخی از کشورهای اسلامی،بانک‌های بدون ربا یکی پس از دیگری در کشورهای اسلامی و غیر اسلامی تأسیس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دهه‌های اخیر ایده بانک‌داری بدون ربا در قالب الگوهایی چون بانک‌داری وکالتی،بانک‌داری مضاربه‌ای و بانک‌داری مشارکتی به مرحله اجرا درآمده است</w:t>
      </w:r>
      <w:r>
        <w:rPr>
          <w:rFonts w:eastAsia="IRNazanin" w:cs="IRNazanin"/>
          <w:color w:val="111111"/>
          <w:sz w:val="28"/>
          <w:szCs w:val="28"/>
          <w:rtl w:val="true"/>
          <w:lang w:bidi="fa-IR"/>
        </w:rPr>
        <w:t>.</w:t>
      </w:r>
    </w:p>
    <w:p>
      <w:pPr>
        <w:pStyle w:val="Heading5"/>
        <w:numPr>
          <w:ilvl w:val="4"/>
          <w:numId w:val="1"/>
        </w:numPr>
        <w:rPr/>
      </w:pPr>
      <w:bookmarkStart w:id="55" w:name="__RefHeading___Toc496380_581953129"/>
      <w:bookmarkStart w:id="56" w:name="_Toc21"/>
      <w:bookmarkEnd w:id="55"/>
      <w:r>
        <w:rPr>
          <w:rtl w:val="true"/>
        </w:rPr>
        <w:t>و</w:t>
      </w:r>
      <w:r>
        <w:rPr>
          <w:rtl w:val="true"/>
        </w:rPr>
        <w:t>)</w:t>
      </w:r>
      <w:r>
        <w:rPr>
          <w:rtl w:val="true"/>
        </w:rPr>
        <w:t>احیای ایده بانک‌داری اسلامی</w:t>
      </w:r>
      <w:bookmarkEnd w:id="56"/>
    </w:p>
    <w:p>
      <w:pPr>
        <w:pStyle w:val="BookText"/>
        <w:rPr/>
      </w:pPr>
      <w:r>
        <w:rPr>
          <w:rFonts w:ascii="IRNazanin" w:hAnsi="IRNazanin" w:eastAsia="IRNazanin"/>
          <w:color w:val="111111"/>
          <w:sz w:val="28"/>
          <w:sz w:val="28"/>
          <w:szCs w:val="28"/>
          <w:rtl w:val="true"/>
          <w:lang w:bidi="fa-IR"/>
        </w:rPr>
        <w:t>شاید بتوان طرح ایده بانک‌داری اسلامی را نوعی تکامل در ایده بانک‌داری بدون ربا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برداشت،بانک‌داری اسلامی اقتضائاتی فراتر از بانک‌داری بدون ربا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بانک‌داری اسلامی علاوه بر توجه به حذف ربا،تحقق اصولی چون عدالت توزیعی،پیوستگی بخش پولی و واقعی،و منع سفته بازی قماری نیز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سال‌های اخیر و پس از بروز بحران‌هایی همانند بحران مالی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متفکران مسلمان بر این نکته تأکید کردند که درگیرشدن بانک‌های اسلامی در خریدوفروش اوراق مشتقه رسمی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مستلزم ریسک پذیری قمار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آنها را نیز در معرض بحران قرار دهد</w:t>
      </w:r>
      <w:r>
        <w:rPr>
          <w:rFonts w:eastAsia="IRNazanin" w:cs="IRNazanin"/>
          <w:color w:val="111111"/>
          <w:sz w:val="28"/>
          <w:szCs w:val="28"/>
          <w:rtl w:val="true"/>
          <w:lang w:bidi="fa-IR"/>
        </w:rPr>
        <w:t>.</w:t>
      </w:r>
    </w:p>
    <w:p>
      <w:pPr>
        <w:pStyle w:val="Heading4"/>
        <w:numPr>
          <w:ilvl w:val="3"/>
          <w:numId w:val="1"/>
        </w:numPr>
        <w:rPr/>
      </w:pPr>
      <w:bookmarkStart w:id="57" w:name="__RefHeading___Toc496382_581953129"/>
      <w:bookmarkStart w:id="58" w:name="_Toc22"/>
      <w:bookmarkEnd w:id="57"/>
      <w:r>
        <w:rPr>
          <w:rtl w:val="true"/>
        </w:rPr>
        <w:t>مفهوم سازوکار بانکداری اسلامی</w:t>
      </w:r>
      <w:bookmarkEnd w:id="5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سازوکار بانک‌داری اسلامی می‌تواند به مفاهیم متعددی اشاره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برداشت،سازوکار را می‌توان به ساختار کلی بانک‌داری اسلامی اطلاق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مفهوم،بانک‌داری اسلامی نوعی مهندسی نظام بانکی بر اساس شریعت مقدس اسلام است که از بانک‌داری ربوی که مبتنی بر مهندسی متعارف نظام بانکی است،متمایز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برداشت،از مفهوم سازوکار،به تفاوت‌های</w:t>
      </w:r>
    </w:p>
    <w:p>
      <w:pPr>
        <w:pStyle w:val="BookText"/>
        <w:rPr/>
      </w:pPr>
      <w:r>
        <w:rPr>
          <w:rFonts w:ascii="IRNazanin" w:hAnsi="IRNazanin" w:eastAsia="IRNazanin"/>
          <w:color w:val="111111"/>
          <w:sz w:val="28"/>
          <w:sz w:val="28"/>
          <w:szCs w:val="28"/>
          <w:rtl w:val="true"/>
          <w:lang w:bidi="fa-IR"/>
        </w:rPr>
        <w:t>کلی میان سازوکار بانک‌داری اسلامی و بانک‌داری سنتی توجه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می‌توان به حذف ربا از مبادلات پولی و همچنین توجه به عدالت اجتماعی در سازوکار بانک‌داری اسلامی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مفهوم دیگر،سازوکار،به شیوه‌هایی اطلاق می‌شود که در بانک‌داری اسلامی به منظور جذب نقدینگی،ارائه تسهیلات و خدمات بانکی و همچنین مدیریت پولی بر اساس موازین اسلامی به‌کار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دیگر،تحلیل سازوکار بانک‌داری اسلامی ناظر به تحلیل روش‌های مورد استفاده در نظام بانک‌داری اسلامی به منظور تجهیز و تخصیص منابع،ارائه خدمات بانکی و همچنین سیاست‌گذاری پولی و ارزی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ما سازوکار را به مفهوم دوم و در محدوده‌ای مشخص به کار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بررسی ما به سازوکارهای تجهیز و تخصیص منابع،روش‌های اعطای خدمات اعتباری و نیز چگونگی مدیریت منابع مالی اختصاص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بررسی سازوکار ارائه خدمات غیراعتباری و سیاست‌گذاری پولی و ارزی مجال دیگری را طلب می‌کند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سازوکارهای بانک‌داری اسلامی</w:t>
      </w:r>
      <w:bookmarkStart w:id="59" w:name="pg5264_34416"/>
    </w:p>
    <w:p>
      <w:pPr>
        <w:pStyle w:val="Heading4"/>
        <w:numPr>
          <w:ilvl w:val="3"/>
          <w:numId w:val="1"/>
        </w:numPr>
        <w:rPr/>
      </w:pPr>
      <w:bookmarkStart w:id="60" w:name="__RefHeading___Toc496384_581953129"/>
      <w:bookmarkStart w:id="61" w:name="_Toc23"/>
      <w:bookmarkEnd w:id="59"/>
      <w:bookmarkEnd w:id="60"/>
      <w:r>
        <w:rPr>
          <w:rtl w:val="true"/>
        </w:rPr>
        <w:t>شیوه های مهندسی سازوکارهای بانکی</w:t>
      </w:r>
      <w:bookmarkEnd w:id="61"/>
    </w:p>
    <w:p>
      <w:pPr>
        <w:pStyle w:val="BookText"/>
        <w:rPr/>
      </w:pPr>
      <w:r>
        <w:rPr>
          <w:rFonts w:ascii="IRNazanin" w:hAnsi="IRNazanin" w:eastAsia="IRNazanin"/>
          <w:color w:val="111111"/>
          <w:sz w:val="28"/>
          <w:sz w:val="28"/>
          <w:szCs w:val="28"/>
          <w:rtl w:val="true"/>
          <w:lang w:bidi="fa-IR"/>
        </w:rPr>
        <w:t>پیش از ورود به بحث از معیارهای ارزیابی سازوکارهای بانک‌داری اسلامی،توجه به شیوه‌های مهندسی سازوکارهای بانکی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مراد از مهندسی سازوکارهای بانکی،طراحی ابزارها و روش‌های تجهیز و تخصیص منابع و ارائه خدمات بانکی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مفهوم اعم از مفهوم متعارف مهندسی مالی است که ناظر به طراحی ابزارهای مالی به منظور مدیریت ریسک است</w:t>
      </w:r>
      <w:r>
        <w:rPr>
          <w:rFonts w:eastAsia="IRNazanin" w:cs="IRNazanin"/>
          <w:color w:val="111111"/>
          <w:sz w:val="28"/>
          <w:szCs w:val="28"/>
          <w:rtl w:val="true"/>
          <w:lang w:bidi="fa-IR"/>
        </w:rPr>
        <w:t xml:space="preserve">. </w:t>
      </w:r>
      <w:r>
        <w:rPr>
          <w:rStyle w:val="FootnoteAnchor"/>
          <w:rtl w:val="true"/>
        </w:rPr>
        <w:footnoteReference w:id="4"/>
      </w:r>
    </w:p>
    <w:p>
      <w:pPr>
        <w:pStyle w:val="Heading4"/>
        <w:numPr>
          <w:ilvl w:val="3"/>
          <w:numId w:val="1"/>
        </w:numPr>
        <w:rPr/>
      </w:pPr>
      <w:bookmarkStart w:id="62" w:name="__RefHeading___Toc496386_581953129"/>
      <w:bookmarkStart w:id="63" w:name="_Toc24"/>
      <w:bookmarkEnd w:id="62"/>
      <w:r>
        <w:rPr>
          <w:rtl w:val="true"/>
        </w:rPr>
        <w:t>شیوه مهندسی سازوکارهای بانکداری متعارف</w:t>
      </w:r>
      <w:bookmarkEnd w:id="6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مهندسی سازوکارهای بانک‌داری متعارف به طور عمده با توجه به تحلیل انگیزه‌ها،بررسی درجات ریسک‌پذیری مشتریان،ظرفیت‌های فنی و سودآوری سازوکار برای بانک و واسطه‌های مالی صورت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نظری می‌توان میان سه مرحله زمینه‌یابی،طراحی و اجرا در مهندسی سازوکارهای بانک‌داری متعارف تمایز قائل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موضوع‌شناسی به تحلیل نیاز موجود و بررسی وضعیت پاسخ‌گویی بدان اختصاص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طراحی،با توجه به ظرفیت‌های فنی و اقتصادی،ابزارهای مناسب برای پاسخ‌گویی به نیاز موجود طراحی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 و بازسازی سازوکار در عمل نیز مرحله نهایی کار است</w:t>
      </w:r>
      <w:r>
        <w:rPr>
          <w:rFonts w:eastAsia="IRNazanin" w:cs="IRNazanin"/>
          <w:color w:val="111111"/>
          <w:sz w:val="28"/>
          <w:szCs w:val="28"/>
          <w:rtl w:val="true"/>
          <w:lang w:bidi="fa-IR"/>
        </w:rPr>
        <w:t>.</w:t>
      </w:r>
      <w:bookmarkStart w:id="64" w:name="pg5264_34417"/>
    </w:p>
    <w:p>
      <w:pPr>
        <w:pStyle w:val="BookText"/>
        <w:rPr/>
      </w:pPr>
      <w:bookmarkEnd w:id="64"/>
      <w:r>
        <w:rPr>
          <w:rFonts w:ascii="IRNazanin" w:hAnsi="IRNazanin" w:eastAsia="IRNazanin"/>
          <w:color w:val="111111"/>
          <w:sz w:val="28"/>
          <w:sz w:val="28"/>
          <w:szCs w:val="28"/>
          <w:rtl w:val="true"/>
          <w:lang w:bidi="fa-IR"/>
        </w:rPr>
        <w:t>به طور نمونه،نیاز مشتریان بانک‌ها به دریافت آسان اعتبارات کوتاه‌مدت زمینه طراحی اعتبار در حساب جاری را در بانک‌داری متعارف فراهم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شیوه بانک با دادن اعتباری به دارندگان حساب جاری،به آنها اجازه می‌دهد که بتوانند در صورت نداشتن نقدینگی چک‌های خود را تا سقف مشخصی بازپرداخت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سازوکار می‌تواند منافع مشتری و بانک را به طور هم‌زمان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شیوه مهندسی سازوکارهای بانک‌داری متعارف به طور معمول رویکردی عام به سمت مقررات‌زدایی و فعال کردن سازوکارهای بازاری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محدودیت خاصی برای طراحی سازوکارهای جدید وضع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رویکرد در مواردی خطرآفرین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نمونه،در چند سال اخیر،بانک‌های آمریکایی برای آزاد کردن نقدینگی سرمایه‌گذاری شده در تأمین مالی مسکن به طراحی اوراق مشتقه رهنی رو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طراحی بدهی‌های مردم به بانک‌ها به پشتوانه خانه‌های خریداری شده یا احداث شده به اوراق بهادار تبدیل شد و ریسک وام‌های با پشتوانه ضعیف در میان طیف وسیعی از سرمایه‌گذاران در این اوراق توزیع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این اوراق توانستند نقدینگی مناسبی را برای بانک‌ها فراهم کنند،ناتوانی گیرندگان وام در بازپرداخت بدهی خود موجب مصادره خانه‌ها و به تبع آن کاهش قیمت مسکن و بروز بحران مالی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بروز این مشکل پیشنهاداتی برای افزایش نظارت بر اوراق مشتقه مطرح شد</w:t>
      </w:r>
      <w:r>
        <w:rPr>
          <w:rFonts w:eastAsia="IRNazanin" w:cs="IRNazanin"/>
          <w:color w:val="111111"/>
          <w:sz w:val="28"/>
          <w:szCs w:val="28"/>
          <w:rtl w:val="true"/>
          <w:lang w:bidi="fa-IR"/>
        </w:rPr>
        <w:t>.</w:t>
      </w:r>
    </w:p>
    <w:p>
      <w:pPr>
        <w:pStyle w:val="Heading4"/>
        <w:numPr>
          <w:ilvl w:val="3"/>
          <w:numId w:val="1"/>
        </w:numPr>
        <w:rPr/>
      </w:pPr>
      <w:bookmarkStart w:id="65" w:name="__RefHeading___Toc496388_581953129"/>
      <w:bookmarkStart w:id="66" w:name="_Toc25"/>
      <w:bookmarkEnd w:id="65"/>
      <w:r>
        <w:rPr>
          <w:rtl w:val="true"/>
        </w:rPr>
        <w:t>شیوه های مهندسی سازوکارهای بانکداری اسلامی</w:t>
      </w:r>
      <w:bookmarkEnd w:id="66"/>
    </w:p>
    <w:p>
      <w:pPr>
        <w:pStyle w:val="Heading5"/>
        <w:numPr>
          <w:ilvl w:val="4"/>
          <w:numId w:val="1"/>
        </w:numPr>
        <w:rPr/>
      </w:pPr>
      <w:bookmarkStart w:id="67" w:name="__RefHeading___Toc496390_581953129"/>
      <w:bookmarkStart w:id="68" w:name="_Toc26"/>
      <w:bookmarkEnd w:id="67"/>
      <w:r>
        <w:rPr>
          <w:rtl w:val="true"/>
        </w:rPr>
        <w:t>اشاره</w:t>
      </w:r>
      <w:bookmarkEnd w:id="6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می‌توان میان سه روش مهندسی معکوس،مهندسی ایستا و مهندسی پویای سازوکارهای بانک‌داری اسلامی تفکیک نمود</w:t>
      </w:r>
      <w:r>
        <w:rPr>
          <w:rFonts w:eastAsia="IRNazanin" w:cs="IRNazanin"/>
          <w:color w:val="111111"/>
          <w:sz w:val="28"/>
          <w:szCs w:val="28"/>
          <w:rtl w:val="true"/>
          <w:lang w:bidi="fa-IR"/>
        </w:rPr>
        <w:t>.</w:t>
      </w:r>
      <w:bookmarkStart w:id="69" w:name="pg5264_34418"/>
    </w:p>
    <w:p>
      <w:pPr>
        <w:pStyle w:val="Heading5"/>
        <w:numPr>
          <w:ilvl w:val="4"/>
          <w:numId w:val="1"/>
        </w:numPr>
        <w:rPr/>
      </w:pPr>
      <w:bookmarkStart w:id="70" w:name="__RefHeading___Toc496392_581953129"/>
      <w:bookmarkStart w:id="71" w:name="_Toc27"/>
      <w:bookmarkEnd w:id="69"/>
      <w:bookmarkEnd w:id="70"/>
      <w:r>
        <w:rPr>
          <w:rtl w:val="true"/>
        </w:rPr>
        <w:t>الف</w:t>
      </w:r>
      <w:r>
        <w:rPr>
          <w:rtl w:val="true"/>
        </w:rPr>
        <w:t>)</w:t>
      </w:r>
      <w:r>
        <w:rPr>
          <w:rtl w:val="true"/>
        </w:rPr>
        <w:t>مهندسی معکوس</w:t>
      </w:r>
      <w:bookmarkEnd w:id="71"/>
    </w:p>
    <w:p>
      <w:pPr>
        <w:pStyle w:val="BookText"/>
        <w:rPr/>
      </w:pPr>
      <w:r>
        <w:rPr>
          <w:rFonts w:ascii="IRNazanin" w:hAnsi="IRNazanin" w:eastAsia="IRNazanin"/>
          <w:color w:val="111111"/>
          <w:sz w:val="28"/>
          <w:sz w:val="28"/>
          <w:szCs w:val="28"/>
          <w:rtl w:val="true"/>
          <w:lang w:bidi="fa-IR"/>
        </w:rPr>
        <w:t>در این روش،سازوکار بانک‌داری اسلامی با الگوگیری از سازوکار بانک‌داری سنتی طراحی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روش پس از نیازسنجی و تحلیل سازوکارهای متعارف در مرحله موضوع‌شناسی،نوبت به بررسی تطبیق موازین شرعی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بعد،برای سازگارکردن ابزارهای موجود با موازین شرعی تغییراتی در آن ایجاد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عدم امکان تعدیل ابزار موجود،با توجه به موازین شرعی ابزارهای مشابهی طراحی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مهندسی معکوس سازوکار بانک‌داری اسلامی</w:t>
      </w:r>
    </w:p>
    <w:p>
      <w:pPr>
        <w:pStyle w:val="Heading5"/>
        <w:numPr>
          <w:ilvl w:val="4"/>
          <w:numId w:val="1"/>
        </w:numPr>
        <w:rPr/>
      </w:pPr>
      <w:bookmarkStart w:id="72" w:name="__RefHeading___Toc496394_581953129"/>
      <w:bookmarkStart w:id="73" w:name="_Toc28"/>
      <w:bookmarkEnd w:id="72"/>
      <w:r>
        <w:rPr>
          <w:rtl w:val="true"/>
        </w:rPr>
        <w:t>ب</w:t>
      </w:r>
      <w:r>
        <w:rPr>
          <w:rtl w:val="true"/>
        </w:rPr>
        <w:t>)</w:t>
      </w:r>
      <w:r>
        <w:rPr>
          <w:rtl w:val="true"/>
        </w:rPr>
        <w:t>مهندسی ایستا</w:t>
      </w:r>
      <w:bookmarkEnd w:id="7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روش مهندسی ایستا،پس از موضوع‌شناسی ابزارها و تطبیق موازین،اقدام به طراحی سازوکار متناسب با بانک‌داری اسلامی و بر اساس ضوابط شرعی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نهایی نیز ارزیابی نظری و عملی از سازوکار طراحی‌شده صورت می‌گیرد</w:t>
      </w:r>
      <w:r>
        <w:rPr>
          <w:rFonts w:eastAsia="IRNazanin" w:cs="IRNazanin"/>
          <w:color w:val="111111"/>
          <w:sz w:val="28"/>
          <w:szCs w:val="28"/>
          <w:rtl w:val="true"/>
          <w:lang w:bidi="fa-IR"/>
        </w:rPr>
        <w:t>.</w:t>
      </w:r>
      <w:bookmarkStart w:id="74" w:name="pg5264_34419"/>
    </w:p>
    <w:p>
      <w:pPr>
        <w:pStyle w:val="BookText"/>
        <w:rPr/>
      </w:pPr>
      <w:bookmarkEnd w:id="74"/>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مهندسی ایستای سازوکار بانک‌داری اسلامی</w:t>
      </w:r>
    </w:p>
    <w:p>
      <w:pPr>
        <w:pStyle w:val="Heading5"/>
        <w:numPr>
          <w:ilvl w:val="4"/>
          <w:numId w:val="1"/>
        </w:numPr>
        <w:rPr/>
      </w:pPr>
      <w:bookmarkStart w:id="75" w:name="__RefHeading___Toc496396_581953129"/>
      <w:bookmarkStart w:id="76" w:name="_Toc29"/>
      <w:bookmarkEnd w:id="75"/>
      <w:r>
        <w:rPr>
          <w:rtl w:val="true"/>
        </w:rPr>
        <w:t>ج</w:t>
      </w:r>
      <w:r>
        <w:rPr>
          <w:rtl w:val="true"/>
        </w:rPr>
        <w:t>)</w:t>
      </w:r>
      <w:r>
        <w:rPr>
          <w:rtl w:val="true"/>
        </w:rPr>
        <w:t>مهندسی پویا</w:t>
      </w:r>
      <w:bookmarkEnd w:id="76"/>
    </w:p>
    <w:p>
      <w:pPr>
        <w:pStyle w:val="BookText"/>
        <w:rPr/>
      </w:pPr>
      <w:r>
        <w:rPr>
          <w:rFonts w:ascii="IRNazanin" w:hAnsi="IRNazanin" w:eastAsia="IRNazanin"/>
          <w:color w:val="111111"/>
          <w:sz w:val="28"/>
          <w:sz w:val="28"/>
          <w:szCs w:val="28"/>
          <w:rtl w:val="true"/>
          <w:lang w:bidi="fa-IR"/>
        </w:rPr>
        <w:t>در این روش تلاش می‌شود که طراحی‌ها از حالت انفعالی خارج و نوعی رویکرد فعال اتخاذ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شیوه مهندسی،پس از موضوع‌شناسی سازوکار مشتمل بر سنخ‌شناسی نیاز و تحلیل سازوکار متعارف،نوبت به تطبیق موازین شرعی و نیز ارزیابی سیستمی آن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ارزیابی سیستمی بررسی میزان هماهنگی سازوکار متعارف با اهداف سیستمی بانک‌داری اسلامی،از جمله پیوستگی بخش حقیقی و پولی،محدودیت سفته‌بازی غیرمولد و اصول اخلاق بانک‌داری اسلامی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بعد به طراحی سازوکارهای جدید برای تأمین ضوابط فقهی و اهداف سیستمی بانک‌داری اسلامی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نیز ممکن است که تعدیل سازوکار موجود بتواند ضوابط فقهی و اهداف سیستمی را تأمین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جلوه‌های پویایی این روش،آزمون نظری و عملکردی سازوکارها برای اطمینان از کارایی آنها در تأمین ضوابط شرعی و اهداف سیستمی بانک‌داری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سازگاری محیطی سازوکار نیز یکی از مؤلفه‌های اساسی در ارزیابی عملی سازوکار است</w:t>
      </w:r>
      <w:r>
        <w:rPr>
          <w:rFonts w:eastAsia="IRNazanin" w:cs="IRNazanin"/>
          <w:color w:val="111111"/>
          <w:sz w:val="28"/>
          <w:szCs w:val="28"/>
          <w:rtl w:val="true"/>
          <w:lang w:bidi="fa-IR"/>
        </w:rPr>
        <w:t>.</w:t>
      </w:r>
      <w:bookmarkStart w:id="77" w:name="pg5264_34420"/>
    </w:p>
    <w:p>
      <w:pPr>
        <w:pStyle w:val="BookText"/>
        <w:rPr/>
      </w:pPr>
      <w:bookmarkEnd w:id="77"/>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مهندسی پویای سازوکار بانک‌داری اسلامی</w:t>
      </w:r>
    </w:p>
    <w:p>
      <w:pPr>
        <w:pStyle w:val="Heading4"/>
        <w:numPr>
          <w:ilvl w:val="3"/>
          <w:numId w:val="1"/>
        </w:numPr>
        <w:rPr/>
      </w:pPr>
      <w:bookmarkStart w:id="78" w:name="__RefHeading___Toc496398_581953129"/>
      <w:bookmarkStart w:id="79" w:name="_Toc30"/>
      <w:bookmarkEnd w:id="78"/>
      <w:r>
        <w:rPr>
          <w:rtl w:val="true"/>
        </w:rPr>
        <w:t>دو رویکرد در بررسی سازوکار بانکداری اسلامی</w:t>
      </w:r>
      <w:bookmarkEnd w:id="79"/>
    </w:p>
    <w:p>
      <w:pPr>
        <w:pStyle w:val="Heading5"/>
        <w:numPr>
          <w:ilvl w:val="4"/>
          <w:numId w:val="1"/>
        </w:numPr>
        <w:rPr/>
      </w:pPr>
      <w:bookmarkStart w:id="80" w:name="__RefHeading___Toc496400_581953129"/>
      <w:bookmarkStart w:id="81" w:name="_Toc31"/>
      <w:bookmarkEnd w:id="80"/>
      <w:r>
        <w:rPr>
          <w:rtl w:val="true"/>
        </w:rPr>
        <w:t>اشاره</w:t>
      </w:r>
      <w:bookmarkEnd w:id="8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شیوه‌های مطرح شده برای مهندسی سازوکارهای بانک‌داری اسلامی می‌توان میان دو رویکرد در بررسی شیوه‌های تجهیز،تخصیص و مدیریت منابع بانکی در بانکداری اسلامی تفکیک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بررسی را می‌توان با اتخاذ رویکردی فقهی یا سیستمی سامان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رویکرد را می‌توان به ترتیب رویکرد تطبیق‌پذیری فقهی و رویکرد مهندسی مالی نامید</w:t>
      </w:r>
      <w:r>
        <w:rPr>
          <w:rFonts w:eastAsia="IRNazanin" w:cs="IRNazanin"/>
          <w:color w:val="111111"/>
          <w:sz w:val="28"/>
          <w:szCs w:val="28"/>
          <w:rtl w:val="true"/>
          <w:lang w:bidi="fa-IR"/>
        </w:rPr>
        <w:t>.</w:t>
      </w:r>
      <w:bookmarkStart w:id="82" w:name="pg5264_34421"/>
    </w:p>
    <w:p>
      <w:pPr>
        <w:pStyle w:val="Heading5"/>
        <w:numPr>
          <w:ilvl w:val="4"/>
          <w:numId w:val="1"/>
        </w:numPr>
        <w:rPr/>
      </w:pPr>
      <w:bookmarkStart w:id="83" w:name="__RefHeading___Toc496402_581953129"/>
      <w:bookmarkStart w:id="84" w:name="_Toc32"/>
      <w:bookmarkEnd w:id="82"/>
      <w:bookmarkEnd w:id="83"/>
      <w:r>
        <w:rPr>
          <w:rtl w:val="true"/>
        </w:rPr>
        <w:t>الف</w:t>
      </w:r>
      <w:r>
        <w:rPr>
          <w:rtl w:val="true"/>
        </w:rPr>
        <w:t>)</w:t>
      </w:r>
      <w:r>
        <w:rPr>
          <w:rtl w:val="true"/>
        </w:rPr>
        <w:t>رویکرد تطبیق‌پذیری فقهی</w:t>
      </w:r>
      <w:bookmarkEnd w:id="84"/>
    </w:p>
    <w:p>
      <w:pPr>
        <w:pStyle w:val="Heading6"/>
        <w:numPr>
          <w:ilvl w:val="5"/>
          <w:numId w:val="1"/>
        </w:numPr>
        <w:rPr/>
      </w:pPr>
      <w:bookmarkStart w:id="85" w:name="__RefHeading___Toc496404_581953129"/>
      <w:bookmarkStart w:id="86" w:name="_Toc33"/>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در رویکرد فقهی محض،میزان تطابق سازوکار بانک‌داری اسلامی با احکام و قواعد فقهی مورد بررسی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رویکرد،هدف بررسی میزان مطابقت سازوکارهای اسلامی با موازین شرعی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سمت‌وسو حذف ربا از اهمیت خاصی برخوردار است</w:t>
      </w:r>
      <w:r>
        <w:rPr>
          <w:rFonts w:eastAsia="IRNazanin" w:cs="IRNazanin"/>
          <w:color w:val="111111"/>
          <w:sz w:val="28"/>
          <w:szCs w:val="28"/>
          <w:rtl w:val="true"/>
          <w:lang w:bidi="fa-IR"/>
        </w:rPr>
        <w:t>.</w:t>
      </w:r>
    </w:p>
    <w:p>
      <w:pPr>
        <w:pStyle w:val="Heading6"/>
        <w:numPr>
          <w:ilvl w:val="5"/>
          <w:numId w:val="1"/>
        </w:numPr>
        <w:rPr/>
      </w:pPr>
      <w:bookmarkStart w:id="87" w:name="__RefHeading___Toc496406_581953129"/>
      <w:bookmarkStart w:id="88" w:name="_Toc34"/>
      <w:bookmarkEnd w:id="87"/>
      <w:r>
        <w:rPr>
          <w:rtl w:val="true"/>
        </w:rPr>
        <w:t>مراحل ارزیابی سازوکار بانک‌داری اسلامی در رویکرد تطبیق‌پذیری فقهی</w:t>
      </w:r>
      <w:bookmarkEnd w:id="88"/>
    </w:p>
    <w:p>
      <w:pPr>
        <w:pStyle w:val="Heading6"/>
        <w:numPr>
          <w:ilvl w:val="5"/>
          <w:numId w:val="1"/>
        </w:numPr>
        <w:rPr/>
      </w:pPr>
      <w:bookmarkStart w:id="89" w:name="__RefHeading___Toc496408_581953129"/>
      <w:bookmarkStart w:id="90" w:name="_Toc35"/>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در رویکرد تطبیق‌پذیری فقهی،بررسی سازوکار بانک‌داری اسلامی با موضوع‌شناسی سازوکارهای مشابه در بانک‌داری متعارف و بررسی سازوکارهای بانک‌داری اسلامی آغاز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فقهی و ارزیابی عملکردی نیز مراحل بعدی ارزیابی‌اند</w:t>
      </w:r>
      <w:r>
        <w:rPr>
          <w:rFonts w:eastAsia="IRNazanin" w:cs="IRNazanin"/>
          <w:color w:val="111111"/>
          <w:sz w:val="28"/>
          <w:szCs w:val="28"/>
          <w:rtl w:val="true"/>
          <w:lang w:bidi="fa-IR"/>
        </w:rPr>
        <w:t>.</w:t>
      </w:r>
    </w:p>
    <w:p>
      <w:pPr>
        <w:pStyle w:val="Heading6"/>
        <w:numPr>
          <w:ilvl w:val="5"/>
          <w:numId w:val="1"/>
        </w:numPr>
        <w:rPr/>
      </w:pPr>
      <w:bookmarkStart w:id="91" w:name="__RefHeading___Toc496410_581953129"/>
      <w:bookmarkStart w:id="92" w:name="_Toc36"/>
      <w:bookmarkEnd w:id="91"/>
      <w:r>
        <w:rPr>
          <w:rtl w:val="true"/>
        </w:rPr>
        <w:t>یکم</w:t>
      </w:r>
      <w:r>
        <w:rPr>
          <w:rtl w:val="true"/>
        </w:rPr>
        <w:t>.</w:t>
      </w:r>
      <w:r>
        <w:rPr>
          <w:rtl w:val="true"/>
        </w:rPr>
        <w:t>موضوع‌شناسی</w:t>
      </w:r>
      <w:bookmarkEnd w:id="92"/>
    </w:p>
    <w:p>
      <w:pPr>
        <w:pStyle w:val="BookText"/>
        <w:rPr/>
      </w:pPr>
      <w:r>
        <w:rPr>
          <w:rFonts w:ascii="IRNazanin" w:hAnsi="IRNazanin" w:eastAsia="IRNazanin"/>
          <w:color w:val="111111"/>
          <w:sz w:val="28"/>
          <w:sz w:val="28"/>
          <w:szCs w:val="28"/>
          <w:rtl w:val="true"/>
          <w:lang w:bidi="fa-IR"/>
        </w:rPr>
        <w:t>موضوع‌شناسی سازوکارها ناظر به تحلیل سازوکار مورد استفاده در بانک‌داری متعارف و بانک‌داری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نمونه،هنگامی که سخن از طراحی کارت‌های اعتباری در بانک‌داری اسلامی به میان می‌آید،بررسی‌های اولیه در مورد چیستی و انواع کارت‌های اعتباری در بانک‌داری متعارف آغاز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تحلیلی از نیاز به کارت‌های اعتباری در چارچوب بانک‌داری اسلامی ارائه می‌شود</w:t>
      </w:r>
      <w:r>
        <w:rPr>
          <w:rFonts w:eastAsia="IRNazanin" w:cs="IRNazanin"/>
          <w:color w:val="111111"/>
          <w:sz w:val="28"/>
          <w:szCs w:val="28"/>
          <w:rtl w:val="true"/>
          <w:lang w:bidi="fa-IR"/>
        </w:rPr>
        <w:t>.</w:t>
      </w:r>
    </w:p>
    <w:p>
      <w:pPr>
        <w:pStyle w:val="Heading6"/>
        <w:numPr>
          <w:ilvl w:val="5"/>
          <w:numId w:val="1"/>
        </w:numPr>
        <w:rPr/>
      </w:pPr>
      <w:bookmarkStart w:id="93" w:name="__RefHeading___Toc496412_581953129"/>
      <w:bookmarkStart w:id="94" w:name="_Toc37"/>
      <w:bookmarkEnd w:id="93"/>
      <w:r>
        <w:rPr>
          <w:rtl w:val="true"/>
        </w:rPr>
        <w:t>دوم</w:t>
      </w:r>
      <w:r>
        <w:rPr>
          <w:rtl w:val="true"/>
        </w:rPr>
        <w:t>.</w:t>
      </w:r>
      <w:r>
        <w:rPr>
          <w:rtl w:val="true"/>
        </w:rPr>
        <w:t>بررسی فقهی</w:t>
      </w:r>
      <w:bookmarkEnd w:id="9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حکم فقهی کارت‌های اعتباری متعارف مرحله بعدی بررسی را به خود اختصاص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بپذیریم که کارت‌های اعتباری به طور عمده کارت‌های بدهی هستند که در چارچوب ربوی منتشر می‌شوند،استفاده از آنها در بانک‌داری</w:t>
      </w:r>
      <w:bookmarkStart w:id="95" w:name="pg5264_34422"/>
    </w:p>
    <w:p>
      <w:pPr>
        <w:pStyle w:val="BookText"/>
        <w:rPr/>
      </w:pPr>
      <w:bookmarkEnd w:id="95"/>
      <w:r>
        <w:rPr>
          <w:rFonts w:ascii="IRNazanin" w:hAnsi="IRNazanin" w:eastAsia="IRNazanin"/>
          <w:color w:val="111111"/>
          <w:sz w:val="28"/>
          <w:sz w:val="28"/>
          <w:szCs w:val="28"/>
          <w:rtl w:val="true"/>
          <w:lang w:bidi="fa-IR"/>
        </w:rPr>
        <w:t>اسلامی مشروع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مقابل،کارت‌های اعتباری مبتنی بر فروش اقساطی را که در برخی از بانک‌های اسلامی طراحی شده به واسطه مشروعیت قالب فروش اقساطی می‌توان تأیید نمود</w:t>
      </w:r>
      <w:r>
        <w:rPr>
          <w:rFonts w:eastAsia="IRNazanin" w:cs="IRNazanin"/>
          <w:color w:val="111111"/>
          <w:sz w:val="28"/>
          <w:szCs w:val="28"/>
          <w:rtl w:val="true"/>
          <w:lang w:bidi="fa-IR"/>
        </w:rPr>
        <w:t>.</w:t>
      </w:r>
    </w:p>
    <w:p>
      <w:pPr>
        <w:pStyle w:val="Heading6"/>
        <w:numPr>
          <w:ilvl w:val="5"/>
          <w:numId w:val="1"/>
        </w:numPr>
        <w:rPr/>
      </w:pPr>
      <w:bookmarkStart w:id="96" w:name="__RefHeading___Toc496414_581953129"/>
      <w:bookmarkStart w:id="97" w:name="_Toc38"/>
      <w:bookmarkEnd w:id="96"/>
      <w:r>
        <w:rPr>
          <w:rtl w:val="true"/>
        </w:rPr>
        <w:t>سوم</w:t>
      </w:r>
      <w:r>
        <w:rPr>
          <w:rtl w:val="true"/>
        </w:rPr>
        <w:t>.</w:t>
      </w:r>
      <w:r>
        <w:rPr>
          <w:rtl w:val="true"/>
        </w:rPr>
        <w:t>ارزیابی عملکردی</w:t>
      </w:r>
      <w:bookmarkEnd w:id="97"/>
    </w:p>
    <w:p>
      <w:pPr>
        <w:pStyle w:val="BookText"/>
        <w:rPr/>
      </w:pPr>
      <w:r>
        <w:rPr>
          <w:rFonts w:ascii="IRNazanin" w:hAnsi="IRNazanin" w:eastAsia="IRNazanin"/>
          <w:color w:val="111111"/>
          <w:sz w:val="28"/>
          <w:sz w:val="28"/>
          <w:szCs w:val="28"/>
          <w:rtl w:val="true"/>
          <w:lang w:bidi="fa-IR"/>
        </w:rPr>
        <w:t>در ارزیابی عملکردی کارت‌های اعتباری اسلامی،به طور عمده به میزان موفقیت آنها در جلب رضایت مشتریان بانک‌ها و همچنین کارایی عملیاتی آن توجه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کارت‌های اعتباری اسلامی بتوانند ضمن درآمدزایی برای بانک‌ها نیازهای مشتریان به تأمین مالی در خریدهای روزانه را تأمین کنند،می‌تواند معیاری برای موفقیت آنها باشد</w:t>
      </w:r>
      <w:r>
        <w:rPr>
          <w:rFonts w:eastAsia="IRNazanin" w:cs="IRNazanin"/>
          <w:color w:val="111111"/>
          <w:sz w:val="28"/>
          <w:szCs w:val="28"/>
          <w:rtl w:val="true"/>
          <w:lang w:bidi="fa-IR"/>
        </w:rPr>
        <w:t>.</w:t>
      </w:r>
    </w:p>
    <w:p>
      <w:pPr>
        <w:pStyle w:val="Heading5"/>
        <w:numPr>
          <w:ilvl w:val="4"/>
          <w:numId w:val="1"/>
        </w:numPr>
        <w:rPr/>
      </w:pPr>
      <w:bookmarkStart w:id="98" w:name="__RefHeading___Toc496416_581953129"/>
      <w:bookmarkStart w:id="99" w:name="_Toc39"/>
      <w:bookmarkEnd w:id="98"/>
      <w:r>
        <w:rPr>
          <w:rtl w:val="true"/>
        </w:rPr>
        <w:t>ب</w:t>
      </w:r>
      <w:r>
        <w:rPr>
          <w:rtl w:val="true"/>
        </w:rPr>
        <w:t>)</w:t>
      </w:r>
      <w:r>
        <w:rPr>
          <w:rtl w:val="true"/>
        </w:rPr>
        <w:t>رویکرد مهندسی نظام مالی</w:t>
      </w:r>
      <w:bookmarkEnd w:id="99"/>
    </w:p>
    <w:p>
      <w:pPr>
        <w:pStyle w:val="Heading6"/>
        <w:numPr>
          <w:ilvl w:val="5"/>
          <w:numId w:val="1"/>
        </w:numPr>
        <w:rPr/>
      </w:pPr>
      <w:bookmarkStart w:id="100" w:name="__RefHeading___Toc496418_581953129"/>
      <w:bookmarkStart w:id="101" w:name="_Toc40"/>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در رویکرد مهندسی نظام مالی،تطبیق‌پذیری فقهی بخشی از فرایند تحلیل و طراحی سازوکار بانک‌داری اسلامی را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رویکرد،افزون بر بررسی فقهی سازوکار بانک‌داری اسلامی،تحلیلی سیستمی با توجه به اهداف نظام مالی و بانکی اسلامی نیز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سیستمی سازوکارها به طور عمده ناظر به سازگاری آنها با اهداف و اصول حاکم بر بانکداری اسلامی،از جمله پیوستگی بخش حقیقی و پولی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دیگر،اگر بانکداری اسلامی به عنوان دکترینی جدید در فضای سامان‌دهی مبادلات بخش پولی مطرح شود،این سازوکار جدید باید اهداف مطرح شده در این نظریه را تأمین نماید</w:t>
      </w:r>
      <w:r>
        <w:rPr>
          <w:rFonts w:eastAsia="IRNazanin" w:cs="IRNazanin"/>
          <w:color w:val="111111"/>
          <w:sz w:val="28"/>
          <w:szCs w:val="28"/>
          <w:rtl w:val="true"/>
          <w:lang w:bidi="fa-IR"/>
        </w:rPr>
        <w:t>.</w:t>
      </w:r>
    </w:p>
    <w:p>
      <w:pPr>
        <w:pStyle w:val="Heading6"/>
        <w:numPr>
          <w:ilvl w:val="5"/>
          <w:numId w:val="1"/>
        </w:numPr>
        <w:rPr/>
      </w:pPr>
      <w:bookmarkStart w:id="102" w:name="__RefHeading___Toc496420_581953129"/>
      <w:bookmarkStart w:id="103" w:name="_Toc41"/>
      <w:bookmarkEnd w:id="102"/>
      <w:r>
        <w:rPr>
          <w:rtl w:val="true"/>
        </w:rPr>
        <w:t>مراحل ارزیابی سازوکار بانک‌داری اسلامی در رویکرد مهندسی مالی اسلامی</w:t>
      </w:r>
      <w:bookmarkEnd w:id="103"/>
    </w:p>
    <w:p>
      <w:pPr>
        <w:pStyle w:val="Heading6"/>
        <w:numPr>
          <w:ilvl w:val="5"/>
          <w:numId w:val="1"/>
        </w:numPr>
        <w:rPr/>
      </w:pPr>
      <w:bookmarkStart w:id="104" w:name="__RefHeading___Toc496422_581953129"/>
      <w:bookmarkStart w:id="105" w:name="_Toc42"/>
      <w:bookmarkEnd w:id="104"/>
      <w:r>
        <w:rPr>
          <w:rtl w:val="true"/>
        </w:rPr>
        <w:t>اشاره</w:t>
      </w:r>
      <w:bookmarkEnd w:id="10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رویکرد مهندسی مالی اسلامی،تحلیل سازوکار بانک‌داری اسلامی با</w:t>
      </w:r>
      <w:bookmarkStart w:id="106" w:name="pg5264_34423"/>
    </w:p>
    <w:p>
      <w:pPr>
        <w:pStyle w:val="BookText"/>
        <w:rPr/>
      </w:pPr>
      <w:bookmarkEnd w:id="106"/>
      <w:r>
        <w:rPr>
          <w:rFonts w:ascii="IRNazanin" w:hAnsi="IRNazanin" w:eastAsia="IRNazanin"/>
          <w:color w:val="111111"/>
          <w:sz w:val="28"/>
          <w:sz w:val="28"/>
          <w:szCs w:val="28"/>
          <w:rtl w:val="true"/>
          <w:lang w:bidi="fa-IR"/>
        </w:rPr>
        <w:t>موضوع‌شناسی تطبیقی سازوکار در فضای بانک‌داری متعارف و اسلامی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بعد نوبت به تطبیق موازین شرعی بر سازوکار موجود یا طراحی شده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مقبولیت سیستمی سازوکار،یکی از مشخصه‌های اصلی رویکرد مهندسی مالی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پویا بودن روش مهندسی مالی اسلامی،تطبیق‌پذیری در اجرا مرحله نهایی بررسی را شکل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ارزیابی رویکرد مهندسی فعال نظام مالی اسلامی</w:t>
      </w:r>
    </w:p>
    <w:p>
      <w:pPr>
        <w:pStyle w:val="BookText"/>
        <w:rPr/>
      </w:pPr>
      <w:r>
        <w:rPr>
          <w:rFonts w:ascii="IRNazanin" w:hAnsi="IRNazanin" w:eastAsia="IRNazanin"/>
          <w:color w:val="111111"/>
          <w:sz w:val="28"/>
          <w:sz w:val="28"/>
          <w:szCs w:val="28"/>
          <w:rtl w:val="true"/>
          <w:lang w:bidi="fa-IR"/>
        </w:rPr>
        <w:t>مراحل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سازوکار سپرده‌پذیری در بانک‌داری اسلامی</w:t>
      </w:r>
    </w:p>
    <w:p>
      <w:pPr>
        <w:pStyle w:val="BookText"/>
        <w:rPr/>
      </w:pPr>
      <w:r>
        <w:rPr>
          <w:rFonts w:ascii="IRNazanin" w:hAnsi="IRNazanin" w:eastAsia="IRNazanin"/>
          <w:color w:val="111111"/>
          <w:sz w:val="28"/>
          <w:sz w:val="28"/>
          <w:szCs w:val="28"/>
          <w:rtl w:val="true"/>
          <w:lang w:bidi="fa-IR"/>
        </w:rPr>
        <w:t>موضوع‌شناسی تطبیقی مفهوم سپرده و انواع آن در بانک‌داری متعارف و اسلامی</w:t>
      </w:r>
    </w:p>
    <w:p>
      <w:pPr>
        <w:pStyle w:val="BookText"/>
        <w:rPr/>
      </w:pPr>
      <w:r>
        <w:rPr>
          <w:rFonts w:ascii="IRNazanin" w:hAnsi="IRNazanin" w:eastAsia="IRNazanin"/>
          <w:color w:val="111111"/>
          <w:sz w:val="28"/>
          <w:sz w:val="28"/>
          <w:szCs w:val="28"/>
          <w:rtl w:val="true"/>
          <w:lang w:bidi="fa-IR"/>
        </w:rPr>
        <w:t>ارزیابی فقهی ربوی نبودن،فقدان 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سیستمی ریسک‌پذیری سرمایه،عدالت توزیعی</w:t>
      </w:r>
    </w:p>
    <w:p>
      <w:pPr>
        <w:pStyle w:val="BookText"/>
        <w:rPr/>
      </w:pPr>
      <w:r>
        <w:rPr>
          <w:rFonts w:ascii="IRNazanin" w:hAnsi="IRNazanin" w:eastAsia="IRNazanin"/>
          <w:color w:val="111111"/>
          <w:sz w:val="28"/>
          <w:sz w:val="28"/>
          <w:szCs w:val="28"/>
          <w:rtl w:val="true"/>
          <w:lang w:bidi="fa-IR"/>
        </w:rPr>
        <w:t>ارزیابی عملکردی تأمین ضوابط فقهی و اهداف سیستمی در عمل،کارایی عملیاتی</w:t>
      </w:r>
    </w:p>
    <w:p>
      <w:pPr>
        <w:pStyle w:val="Heading6"/>
        <w:numPr>
          <w:ilvl w:val="5"/>
          <w:numId w:val="1"/>
        </w:numPr>
        <w:rPr/>
      </w:pPr>
      <w:bookmarkStart w:id="107" w:name="__RefHeading___Toc496424_581953129"/>
      <w:bookmarkStart w:id="108" w:name="_Toc43"/>
      <w:bookmarkEnd w:id="107"/>
      <w:r>
        <w:rPr>
          <w:rtl w:val="true"/>
        </w:rPr>
        <w:t>الف</w:t>
      </w:r>
      <w:r>
        <w:rPr>
          <w:rtl w:val="true"/>
        </w:rPr>
        <w:t>)</w:t>
      </w:r>
      <w:r>
        <w:rPr>
          <w:rtl w:val="true"/>
        </w:rPr>
        <w:t>موضوع‌شناسی تطبیقی</w:t>
      </w:r>
      <w:bookmarkEnd w:id="10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سازوکار بانک‌داری اسلامی برای پاسخ‌گویی به نیاز موجود در تجهیز و تخصیص منابع پولی بر اساس موازین اسلامی گسترش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سابقه بیشتر بانک‌داری ربوی در شکل دادن و ابداع شیوه‌های متنوع بانک‌داری،نقطه شروع در مهندسی بانک‌داری اسلامی موضوع‌شناسی سازوکار بانک‌داری ربوی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نمونه وقتی سخن از سازوکار سپرده‌پذیری در بانک‌داری ربوی به میان می‌آید،ابتدا باید مفهوم سپرده‌ها و انواع آن را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 بانکی ممکن است به پولی اطلاق شود که مردم وظیفه نگه‌داری‌اش را به بانک واگذار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سپرده‌گذاری می‌تواند نوعی سرمایه‌گذاری باشد و سپرده‌گذاران از بانک انتظار کسب سود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این دو مفهوم ممکن است در فقه اسلامی در قالب حقوقی خاصی قرار گیرد و به تبع آن حکم متفاوتی پیدا کند</w:t>
      </w:r>
      <w:r>
        <w:rPr>
          <w:rFonts w:eastAsia="IRNazanin" w:cs="IRNazanin"/>
          <w:color w:val="111111"/>
          <w:sz w:val="28"/>
          <w:szCs w:val="28"/>
          <w:rtl w:val="true"/>
          <w:lang w:bidi="fa-IR"/>
        </w:rPr>
        <w:t>.</w:t>
      </w:r>
      <w:bookmarkStart w:id="109" w:name="pg5264_34424"/>
    </w:p>
    <w:p>
      <w:pPr>
        <w:pStyle w:val="Heading6"/>
        <w:numPr>
          <w:ilvl w:val="5"/>
          <w:numId w:val="1"/>
        </w:numPr>
        <w:rPr/>
      </w:pPr>
      <w:bookmarkStart w:id="110" w:name="__RefHeading___Toc496426_581953129"/>
      <w:bookmarkStart w:id="111" w:name="_Toc44"/>
      <w:bookmarkEnd w:id="109"/>
      <w:bookmarkEnd w:id="110"/>
      <w:r>
        <w:rPr>
          <w:rtl w:val="true"/>
        </w:rPr>
        <w:t>ب</w:t>
      </w:r>
      <w:r>
        <w:rPr>
          <w:rtl w:val="true"/>
        </w:rPr>
        <w:t>)</w:t>
      </w:r>
      <w:r>
        <w:rPr>
          <w:rtl w:val="true"/>
        </w:rPr>
        <w:t>بررسی مشروعیت فقهی</w:t>
      </w:r>
      <w:bookmarkEnd w:id="111"/>
    </w:p>
    <w:p>
      <w:pPr>
        <w:pStyle w:val="BookText"/>
        <w:rPr/>
      </w:pPr>
      <w:r>
        <w:rPr>
          <w:rFonts w:ascii="IRNazanin" w:hAnsi="IRNazanin" w:eastAsia="IRNazanin"/>
          <w:color w:val="111111"/>
          <w:sz w:val="28"/>
          <w:sz w:val="28"/>
          <w:szCs w:val="28"/>
          <w:rtl w:val="true"/>
          <w:lang w:bidi="fa-IR"/>
        </w:rPr>
        <w:t>پس از موضوع‌شناسی نوبت به بررسی سازوکار مورد نظر از زاویه فقهی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اهمیت حذف ربا در بانک‌داری اسلامی،ربوی نبودن سازوکارها معیاری اساسی در تحلیل سازوکار بانک‌داری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این معیار به حدی است که ایده بانک‌داری اسلامی در آغاز در قالب بانک‌داری بدون ربا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سازوکار بانک‌داری اسلامی با استفاده از قراردادهای فقهی طراحی و تنظیم می‌شود،تحقق موازین فقه معاملات شرطی اساسی در مشروعیت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نمونه،هنگامی که از عقد سلف برای تأمین نیاز کشاورزان به وجوه استفاده می‌شود،رعایت شرایط این عقد،از جمله پرداخت همه یا بخشی از قیمت پیش‌خرید الزامی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در مورد سایر عقود شرعی مورد استفاده در بانک‌داری اسلامی از جمله مضاربه،مشارکت،اجاره،مزارعه و مساقات نیز ضروری است</w:t>
      </w:r>
      <w:r>
        <w:rPr>
          <w:rFonts w:eastAsia="IRNazanin" w:cs="IRNazanin"/>
          <w:color w:val="111111"/>
          <w:sz w:val="28"/>
          <w:szCs w:val="28"/>
          <w:rtl w:val="true"/>
          <w:lang w:bidi="fa-IR"/>
        </w:rPr>
        <w:t>.</w:t>
      </w:r>
    </w:p>
    <w:p>
      <w:pPr>
        <w:pStyle w:val="Heading6"/>
        <w:numPr>
          <w:ilvl w:val="5"/>
          <w:numId w:val="1"/>
        </w:numPr>
        <w:rPr/>
      </w:pPr>
      <w:bookmarkStart w:id="112" w:name="__RefHeading___Toc496428_581953129"/>
      <w:bookmarkStart w:id="113" w:name="_Toc45"/>
      <w:bookmarkEnd w:id="112"/>
      <w:r>
        <w:rPr>
          <w:rtl w:val="true"/>
        </w:rPr>
        <w:t>ج</w:t>
      </w:r>
      <w:r>
        <w:rPr>
          <w:rtl w:val="true"/>
        </w:rPr>
        <w:t>)</w:t>
      </w:r>
      <w:r>
        <w:rPr>
          <w:rtl w:val="true"/>
        </w:rPr>
        <w:t>مقبولیت سیستمی</w:t>
      </w:r>
      <w:bookmarkEnd w:id="113"/>
    </w:p>
    <w:p>
      <w:pPr>
        <w:pStyle w:val="BookText"/>
        <w:rPr/>
      </w:pPr>
      <w:r>
        <w:rPr>
          <w:rFonts w:ascii="IRNazanin" w:hAnsi="IRNazanin" w:eastAsia="IRNazanin"/>
          <w:color w:val="111111"/>
          <w:sz w:val="28"/>
          <w:sz w:val="28"/>
          <w:szCs w:val="28"/>
          <w:rtl w:val="true"/>
          <w:lang w:bidi="fa-IR"/>
        </w:rPr>
        <w:t>سازوکار بانک‌داری اسلامی علاوه بر تطابق با ضوابط فقهی باید از مقبولیت سیستمی نیز برخوردار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مقبولیت سیستمی سازوکارهای بانک‌داری اسلامی ناظر به میزان سازگاری آنها با اهداف و اصول حاکم بر تأمین مالی اسلامی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اخیر،مباحث دامنه‌داری در مورد چگونگی تفکیک میان بازار پول و سرمایه در نظام مالی اسلامی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تفکیک را بر اساس تمایز میان بازار کوتاه‌مدت و بلندمدت تسهیلات بپذیریم،نظام بانکی اسلامی در صدد تجهیز و تخصیص منابع مالی در کوتاه‌مدت و همچنین ارائه خدمات اعتباری در چارچوب اصول حاکم بر نظام مالی اسلامی می‌باشد</w:t>
      </w:r>
      <w:r>
        <w:rPr>
          <w:rFonts w:eastAsia="IRNazanin" w:cs="IRNazanin"/>
          <w:color w:val="111111"/>
          <w:sz w:val="28"/>
          <w:szCs w:val="28"/>
          <w:rtl w:val="true"/>
          <w:lang w:bidi="fa-IR"/>
        </w:rPr>
        <w:t>.</w:t>
      </w:r>
      <w:bookmarkStart w:id="114" w:name="pg5264_34425"/>
    </w:p>
    <w:p>
      <w:pPr>
        <w:pStyle w:val="BookText"/>
        <w:rPr/>
      </w:pPr>
      <w:bookmarkEnd w:id="114"/>
      <w:r>
        <w:rPr>
          <w:rFonts w:ascii="IRNazanin" w:hAnsi="IRNazanin" w:eastAsia="IRNazanin"/>
          <w:color w:val="111111"/>
          <w:sz w:val="28"/>
          <w:sz w:val="28"/>
          <w:szCs w:val="28"/>
          <w:rtl w:val="true"/>
          <w:lang w:bidi="fa-IR"/>
        </w:rPr>
        <w:t>علی‌رغم این‌که هنوز جمع‌بندی مورد اتفاقی در مورد اصول حاکم بر نظام مالی اسلامی وجود ندارد،برخی از این اصول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 بخش پولی و واقعی؛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توزیعی؛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کارایی عملیاتی؛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سود از زیان؛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سفته‌بازی قماری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اصول فوق همانند کارایی عملیاتی در هر دو نظام مالی متعارف و اسلامی مورد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مقابل،اصولی چون پیوستگی بخش پولی و واقعی،تبعیت سود از زیان و حذف سفته‌بازی قماری از جمله اصول خاص نظام مالی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با اتخاذ رویکردی جامع،رعایت تمامی معیارهای پیش‌گفته را در طراحی و ارزیابی سازوکار بانک‌داری اسلامی ضروری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ربوی نبودن،تطابق با موازین فقهی،تأمین اهداف نظام بانکی اسلامی و همچنین سازگاری با اصول حاکم بر نظام مالی اسلامی،همگی به عنوان معیارهای ارزیابی سازوکار بانک‌داری اسلامی مطرح می‌شوند</w:t>
      </w:r>
      <w:r>
        <w:rPr>
          <w:rFonts w:eastAsia="IRNazanin" w:cs="IRNazanin"/>
          <w:color w:val="111111"/>
          <w:sz w:val="28"/>
          <w:szCs w:val="28"/>
          <w:rtl w:val="true"/>
          <w:lang w:bidi="fa-IR"/>
        </w:rPr>
        <w:t>.</w:t>
      </w:r>
    </w:p>
    <w:p>
      <w:pPr>
        <w:pStyle w:val="Heading6"/>
        <w:numPr>
          <w:ilvl w:val="5"/>
          <w:numId w:val="1"/>
        </w:numPr>
        <w:rPr/>
      </w:pPr>
      <w:bookmarkStart w:id="115" w:name="__RefHeading___Toc496430_581953129"/>
      <w:bookmarkStart w:id="116" w:name="_Toc46"/>
      <w:bookmarkEnd w:id="115"/>
      <w:r>
        <w:rPr>
          <w:rtl w:val="true"/>
        </w:rPr>
        <w:t>د</w:t>
      </w:r>
      <w:r>
        <w:rPr>
          <w:rtl w:val="true"/>
        </w:rPr>
        <w:t>)</w:t>
      </w:r>
      <w:r>
        <w:rPr>
          <w:rtl w:val="true"/>
        </w:rPr>
        <w:t>کارایی عملیاتی</w:t>
      </w:r>
      <w:bookmarkEnd w:id="11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معیارهای ارزیابی سازوکار بانک‌داری اسلامی بررسی میزان موفقیت آن در تأمین ضوابط شرعی و تحقق اهداف سیستمی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اقتضائات بومی و محیطی ممکن است برخی سازوکارها نتوانند کارکرد مطلوبی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صورت،مهندسی مجدد سازوکار برای بهبود آن ضروری است</w:t>
      </w:r>
      <w:r>
        <w:rPr>
          <w:rFonts w:eastAsia="IRNazanin" w:cs="IRNazanin"/>
          <w:color w:val="111111"/>
          <w:sz w:val="28"/>
          <w:szCs w:val="28"/>
          <w:rtl w:val="true"/>
          <w:lang w:bidi="fa-IR"/>
        </w:rPr>
        <w:t>.</w:t>
      </w:r>
      <w:bookmarkStart w:id="117" w:name="pg5264_34426"/>
    </w:p>
    <w:p>
      <w:pPr>
        <w:pStyle w:val="BookText"/>
        <w:rPr/>
      </w:pPr>
      <w:bookmarkEnd w:id="117"/>
      <w:r>
        <w:rPr>
          <w:rFonts w:ascii="IRNazanin" w:hAnsi="IRNazanin" w:eastAsia="IRNazanin"/>
          <w:color w:val="111111"/>
          <w:sz w:val="28"/>
          <w:sz w:val="28"/>
          <w:szCs w:val="28"/>
          <w:rtl w:val="true"/>
          <w:lang w:bidi="fa-IR"/>
        </w:rPr>
        <w:t>به طور نمونه،علی‌رغم این‌که پرداخت سود علی‌الحساب در نظام بانکی اسلامی با ضوابط شرعی و اهداف سیستمی بانک‌داری اسلامی سازگار است،این سازوکار در عمل مشکلاتی را ایجاد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تعدد حساب‌های سرمایه‌گذاری و مشکلات محاسباتی سود در الگوی وکالتی،سود علی‌الحساب در عمل کارکرد سود قطعی را در نظام بانک‌داری اسلامی پیدا کرده است</w:t>
      </w:r>
      <w:r>
        <w:rPr>
          <w:rFonts w:eastAsia="IRNazanin" w:cs="IRNazanin"/>
          <w:color w:val="111111"/>
          <w:sz w:val="28"/>
          <w:szCs w:val="28"/>
          <w:rtl w:val="true"/>
          <w:lang w:bidi="fa-IR"/>
        </w:rPr>
        <w:t>.</w:t>
      </w:r>
    </w:p>
    <w:p>
      <w:pPr>
        <w:pStyle w:val="Heading4"/>
        <w:numPr>
          <w:ilvl w:val="3"/>
          <w:numId w:val="1"/>
        </w:numPr>
        <w:rPr/>
      </w:pPr>
      <w:bookmarkStart w:id="118" w:name="__RefHeading___Toc496432_581953129"/>
      <w:bookmarkStart w:id="119" w:name="_Toc47"/>
      <w:bookmarkEnd w:id="118"/>
      <w:r>
        <w:rPr>
          <w:rtl w:val="true"/>
        </w:rPr>
        <w:t>مقایسه دو رویکرد تطبیق پذیری فقهی و سیستمی</w:t>
      </w:r>
      <w:bookmarkEnd w:id="119"/>
    </w:p>
    <w:p>
      <w:pPr>
        <w:pStyle w:val="BookText"/>
        <w:rPr/>
      </w:pPr>
      <w:r>
        <w:rPr>
          <w:rFonts w:ascii="IRNazanin" w:hAnsi="IRNazanin" w:eastAsia="IRNazanin"/>
          <w:color w:val="111111"/>
          <w:sz w:val="28"/>
          <w:sz w:val="28"/>
          <w:szCs w:val="28"/>
          <w:rtl w:val="true"/>
          <w:lang w:bidi="fa-IR"/>
        </w:rPr>
        <w:t>برای مقایسه دو رویکرد تطبیق‌پذیری فقهی و سیستمی در ارزیابی سازوکار بانک‌داری اسلامی توجه به مراحل ارزیابی در هریک از این دو روش مناسب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گفته شد،روش ارزیابی سیستمی شامل مراحل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موضوع‌شناسی 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زمینه‌های شکل‌گیری و چگونگی کارکرد سازوکار در نظام بانکی ربوی و اسلامی؛</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میزان سازگاری با قواعد و ضوابط فقهی،از جمله عدم ربا و رعایت شرایط قراردادها؛</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مقبولیت سیستمی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میزان سازگاری با اهداف و اصول حاکم بر تأمین مالی اسلامی،از جمله ریسک‌پذیری سرمایه،پیوستگی بازار مالی و حقیقی،محدودیت سفته‌بازی و عدالت توزیعی؛</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تطبیق‌پذیری در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تطابق عملی با ساختار طراحی‌شده،کارایی عملیاتی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رویکرد ارزیابی تطبیق‌پذیری فقهی،فرایند ارزیابی سازوکار بانک‌داری اسلامی به طور عمده شامل مراحل موضوع‌شناسی و بررسی فقهی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شیوه مقبولیت سیستمی سازوکارها و میزان موفقیت آنها در عمل چندان مورد</w:t>
      </w:r>
      <w:bookmarkStart w:id="120" w:name="pg5264_34427"/>
    </w:p>
    <w:p>
      <w:pPr>
        <w:pStyle w:val="BookText"/>
        <w:rPr/>
      </w:pPr>
      <w:bookmarkEnd w:id="120"/>
      <w:r>
        <w:rPr>
          <w:rFonts w:ascii="IRNazanin" w:hAnsi="IRNazanin" w:eastAsia="IRNazanin"/>
          <w:color w:val="111111"/>
          <w:sz w:val="28"/>
          <w:sz w:val="28"/>
          <w:szCs w:val="28"/>
          <w:rtl w:val="true"/>
          <w:lang w:bidi="fa-IR"/>
        </w:rPr>
        <w:t>توجه قرار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بی‌توجهی به ابعاد سیستمی سازوکار بانک‌داری اسلامی می‌تواند موجب شود که سازوکار متعارف بانکی با اندک تغییری در قالب سازوکار اسلامی مطرح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نه تنها باعث ایجاد شبهه در مورد یکسان بودن سازوکارهای ربوی و اسلامی می‌شود،بلکه از اثربخشی سازوکار بانک‌داری اسلامی می‌کاهد</w:t>
      </w:r>
      <w:r>
        <w:rPr>
          <w:rFonts w:eastAsia="IRNazanin" w:cs="IRNazanin"/>
          <w:color w:val="111111"/>
          <w:sz w:val="28"/>
          <w:szCs w:val="28"/>
          <w:rtl w:val="true"/>
          <w:lang w:bidi="fa-IR"/>
        </w:rPr>
        <w:t>.</w:t>
      </w:r>
    </w:p>
    <w:p>
      <w:pPr>
        <w:pStyle w:val="Heading4"/>
        <w:numPr>
          <w:ilvl w:val="3"/>
          <w:numId w:val="1"/>
        </w:numPr>
        <w:rPr/>
      </w:pPr>
      <w:bookmarkStart w:id="121" w:name="__RefHeading___Toc496434_581953129"/>
      <w:bookmarkStart w:id="122" w:name="_Toc48"/>
      <w:bookmarkEnd w:id="121"/>
      <w:r>
        <w:rPr>
          <w:rtl w:val="true"/>
        </w:rPr>
        <w:t>خلاصه</w:t>
      </w:r>
      <w:bookmarkEnd w:id="1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سازوکار بانک‌داری اسلامی راهبردی عملیاتی در تجهیز و تخصیص منابع پولی،ارائه خدمات بانکی و سیاست‌گذاری پولی بر اساس آموزه‌های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عمده می‌توان میان دو رویکرد ارزیابی محض فقهی و مهندسی مالی اسلامی در ارزیابی سازوکار بانک‌داری اسلامی تمایز قائل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رویکرد تطبیق‌پذیری فقهی بررسی سازوکار بانک‌داری اسلامی،فرایند بررسی تنها شامل موضوع‌شناسی و بررسی فقهی سازوکارهاست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مهندسی مالی اسلامی ارزیابی سازوکار بانک‌داری اسلامی مشتمل بر چهار مرحله موضوع‌شناسی تطبیقی،بررسی فقهی،سیستمی و عملکردی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رویکرد پس از بررسی زمینه‌ای چگونگی شکل‌گیری سازوکار سازگاری آن با ضوابط شرعی و اهداف سیستمی بانک‌داری اسلامی بررسی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پایانی بررسی به موفقیت سازوکار در عمل و اجرا اختصاص دارد</w:t>
      </w:r>
      <w:r>
        <w:rPr>
          <w:rFonts w:eastAsia="IRNazanin" w:cs="IRNazanin"/>
          <w:color w:val="111111"/>
          <w:sz w:val="28"/>
          <w:szCs w:val="28"/>
          <w:rtl w:val="true"/>
          <w:lang w:bidi="fa-IR"/>
        </w:rPr>
        <w:t>.</w:t>
      </w:r>
    </w:p>
    <w:p>
      <w:pPr>
        <w:pStyle w:val="Heading4"/>
        <w:numPr>
          <w:ilvl w:val="3"/>
          <w:numId w:val="1"/>
        </w:numPr>
        <w:rPr/>
      </w:pPr>
      <w:bookmarkStart w:id="123" w:name="__RefHeading___Toc496436_581953129"/>
      <w:bookmarkStart w:id="124" w:name="_Toc49"/>
      <w:bookmarkEnd w:id="123"/>
      <w:r>
        <w:rPr>
          <w:rtl w:val="true"/>
        </w:rPr>
        <w:t>کلمات کلیدی</w:t>
      </w:r>
      <w:bookmarkEnd w:id="124"/>
    </w:p>
    <w:p>
      <w:pPr>
        <w:pStyle w:val="BookText"/>
        <w:rPr/>
      </w:pPr>
      <w:r>
        <w:rPr>
          <w:rFonts w:ascii="IRNazanin" w:hAnsi="IRNazanin" w:eastAsia="IRNazanin"/>
          <w:color w:val="111111"/>
          <w:sz w:val="28"/>
          <w:sz w:val="28"/>
          <w:szCs w:val="28"/>
          <w:rtl w:val="true"/>
          <w:lang w:bidi="fa-IR"/>
        </w:rPr>
        <w:t>تجهیز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وجوه مازاد در قالب سپرده‌های بانکی و اوراق سپرده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تخصیص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تسهیلات به متقاضیان به‌کارگیری سپرده‌ها در فعالیت‌های تولیدی و مصرفی</w:t>
      </w:r>
      <w:bookmarkStart w:id="125" w:name="pg5264_34428"/>
    </w:p>
    <w:p>
      <w:pPr>
        <w:pStyle w:val="BookText"/>
        <w:rPr/>
      </w:pPr>
      <w:bookmarkEnd w:id="125"/>
      <w:r>
        <w:rPr>
          <w:rFonts w:ascii="IRNazanin" w:hAnsi="IRNazanin" w:eastAsia="IRNazanin"/>
          <w:color w:val="111111"/>
          <w:sz w:val="28"/>
          <w:sz w:val="28"/>
          <w:szCs w:val="28"/>
          <w:rtl w:val="true"/>
          <w:lang w:bidi="fa-IR"/>
        </w:rPr>
        <w:t>سازوکارهای تجهیز و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جذب سپرده‌ها و توزیع آن در قالب تسهیلات بانکی</w:t>
      </w:r>
    </w:p>
    <w:p>
      <w:pPr>
        <w:pStyle w:val="BookText"/>
        <w:rPr/>
      </w:pPr>
      <w:r>
        <w:rPr>
          <w:rFonts w:ascii="IRNazanin" w:hAnsi="IRNazanin" w:eastAsia="IRNazanin"/>
          <w:color w:val="111111"/>
          <w:sz w:val="28"/>
          <w:sz w:val="28"/>
          <w:szCs w:val="28"/>
          <w:rtl w:val="true"/>
          <w:lang w:bidi="fa-IR"/>
        </w:rPr>
        <w:t>مهندسی سازوکارها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شیوه‌های تجهیز و تخصیص منابع و ارائه خدمات در بانک‌داری اسلامی</w:t>
      </w:r>
    </w:p>
    <w:p>
      <w:pPr>
        <w:pStyle w:val="Heading4"/>
        <w:numPr>
          <w:ilvl w:val="3"/>
          <w:numId w:val="1"/>
        </w:numPr>
        <w:rPr/>
      </w:pPr>
      <w:bookmarkStart w:id="126" w:name="__RefHeading___Toc496438_581953129"/>
      <w:bookmarkStart w:id="127" w:name="_Toc50"/>
      <w:bookmarkEnd w:id="126"/>
      <w:r>
        <w:rPr>
          <w:rtl w:val="true"/>
        </w:rPr>
        <w:t>پرسش</w:t>
      </w:r>
      <w:bookmarkEnd w:id="1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تفاوتی میان بانک‌داری بدون ربا و بانک‌داری اسلامی قائل 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مهندسی معکوس سازوکارهای بانک‌داری اسلامی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مهندسی پویای سازوکارهای بانک‌داری اسلامی چه مفهومی دارد و تفاوت آن با مهندسی معکوس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ارزیابی سازوکار بانک‌داری اسلامی در رویکرد تطبیق‌پذیری فقهی را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رویکرد مهندسی پویای نظام مالی اسلامی چه مراحلی برای ارزیابی سازوکارها طی می‌شود؟</w:t>
      </w:r>
    </w:p>
    <w:p>
      <w:pPr>
        <w:pStyle w:val="Heading4"/>
        <w:numPr>
          <w:ilvl w:val="3"/>
          <w:numId w:val="1"/>
        </w:numPr>
        <w:rPr/>
      </w:pPr>
      <w:bookmarkStart w:id="128" w:name="__RefHeading___Toc496440_581953129"/>
      <w:bookmarkStart w:id="129" w:name="_Toc51"/>
      <w:bookmarkEnd w:id="128"/>
      <w:r>
        <w:rPr>
          <w:rtl w:val="true"/>
        </w:rPr>
        <w:t>موضوعاتی برای پژوهش</w:t>
      </w:r>
      <w:bookmarkEnd w:id="1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مفهوم‌شناسی بانک‌داری اسلامی و مؤلفه‌های محوری 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تمایز مفهومی و ماهوی بانک‌داری اسلامی و غیراسلامی؛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اصول حاکم بر مهندسی نظام مالی اسلامی</w:t>
      </w:r>
      <w:r>
        <w:rPr>
          <w:rFonts w:eastAsia="IRNazanin" w:cs="IRNazanin"/>
          <w:color w:val="111111"/>
          <w:sz w:val="28"/>
          <w:szCs w:val="28"/>
          <w:rtl w:val="true"/>
          <w:lang w:bidi="fa-IR"/>
        </w:rPr>
        <w:t>.</w:t>
      </w:r>
    </w:p>
    <w:p>
      <w:pPr>
        <w:pStyle w:val="Heading4"/>
        <w:numPr>
          <w:ilvl w:val="3"/>
          <w:numId w:val="1"/>
        </w:numPr>
        <w:rPr/>
      </w:pPr>
      <w:bookmarkStart w:id="130" w:name="__RefHeading___Toc496442_581953129"/>
      <w:bookmarkStart w:id="131" w:name="_Toc52"/>
      <w:bookmarkEnd w:id="130"/>
      <w:r>
        <w:rPr>
          <w:rtl w:val="true"/>
        </w:rPr>
        <w:t>منابع پیشنهادی</w:t>
      </w:r>
      <w:bookmarkEnd w:id="13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توکلی،محمدجواد،روش‌شناسی مهندسی پویای نظام مالی اسلامی،سومین همایش نواندیشی دینی،انتشارات دانشگاه شهید بهشتی،تهران،</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اقبال،منور،مهندسی مالی و ارزیابی ابزارهای نوین مالی،در مبانی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بانک‌داری و تأمین مالی اسلامی،ترجمه و ویرایش علمی حسین عیوضلو و مرتضی بکی حسکوئی،انتشارات دانشگاه امام صادق علیه السلام،تهران،</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سویلم،سامی،پوشش ریسک در مالی اسلام،ترجمه محمدمهدی عسکری و دیگران،انتشارات دانشگاه امام صادق علیه السلام،تهران،</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عبیدالله،محمد،مهندسی مالی اسلامی،ترجمه مسلم بمان‌پور و سجاد سیفلو،انتشارات دانشگاه امام صادق علیه السلام،چاپ دوم،تهران،</w:t>
      </w:r>
      <w:r>
        <w:rPr>
          <w:rFonts w:eastAsia="IRNazanin" w:cs="IRNazanin"/>
          <w:color w:val="111111"/>
          <w:sz w:val="28"/>
          <w:szCs w:val="28"/>
          <w:lang w:bidi="fa-IR"/>
        </w:rPr>
        <w:t>1389</w:t>
      </w:r>
      <w:r>
        <w:rPr>
          <w:rFonts w:eastAsia="IRNazanin" w:cs="IRNazanin"/>
          <w:color w:val="111111"/>
          <w:sz w:val="28"/>
          <w:szCs w:val="28"/>
          <w:rtl w:val="true"/>
          <w:lang w:bidi="fa-IR"/>
        </w:rPr>
        <w:t>.</w:t>
      </w:r>
      <w:bookmarkStart w:id="132" w:name="pg5264_34430"/>
    </w:p>
    <w:p>
      <w:pPr>
        <w:pStyle w:val="Heading2"/>
        <w:numPr>
          <w:ilvl w:val="1"/>
          <w:numId w:val="1"/>
        </w:numPr>
        <w:rPr/>
      </w:pPr>
      <w:bookmarkStart w:id="133" w:name="__RefHeading___Toc496444_581953129"/>
      <w:bookmarkStart w:id="134" w:name="_Toc53"/>
      <w:bookmarkEnd w:id="132"/>
      <w:bookmarkEnd w:id="133"/>
      <w:r>
        <w:rPr>
          <w:rtl w:val="true"/>
        </w:rPr>
        <w:t>بخش دوم</w:t>
      </w:r>
      <w:r>
        <w:rPr>
          <w:rtl w:val="true"/>
        </w:rPr>
        <w:t>:</w:t>
      </w:r>
      <w:r>
        <w:rPr>
          <w:rtl w:val="true"/>
        </w:rPr>
        <w:t>شیوه های تجهیز منابع در بانکداری اسلامی</w:t>
      </w:r>
      <w:bookmarkEnd w:id="134"/>
    </w:p>
    <w:p>
      <w:pPr>
        <w:pStyle w:val="Heading3"/>
        <w:numPr>
          <w:ilvl w:val="2"/>
          <w:numId w:val="1"/>
        </w:numPr>
        <w:rPr/>
      </w:pPr>
      <w:bookmarkStart w:id="135" w:name="__RefHeading___Toc496446_581953129"/>
      <w:bookmarkStart w:id="136" w:name="_Toc54"/>
      <w:bookmarkEnd w:id="135"/>
      <w:r>
        <w:rPr>
          <w:rtl w:val="true"/>
        </w:rPr>
        <w:t>اشاره</w:t>
      </w:r>
      <w:bookmarkEnd w:id="13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های تجهیز منابع در بانکداری اسلامی</w:t>
      </w:r>
    </w:p>
    <w:p>
      <w:pPr>
        <w:pStyle w:val="BookText"/>
        <w:rPr/>
      </w:pPr>
      <w:r>
        <w:rPr>
          <w:rFonts w:ascii="IRNazanin" w:hAnsi="IRNazanin" w:eastAsia="IRNazanin"/>
          <w:color w:val="111111"/>
          <w:sz w:val="28"/>
          <w:sz w:val="28"/>
          <w:szCs w:val="28"/>
          <w:rtl w:val="true"/>
          <w:lang w:bidi="fa-IR"/>
        </w:rPr>
        <w:t>از مهم‌ترین بخش‌های فعالیت بانکی تجهیز منابع پولی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بخش،بانک‌ها با راه‌کارهای مختلف وجوه مازاد را جمع‌آوری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 این وجوه را در مرحله بعد که از آن به تخصیص منابع پولی یاد می‌شود،به متقاضیان تأمین مالی واگذار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بانک‌ها برای تجهیز منابع مالی از دو شیوه سپرده‌پذیری و انتشار اوراق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نخست عمده‌ترین شیوه جذب منابع در نظام بانکی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 با پذیرش سپرده‌های دارندگان وجوه مازاد آن را در اختیار متقاضیان تسهیلات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اوراق نیز قالبی نو برای تجهیز منابع پولی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بانک‌های متعارف،سپرده‌ها به طور عمده در قالب سه دسته حساب‌های جاری،پس‌انداز و ثابت پذیرفته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دارندگان حساب جاری به طور معمول بهره‌ای دریافت نمی‌کنند،به دارندگان دو حساب دیگر بهره پرداخت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بانک‌های اسلامی با ایجاد تغییراتی در شیوه‌های سپرده‌پذیری به طور عمده دو دسته سپرده غیرسرمایه‌گذاری و سرمایه‌گذاری را برای مشتریان خود افتتاح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سپرده‌های غیرسرمایه‌گذاری شامل سپرده‌های دیداری و قرض‌الحسنه پس‌انداز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سپرده‌ها هیچ سودی تعلق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مقابل،دارندگان سپرده‌های سرمایه‌گذاری در سود حاصل از سرمایه‌گذاری وجوه بدون تعیین نرخ سهیم می‌شوند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بانک‌های اسلامی از اوراق سپرده و ابزارهای مشابه نیز به منظور تجهیز منابع پولی بهره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اوراق در بانک‌های متعارف به طور عمده به صورت اوراق قرضه ربوی منتشر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مقابل،در بانک‌های اسلامی دارندگان اوراق بهادار در سود حاصل از به‌کارگیری وجوه آن سهیم می‌شوند</w:t>
      </w:r>
      <w:r>
        <w:rPr>
          <w:rFonts w:eastAsia="IRNazanin" w:cs="IRNazanin"/>
          <w:color w:val="111111"/>
          <w:sz w:val="28"/>
          <w:szCs w:val="28"/>
          <w:rtl w:val="true"/>
          <w:lang w:bidi="fa-IR"/>
        </w:rPr>
        <w:t>.</w:t>
      </w:r>
      <w:bookmarkStart w:id="137" w:name="pg5264_34434"/>
    </w:p>
    <w:p>
      <w:pPr>
        <w:pStyle w:val="Heading3"/>
        <w:numPr>
          <w:ilvl w:val="2"/>
          <w:numId w:val="1"/>
        </w:numPr>
        <w:rPr/>
      </w:pPr>
      <w:bookmarkStart w:id="138" w:name="__RefHeading___Toc496448_581953129"/>
      <w:bookmarkStart w:id="139" w:name="_Toc55"/>
      <w:bookmarkEnd w:id="137"/>
      <w:bookmarkEnd w:id="138"/>
      <w:r>
        <w:rPr/>
        <w:t>2</w:t>
      </w:r>
      <w:r>
        <w:rPr>
          <w:rtl w:val="true"/>
        </w:rPr>
        <w:t>-</w:t>
      </w:r>
      <w:r>
        <w:rPr>
          <w:rtl w:val="true"/>
        </w:rPr>
        <w:t>موضوع شناسی سپرده های بانکی</w:t>
      </w:r>
      <w:bookmarkEnd w:id="139"/>
    </w:p>
    <w:p>
      <w:pPr>
        <w:pStyle w:val="Heading4"/>
        <w:numPr>
          <w:ilvl w:val="3"/>
          <w:numId w:val="1"/>
        </w:numPr>
        <w:rPr/>
      </w:pPr>
      <w:bookmarkStart w:id="140" w:name="__RefHeading___Toc496450_581953129"/>
      <w:bookmarkStart w:id="141" w:name="_Toc56"/>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موضوع شناسی سپرده های بانکی</w:t>
      </w:r>
    </w:p>
    <w:p>
      <w:pPr>
        <w:pStyle w:val="BookText"/>
        <w:rPr/>
      </w:pPr>
      <w:r>
        <w:rPr>
          <w:rFonts w:ascii="IRNazanin" w:hAnsi="IRNazanin" w:eastAsia="IRNazanin"/>
          <w:color w:val="111111"/>
          <w:sz w:val="28"/>
          <w:sz w:val="28"/>
          <w:szCs w:val="28"/>
          <w:rtl w:val="true"/>
          <w:lang w:bidi="fa-IR"/>
        </w:rPr>
        <w:t>اهداف آموزشی</w:t>
      </w:r>
    </w:p>
    <w:p>
      <w:pPr>
        <w:pStyle w:val="BookText"/>
        <w:rPr/>
      </w:pPr>
      <w:r>
        <w:rPr>
          <w:rFonts w:ascii="IRNazanin" w:hAnsi="IRNazanin" w:eastAsia="IRNazanin"/>
          <w:color w:val="111111"/>
          <w:sz w:val="28"/>
          <w:sz w:val="28"/>
          <w:szCs w:val="28"/>
          <w:rtl w:val="true"/>
          <w:lang w:bidi="fa-IR"/>
        </w:rPr>
        <w:t>پس از مطالعه این درس با مطالب زیر آشنا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سپرده بانکی و انواع 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سپرده‌های بانکی متعارف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سنخ‌شناسی سپرده‌ها در بانک‌داری اسلامی</w:t>
      </w:r>
    </w:p>
    <w:p>
      <w:pPr>
        <w:pStyle w:val="BookText"/>
        <w:rPr/>
      </w:pPr>
      <w:r>
        <w:rPr>
          <w:rFonts w:ascii="IRNazanin" w:hAnsi="IRNazanin" w:eastAsia="IRNazanin"/>
          <w:color w:val="111111"/>
          <w:sz w:val="28"/>
          <w:sz w:val="28"/>
          <w:szCs w:val="28"/>
          <w:rtl w:val="true"/>
          <w:lang w:bidi="fa-IR"/>
        </w:rPr>
        <w:t>در میان ابزارهای تجهیز منابع در نظام بانکی،سپرده‌ها نقشی اساسی ایفا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 به وجهی اطلاق می‌شود که دارندگان وجوه مازاد در اختیار بانک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 پس از یکپارچه کردن سپرده‌ها آنها را در قالب تسهیلات بانکی در اختیار متقاضیان تأمین مالی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بانکی متعارف،پذیرش سپرده‌ها بر اساس نظام بهره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دارندگان وجوه مازاد با سپرده‌گذاری در بانک عملاً وجوه خود را به بانک قرض داده و بهره معینی دریافت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متقاضیان تسهیلات نیز در ازای پرداخت بهره از بانک‌ها قرض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است که مابه‌التفاوت بهره پرداختی به سپرده‌گذاران و بهره دریافتی از گیرندگان تسهیلات،سود بانک را تشکیل می‌دهد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تحریم ربا در اسلام،نمی‌توان از شیوه ربوی برای جذب و تخصیص منابع پولی در نظام مالی اسلامی استفاده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متفکران و محققان</w:t>
      </w:r>
      <w:bookmarkStart w:id="142" w:name="pg5264_34435"/>
    </w:p>
    <w:p>
      <w:pPr>
        <w:pStyle w:val="BookText"/>
        <w:rPr/>
      </w:pPr>
      <w:bookmarkEnd w:id="142"/>
      <w:r>
        <w:rPr>
          <w:rFonts w:ascii="IRNazanin" w:hAnsi="IRNazanin" w:eastAsia="IRNazanin"/>
          <w:color w:val="111111"/>
          <w:sz w:val="28"/>
          <w:sz w:val="28"/>
          <w:szCs w:val="28"/>
          <w:rtl w:val="true"/>
          <w:lang w:bidi="fa-IR"/>
        </w:rPr>
        <w:t>اسلامی به منظور شکل‌دهی نظام مالی و بانک‌داری اسلامی درصدد ارائه جایگزین‌هایی کارآمد و مطابق با اهداف و مبانی اسلامی برآمده‌اند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این زمینه طراحی‌های متفاوتی صورت گرفته و بانک‌های بدون ربا در کشورهای اسلامی شیوه‌های مختلفی را اتخاذ نموده‌اند،ولی در عمده موارد از عقود اسلامی به عنوان جایگزینی در تجهیز و تخصیص منابع پولی استفاده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بررسی فقهی توزیع سود سپرده‌های بانکی،هم با چگونگی تجهیز سپرده‌ها و هم با شیوه‌های تخصیص آن مرتبط است،ولی اساس و محور بحث را می‌توان در بررسی شیوه تجهیز سپرده‌ها جست‌وجو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ازاین‌رو،در این درس به موضوع‌شناسی و بررسی حکم فقهی سپرده‌های بانکی می‌پردازیم</w:t>
      </w:r>
      <w:r>
        <w:rPr>
          <w:rFonts w:eastAsia="IRNazanin" w:cs="IRNazanin"/>
          <w:color w:val="111111"/>
          <w:sz w:val="28"/>
          <w:szCs w:val="28"/>
          <w:rtl w:val="true"/>
          <w:lang w:bidi="fa-IR"/>
        </w:rPr>
        <w:t>.</w:t>
      </w:r>
    </w:p>
    <w:p>
      <w:pPr>
        <w:pStyle w:val="Heading4"/>
        <w:numPr>
          <w:ilvl w:val="3"/>
          <w:numId w:val="1"/>
        </w:numPr>
        <w:rPr/>
      </w:pPr>
      <w:bookmarkStart w:id="143" w:name="__RefHeading___Toc496452_581953129"/>
      <w:bookmarkStart w:id="144" w:name="_Toc57"/>
      <w:bookmarkEnd w:id="143"/>
      <w:r>
        <w:rPr>
          <w:rtl w:val="true"/>
        </w:rPr>
        <w:t>مفهوم و چیستی سپرده بانکی</w:t>
      </w:r>
      <w:bookmarkEnd w:id="144"/>
    </w:p>
    <w:p>
      <w:pPr>
        <w:pStyle w:val="BookText"/>
        <w:rPr/>
      </w:pPr>
      <w:r>
        <w:rPr>
          <w:rFonts w:ascii="IRNazanin" w:hAnsi="IRNazanin" w:eastAsia="IRNazanin"/>
          <w:color w:val="111111"/>
          <w:sz w:val="28"/>
          <w:sz w:val="28"/>
          <w:szCs w:val="28"/>
          <w:rtl w:val="true"/>
          <w:lang w:bidi="fa-IR"/>
        </w:rPr>
        <w:t>در میان ابزارهای تجهیز منابع در بانک‌ها،سپرده‌های بانکی نقش مهمی را ایفا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روش،بانک‌ها با قبول وجوه مردم در قالب سپرده بانکی،اسنادی حاکی از سپرده‌گذاری مشتری نزد بانک صادر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مزبور می‌تواند دفترچه بانکی و یا حتی کارت بانکی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سپرده را می‌توان به صورت زیر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اموالی که افراد نزد بانک نگه می‌دارند و بانک متعهد به بازگرداندن معادل آن بر اساس شرایط مورد توافق می‌گردد</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سپرده را به عنوان مهم‌ترین ابزار تجهیز منابع در نظام بانکی باید از شیوه تجهیز منابع به وسیله انتشار اوراق بهادار متمایز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شیوه تجهیز مبتنی بر اوراق،بانک</w:t>
      </w:r>
      <w:bookmarkStart w:id="145" w:name="pg5264_34436"/>
    </w:p>
    <w:p>
      <w:pPr>
        <w:pStyle w:val="BookText"/>
        <w:rPr/>
      </w:pPr>
      <w:bookmarkEnd w:id="145"/>
      <w:r>
        <w:rPr>
          <w:rFonts w:ascii="IRNazanin" w:hAnsi="IRNazanin" w:eastAsia="IRNazanin"/>
          <w:color w:val="111111"/>
          <w:sz w:val="28"/>
          <w:sz w:val="28"/>
          <w:szCs w:val="28"/>
          <w:rtl w:val="true"/>
          <w:lang w:bidi="fa-IR"/>
        </w:rPr>
        <w:t>یا مؤسسه‌های اعتباری با قبول وجوه مردم سندی حاکی از پذیرش آن برای مشتری صادر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اوراق می‌توانند در بانک یا بورس اوراق بهادار مبادله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سپرده‌ها و اوراق بهادار از چند جهت متفاوتند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اوراق بهادار به طور عمده بی‌نام و به صورت اوراق هم‌شکل منتشر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سپرده،سندی است که به نام مشتری صادر می‌شود؛دوم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اوراق بهادار در بازار ثانویه قابل مبادله‌اند،ولی سپرده تنها به دارنده آن اختصاص دارد و وی با مراجعه مستقیم به بانک یا از ابزارهایی چون چک و کارت بانکی می‌تواند اقدام به افزایش موجودی و یا برداشت از آن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اخیر بانک‌ها علاوه بر پذیرش سپرده به شکل متعارف،گواهی سپرده نیز شکل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سپرده را می‌توان نوعی سپرده بی‌نام تلقی کرد که در آن به جای صدور دفترچه حساب برای مشتری،برگه‌ای حاکی از موجودی او نزد بانک صادر می‌شود</w:t>
      </w:r>
      <w:r>
        <w:rPr>
          <w:rFonts w:eastAsia="IRNazanin" w:cs="IRNazanin"/>
          <w:color w:val="111111"/>
          <w:sz w:val="28"/>
          <w:szCs w:val="28"/>
          <w:rtl w:val="true"/>
          <w:lang w:bidi="fa-IR"/>
        </w:rPr>
        <w:t>.</w:t>
      </w:r>
    </w:p>
    <w:p>
      <w:pPr>
        <w:pStyle w:val="Heading4"/>
        <w:numPr>
          <w:ilvl w:val="3"/>
          <w:numId w:val="1"/>
        </w:numPr>
        <w:rPr/>
      </w:pPr>
      <w:bookmarkStart w:id="146" w:name="__RefHeading___Toc496454_581953129"/>
      <w:bookmarkStart w:id="147" w:name="_Toc58"/>
      <w:bookmarkEnd w:id="146"/>
      <w:r>
        <w:rPr>
          <w:rtl w:val="true"/>
        </w:rPr>
        <w:t>شیوه های سپرده پذیری در بانکداری متعارف</w:t>
      </w:r>
      <w:bookmarkEnd w:id="147"/>
    </w:p>
    <w:p>
      <w:pPr>
        <w:pStyle w:val="BookText"/>
        <w:rPr/>
      </w:pPr>
      <w:r>
        <w:rPr>
          <w:rFonts w:ascii="IRNazanin" w:hAnsi="IRNazanin" w:eastAsia="IRNazanin"/>
          <w:color w:val="111111"/>
          <w:sz w:val="28"/>
          <w:sz w:val="28"/>
          <w:szCs w:val="28"/>
          <w:rtl w:val="true"/>
          <w:lang w:bidi="fa-IR"/>
        </w:rPr>
        <w:t>در نظام بانکی متعارف به طور معمول برای مشتریان سه نوع سپرده جاری،ثابت و پس‌انداز افتتاح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این سپرده‌ها در شرایط برداشت وجوه و همچنین سود و خدمات ارائه شده از سوی بانک است</w:t>
      </w:r>
      <w:r>
        <w:rPr>
          <w:rFonts w:eastAsia="IRNazanin" w:cs="IRNazanin"/>
          <w:color w:val="111111"/>
          <w:sz w:val="28"/>
          <w:szCs w:val="28"/>
          <w:rtl w:val="true"/>
          <w:lang w:bidi="fa-IR"/>
        </w:rPr>
        <w:t>.</w:t>
      </w:r>
    </w:p>
    <w:p>
      <w:pPr>
        <w:pStyle w:val="Heading4"/>
        <w:numPr>
          <w:ilvl w:val="3"/>
          <w:numId w:val="1"/>
        </w:numPr>
        <w:rPr/>
      </w:pPr>
      <w:bookmarkStart w:id="148" w:name="__RefHeading___Toc496456_581953129"/>
      <w:bookmarkStart w:id="149" w:name="_Toc59"/>
      <w:bookmarkEnd w:id="148"/>
      <w:r>
        <w:rPr>
          <w:rtl w:val="true"/>
        </w:rPr>
        <w:t>سپرده دیداری</w:t>
      </w:r>
      <w:bookmarkEnd w:id="14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سپرده دیداری، </w:t>
      </w:r>
      <w:r>
        <w:rPr>
          <w:rStyle w:val="FootnoteAnchor"/>
          <w:rtl w:val="true"/>
        </w:rPr>
        <w:footnoteReference w:id="6"/>
      </w:r>
      <w:r>
        <w:rPr>
          <w:rFonts w:ascii="IRNazanin" w:hAnsi="IRNazanin" w:eastAsia="IRNazanin"/>
          <w:color w:val="111111"/>
          <w:sz w:val="28"/>
          <w:sz w:val="28"/>
          <w:szCs w:val="28"/>
          <w:rtl w:val="true"/>
          <w:lang w:bidi="fa-IR"/>
        </w:rPr>
        <w:t>وجهی است که در حساب جاری مشتری منظور می‌شود و سپرده‌گذار می‌تواند هر زمان که بخواهد،از طریق صدور چک،فرمان انتقال وجه</w:t>
      </w:r>
      <w:bookmarkStart w:id="150" w:name="pg5264_34437"/>
    </w:p>
    <w:p>
      <w:pPr>
        <w:pStyle w:val="BookText"/>
        <w:rPr/>
      </w:pPr>
      <w:bookmarkEnd w:id="150"/>
      <w:r>
        <w:rPr>
          <w:rFonts w:ascii="IRNazanin" w:hAnsi="IRNazanin" w:eastAsia="IRNazanin"/>
          <w:color w:val="111111"/>
          <w:sz w:val="28"/>
          <w:sz w:val="28"/>
          <w:szCs w:val="28"/>
          <w:rtl w:val="true"/>
          <w:lang w:bidi="fa-IR"/>
        </w:rPr>
        <w:t>به حساب دیگر و یا استفاده از کارت بانکی همه یا قسمتی از آن را دریافت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گشایش این حساب در بانک به طور عمده آسان کردن مبادلات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بارز این گونه سپرده‌ها برخورداری از درجه نقدینگی بالاست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اولاً خود سپرده‌گذار هرگاه بخواهد می‌تواند به بانک مراجعه و مقداری از موجودی را دریافت کند؛ثانیاً چکی که سپرده‌گذار بر اساس موجودی خود صادر می‌کند،در صورت اعتبار صاحب آن،نقش پول را در مبادلات ایفا نموده و ممکن است قبل از رفتن به بانک چند دست گردش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به سپرده دیداری،بهره داده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مقابل خدمات ارائه شده نیز هیچ کارمزدی از سپرده‌گذاران دریافت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بالابودن درجه نقدینگی سپرده‌های دیداری،این وجوه به طور عمده در پرداخت اعتبارهای کوتاه‌مدت مصرف می‌شود</w:t>
      </w:r>
      <w:r>
        <w:rPr>
          <w:rFonts w:eastAsia="IRNazanin" w:cs="IRNazanin"/>
          <w:color w:val="111111"/>
          <w:sz w:val="28"/>
          <w:szCs w:val="28"/>
          <w:rtl w:val="true"/>
          <w:lang w:bidi="fa-IR"/>
        </w:rPr>
        <w:t>.</w:t>
      </w:r>
    </w:p>
    <w:p>
      <w:pPr>
        <w:pStyle w:val="Heading4"/>
        <w:numPr>
          <w:ilvl w:val="3"/>
          <w:numId w:val="1"/>
        </w:numPr>
        <w:rPr/>
      </w:pPr>
      <w:bookmarkStart w:id="151" w:name="__RefHeading___Toc496458_581953129"/>
      <w:bookmarkStart w:id="152" w:name="_Toc60"/>
      <w:bookmarkEnd w:id="151"/>
      <w:r>
        <w:rPr>
          <w:rtl w:val="true"/>
        </w:rPr>
        <w:t>سپرده پس انداز</w:t>
      </w:r>
      <w:bookmarkEnd w:id="15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سپرده پس‌انداز </w:t>
      </w:r>
      <w:r>
        <w:rPr>
          <w:rStyle w:val="FootnoteAnchor"/>
          <w:rtl w:val="true"/>
        </w:rPr>
        <w:footnoteReference w:id="7"/>
      </w:r>
      <w:r>
        <w:rPr>
          <w:rFonts w:ascii="IRNazanin" w:hAnsi="IRNazanin" w:eastAsia="IRNazanin"/>
          <w:color w:val="111111"/>
          <w:sz w:val="28"/>
          <w:sz w:val="28"/>
          <w:szCs w:val="28"/>
          <w:rtl w:val="true"/>
          <w:lang w:bidi="fa-IR"/>
        </w:rPr>
        <w:t>سپرده‌ای است که افراد با انگیزه‌های گوناگون در بانک نگه‌داری می‌کنند و هنگام نیاز به آن،تمام یا مقداری از آن را دریافت می‌نمایند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انگیزه پس‌انداز کنندگان عمدتاً برخورداری از امنیت برای دارایی</w:t>
      </w:r>
      <w:bookmarkStart w:id="153" w:name="pg5264_34438"/>
    </w:p>
    <w:p>
      <w:pPr>
        <w:pStyle w:val="BookText"/>
        <w:rPr/>
      </w:pPr>
      <w:bookmarkEnd w:id="153"/>
      <w:r>
        <w:rPr>
          <w:rFonts w:ascii="IRNazanin" w:hAnsi="IRNazanin" w:eastAsia="IRNazanin"/>
          <w:color w:val="111111"/>
          <w:sz w:val="28"/>
          <w:sz w:val="28"/>
          <w:szCs w:val="28"/>
          <w:rtl w:val="true"/>
          <w:lang w:bidi="fa-IR"/>
        </w:rPr>
        <w:t>خود،استفاده از بهره و سایر تسهیلاتی است که به پس‌اندازکننده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روال معمول،دارندگان حساب‌های پس‌انداز هنگام سپرده‌گذاری،دفترچه پس‌انداز دریافت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دریافت و پرداختی باید در این دفترچه ثبت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پیشرفت بانک‌داری الکترونیک،هم‌اینک دارندگان سپرده‌پس‌انداز می‌توانند با استفاده از کارت بانکی و دستگاه‌های خودپرداز ازحساب خود برداشت کرده و یا وجوهی را به دیگر حساب‌ها حواله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خدمات انتقال اینترنتی وجوه نیز به دارندگان حساب پس‌انداز تعلق می‌گیرد</w:t>
      </w:r>
      <w:r>
        <w:rPr>
          <w:rFonts w:eastAsia="IRNazanin" w:cs="IRNazanin"/>
          <w:color w:val="111111"/>
          <w:sz w:val="28"/>
          <w:szCs w:val="28"/>
          <w:rtl w:val="true"/>
          <w:lang w:bidi="fa-IR"/>
        </w:rPr>
        <w:t>.</w:t>
      </w:r>
    </w:p>
    <w:p>
      <w:pPr>
        <w:pStyle w:val="Heading4"/>
        <w:numPr>
          <w:ilvl w:val="3"/>
          <w:numId w:val="1"/>
        </w:numPr>
        <w:rPr/>
      </w:pPr>
      <w:bookmarkStart w:id="154" w:name="__RefHeading___Toc496460_581953129"/>
      <w:bookmarkStart w:id="155" w:name="_Toc61"/>
      <w:bookmarkEnd w:id="154"/>
      <w:r>
        <w:rPr>
          <w:rtl w:val="true"/>
        </w:rPr>
        <w:t>سپرده مدت دار</w:t>
      </w:r>
      <w:r>
        <w:rPr>
          <w:rtl w:val="true"/>
        </w:rPr>
        <w:t>(</w:t>
      </w:r>
      <w:r>
        <w:rPr>
          <w:rtl w:val="true"/>
        </w:rPr>
        <w:t>ثابت</w:t>
      </w:r>
      <w:r>
        <w:rPr>
          <w:rtl w:val="true"/>
        </w:rPr>
        <w:t>)</w:t>
      </w:r>
      <w:bookmarkEnd w:id="155"/>
    </w:p>
    <w:p>
      <w:pPr>
        <w:pStyle w:val="BookText"/>
        <w:rPr/>
      </w:pPr>
      <w:r>
        <w:rPr>
          <w:rFonts w:ascii="IRNazanin" w:hAnsi="IRNazanin" w:eastAsia="IRNazanin"/>
          <w:color w:val="111111"/>
          <w:sz w:val="28"/>
          <w:sz w:val="28"/>
          <w:szCs w:val="28"/>
          <w:rtl w:val="true"/>
          <w:lang w:bidi="fa-IR"/>
        </w:rPr>
        <w:t xml:space="preserve">سپرده مدت‌دار </w:t>
      </w:r>
      <w:r>
        <w:rPr>
          <w:rStyle w:val="FootnoteAnchor"/>
          <w:rtl w:val="true"/>
        </w:rPr>
        <w:footnoteReference w:id="9"/>
      </w:r>
      <w:r>
        <w:rPr>
          <w:rFonts w:ascii="IRNazanin" w:hAnsi="IRNazanin" w:eastAsia="IRNazanin"/>
          <w:color w:val="111111"/>
          <w:sz w:val="28"/>
          <w:sz w:val="28"/>
          <w:szCs w:val="28"/>
          <w:rtl w:val="true"/>
          <w:lang w:bidi="fa-IR"/>
        </w:rPr>
        <w:t>نوعی سپرده حاکی از وجهی است که برای مدتی معینی به بانک واگذار شده و در حساب ثابت مشتری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سپرده‌گذار بر اساس توافقی که به عمل می‌آورند تا مدت معین‌شده از حساب برداشت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از این حساب قبل از پایان مدت یا قبل از زمانی که برای فسخ قرارداد پیش‌بینی شده ممکن نیست،مگر بر اساس شرایط معینی که مورد قبول طرفین قرار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معمول،برداشت پیش از موقع از حساب موجب کاهش نرخ بهره تعلق‌گرفته به سپرده‌گذار می‌شود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بانک‌ها به سپرده مدت‌دار بهره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بهره پرداختی،با مدت سپرده‌گذاری،میزان سپرده،نرخ رسمی تنزیل و وضع عمومی بازار ارتباط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ثبات نسبی سپرده‌های ثابت،بانک‌ها از این وجوه برای پرداخت اعتبار میان‌مدت و بلندمدت استفاده می‌کنند</w:t>
      </w:r>
      <w:r>
        <w:rPr>
          <w:rFonts w:eastAsia="IRNazanin" w:cs="IRNazanin"/>
          <w:color w:val="111111"/>
          <w:sz w:val="28"/>
          <w:szCs w:val="28"/>
          <w:rtl w:val="true"/>
          <w:lang w:bidi="fa-IR"/>
        </w:rPr>
        <w:t>.</w:t>
      </w:r>
      <w:bookmarkStart w:id="156" w:name="pg5264_34439"/>
    </w:p>
    <w:p>
      <w:pPr>
        <w:pStyle w:val="Heading4"/>
        <w:numPr>
          <w:ilvl w:val="3"/>
          <w:numId w:val="1"/>
        </w:numPr>
        <w:rPr/>
      </w:pPr>
      <w:bookmarkStart w:id="157" w:name="__RefHeading___Toc496462_581953129"/>
      <w:bookmarkStart w:id="158" w:name="_Toc62"/>
      <w:bookmarkEnd w:id="156"/>
      <w:bookmarkEnd w:id="157"/>
      <w:r>
        <w:rPr>
          <w:rtl w:val="true"/>
        </w:rPr>
        <w:t>ویژگی های سپرده های بانکی متعارف</w:t>
      </w:r>
      <w:bookmarkEnd w:id="158"/>
    </w:p>
    <w:p>
      <w:pPr>
        <w:pStyle w:val="BookText"/>
        <w:rPr/>
      </w:pPr>
      <w:r>
        <w:rPr>
          <w:rFonts w:ascii="IRNazanin" w:hAnsi="IRNazanin" w:eastAsia="IRNazanin"/>
          <w:color w:val="111111"/>
          <w:sz w:val="28"/>
          <w:sz w:val="28"/>
          <w:szCs w:val="28"/>
          <w:rtl w:val="true"/>
          <w:lang w:bidi="fa-IR"/>
        </w:rPr>
        <w:t>سپرده‌های بانکداری متعارف دارای ویژگی‌های زیر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نرخ بهره پرداختی برای حساب‌های جاری،سپرده‌های پس‌انداز،کوتاه‌مدت و بلندمدت به ترتیب صفر یا در حد ناچیز،کم،در حدّ متوسّط و در حدّ بالاست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 در جذب وجوه مازاد افراد ریسک‌گریز،از دو اهرم مدیریت نرخ بهره و اثر انگیزشی درآمد بهره،استفاده نموده و در جهت تقویت منابع مالی خود تلاش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بانک‌داری متعارف،کنترل و مدیریت حجم سپرده‌ها از طریق تغییر نرخ بهره صورت می‌گیرد؛زیرا در صورت نیازمندی بانک به منابع باثبات،نرخ بهره حساب‌های بلندمدت را افزایش و نرخ بهره حساب‌های کوتاه‌مدت و پس‌انداز را کاهش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دیگر،در صورتی که بانک دارای مازاد وجوه و هزینه‌های بالای بهره باشد،با کاهش نرخ بهره حساب‌های بلندمدّت،از حجم آنها کاسته و هزینه بهره را پایین می‌آورد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نرخ‌های بهره وام و اعتبارات بانکی و بهره سپرده‌های مدت‌دار نشان می‌دهد بانکداری متعارف این نرخ‌ها را چنان تعیین می‌کند که بعد از کسر نرخ تورم،بهره واقعی برای بانک و سپرده‌گذاران مثبت باشد؛البته این مطلب در سپرده‌های پس‌انداز حتمی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سال‌ها صاحبان سپرده پس‌انداز،بهره واقعی منفی دریافت می‌کنند؛ولی در مجموع،بخش مهمی از کاهش ارزش پول با بهره دریافتی جبران می‌شود</w:t>
      </w:r>
      <w:r>
        <w:rPr>
          <w:rFonts w:eastAsia="IRNazanin" w:cs="IRNazanin"/>
          <w:color w:val="111111"/>
          <w:sz w:val="28"/>
          <w:szCs w:val="28"/>
          <w:rtl w:val="true"/>
          <w:lang w:bidi="fa-IR"/>
        </w:rPr>
        <w:t xml:space="preserve">. </w:t>
      </w:r>
      <w:r>
        <w:rPr>
          <w:rStyle w:val="FootnoteAnchor"/>
          <w:rtl w:val="true"/>
        </w:rPr>
        <w:footnoteReference w:id="11"/>
      </w:r>
      <w:bookmarkStart w:id="159" w:name="pg5264_34440"/>
    </w:p>
    <w:p>
      <w:pPr>
        <w:pStyle w:val="Heading4"/>
        <w:numPr>
          <w:ilvl w:val="3"/>
          <w:numId w:val="1"/>
        </w:numPr>
        <w:rPr/>
      </w:pPr>
      <w:bookmarkStart w:id="160" w:name="__RefHeading___Toc496464_581953129"/>
      <w:bookmarkStart w:id="161" w:name="_Toc63"/>
      <w:bookmarkEnd w:id="159"/>
      <w:bookmarkEnd w:id="160"/>
      <w:r>
        <w:rPr>
          <w:rtl w:val="true"/>
        </w:rPr>
        <w:t>ماهیت حقوقی سپرده های بانکی در کشورها</w:t>
      </w:r>
      <w:bookmarkEnd w:id="161"/>
    </w:p>
    <w:p>
      <w:pPr>
        <w:pStyle w:val="BookText"/>
        <w:rPr/>
      </w:pPr>
      <w:r>
        <w:rPr>
          <w:rFonts w:ascii="IRNazanin" w:hAnsi="IRNazanin" w:eastAsia="IRNazanin"/>
          <w:color w:val="111111"/>
          <w:sz w:val="28"/>
          <w:sz w:val="28"/>
          <w:szCs w:val="28"/>
          <w:rtl w:val="true"/>
          <w:lang w:bidi="fa-IR"/>
        </w:rPr>
        <w:t>در حقوق فرانسه،وجه مشترک همه نظرات حقوقی در مورد سپرده بانکی این است که بانک مالک سپرده می‌شود و تکلیف استرداد مثل آن را به سپرده‌گذار دارد،و به همین دلیل است که به نظر دیوان تمییز فرانسه دارنده حساب بانکی یک بستانکار از بانک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حقوق انگلستان،به نظر حقوق‌دانان این کشور،هنگامی که یک بانک دار حسابی برای مشتری باز می‌کند،رابطه‌ای که میان آنان برقرار می‌شود،رابطه بدهکار و بستانکار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قانون تصریح شده که رابطه میان بانک و مشتری،جنبه امانی ندارد؛به این معنی که بانک تکلیفی ندارد که نتایج اقدامات خود را برای سپرده‌گذاران افشا کند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حقوق امریکا تصریح شده است در سپرده‌گذاری عام پول،همان لحظه‌ای که پول سپرده می‌شود،به مالکیت بانک درمی‌آید و بانک و سپرده‌گذار رابطه حقوقی بدهکار و بستانکار را به‌عهده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حقوقی این قرارداد آن است که وامی به بانک داده می‌شود و بانک در برابر آن صریحاً یا به گونه‌ای ضمنی،پرداخت یا بازپرداخت مبلغ سپرده را به محض درخواست تعهد می‌کند</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بانکداری امریکا سپرده‌ای به نام سپرده خاص وجود دارد که در قوانین مربوط به آن آمده است</w:t>
      </w:r>
      <w:r>
        <w:rPr>
          <w:rFonts w:eastAsia="IRNazanin" w:cs="IRNazanin"/>
          <w:color w:val="111111"/>
          <w:sz w:val="28"/>
          <w:szCs w:val="28"/>
          <w:rtl w:val="true"/>
          <w:lang w:bidi="fa-IR"/>
        </w:rPr>
        <w:t>:</w:t>
      </w:r>
      <w:bookmarkStart w:id="162" w:name="pg5264_34441"/>
    </w:p>
    <w:p>
      <w:pPr>
        <w:pStyle w:val="BookText"/>
        <w:rPr/>
      </w:pPr>
      <w:bookmarkEnd w:id="162"/>
      <w:r>
        <w:rPr>
          <w:rFonts w:ascii="IRNazanin" w:hAnsi="IRNazanin" w:eastAsia="IRNazanin"/>
          <w:color w:val="111111"/>
          <w:sz w:val="28"/>
          <w:sz w:val="28"/>
          <w:szCs w:val="28"/>
          <w:rtl w:val="true"/>
          <w:lang w:bidi="fa-IR"/>
        </w:rPr>
        <w:t>در سپرده خاص،بانک تنها مسئولیت حفاظت از مال را می‌پذیرد،بی‌آن که اختیار به کار بردن آن را داشته باشد و سپرده‌گذار حق استرداد همان پول یا شیء سپرده شده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نوع سپرده،حق مالکیت برای سپرده‌گذار باقی می‌ماند و اگر سپرده پول باشد،بانک حق مخلوط کردن آن را با پول‌های دیگر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رابطه‌ای که به وجود می‌آید،رابطه ودیعه‌گذار و مستودع است؛نه بستانکار و بدهکار</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قوانین کشورهای دیگر معمولاً از سپرده خاص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امانات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جمع‌بندی قوانین کشورهای مختلف درمورد سپرده‌های بانکی در بانکداری متعارف چند نکته مشترک و چند نکته خاص درباره هریک از سپرده‌ها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عملیات سپرده‌گذاری،سپرده به مالکیت بانک درمی‌آید و جزو منابع بانک محسوب شده،بانک حق هرگونه دخل و تصرفی در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در همه سپرده‌ها ضامن اصل سپرده و در سپرده‌های پس‌انداز و مدت‌دار علاوه بر اصل سپرده متعهد به پرداخت بهره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سپرده‌ها رابطه مشتری و بانک،رابطه بستانکار و بدهکار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سپرده‌های جاری و پس‌انداز،بانک متعهد است عندالمطالبه و در سپرده مدت‌دار طبق قرارداد خاص موظف به پرداخت کل یا بخشی از سپرده به درخواست سپرده‌گذار است</w:t>
      </w:r>
      <w:r>
        <w:rPr>
          <w:rFonts w:eastAsia="IRNazanin" w:cs="IRNazanin"/>
          <w:color w:val="111111"/>
          <w:sz w:val="28"/>
          <w:szCs w:val="28"/>
          <w:rtl w:val="true"/>
          <w:lang w:bidi="fa-IR"/>
        </w:rPr>
        <w:t xml:space="preserve">. </w:t>
      </w:r>
      <w:r>
        <w:rPr>
          <w:rStyle w:val="FootnoteAnchor"/>
          <w:rtl w:val="true"/>
        </w:rPr>
        <w:footnoteReference w:id="16"/>
      </w:r>
    </w:p>
    <w:p>
      <w:pPr>
        <w:pStyle w:val="Heading4"/>
        <w:numPr>
          <w:ilvl w:val="3"/>
          <w:numId w:val="1"/>
        </w:numPr>
        <w:rPr/>
      </w:pPr>
      <w:bookmarkStart w:id="163" w:name="__RefHeading___Toc496466_581953129"/>
      <w:bookmarkStart w:id="164" w:name="_Toc64"/>
      <w:bookmarkEnd w:id="163"/>
      <w:r>
        <w:rPr>
          <w:rtl w:val="true"/>
        </w:rPr>
        <w:t>ماهیت فقهی سپرده های بانکی</w:t>
      </w:r>
      <w:bookmarkEnd w:id="164"/>
    </w:p>
    <w:p>
      <w:pPr>
        <w:pStyle w:val="Heading5"/>
        <w:numPr>
          <w:ilvl w:val="4"/>
          <w:numId w:val="1"/>
        </w:numPr>
        <w:rPr/>
      </w:pPr>
      <w:bookmarkStart w:id="165" w:name="__RefHeading___Toc496468_581953129"/>
      <w:bookmarkStart w:id="166" w:name="_Toc65"/>
      <w:bookmarkEnd w:id="165"/>
      <w:r>
        <w:rPr>
          <w:rtl w:val="true"/>
        </w:rPr>
        <w:t>اشاره</w:t>
      </w:r>
      <w:bookmarkEnd w:id="16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نقاط مشترک و مختص سپرده‌ها و قوانین کشورهای مختلف،</w:t>
      </w:r>
    </w:p>
    <w:p>
      <w:pPr>
        <w:pStyle w:val="BookText"/>
        <w:rPr/>
      </w:pPr>
      <w:r>
        <w:rPr>
          <w:rFonts w:ascii="IRNazanin" w:hAnsi="IRNazanin" w:eastAsia="IRNazanin"/>
          <w:color w:val="111111"/>
          <w:sz w:val="28"/>
          <w:sz w:val="28"/>
          <w:szCs w:val="28"/>
          <w:rtl w:val="true"/>
          <w:lang w:bidi="fa-IR"/>
        </w:rPr>
        <w:t>احتمالات مربوط به ماهیت فقهی سپرده‌ها را بررسی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عمده پنج نظر در مورد عنوان فقهی حاکم بر سپرده‌های بانکی متعارف ارائه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سپرده‌ها همان‌گونه که از نامشان پیداست،ودیعه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ودیعه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اجازه سپرده‌گذاران برای تصرف در سپرده‌ها آنها در حکم ودیعه ناقصند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سپرده‌گذار وجوه خود را به صورت عاریه نزد بانک می‌گذارد و بانک می‌تواند از منافع آن استفاده نموده و هنگامی که سپرده‌گذار تقاضا کرد،وجوه را به او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سپرده‌گذار،پول خود را به بانک اجاره می‌دهد تا از منافع آن استفاده کرده،اصل و اجاره آن را در زمان معین به او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خواسته‌اند با فرق‌گذاشتن بین قرض و وام‌های بانکی،سپرده‌ها را از نوع وام بانکی،به عنوان عقد جدیدی در قبال قرض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سپرده‌های بانکی قرض است؛سپرده‌گذار مقدار معینی را به بانک قرض می‌دهد تا هنگام نیاز قرض خود را مطالبه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نظریه‌های مختلف در مورد قالب فقهی سپرده‌های بانکی</w:t>
      </w:r>
    </w:p>
    <w:p>
      <w:pPr>
        <w:pStyle w:val="BookText"/>
        <w:rPr/>
      </w:pPr>
      <w:r>
        <w:rPr>
          <w:rFonts w:ascii="IRNazanin" w:hAnsi="IRNazanin" w:eastAsia="IRNazanin"/>
          <w:color w:val="111111"/>
          <w:sz w:val="28"/>
          <w:sz w:val="28"/>
          <w:szCs w:val="28"/>
          <w:rtl w:val="true"/>
          <w:lang w:bidi="fa-IR"/>
        </w:rPr>
        <w:t>عنوان فقهی مفهوم</w:t>
      </w:r>
    </w:p>
    <w:p>
      <w:pPr>
        <w:pStyle w:val="BookText"/>
        <w:rPr/>
      </w:pPr>
      <w:r>
        <w:rPr>
          <w:rFonts w:ascii="IRNazanin" w:hAnsi="IRNazanin" w:eastAsia="IRNazanin"/>
          <w:color w:val="111111"/>
          <w:sz w:val="28"/>
          <w:sz w:val="28"/>
          <w:szCs w:val="28"/>
          <w:rtl w:val="true"/>
          <w:lang w:bidi="fa-IR"/>
        </w:rPr>
        <w:t>ودیعه سپرده‌گذار وجوه خود را به بانک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عاریه سپرده‌گذار وجوه خود را به بانک عاریه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اجاره سپرده‌گذار وجوه خود را به بانک اجاره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جدید سپرده‌گذار در قالب قراردادی نوین وجوه خود را در اختیار بانک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قرض سپرده‌گذار وجوه خود را به بانک قرض می‌دهد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بررسی هر یک از این عناوین می‌پردازیم</w:t>
      </w:r>
      <w:r>
        <w:rPr>
          <w:rFonts w:eastAsia="IRNazanin" w:cs="IRNazanin"/>
          <w:color w:val="111111"/>
          <w:sz w:val="28"/>
          <w:szCs w:val="28"/>
          <w:rtl w:val="true"/>
          <w:lang w:bidi="fa-IR"/>
        </w:rPr>
        <w:t>.</w:t>
      </w:r>
      <w:bookmarkStart w:id="167" w:name="pg5264_34443"/>
    </w:p>
    <w:p>
      <w:pPr>
        <w:pStyle w:val="Heading5"/>
        <w:numPr>
          <w:ilvl w:val="4"/>
          <w:numId w:val="1"/>
        </w:numPr>
        <w:rPr/>
      </w:pPr>
      <w:bookmarkStart w:id="168" w:name="__RefHeading___Toc496470_581953129"/>
      <w:bookmarkStart w:id="169" w:name="_Toc66"/>
      <w:bookmarkEnd w:id="167"/>
      <w:bookmarkEnd w:id="168"/>
      <w:r>
        <w:rPr>
          <w:rtl w:val="true"/>
        </w:rPr>
        <w:t>ودیعه</w:t>
      </w:r>
      <w:bookmarkEnd w:id="169"/>
    </w:p>
    <w:p>
      <w:pPr>
        <w:pStyle w:val="BookText"/>
        <w:rPr/>
      </w:pPr>
      <w:r>
        <w:rPr>
          <w:rFonts w:ascii="IRNazanin" w:hAnsi="IRNazanin" w:eastAsia="IRNazanin"/>
          <w:color w:val="111111"/>
          <w:sz w:val="28"/>
          <w:sz w:val="28"/>
          <w:szCs w:val="28"/>
          <w:rtl w:val="true"/>
          <w:lang w:bidi="fa-IR"/>
        </w:rPr>
        <w:t>برخی معتقدند که سپرده‌های بانکی بنا به اقتضای نامشان حکم ودیعه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سپرده‌گذار مبلغی را نزد بانک می‌گذارد تا از آن نگه‌داری کند و هر زمان که مایل بود،از آن برداشت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چیزی است که نزد غیرمالکش برای حفاظت از آن گذارده می‌شود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و در اصطلاح فقهای شیعه عقدی است که به موجب آن شخصی به دیگری وکالت </w:t>
      </w:r>
      <w:r>
        <w:rPr>
          <w:rStyle w:val="FootnoteAnchor"/>
          <w:rtl w:val="true"/>
        </w:rPr>
        <w:footnoteReference w:id="18"/>
      </w:r>
      <w:r>
        <w:rPr>
          <w:rFonts w:ascii="IRNazanin" w:hAnsi="IRNazanin" w:eastAsia="IRNazanin"/>
          <w:color w:val="111111"/>
          <w:sz w:val="28"/>
          <w:sz w:val="28"/>
          <w:szCs w:val="28"/>
          <w:rtl w:val="true"/>
          <w:lang w:bidi="fa-IR"/>
        </w:rPr>
        <w:t xml:space="preserve">یا نیابت </w:t>
      </w:r>
      <w:r>
        <w:rPr>
          <w:rStyle w:val="FootnoteAnchor"/>
          <w:rtl w:val="true"/>
        </w:rPr>
        <w:footnoteReference w:id="19"/>
      </w:r>
      <w:r>
        <w:rPr>
          <w:rFonts w:ascii="IRNazanin" w:hAnsi="IRNazanin" w:eastAsia="IRNazanin"/>
          <w:color w:val="111111"/>
          <w:sz w:val="28"/>
          <w:sz w:val="28"/>
          <w:szCs w:val="28"/>
          <w:rtl w:val="true"/>
          <w:lang w:bidi="fa-IR"/>
        </w:rPr>
        <w:t>می‌دهد که مال او را حفظ کند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ودیعه بنا به تعریف فقهای شافعی عبارت از عقد مقتضی درخواست حفظ و یا شیء مورد حفاظت می‌باشد و به طور حقیقی بر هر دو اطلاق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تعریف ودیعه هم بر عقد ودیعه‌گذاری و هم بر شیء ودیعه گذاشته شده اطلاق می‌شود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در فقه شافعی،شیء ودیعه گذاشته شده باید دارای ارزش و قیمت باشد و در ودیعه گذاری لفظ صریح شرط است</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در اصطلاح حقوقی ودیعه عقدی است که به موجب آن یک نفر مال خود را به دیگری می‌سپارد،برای آن که آن را رایگان نگاه دارد</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تعاریف عقد ودیعه دارای ویژگی‌های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مالکیت مالک آن باقی می‌ماند و ودیعه‌پذیر هیچ‌گونه حق مالکیتی نسبت به آن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قبول‌کننده امانت،حق هیچ‌گونه تصرفی در آن ندارد،مگر برای حفظ و نگه‌داری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ودیعه‌پذیر هیچ‌گونه ضمانتی درمورد مال سپرده‌شده ندارد،مگر در صورت کوتاهی در حفظ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ودیعه‌پذیر امین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درصورتی‌که او در نگه‌داری امانتی که دردست اوست کوتاهی نکند،بر فرض تلف شدن ضامن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نمی‌تواند هیچ‌گونه تصرفی در این مال انجام دهد و در صورت هرگونه استفاده از آن ضامن خواهد بود؛ </w:t>
      </w:r>
      <w:r>
        <w:rPr>
          <w:rStyle w:val="FootnoteAnchor"/>
          <w:rtl w:val="true"/>
        </w:rPr>
        <w:footnoteReference w:id="24"/>
      </w:r>
      <w:r>
        <w:rPr>
          <w:rFonts w:ascii="IRNazanin" w:hAnsi="IRNazanin" w:eastAsia="IRNazanin"/>
          <w:color w:val="111111"/>
          <w:sz w:val="28"/>
          <w:sz w:val="28"/>
          <w:szCs w:val="28"/>
          <w:rtl w:val="true"/>
          <w:lang w:bidi="fa-IR"/>
        </w:rPr>
        <w:t>مگر این که نگه‌داری آن مستلزم چنین تصرفی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ضامن تلف یا نقصان مالی که به او سپرده شده نمی‌باشد،مگر در صورت تعدی یا تفریط</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ودیعه مبتنی بر احسان و به صورت رایگان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برخی گفته‌اند می‌توان در ضمن آن اجرت را شرط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درصورتی‌که نگاه‌داری امانت مخارجی دربر داشته باشد،این مخارج به عهده امانت‌گذار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امانت‌پذیر موظف است هرگاه مالک مالش را مطالبه کند،به او برگرداند؛چنان‌که امانت‌گذار باید ودیعه را هر زمان که امانت‌پذیر به او برمی‌گرداند بپذیرد؛زیرا ودیعه عقدی است جایز؛مگر آنکه به طریق ملزمی این عقد را غیرقابل‌فسخ کنند</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بر اساس ضوابط فقهی گیرنده ودیعه حق استفاده از آن ندارد،درصورتی‌که بدون اجازه ودیعه گذار از آن استفاده کند،متعدی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w:t>
      </w:r>
    </w:p>
    <w:p>
      <w:pPr>
        <w:pStyle w:val="BookText"/>
        <w:rPr/>
      </w:pPr>
      <w:r>
        <w:rPr>
          <w:rFonts w:ascii="IRNazanin" w:hAnsi="IRNazanin" w:eastAsia="IRNazanin"/>
          <w:color w:val="111111"/>
          <w:sz w:val="28"/>
          <w:sz w:val="28"/>
          <w:szCs w:val="28"/>
          <w:rtl w:val="true"/>
          <w:lang w:bidi="fa-IR"/>
        </w:rPr>
        <w:t>می‌شود و در صورت تلف شدن،ضامن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با اجازه ودیعه‌گذار از آن بهره گیرد،دو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است که گیرنده ودیعه می‌تواند با حفظ ودیعه از آن استفاده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ودیعه تبدیل به عاریه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کالاهای مصرفی و پول است که استفاده از آن باعث مصرف و ازبین‌رفتن آن شده و عین آن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عنوان ودیعه صدق نمی‌کند و گیرنده ودیعه در صورت تصرف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بدون اجازه و چه با 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برگرداندن مثل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فقهی ید او ید 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ید امانی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تصرف در پول با اجازه مالک باشد،ودیعه به قرض تبدیل می‌شود و گیرنده ودیعه ضامن برگرداندن مثل آن می‌باشد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در صورتی‌که گیرنده ودیعه بدون اجازه در آن تصرف کند متجاوز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می‌شود و باید مثل آن را به مالک برگرداند</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شد،سپرده‌های بانکی را نمی‌توان ودیعه شرعی دانست؛زیرا بانک سپرده‌ها را با منابع دیگرش مخلوط کرده و در آن تصرف می‌کند و این با ماهیت ودیعه شرعی و قانونی 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بپذیریم که سپرده‌گذاران به صورت ضمنی یا صریح اجازه تصرف در ودیعه را به بانک می‌دهند،تصرف بانک در سپرده‌های بانکی موجب می‌شود که حکم قرض بر رابطه بانک و سپرده‌گذار صدق کند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این بدان معنا است که تصرف در سپرده‌ها</w:t>
      </w:r>
      <w:bookmarkStart w:id="170" w:name="pg5264_34446"/>
    </w:p>
    <w:p>
      <w:pPr>
        <w:pStyle w:val="BookText"/>
        <w:rPr/>
      </w:pPr>
      <w:bookmarkEnd w:id="170"/>
      <w:r>
        <w:rPr>
          <w:rFonts w:ascii="IRNazanin" w:hAnsi="IRNazanin" w:eastAsia="IRNazanin"/>
          <w:color w:val="111111"/>
          <w:sz w:val="28"/>
          <w:sz w:val="28"/>
          <w:szCs w:val="28"/>
          <w:rtl w:val="true"/>
          <w:lang w:bidi="fa-IR"/>
        </w:rPr>
        <w:t>موجب انتقال اموال به بانک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 تمام احکام قرض،از جمله لزوم برگرداندن مثل آن و حرمت پرداخت مبلغ اضافه،در مورد سپرده‌های بانکی جریان پیدا می‌کند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از این‌رو،در صورت پذیرش قرض بودن سپرده‌های بانکی،وجوه سپرده‌گذاری شده به ذمه بانک منتقل می‌شود و بانک ضامن برگرداندن معادل آن به سپرده‌گذارمی شود و با توجه به این‌که بانک مالک وجوه مزبور گردیده،سودهای حاصل از به کارگیری این وجوه به بانک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بپذیریم که سپرده‌های بانکی ودیعه هستند و تصرف بانک موجب انتقال اموال به بانک نمی‌شود،بر اساس قاعده ثبات مالکیت،سود و زیان حاصل از به کارگیری ودیعه به مالک آن تعلق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بانک‌ها در مورد برخی از سپرده‌ها تمامی منافع ناشی از به کارگیری آنها را به خود اختصاص می‌دهند و معمولاً یا سودی به این سپرده‌ها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در حساب‌های 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نمی‌کنند و یا سودی کمتر از مقدار سود حاصله می‌پردازند؛گذشته از آنکه بانک‌ها این سپرده‌ها را جزو منابع خود تلقی می‌نمایند</w:t>
      </w:r>
      <w:r>
        <w:rPr>
          <w:rFonts w:eastAsia="IRNazanin" w:cs="IRNazanin"/>
          <w:color w:val="111111"/>
          <w:sz w:val="28"/>
          <w:szCs w:val="28"/>
          <w:rtl w:val="true"/>
          <w:lang w:bidi="fa-IR"/>
        </w:rPr>
        <w:t xml:space="preserve">. </w:t>
      </w:r>
      <w:r>
        <w:rPr>
          <w:rStyle w:val="FootnoteAnchor"/>
          <w:rtl w:val="true"/>
        </w:rPr>
        <w:footnoteReference w:id="31"/>
      </w:r>
    </w:p>
    <w:p>
      <w:pPr>
        <w:pStyle w:val="Heading5"/>
        <w:numPr>
          <w:ilvl w:val="4"/>
          <w:numId w:val="1"/>
        </w:numPr>
        <w:rPr/>
      </w:pPr>
      <w:bookmarkStart w:id="171" w:name="__RefHeading___Toc496472_581953129"/>
      <w:bookmarkStart w:id="172" w:name="_Toc67"/>
      <w:bookmarkEnd w:id="171"/>
      <w:r>
        <w:rPr>
          <w:rtl w:val="true"/>
        </w:rPr>
        <w:t>ودیعه ناقص</w:t>
      </w:r>
      <w:bookmarkEnd w:id="17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دیگر در این مورد این است که حساب‌های امانی حکم ودیعه ناقص را</w:t>
      </w:r>
      <w:bookmarkStart w:id="173" w:name="pg5264_34447"/>
    </w:p>
    <w:p>
      <w:pPr>
        <w:pStyle w:val="BookText"/>
        <w:rPr/>
      </w:pPr>
      <w:bookmarkEnd w:id="173"/>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این نوع ودیعه،گیرنده آن‌را به تملک خود درمی‌آورد و تنها ملزم به برگرداندن مثل آن است؛بر خلاف ودیعه کامل که گیرنده ودیعه مالک آن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این عنوان از قرض نیز متفاوت است؛زیرا بانک هرچند مالک مبلغ سپرده شده در حساب می‌شود و اجازه استفاده از آن را دارد،اما همواره معادل آن را در خزانه‌اش نگه می‌دارد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شهید صدر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سپرده‌های بانکی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ودیعه 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بانک ملزم نیست که دقیقاً همان پول‌های سپرده شده را در موقع تقاضا بازپرداخت نماید؛چنان‌که سپرده‌گذار نیز نمی‌تواند از قبول پول‌هایی که بانک می‌دهد،مادام که پول رایج کشور باشد،خودداری کند</w:t>
      </w:r>
      <w:r>
        <w:rPr>
          <w:rFonts w:eastAsia="IRNazanin" w:cs="IRNazanin"/>
          <w:color w:val="111111"/>
          <w:sz w:val="28"/>
          <w:szCs w:val="28"/>
          <w:rtl w:val="true"/>
          <w:lang w:bidi="fa-IR"/>
        </w:rPr>
        <w:t xml:space="preserve">. </w:t>
      </w:r>
      <w:r>
        <w:rPr>
          <w:rStyle w:val="FootnoteAnchor"/>
          <w:rtl w:val="true"/>
        </w:rPr>
        <w:footnoteReference w:id="33"/>
      </w:r>
    </w:p>
    <w:p>
      <w:pPr>
        <w:pStyle w:val="Heading5"/>
        <w:numPr>
          <w:ilvl w:val="4"/>
          <w:numId w:val="1"/>
        </w:numPr>
        <w:rPr/>
      </w:pPr>
      <w:bookmarkStart w:id="174" w:name="__RefHeading___Toc496474_581953129"/>
      <w:bookmarkStart w:id="175" w:name="_Toc68"/>
      <w:bookmarkEnd w:id="174"/>
      <w:r>
        <w:rPr>
          <w:rtl w:val="true"/>
        </w:rPr>
        <w:t>عاریه</w:t>
      </w:r>
      <w:bookmarkEnd w:id="17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سوم در مورد سپرده‌های غیرسرمایه‌گذاری این است که سپرده‌گذار وجوه خود را به صورت عاریه به بانک واگذار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عاریه مالک اجازه تصرف در مال عاریه داده شده را به گیرنده آن می‌دهد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از نظر فقهی عاریه با ودیعه و اجاره</w:t>
      </w:r>
      <w:bookmarkStart w:id="176" w:name="pg5264_34448"/>
    </w:p>
    <w:p>
      <w:pPr>
        <w:pStyle w:val="BookText"/>
        <w:rPr/>
      </w:pPr>
      <w:bookmarkEnd w:id="176"/>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اجاره و عاریه در این است که در عاریه مالک استفاده از منافع کالای خود را به صورت مجانی به دیگری واگذار می‌کند درحالی‌که در اجاره منافع در مقابل دریافت اجاره بها به دیگران واگذار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عاریه و ودیعه نیز از آن جهت متفاوتند که عاریه‌گیرنده می‌تواند از منافع کالای عاریه گرفته شده استفاده کند،درحالی‌که گیرنده ودیعه نمی‌تواند در آن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عاریه بر سپرده‌های بانکی درست نیست؛زیرا عاریه در مورد کالاهایی مصداق دارد که بتوان با حفظ اصل آن از منافعش بهره‌مند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بانک‌ها با تصرف در سپرده‌ها موجب از بین رفتن اصل آن می‌شوند؛زیرا پول از اشیایی است که استفاده از آن موجب از بین رفتنش می‌شود</w:t>
      </w:r>
      <w:r>
        <w:rPr>
          <w:rFonts w:eastAsia="IRNazanin" w:cs="IRNazanin"/>
          <w:color w:val="111111"/>
          <w:sz w:val="28"/>
          <w:szCs w:val="28"/>
          <w:rtl w:val="true"/>
          <w:lang w:bidi="fa-IR"/>
        </w:rPr>
        <w:t>.</w:t>
      </w:r>
    </w:p>
    <w:p>
      <w:pPr>
        <w:pStyle w:val="Heading5"/>
        <w:numPr>
          <w:ilvl w:val="4"/>
          <w:numId w:val="1"/>
        </w:numPr>
        <w:rPr/>
      </w:pPr>
      <w:bookmarkStart w:id="177" w:name="__RefHeading___Toc496476_581953129"/>
      <w:bookmarkStart w:id="178" w:name="_Toc69"/>
      <w:bookmarkEnd w:id="177"/>
      <w:r>
        <w:rPr>
          <w:rtl w:val="true"/>
        </w:rPr>
        <w:t>اجاره</w:t>
      </w:r>
      <w:bookmarkEnd w:id="17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احتمالات مطرح در مورد سپرده‌های بانکی آن است که بگوییم سپرده‌گذار این وجه را بانک اجاره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در مقابل اجاره وجه اجاره بهای آن را به سپرده‌گذار می‌پردازد</w:t>
      </w:r>
      <w:r>
        <w:rPr>
          <w:rFonts w:eastAsia="IRNazanin" w:cs="IRNazanin"/>
          <w:color w:val="111111"/>
          <w:sz w:val="28"/>
          <w:szCs w:val="28"/>
          <w:rtl w:val="true"/>
          <w:lang w:bidi="fa-IR"/>
        </w:rPr>
        <w:t>.</w:t>
      </w:r>
      <w:bookmarkStart w:id="179" w:name="pg5264_34449"/>
    </w:p>
    <w:p>
      <w:pPr>
        <w:pStyle w:val="BookText"/>
        <w:rPr/>
      </w:pPr>
      <w:bookmarkEnd w:id="179"/>
      <w:r>
        <w:rPr>
          <w:rFonts w:ascii="IRNazanin" w:hAnsi="IRNazanin" w:eastAsia="IRNazanin"/>
          <w:color w:val="111111"/>
          <w:sz w:val="28"/>
          <w:sz w:val="28"/>
          <w:szCs w:val="28"/>
          <w:rtl w:val="true"/>
          <w:lang w:bidi="fa-IR"/>
        </w:rPr>
        <w:t>اطلاق اجاره بر فرایند سپرده‌پذیری یکی از احتمالاتی است که برای توجیه ربا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ادعا از جهاتی مورد اشکال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اول،اجاره قراردادی است که در مورد کالاهایی استفاده می‌شود که بتوان با حفظ اصلشان از منافع آن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بانک در وجوه سپرده‌ها تصرف می‌کند و این تصرف موجب از بین رفتن آن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حالت،به جای این‌که قالب اجاره بر فرایند سپرده‌پذیری صدق کند،عنوان قرض بر آن تطبیق دارد</w:t>
      </w:r>
      <w:r>
        <w:rPr>
          <w:rFonts w:eastAsia="IRNazanin" w:cs="IRNazanin"/>
          <w:color w:val="111111"/>
          <w:sz w:val="28"/>
          <w:szCs w:val="28"/>
          <w:rtl w:val="true"/>
          <w:lang w:bidi="fa-IR"/>
        </w:rPr>
        <w:t>.</w:t>
      </w:r>
    </w:p>
    <w:p>
      <w:pPr>
        <w:pStyle w:val="Heading5"/>
        <w:numPr>
          <w:ilvl w:val="4"/>
          <w:numId w:val="1"/>
        </w:numPr>
        <w:rPr/>
      </w:pPr>
      <w:bookmarkStart w:id="180" w:name="__RefHeading___Toc496478_581953129"/>
      <w:bookmarkStart w:id="181" w:name="_Toc70"/>
      <w:bookmarkEnd w:id="180"/>
      <w:r>
        <w:rPr>
          <w:rtl w:val="true"/>
        </w:rPr>
        <w:t>عقد جدید</w:t>
      </w:r>
      <w:bookmarkEnd w:id="181"/>
    </w:p>
    <w:p>
      <w:pPr>
        <w:pStyle w:val="BookText"/>
        <w:rPr/>
      </w:pPr>
      <w:r>
        <w:rPr>
          <w:rFonts w:ascii="IRNazanin" w:hAnsi="IRNazanin" w:eastAsia="IRNazanin"/>
          <w:color w:val="111111"/>
          <w:sz w:val="28"/>
          <w:sz w:val="28"/>
          <w:szCs w:val="28"/>
          <w:rtl w:val="true"/>
          <w:lang w:bidi="fa-IR"/>
        </w:rPr>
        <w:t>عده‌ای نیز خواسته‌اند با فرق‌گذاشتن بین قرض و وام‌های بانکی،سپرده‌ها را از نوع وام بانکی،به عنوان عقد جدیدی در قبال قرض قرار دهند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بر اساس این نظر پذیرش سپرده در بانک‌های متعارف پدیده نوینی است که سابقه تاریخی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باید قرار داد سپرده‌گذاری و سپرده‌پذیری را نوعی عقد یا قرارداد جدید قلمداد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بپذیریم که سپرده‌پذیری قراردادی جدید است،می‌توان این ادعا را مطرح کرد که بنا به اقتضائات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بر اساس این قرارداد جدید ضروری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در ادامه می‌آید،اطلاق عقد جدید بر سپرده‌های بانکی قابل پذیرش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سپرده‌پذیری را می‌توان در قالب قراردادهای موجود،به‌خصوص قرض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اطلاق عنوان جدید بر این قرارداد نه مقبول و نه ضروری است</w:t>
      </w:r>
      <w:r>
        <w:rPr>
          <w:rFonts w:eastAsia="IRNazanin" w:cs="IRNazanin"/>
          <w:color w:val="111111"/>
          <w:sz w:val="28"/>
          <w:szCs w:val="28"/>
          <w:rtl w:val="true"/>
          <w:lang w:bidi="fa-IR"/>
        </w:rPr>
        <w:t>.</w:t>
      </w:r>
      <w:bookmarkStart w:id="182" w:name="pg5264_34450"/>
    </w:p>
    <w:p>
      <w:pPr>
        <w:pStyle w:val="Heading5"/>
        <w:numPr>
          <w:ilvl w:val="4"/>
          <w:numId w:val="1"/>
        </w:numPr>
        <w:rPr/>
      </w:pPr>
      <w:bookmarkStart w:id="183" w:name="__RefHeading___Toc496480_581953129"/>
      <w:bookmarkStart w:id="184" w:name="_Toc71"/>
      <w:bookmarkEnd w:id="182"/>
      <w:bookmarkEnd w:id="183"/>
      <w:r>
        <w:rPr>
          <w:rtl w:val="true"/>
        </w:rPr>
        <w:t>قرض</w:t>
      </w:r>
      <w:bookmarkEnd w:id="184"/>
    </w:p>
    <w:p>
      <w:pPr>
        <w:pStyle w:val="BookText"/>
        <w:rPr/>
      </w:pPr>
      <w:r>
        <w:rPr>
          <w:rFonts w:ascii="IRNazanin" w:hAnsi="IRNazanin" w:eastAsia="IRNazanin"/>
          <w:color w:val="111111"/>
          <w:sz w:val="28"/>
          <w:sz w:val="28"/>
          <w:szCs w:val="28"/>
          <w:rtl w:val="true"/>
          <w:lang w:bidi="fa-IR"/>
        </w:rPr>
        <w:t>نظریه پنجم در مورد سپرده‌های بانکی این است که سپرده‌گذاران در قالب عقد قرض وجوه خود را به بانک می‌دهند و بانک ضامن پس‌دادن مثل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عقدی است که به موجب آن یکی از طرفین مقدار معینی از مال خود را به طرف دیگر تملیک می‌کند و او نیز مثل آن را از جهت مقدار،جنس و وصف رد می‌نماید و در صورت عذر در رد مثل،قیمت یوم ردّ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نظریه،عنوان ودیعه شرعی را بر این سپرده‌ها صادق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بانک سپرده‌ها را با منابع دیگرش مخلوط کرده و در آن تصرف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نظر اکثر فقهای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مالکیه که تصرف در ودیعه را مکروه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گیرنده ودیعه حق بهره‌برداری از ودیعه را ندارد و در صورت تصرف در آن و باقی نماندن عینش،حکم قرض را پیدا می‌کند و تمام احکام قرض بر این سپرده‌ها جریان پیدا می‌کند؛از جمله این‌که بانک ضامن برگرداندن مثل آن است و نمی‌تواند هیچ مبلغی اضافه بر آن به سپرده‌گذار پرداخت کند</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قوت استدلال نظریه پنجم و اشکالاتی که در استدلال نظریه‌های دیگر وجود دارد،این نظریه مورد پذیرش بسیاری از محققان اقتصاد اسلامی قرار گرفته است</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از این شمار،شهید صدر و امام خمینی رحمه الله این نظر را تقویت کرده‌اند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شهید صدر سپرده بانکی را نمی‌توان ودیعه کامل یا ناقص قلمداد کرد؛بلکه وامی است که از سوی فرد به بانک قرض داده شده و باید هنگام مطالبه قرض‌دهنده و یا در سررسید معین به او برگردانده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تفسیر،ماهیت سپرده‌های جاری و ثابت به ترتیب قرض و قرض ربوی است؛زیرا بانک مبالغ سپرده‌گذاری در این حساب‌ها را جزو دارایی‌های خود شمرده و در آنها تصرف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این وجوه به ملکیت بانک درمی‌آید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در برابر استفاده از این وجوه،خدماتی را به دارنده‌گان سپرده‌های جاری و عایدی مشخصی را به سپرده‌های ثابت پرداخت می‌کند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با توجه به اطلاق عنوان قرض بر سپرده‌ها در بانک‌های متعارف مبلغی که صاحبان دریافت می‌دارند،بهره ربوی در برابر وام است</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همان گونه که در ادامه تبیین می‌شود بانک اسلامی سپرده‌های ثابت و جاری را از یکدیگر جدا می‌کند و بهره‌ای در قبال سپرده 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وام دریافت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نمی‌پردازد</w:t>
      </w:r>
      <w:r>
        <w:rPr>
          <w:rFonts w:eastAsia="IRNazanin" w:cs="IRNazanin"/>
          <w:color w:val="111111"/>
          <w:sz w:val="28"/>
          <w:szCs w:val="28"/>
          <w:rtl w:val="true"/>
          <w:lang w:bidi="fa-IR"/>
        </w:rPr>
        <w:t xml:space="preserve">. </w:t>
      </w:r>
      <w:r>
        <w:rPr>
          <w:rStyle w:val="FootnoteAnchor"/>
          <w:rtl w:val="true"/>
        </w:rPr>
        <w:footnoteReference w:id="40"/>
      </w:r>
      <w:bookmarkStart w:id="185" w:name="pg5264_34452"/>
    </w:p>
    <w:p>
      <w:pPr>
        <w:pStyle w:val="BookText"/>
        <w:rPr/>
      </w:pPr>
      <w:bookmarkEnd w:id="185"/>
      <w:r>
        <w:rPr>
          <w:rFonts w:ascii="IRNazanin" w:hAnsi="IRNazanin" w:eastAsia="IRNazanin"/>
          <w:color w:val="111111"/>
          <w:sz w:val="28"/>
          <w:sz w:val="28"/>
          <w:szCs w:val="28"/>
          <w:rtl w:val="true"/>
          <w:lang w:bidi="fa-IR"/>
        </w:rPr>
        <w:t>شهید صدر در تعلیل اطلاق عنوان سپرده به حساب‌های بانکی به پیشینه تاریخی آن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ایشان در آغاز شکل‌گیری بانک،صرافان وجوه افراد را به صورت امانت و سپرده می‌پذیرفتند و در آن تصرف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ایجاد زمینه به‌کارگیری وجوه مردم و شکل‌گیری بانک‌داری نوین،بانکداران به قرض‌دادن وجوه امانی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ماهیت این وجوه به قرض تبدیل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سابقه تاریخی هنوز نام نخستین ودیعه بر وجوهی که مردم در اختیار بانک‌ها قرار می‌دهند،باقی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پس از بیان سه احتمال ودیعه،ودیعه ناقص و قرض در زمینه سپرده‌های بانکی،احتمال اخیر را تقویت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ایشان اگر سپرده‌های بانکی در قالب قرض پذیرفته شوند،بانک می‌تواند در آنها تصرف کند،ولی گذاشتن شرط زیادی و گرفتن آن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مقابل،اگر عنوان صادق بر سپرده‌گذاری را امانت بدانیم،باید میان دو حالت تفکیک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سپرده‌گذار به بانک اجازه تصرف در امانت را نداده باشد،بانک حق تصرف ندارد و در صورت تصرف ضامن است؛اما در صورت اجازه تصرف و یا رضایت بعد از آن،بانک می‌تواند در سپرده تصرف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 وجوهی که بانک به سپرده‌گذار پرداخت می‌کند،حلال است؛مگر آن که اجازه در چنین تصرفاتی قرینه بر قرض بودن آن باشد که در این صورت زیادی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 سپرده‌ها از نوع قرضند</w:t>
      </w:r>
      <w:r>
        <w:rPr>
          <w:rFonts w:eastAsia="IRNazanin" w:cs="IRNazanin"/>
          <w:color w:val="111111"/>
          <w:sz w:val="28"/>
          <w:szCs w:val="28"/>
          <w:rtl w:val="true"/>
          <w:lang w:bidi="fa-IR"/>
        </w:rPr>
        <w:t xml:space="preserve">.» </w:t>
      </w:r>
      <w:r>
        <w:rPr>
          <w:rStyle w:val="FootnoteAnchor"/>
          <w:rtl w:val="true"/>
        </w:rPr>
        <w:footnoteReference w:id="41"/>
      </w:r>
    </w:p>
    <w:p>
      <w:pPr>
        <w:pStyle w:val="Heading4"/>
        <w:numPr>
          <w:ilvl w:val="3"/>
          <w:numId w:val="1"/>
        </w:numPr>
        <w:rPr/>
      </w:pPr>
      <w:bookmarkStart w:id="186" w:name="__RefHeading___Toc496482_581953129"/>
      <w:bookmarkStart w:id="187" w:name="_Toc72"/>
      <w:bookmarkEnd w:id="186"/>
      <w:r>
        <w:rPr>
          <w:rtl w:val="true"/>
        </w:rPr>
        <w:t>شیوه های سپرده پذیری در بانک های اسلامی</w:t>
      </w:r>
      <w:bookmarkEnd w:id="187"/>
    </w:p>
    <w:p>
      <w:pPr>
        <w:pStyle w:val="Heading5"/>
        <w:numPr>
          <w:ilvl w:val="4"/>
          <w:numId w:val="1"/>
        </w:numPr>
        <w:rPr/>
      </w:pPr>
      <w:bookmarkStart w:id="188" w:name="__RefHeading___Toc496484_581953129"/>
      <w:bookmarkStart w:id="189" w:name="_Toc73"/>
      <w:bookmarkEnd w:id="188"/>
      <w:r>
        <w:rPr>
          <w:rtl w:val="true"/>
        </w:rPr>
        <w:t>اشاره</w:t>
      </w:r>
      <w:bookmarkEnd w:id="18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بانک‌های اسلامی نیز در طراحی‌های خود با شیوه‌های مختلف اقدام به سپرده‌پذیری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سپرده‌ها در بانک‌های مختلف با عناوین گوناگون</w:t>
      </w:r>
      <w:bookmarkStart w:id="190" w:name="pg5264_34453"/>
    </w:p>
    <w:p>
      <w:pPr>
        <w:pStyle w:val="BookText"/>
        <w:rPr/>
      </w:pPr>
      <w:bookmarkEnd w:id="190"/>
      <w:r>
        <w:rPr>
          <w:rFonts w:ascii="IRNazanin" w:hAnsi="IRNazanin" w:eastAsia="IRNazanin"/>
          <w:color w:val="111111"/>
          <w:sz w:val="28"/>
          <w:sz w:val="28"/>
          <w:szCs w:val="28"/>
          <w:rtl w:val="true"/>
          <w:lang w:bidi="fa-IR"/>
        </w:rPr>
        <w:t>طراحی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بانکی جمهوری اسلامی ایران،سپرده‌ها به سه دسته قرض‌الحسنه جاری،قرض‌الحسنه پس‌انداز و سرمایه‌گذاری تقسیم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اسلامی اردن میان سپرده‌های دیداری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و غیرجاری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،پس‌انداز،پیش‌آگهی،سرمایه‌گذاری عام و سرمایه‌گذاری خاص تفکیک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تفاوت‌های موجود در نام‌گذاری می‌توان سپرده در بانک‌های اسلامی را به سه دسته سپرده دیداری،پس‌انداز و سرمایه‌گذاری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بانک‌های اسلامی سپرده سرمایه‌گذاری به سپرده سرمایه‌گذاری عام و خاص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بانکی ایران سپرده سرمایه‌گذاری بر اساس مدت سپرده‌گذاری به کوتاه‌مدت و بلندمدت تقسیم شده‌اند</w:t>
      </w:r>
      <w:r>
        <w:rPr>
          <w:rFonts w:eastAsia="IRNazanin" w:cs="IRNazanin"/>
          <w:color w:val="111111"/>
          <w:sz w:val="28"/>
          <w:szCs w:val="28"/>
          <w:rtl w:val="true"/>
          <w:lang w:bidi="fa-IR"/>
        </w:rPr>
        <w:t>.</w:t>
      </w:r>
    </w:p>
    <w:p>
      <w:pPr>
        <w:pStyle w:val="Heading5"/>
        <w:numPr>
          <w:ilvl w:val="4"/>
          <w:numId w:val="1"/>
        </w:numPr>
        <w:rPr/>
      </w:pPr>
      <w:bookmarkStart w:id="191" w:name="__RefHeading___Toc496486_581953129"/>
      <w:bookmarkStart w:id="192" w:name="_Toc74"/>
      <w:bookmarkEnd w:id="191"/>
      <w:r>
        <w:rPr>
          <w:rtl w:val="true"/>
        </w:rPr>
        <w:t>سپرده دیداری</w:t>
      </w:r>
      <w:bookmarkEnd w:id="192"/>
    </w:p>
    <w:p>
      <w:pPr>
        <w:pStyle w:val="BookText"/>
        <w:rPr/>
      </w:pPr>
      <w:r>
        <w:rPr>
          <w:rFonts w:ascii="IRNazanin" w:hAnsi="IRNazanin" w:eastAsia="IRNazanin"/>
          <w:color w:val="111111"/>
          <w:sz w:val="28"/>
          <w:sz w:val="28"/>
          <w:szCs w:val="28"/>
          <w:rtl w:val="true"/>
          <w:lang w:bidi="fa-IR"/>
        </w:rPr>
        <w:t>سپرده دیداری ناظر به وجوهی است که سپرده‌گذار به بانک می‌سپارد و به او اختیار می‌دهد که در آن تصرف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سپرده می‌تواند با استفاده از چک،کارت بانکی و یا روش‌های اینترنتی بدون هیچ شرطی پول به حساب واریز و یا از آن برداشت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مقابل،سود و زیان حاصل از به‌کارگیری این وجوه مربوط به بانک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بانکی جمهوری اسلامی از سپرده دیداری با عنوان سپرده قرض‌الحسنه جاری یاد می‌شود</w:t>
      </w:r>
      <w:r>
        <w:rPr>
          <w:rFonts w:eastAsia="IRNazanin" w:cs="IRNazanin"/>
          <w:color w:val="111111"/>
          <w:sz w:val="28"/>
          <w:szCs w:val="28"/>
          <w:rtl w:val="true"/>
          <w:lang w:bidi="fa-IR"/>
        </w:rPr>
        <w:t>.</w:t>
      </w:r>
    </w:p>
    <w:p>
      <w:pPr>
        <w:pStyle w:val="Heading5"/>
        <w:numPr>
          <w:ilvl w:val="4"/>
          <w:numId w:val="1"/>
        </w:numPr>
        <w:rPr/>
      </w:pPr>
      <w:bookmarkStart w:id="193" w:name="__RefHeading___Toc496488_581953129"/>
      <w:bookmarkStart w:id="194" w:name="_Toc75"/>
      <w:bookmarkEnd w:id="193"/>
      <w:r>
        <w:rPr>
          <w:rtl w:val="true"/>
        </w:rPr>
        <w:t>سپرده پس‌انداز</w:t>
      </w:r>
      <w:bookmarkEnd w:id="19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ایجاد این حساب،ترغیب سپرده‌گذاران کوچک به مشارکت در عملیات سرمایه‌گذاری بانک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دارندگان این حساب می‌توانند با رعایت ضوابطی هر وقت که مایل باشند،تمام یا مقداری از سپرده خود را دریافت</w:t>
      </w:r>
      <w:bookmarkStart w:id="195" w:name="pg5264_34454"/>
    </w:p>
    <w:p>
      <w:pPr>
        <w:pStyle w:val="BookText"/>
        <w:rPr/>
      </w:pPr>
      <w:bookmarkEnd w:id="195"/>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بانک‌های اسلامی سپرده پس‌انداز را یا در قالب سپرده قرض‌الحسنه و یا سپرده سرمایه‌گذاری کوتاه‌مدت افتتاح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اول،سپرده‌گذاران تنها از مزیت ارائه خدمات،اجر معنوی و جوایز قرعه کشی برخوردار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دوم،دارندگان سپرده‌های پس‌انداز سود دریافت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این سپرده‌ها به طور معمول کمتر از سود سپرده‌های سرمایه‌گذاری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پرداخت سود به سپرده‌های پس‌انداز می‌توان آنها را تحت قالب سپرده‌های سرمایه‌گذاری کوتاه‌مدت دسته بندی کرد</w:t>
      </w:r>
      <w:r>
        <w:rPr>
          <w:rFonts w:eastAsia="IRNazanin" w:cs="IRNazanin"/>
          <w:color w:val="111111"/>
          <w:sz w:val="28"/>
          <w:szCs w:val="28"/>
          <w:rtl w:val="true"/>
          <w:lang w:bidi="fa-IR"/>
        </w:rPr>
        <w:t>.</w:t>
      </w:r>
    </w:p>
    <w:p>
      <w:pPr>
        <w:pStyle w:val="Heading5"/>
        <w:numPr>
          <w:ilvl w:val="4"/>
          <w:numId w:val="1"/>
        </w:numPr>
        <w:rPr/>
      </w:pPr>
      <w:bookmarkStart w:id="196" w:name="__RefHeading___Toc496490_581953129"/>
      <w:bookmarkStart w:id="197" w:name="_Toc76"/>
      <w:bookmarkEnd w:id="196"/>
      <w:r>
        <w:rPr>
          <w:rtl w:val="true"/>
        </w:rPr>
        <w:t>سپرده سرمایه‌گذاری خاص</w:t>
      </w:r>
      <w:bookmarkEnd w:id="197"/>
    </w:p>
    <w:p>
      <w:pPr>
        <w:pStyle w:val="BookText"/>
        <w:rPr/>
      </w:pPr>
      <w:r>
        <w:rPr>
          <w:rFonts w:ascii="IRNazanin" w:hAnsi="IRNazanin" w:eastAsia="IRNazanin"/>
          <w:color w:val="111111"/>
          <w:sz w:val="28"/>
          <w:sz w:val="28"/>
          <w:szCs w:val="28"/>
          <w:rtl w:val="true"/>
          <w:lang w:bidi="fa-IR"/>
        </w:rPr>
        <w:t xml:space="preserve">سپرده سرمایه‌گذاری خاص </w:t>
      </w:r>
      <w:r>
        <w:rPr>
          <w:rStyle w:val="FootnoteAnchor"/>
          <w:rtl w:val="true"/>
        </w:rPr>
        <w:footnoteReference w:id="42"/>
      </w:r>
      <w:r>
        <w:rPr>
          <w:rFonts w:ascii="IRNazanin" w:hAnsi="IRNazanin" w:eastAsia="IRNazanin"/>
          <w:color w:val="111111"/>
          <w:sz w:val="28"/>
          <w:sz w:val="28"/>
          <w:szCs w:val="28"/>
          <w:rtl w:val="true"/>
          <w:lang w:bidi="fa-IR"/>
        </w:rPr>
        <w:t>وجوهی است که بانک‌های اسلامی برای به‌کارگیری در طرح‌های خاص سرمایه‌گذاری می‌پذیرند</w:t>
      </w:r>
      <w:r>
        <w:rPr>
          <w:rFonts w:eastAsia="IRNazanin" w:cs="IRNazanin"/>
          <w:color w:val="111111"/>
          <w:sz w:val="28"/>
          <w:szCs w:val="28"/>
          <w:rtl w:val="true"/>
          <w:lang w:bidi="fa-IR"/>
        </w:rPr>
        <w:t>.</w:t>
      </w:r>
    </w:p>
    <w:p>
      <w:pPr>
        <w:pStyle w:val="Heading5"/>
        <w:numPr>
          <w:ilvl w:val="4"/>
          <w:numId w:val="1"/>
        </w:numPr>
        <w:rPr/>
      </w:pPr>
      <w:bookmarkStart w:id="198" w:name="__RefHeading___Toc496492_581953129"/>
      <w:bookmarkStart w:id="199" w:name="_Toc77"/>
      <w:bookmarkEnd w:id="198"/>
      <w:r>
        <w:rPr>
          <w:rtl w:val="true"/>
        </w:rPr>
        <w:t>سپرده سرمایه‌گذاری عام</w:t>
      </w:r>
      <w:bookmarkEnd w:id="199"/>
    </w:p>
    <w:p>
      <w:pPr>
        <w:pStyle w:val="BookText"/>
        <w:rPr/>
      </w:pPr>
      <w:r>
        <w:rPr>
          <w:rFonts w:ascii="IRNazanin" w:hAnsi="IRNazanin" w:eastAsia="IRNazanin"/>
          <w:color w:val="111111"/>
          <w:sz w:val="28"/>
          <w:sz w:val="28"/>
          <w:szCs w:val="28"/>
          <w:rtl w:val="true"/>
          <w:lang w:bidi="fa-IR"/>
        </w:rPr>
        <w:t xml:space="preserve">سپرده سرمایه‌گذاری عام </w:t>
      </w:r>
      <w:r>
        <w:rPr>
          <w:rStyle w:val="FootnoteAnchor"/>
          <w:rtl w:val="true"/>
        </w:rPr>
        <w:footnoteReference w:id="43"/>
      </w:r>
      <w:r>
        <w:rPr>
          <w:rFonts w:ascii="IRNazanin" w:hAnsi="IRNazanin" w:eastAsia="IRNazanin"/>
          <w:color w:val="111111"/>
          <w:sz w:val="28"/>
          <w:sz w:val="28"/>
          <w:szCs w:val="28"/>
          <w:rtl w:val="true"/>
          <w:lang w:bidi="fa-IR"/>
        </w:rPr>
        <w:t>عبارت است از مبالغی که صاحبان آن به بانک می‌سپارند و طبق توافقی که به عمل می‌آورند،تا مدتی معینی چیزی از آن برداشت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بانک ربوی بر طبق قرارداد متعهد می‌شود که بهره‌ی معینی به سپرده‌گذار پرداخت نماید و در نظام غیرربوی نیز بر اساس عقود مشارکتی،مضاربه،مزارعه و مساقات درصدی از سود را مالک می‌شود</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بانکی جمهوری اسلامی سپرده‌های سرمایه‌گذاری عام در قالب سپرده سرمایه‌گذاری کوتاه‌مدت عادی،کوتاه‌مدت ویژه و بلندمدت جذب می‌شوند</w:t>
      </w:r>
      <w:r>
        <w:rPr>
          <w:rFonts w:eastAsia="IRNazanin" w:cs="IRNazanin"/>
          <w:color w:val="111111"/>
          <w:sz w:val="28"/>
          <w:szCs w:val="28"/>
          <w:rtl w:val="true"/>
          <w:lang w:bidi="fa-IR"/>
        </w:rPr>
        <w:t>.</w:t>
      </w:r>
      <w:bookmarkStart w:id="200" w:name="pg5264_34455"/>
    </w:p>
    <w:p>
      <w:pPr>
        <w:pStyle w:val="Heading5"/>
        <w:numPr>
          <w:ilvl w:val="4"/>
          <w:numId w:val="1"/>
        </w:numPr>
        <w:rPr/>
      </w:pPr>
      <w:bookmarkStart w:id="201" w:name="__RefHeading___Toc496494_581953129"/>
      <w:bookmarkStart w:id="202" w:name="_Toc78"/>
      <w:bookmarkEnd w:id="200"/>
      <w:bookmarkEnd w:id="201"/>
      <w:r>
        <w:rPr>
          <w:rtl w:val="true"/>
        </w:rPr>
        <w:t>سپرده سرمایه‌گذاری کوتاه‌مدت</w:t>
      </w:r>
      <w:bookmarkEnd w:id="202"/>
    </w:p>
    <w:p>
      <w:pPr>
        <w:pStyle w:val="BookText"/>
        <w:rPr/>
      </w:pPr>
      <w:r>
        <w:rPr>
          <w:rFonts w:ascii="IRNazanin" w:hAnsi="IRNazanin" w:eastAsia="IRNazanin"/>
          <w:color w:val="111111"/>
          <w:sz w:val="28"/>
          <w:sz w:val="28"/>
          <w:szCs w:val="28"/>
          <w:rtl w:val="true"/>
          <w:lang w:bidi="fa-IR"/>
        </w:rPr>
        <w:t>این حساب به صورت دفترچه نگه‌داری می‌شود و به سپرده‌گذاران امکان می‌دهد هر زمان که بخواهد به موجودی دفترچه اضافه یا از آن برداشت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سپرده بر اساس کمترین مانده سپرده مذکور در هر ماه محاسبه می‌شود؛به شرط آنکه مانده،کمتر از حداقل تعیین شده برای سپرده سرمایه‌گذاری کوتاه‌مدت نبوده و برای بار اول،سه ماه نزد بانک باقی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حساب می‌تواند در قرارداد سپرده‌گذاری به بانک اجازه تمدید سپرده را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تمدید سپرده سرمایه‌گذاری کوتاه‌مدت تابع ضرایبی از یک ماه می‌باشد</w:t>
      </w:r>
      <w:r>
        <w:rPr>
          <w:rFonts w:eastAsia="IRNazanin" w:cs="IRNazanin"/>
          <w:color w:val="111111"/>
          <w:sz w:val="28"/>
          <w:szCs w:val="28"/>
          <w:rtl w:val="true"/>
          <w:lang w:bidi="fa-IR"/>
        </w:rPr>
        <w:t xml:space="preserve">. </w:t>
      </w:r>
      <w:r>
        <w:rPr>
          <w:rStyle w:val="FootnoteAnchor"/>
          <w:rtl w:val="true"/>
        </w:rPr>
        <w:footnoteReference w:id="45"/>
      </w:r>
    </w:p>
    <w:p>
      <w:pPr>
        <w:pStyle w:val="Heading5"/>
        <w:numPr>
          <w:ilvl w:val="4"/>
          <w:numId w:val="1"/>
        </w:numPr>
        <w:rPr/>
      </w:pPr>
      <w:bookmarkStart w:id="203" w:name="__RefHeading___Toc496496_581953129"/>
      <w:bookmarkStart w:id="204" w:name="_Toc79"/>
      <w:bookmarkEnd w:id="203"/>
      <w:r>
        <w:rPr>
          <w:rtl w:val="true"/>
        </w:rPr>
        <w:t>سپرده سرمایه‌گذاری کوتاه‌مدت ویژه</w:t>
      </w:r>
      <w:bookmarkEnd w:id="204"/>
    </w:p>
    <w:p>
      <w:pPr>
        <w:pStyle w:val="BookText"/>
        <w:rPr/>
      </w:pPr>
      <w:r>
        <w:rPr>
          <w:rFonts w:ascii="IRNazanin" w:hAnsi="IRNazanin" w:eastAsia="IRNazanin"/>
          <w:color w:val="111111"/>
          <w:sz w:val="28"/>
          <w:sz w:val="28"/>
          <w:szCs w:val="28"/>
          <w:rtl w:val="true"/>
          <w:lang w:bidi="fa-IR"/>
        </w:rPr>
        <w:t>این حساب همانند سپرده کوتاه‌مدت است؛با این تفاوت که به‌جای دفترچه از سند حسابداری و برگ رسید سپرده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نرخ سود این سپرده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 از سپرده کوتاه‌مدت عادی بوده و حداقل مبلغ پنجاه‌هزار ریال و به شرط آن که حداقل سپرده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نزد بانک باقی بماند و بعد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تابع ضریبی از یک ماه خواهد بود</w:t>
      </w:r>
      <w:r>
        <w:rPr>
          <w:rFonts w:eastAsia="IRNazanin" w:cs="IRNazanin"/>
          <w:color w:val="111111"/>
          <w:sz w:val="28"/>
          <w:szCs w:val="28"/>
          <w:rtl w:val="true"/>
          <w:lang w:bidi="fa-IR"/>
        </w:rPr>
        <w:t xml:space="preserve">. </w:t>
      </w:r>
      <w:r>
        <w:rPr>
          <w:rStyle w:val="FootnoteAnchor"/>
          <w:rtl w:val="true"/>
        </w:rPr>
        <w:footnoteReference w:id="46"/>
      </w:r>
    </w:p>
    <w:p>
      <w:pPr>
        <w:pStyle w:val="Heading5"/>
        <w:numPr>
          <w:ilvl w:val="4"/>
          <w:numId w:val="1"/>
        </w:numPr>
        <w:rPr/>
      </w:pPr>
      <w:bookmarkStart w:id="205" w:name="__RefHeading___Toc496498_581953129"/>
      <w:bookmarkStart w:id="206" w:name="_Toc80"/>
      <w:bookmarkEnd w:id="205"/>
      <w:r>
        <w:rPr>
          <w:rtl w:val="true"/>
        </w:rPr>
        <w:t>سپرده سرمایه‌گذاری بلندمدت</w:t>
      </w:r>
      <w:bookmarkEnd w:id="20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سپرده در حال حاضر از نظر مدت چهار دسته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 یک‌ساله،دوساله،سه‌ساله و پنج‌ساله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سپرده با توجه به مدت آن از سهم سود خاصی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مبلغ برای افتتاح این نوع سپرده‌ها با افزایش مدت سپرده‌گذاری افزایش می‌یابد</w:t>
      </w:r>
      <w:r>
        <w:rPr>
          <w:rFonts w:eastAsia="IRNazanin" w:cs="IRNazanin"/>
          <w:color w:val="111111"/>
          <w:sz w:val="28"/>
          <w:szCs w:val="28"/>
          <w:rtl w:val="true"/>
          <w:lang w:bidi="fa-IR"/>
        </w:rPr>
        <w:t xml:space="preserve">. </w:t>
      </w:r>
      <w:r>
        <w:rPr>
          <w:rStyle w:val="FootnoteAnchor"/>
          <w:rtl w:val="true"/>
        </w:rPr>
        <w:footnoteReference w:id="47"/>
      </w:r>
      <w:bookmarkStart w:id="207" w:name="pg5264_34456"/>
    </w:p>
    <w:p>
      <w:pPr>
        <w:pStyle w:val="Heading4"/>
        <w:numPr>
          <w:ilvl w:val="3"/>
          <w:numId w:val="1"/>
        </w:numPr>
        <w:rPr/>
      </w:pPr>
      <w:bookmarkStart w:id="208" w:name="__RefHeading___Toc496500_581953129"/>
      <w:bookmarkStart w:id="209" w:name="_Toc81"/>
      <w:bookmarkEnd w:id="207"/>
      <w:bookmarkEnd w:id="208"/>
      <w:r>
        <w:rPr>
          <w:rtl w:val="true"/>
        </w:rPr>
        <w:t>سنخ شناسی سپرده ها در بانک های اسلامی</w:t>
      </w:r>
      <w:bookmarkEnd w:id="209"/>
    </w:p>
    <w:p>
      <w:pPr>
        <w:pStyle w:val="Heading5"/>
        <w:numPr>
          <w:ilvl w:val="4"/>
          <w:numId w:val="1"/>
        </w:numPr>
        <w:rPr/>
      </w:pPr>
      <w:bookmarkStart w:id="210" w:name="__RefHeading___Toc496502_581953129"/>
      <w:bookmarkStart w:id="211" w:name="_Toc82"/>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علی‌رغم تنوع سپرده‌های بانکی در بانک‌های اسلامی می‌توان آنها را در دو قالب سپرده‌های غیرسرمایه‌گذاری و سپرده‌های سرمایه‌گذاری جای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تقسیم‌بندی از آن جهت مهم است که دو عنوان فقهی متفاوت بر این سپرده‌ها اطلاق می‌شود و از این جهت حکم یکسانی ندارند</w:t>
      </w:r>
      <w:r>
        <w:rPr>
          <w:rFonts w:eastAsia="IRNazanin" w:cs="IRNazanin"/>
          <w:color w:val="111111"/>
          <w:sz w:val="28"/>
          <w:szCs w:val="28"/>
          <w:rtl w:val="true"/>
          <w:lang w:bidi="fa-IR"/>
        </w:rPr>
        <w:t>.</w:t>
      </w:r>
    </w:p>
    <w:p>
      <w:pPr>
        <w:pStyle w:val="Heading5"/>
        <w:numPr>
          <w:ilvl w:val="4"/>
          <w:numId w:val="1"/>
        </w:numPr>
        <w:rPr/>
      </w:pPr>
      <w:bookmarkStart w:id="212" w:name="__RefHeading___Toc496504_581953129"/>
      <w:bookmarkStart w:id="213" w:name="_Toc83"/>
      <w:bookmarkEnd w:id="212"/>
      <w:r>
        <w:rPr>
          <w:rtl w:val="true"/>
        </w:rPr>
        <w:t>سپرده‌های کوتاه‌مدت و بلندمدت</w:t>
      </w:r>
      <w:bookmarkEnd w:id="213"/>
    </w:p>
    <w:p>
      <w:pPr>
        <w:pStyle w:val="BookText"/>
        <w:rPr/>
      </w:pPr>
      <w:r>
        <w:rPr>
          <w:rFonts w:ascii="IRNazanin" w:hAnsi="IRNazanin" w:eastAsia="IRNazanin"/>
          <w:color w:val="111111"/>
          <w:sz w:val="28"/>
          <w:sz w:val="28"/>
          <w:szCs w:val="28"/>
          <w:rtl w:val="true"/>
          <w:lang w:bidi="fa-IR"/>
        </w:rPr>
        <w:t>سپرده‌های بانکی از نظر مدتی که در اختیار بانک قرار دارند،به کوتاه‌مدت و بلندمدت تقسیم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دارندگان سپرده‌های کوتاه‌مدت می‌توانند هر زمان که مایل بودند،سپرده‌هایشان را برداشت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مقابل،در سرمایه‌گذاری بلندمدت،سپرده‌گذاران باید تا مدتی مشخص وجوه خود را نزد بانک نگه دارند</w:t>
      </w:r>
      <w:r>
        <w:rPr>
          <w:rFonts w:eastAsia="IRNazanin" w:cs="IRNazanin"/>
          <w:color w:val="111111"/>
          <w:sz w:val="28"/>
          <w:szCs w:val="28"/>
          <w:rtl w:val="true"/>
          <w:lang w:bidi="fa-IR"/>
        </w:rPr>
        <w:t>.</w:t>
      </w:r>
    </w:p>
    <w:p>
      <w:pPr>
        <w:pStyle w:val="Heading5"/>
        <w:numPr>
          <w:ilvl w:val="4"/>
          <w:numId w:val="1"/>
        </w:numPr>
        <w:rPr/>
      </w:pPr>
      <w:bookmarkStart w:id="214" w:name="__RefHeading___Toc496506_581953129"/>
      <w:bookmarkStart w:id="215" w:name="_Toc84"/>
      <w:bookmarkEnd w:id="214"/>
      <w:r>
        <w:rPr>
          <w:rtl w:val="true"/>
        </w:rPr>
        <w:t>سپرده‌های سرمایه‌گذاری عام و خاص</w:t>
      </w:r>
      <w:bookmarkEnd w:id="215"/>
    </w:p>
    <w:p>
      <w:pPr>
        <w:pStyle w:val="BookText"/>
        <w:rPr/>
      </w:pPr>
      <w:r>
        <w:rPr>
          <w:rFonts w:ascii="IRNazanin" w:hAnsi="IRNazanin" w:eastAsia="IRNazanin"/>
          <w:color w:val="111111"/>
          <w:sz w:val="28"/>
          <w:sz w:val="28"/>
          <w:szCs w:val="28"/>
          <w:rtl w:val="true"/>
          <w:lang w:bidi="fa-IR"/>
        </w:rPr>
        <w:t>سپرده‌های بانکی را می‌توان از جهت چگونگی استفاده به دو دسته سپرده‌های سرمایه‌گذاری عام و خاص تقسیم کرد</w:t>
      </w:r>
      <w:r>
        <w:rPr>
          <w:rFonts w:eastAsia="IRNazanin" w:cs="IRNazanin"/>
          <w:color w:val="111111"/>
          <w:sz w:val="28"/>
          <w:szCs w:val="28"/>
          <w:rtl w:val="true"/>
          <w:lang w:bidi="fa-IR"/>
        </w:rPr>
        <w:t>.</w:t>
      </w:r>
    </w:p>
    <w:p>
      <w:pPr>
        <w:pStyle w:val="Heading5"/>
        <w:numPr>
          <w:ilvl w:val="4"/>
          <w:numId w:val="1"/>
        </w:numPr>
        <w:rPr/>
      </w:pPr>
      <w:bookmarkStart w:id="216" w:name="__RefHeading___Toc496508_581953129"/>
      <w:bookmarkStart w:id="217" w:name="_Toc85"/>
      <w:bookmarkEnd w:id="216"/>
      <w:r>
        <w:rPr>
          <w:rtl w:val="true"/>
        </w:rPr>
        <w:t>سپرده‌های غیرسرمایه‌گذاری و سرمایه‌گذاری</w:t>
      </w:r>
      <w:bookmarkEnd w:id="21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سپرده غیرسرمایه‌گذاری وجوهی است که مشتری آن را نه به قصد سرمایه‌گذاری،بلکه برای نگه‌داری پول در گردش خود در بانک و یا مشارکت در پرداخت قرض‌الحسنه به بانک می‌سپارد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سپرده معمولاً از تسهیلاتی چون چک بانکی،کارت بانکی و جوایز بانکی برخوردار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سپرده به‌طور معمول انواع مختلفی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سپرده‌های جاری و پس‌انداز</w:t>
      </w:r>
      <w:r>
        <w:rPr>
          <w:rFonts w:eastAsia="IRNazanin" w:cs="IRNazanin"/>
          <w:color w:val="111111"/>
          <w:sz w:val="28"/>
          <w:szCs w:val="28"/>
          <w:rtl w:val="true"/>
          <w:lang w:bidi="fa-IR"/>
        </w:rPr>
        <w:t>.</w:t>
      </w:r>
      <w:bookmarkStart w:id="218" w:name="pg5264_34457"/>
    </w:p>
    <w:p>
      <w:pPr>
        <w:pStyle w:val="BookText"/>
        <w:rPr/>
      </w:pPr>
      <w:bookmarkEnd w:id="218"/>
      <w:r>
        <w:rPr>
          <w:rFonts w:ascii="IRNazanin" w:hAnsi="IRNazanin" w:eastAsia="IRNazanin"/>
          <w:color w:val="111111"/>
          <w:sz w:val="28"/>
          <w:sz w:val="28"/>
          <w:szCs w:val="28"/>
          <w:rtl w:val="true"/>
          <w:lang w:bidi="fa-IR"/>
        </w:rPr>
        <w:t>در مقابل،سپرده سرمایه‌گذاری با هدف سرمایه‌گذاری در بانک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 به وکالت از سپرده‌گذاران و یا به صورت مشارکتی این وجوه را در زمینه‌های مختلف سرمایه‌گذاری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سپرده سرمایه‌گذاری میان بانک و سپرده‌گذار توزیع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درس بعد به‌تفصیل سازوکار جذب سپرده‌ها در بانک‌های اسلامی را با تفکیک میان سپرده‌های غیرسرمایه‌گذاری و سپرده‌های سرمایه‌گذاری بررسی می‌کنیم</w:t>
      </w:r>
      <w:r>
        <w:rPr>
          <w:rFonts w:eastAsia="IRNazanin" w:cs="IRNazanin"/>
          <w:color w:val="111111"/>
          <w:sz w:val="28"/>
          <w:szCs w:val="28"/>
          <w:rtl w:val="true"/>
          <w:lang w:bidi="fa-IR"/>
        </w:rPr>
        <w:t>.</w:t>
      </w:r>
    </w:p>
    <w:p>
      <w:pPr>
        <w:pStyle w:val="Heading4"/>
        <w:numPr>
          <w:ilvl w:val="3"/>
          <w:numId w:val="1"/>
        </w:numPr>
        <w:rPr/>
      </w:pPr>
      <w:bookmarkStart w:id="219" w:name="__RefHeading___Toc496510_581953129"/>
      <w:bookmarkStart w:id="220" w:name="_Toc86"/>
      <w:bookmarkEnd w:id="219"/>
      <w:r>
        <w:rPr>
          <w:rtl w:val="true"/>
        </w:rPr>
        <w:t>خلاصه</w:t>
      </w:r>
      <w:bookmarkEnd w:id="2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سپرده‌ها وجوهی هستند که سپرده‌گذاران جهت نگه‌داری،ارائه خدمات و یا کسب درآمد در اختیار بانک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دیدگاه معتبر و رایج،ماهیت حقوقی سپرده‌های بانکی در بیشتر کشورها مانند امریکا،انگلیس،فرانسه و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تغییر قانون عملیات بانکی بدون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سپرده‌های دیداری،پس‌انداز و مدّت‌دار،همگی ماهیت قرض دارند و به همین جهت،این حساب‌ها در نگاه اندیشمندان اسلامی از مصادیق قرض می‌باشد و در صورت تعلّق بهره،قرض ربوی است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شهید صدر و امام خمینی رحمه الله سپرده‌های بانکی را نمی‌توان ودیعه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ودیعه کامل و نه ودیعه 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قلمداد کرد؛بلکه آنها قرض‌هایی هستند که موعد وصول آنها زمان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 جاری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 مدت‌دار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 مالکیت سپرده‌گذار با اعطای اختیار کامل به بانک در به‌کارگیری و تصرف سپرده‌اش زایل می‌شود و این امر با طبیعت ودیعه سازگار نیست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نام سپرده بر وجوه حساب‌های بانکی پیشینه‌ای تاریخی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شکل‌گیری پدیده بانک‌داری،بانک‌ها سپرده‌ها را به منظور حفظ و نگه‌داری</w:t>
      </w:r>
      <w:bookmarkStart w:id="221" w:name="pg5264_34458"/>
    </w:p>
    <w:p>
      <w:pPr>
        <w:pStyle w:val="BookText"/>
        <w:rPr/>
      </w:pPr>
      <w:bookmarkEnd w:id="221"/>
      <w:r>
        <w:rPr>
          <w:rFonts w:ascii="IRNazanin" w:hAnsi="IRNazanin" w:eastAsia="IRNazanin"/>
          <w:color w:val="111111"/>
          <w:sz w:val="28"/>
          <w:sz w:val="28"/>
          <w:szCs w:val="28"/>
          <w:rtl w:val="true"/>
          <w:lang w:bidi="fa-IR"/>
        </w:rPr>
        <w:t>قبول می‌کردند؛اما به‌تدریج با توسعه کار بانک‌ها شکل قرض را به خود گرفتند،ولی اسم ودیعه بر آنها باقی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سپرده‌های بانکی در بانک‌های اسلامی را می‌توان به دو دسته غیرسرمایه‌گذاری و سرمایه‌گذاری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تقسیم مبتنی بر انگیزه‌های سپرده‌گذاری و همچنین چارچوب قرارداد سپرده‌گذاری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بانک‌های اسلامی حساب سپرده غیرسرمایه‌گذاری به طور عمده به منظور استفاده از خدماتی چون نگه‌داری وجوه و خدمات پرداخت توسط چک افتتاح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بانک‌های اسلامی به دارندگان سپرده‌های پس‌انداز بر اساس قرعه جوایزی پرداخت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 سرمایه‌گذاری به سپرده‌ای اطلاق می‌شود که با هدف کسب سود نزد بانک گذاشته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سپرده‌گذاران بر اساس مدت سپرده‌گذاری،میزان سپرده و عملکرد سرمایه‌گذاری بانک در سود حاصل از به‌کارگیری سپرده‌ها سهیم می‌شوند</w:t>
      </w:r>
      <w:r>
        <w:rPr>
          <w:rFonts w:eastAsia="IRNazanin" w:cs="IRNazanin"/>
          <w:color w:val="111111"/>
          <w:sz w:val="28"/>
          <w:szCs w:val="28"/>
          <w:rtl w:val="true"/>
          <w:lang w:bidi="fa-IR"/>
        </w:rPr>
        <w:t>.</w:t>
      </w:r>
    </w:p>
    <w:p>
      <w:pPr>
        <w:pStyle w:val="Heading4"/>
        <w:numPr>
          <w:ilvl w:val="3"/>
          <w:numId w:val="1"/>
        </w:numPr>
        <w:rPr/>
      </w:pPr>
      <w:bookmarkStart w:id="222" w:name="__RefHeading___Toc496512_581953129"/>
      <w:bookmarkStart w:id="223" w:name="_Toc87"/>
      <w:bookmarkEnd w:id="222"/>
      <w:r>
        <w:rPr>
          <w:rtl w:val="true"/>
        </w:rPr>
        <w:t>کلمات کلیدی</w:t>
      </w:r>
      <w:bookmarkEnd w:id="223"/>
    </w:p>
    <w:p>
      <w:pPr>
        <w:pStyle w:val="BookText"/>
        <w:rPr/>
      </w:pPr>
      <w:r>
        <w:rPr>
          <w:rFonts w:ascii="IRNazanin" w:hAnsi="IRNazanin" w:eastAsia="IRNazanin"/>
          <w:color w:val="111111"/>
          <w:sz w:val="28"/>
          <w:sz w:val="28"/>
          <w:szCs w:val="28"/>
          <w:rtl w:val="true"/>
          <w:lang w:bidi="fa-IR"/>
        </w:rPr>
        <w:t>سپرده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که مردم به منظور نگه‌داری یا سرمایه‌گذاری به بانک 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عقدی است که به موجب آن شخصی به دیگری وکالت یا نیابت می‌دهد که مال او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عاریه مالک استفاده از منافع کالای خود را به صورت رایگان به دیگری واگذار می‌کند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اجاره مالک یک کالا منافع آن را در مقابل دریافت اجاره‌بها به دیگران واگذار می‌کند</w:t>
      </w:r>
      <w:r>
        <w:rPr>
          <w:rFonts w:eastAsia="IRNazanin" w:cs="IRNazanin"/>
          <w:color w:val="111111"/>
          <w:sz w:val="28"/>
          <w:szCs w:val="28"/>
          <w:rtl w:val="true"/>
          <w:lang w:bidi="fa-IR"/>
        </w:rPr>
        <w:t>.</w:t>
      </w:r>
      <w:bookmarkStart w:id="224" w:name="pg5264_34459"/>
    </w:p>
    <w:p>
      <w:pPr>
        <w:pStyle w:val="BookText"/>
        <w:rPr/>
      </w:pPr>
      <w:bookmarkEnd w:id="224"/>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عقدی است که در آن یکی از طرفین مقدار معینی از مال خود را به طرف دیگر تملیک می‌کند و طرف مقابل بازپرداخت مثل آن را به عهده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سپرده 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است که سپرده‌گذار به منظور نگه‌داری آن و استفاده از خدماتی چون برداشت از حساب توسط چک به بانک 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سپرده پس‌انداز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که سپرده‌گذار به منظور نگه‌داری به بانک می‌سپارد و از خدماتی چون برداشت از حساب توسط دفترچه،کارت بانکی و اینترنت و همچنین حق تقدم دریافت تسهیلات و جوایز بانکی بهره‌مند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سپرده سرمایه‌گذاری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مبالغی که صاحبان آن برای کسب سود به بانک می‌سپارند تا در همه زمینه‌های تأمین مالی و سرمایه‌گذاری بانک بر اساس شیوه‌های تأمین مالی اسلامی به کار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سپرده سرمایه‌گذاری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است که دارندگان آن برای سرمایه‌گذاری در طرح‌های خاص و کسب سود به بانک می‌سپارند</w:t>
      </w:r>
      <w:r>
        <w:rPr>
          <w:rFonts w:eastAsia="IRNazanin" w:cs="IRNazanin"/>
          <w:color w:val="111111"/>
          <w:sz w:val="28"/>
          <w:szCs w:val="28"/>
          <w:rtl w:val="true"/>
          <w:lang w:bidi="fa-IR"/>
        </w:rPr>
        <w:t>.</w:t>
      </w:r>
    </w:p>
    <w:p>
      <w:pPr>
        <w:pStyle w:val="Heading4"/>
        <w:numPr>
          <w:ilvl w:val="3"/>
          <w:numId w:val="1"/>
        </w:numPr>
        <w:rPr/>
      </w:pPr>
      <w:bookmarkStart w:id="225" w:name="__RefHeading___Toc496514_581953129"/>
      <w:bookmarkStart w:id="226" w:name="_Toc88"/>
      <w:bookmarkEnd w:id="225"/>
      <w:r>
        <w:rPr>
          <w:rtl w:val="true"/>
        </w:rPr>
        <w:t>پرسش</w:t>
      </w:r>
      <w:bookmarkEnd w:id="2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 بانکی چیست و چه تفاوتی با اوراق بهادار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سپرده‌های جاری،پس‌انداز و ثابت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عنوان فقهی بر قرارداد سپرده‌پذیری در بانک‌های متعارف تطبیق می‌کند؟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شیوه عمده پذیرش سپرده در بانک‌داری اسلامی کدامند؟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میان سپرده‌های سرمایه‌گذاری عام و خاص 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سپرده‌های سرمایه‌گذاری و غیرسرمایه‌گذاری در بانک‌داری اسلامی چیست؟</w:t>
      </w:r>
    </w:p>
    <w:p>
      <w:pPr>
        <w:pStyle w:val="Heading4"/>
        <w:numPr>
          <w:ilvl w:val="3"/>
          <w:numId w:val="1"/>
        </w:numPr>
        <w:rPr/>
      </w:pPr>
      <w:bookmarkStart w:id="227" w:name="__RefHeading___Toc496516_581953129"/>
      <w:bookmarkStart w:id="228" w:name="_Toc89"/>
      <w:bookmarkEnd w:id="227"/>
      <w:r>
        <w:rPr>
          <w:rtl w:val="true"/>
        </w:rPr>
        <w:t>موضوعاتی برای پژوهش</w:t>
      </w:r>
      <w:bookmarkEnd w:id="22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حقوقی سپرده عام و سپرده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29" w:name="pg5264_34460"/>
    </w:p>
    <w:p>
      <w:pPr>
        <w:pStyle w:val="BookText"/>
        <w:rPr/>
      </w:pPr>
      <w:bookmarkEnd w:id="229"/>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قصد و نیت در صدق عناوین فقهی بر سپرده‌های بانکی؛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مفهوم‌شناسی حساب مسدودی در بانک‌داری اسلامی؛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مفهومی ودیعه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عاریه و 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در تطبیق فقهی سپرده‌ها؛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سپرده‌ها در صورت ورشکستگی بانک؛</w:t>
      </w:r>
    </w:p>
    <w:p>
      <w:pPr>
        <w:pStyle w:val="Heading4"/>
        <w:numPr>
          <w:ilvl w:val="3"/>
          <w:numId w:val="1"/>
        </w:numPr>
        <w:rPr/>
      </w:pPr>
      <w:bookmarkStart w:id="230" w:name="__RefHeading___Toc496518_581953129"/>
      <w:bookmarkStart w:id="231" w:name="_Toc90"/>
      <w:bookmarkEnd w:id="230"/>
      <w:r>
        <w:rPr>
          <w:rtl w:val="true"/>
        </w:rPr>
        <w:t>منابع پیشنهادی</w:t>
      </w:r>
      <w:bookmarkEnd w:id="2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تسخیری،محمدعلی،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سپرده‌های بانکی،تطبیق فقهی و احکام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فقه اهل‌بیت،ش</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موسویان،سیدعباس،فقه معاملات بانکی،فصل سوم؛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صدر،شهید سید محمدباقر،البنک الاربوی فی الاسلام؛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بهمند،محمد و بهمنی،محمود،بانک‌داری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تجهیز منابع پولی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بانک‌داری ایران،چاپ چهارم،تهران،</w:t>
      </w:r>
      <w:r>
        <w:rPr>
          <w:rFonts w:eastAsia="IRNazanin" w:cs="IRNazanin"/>
          <w:color w:val="111111"/>
          <w:sz w:val="28"/>
          <w:szCs w:val="28"/>
          <w:lang w:bidi="fa-IR"/>
        </w:rPr>
        <w:t>1372</w:t>
      </w:r>
      <w:r>
        <w:rPr>
          <w:rFonts w:eastAsia="IRNazanin" w:cs="IRNazanin"/>
          <w:color w:val="111111"/>
          <w:sz w:val="28"/>
          <w:szCs w:val="28"/>
          <w:rtl w:val="true"/>
          <w:lang w:bidi="fa-IR"/>
        </w:rPr>
        <w:t>.</w:t>
      </w:r>
      <w:bookmarkStart w:id="232" w:name="pg5264_34462"/>
    </w:p>
    <w:p>
      <w:pPr>
        <w:pStyle w:val="Heading3"/>
        <w:numPr>
          <w:ilvl w:val="2"/>
          <w:numId w:val="1"/>
        </w:numPr>
        <w:rPr/>
      </w:pPr>
      <w:bookmarkStart w:id="233" w:name="__RefHeading___Toc496520_581953129"/>
      <w:bookmarkStart w:id="234" w:name="_Toc91"/>
      <w:bookmarkEnd w:id="232"/>
      <w:bookmarkEnd w:id="233"/>
      <w:r>
        <w:rPr/>
        <w:t>3</w:t>
      </w:r>
      <w:r>
        <w:rPr>
          <w:rtl w:val="true"/>
        </w:rPr>
        <w:t>-</w:t>
      </w:r>
      <w:r>
        <w:rPr>
          <w:rtl w:val="true"/>
        </w:rPr>
        <w:t>سازوکارهای سپرده پذیری غیرسرمایه گذاری</w:t>
      </w:r>
      <w:bookmarkEnd w:id="234"/>
    </w:p>
    <w:p>
      <w:pPr>
        <w:pStyle w:val="Heading4"/>
        <w:numPr>
          <w:ilvl w:val="3"/>
          <w:numId w:val="1"/>
        </w:numPr>
        <w:rPr/>
      </w:pPr>
      <w:bookmarkStart w:id="235" w:name="__RefHeading___Toc496522_581953129"/>
      <w:bookmarkStart w:id="236" w:name="_Toc92"/>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سازوکارهای سپرده پذیری غیرسرمایه گذاری</w:t>
      </w:r>
    </w:p>
    <w:p>
      <w:pPr>
        <w:pStyle w:val="BookText"/>
        <w:rPr/>
      </w:pPr>
      <w:r>
        <w:rPr>
          <w:rFonts w:ascii="IRNazanin" w:hAnsi="IRNazanin" w:eastAsia="IRNazanin"/>
          <w:color w:val="111111"/>
          <w:sz w:val="28"/>
          <w:sz w:val="28"/>
          <w:szCs w:val="28"/>
          <w:rtl w:val="true"/>
          <w:lang w:bidi="fa-IR"/>
        </w:rPr>
        <w:t>اهداف آموزشی</w:t>
      </w:r>
    </w:p>
    <w:p>
      <w:pPr>
        <w:pStyle w:val="BookText"/>
        <w:rPr/>
      </w:pPr>
      <w:r>
        <w:rPr>
          <w:rFonts w:ascii="IRNazanin" w:hAnsi="IRNazanin" w:eastAsia="IRNazanin"/>
          <w:color w:val="111111"/>
          <w:sz w:val="28"/>
          <w:sz w:val="28"/>
          <w:szCs w:val="28"/>
          <w:rtl w:val="true"/>
          <w:lang w:bidi="fa-IR"/>
        </w:rPr>
        <w:t>پس از مطالعه این درس با مطالب زیر آشنا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مفهوم‌شناسی سپرده‌های غیرسرمایه‌گذاری و انواع 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سپرده‌های غیرسرمایه‌گذاری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سازوکار جذب سپرده‌های غیرسرمایه‌گذاری</w:t>
      </w:r>
    </w:p>
    <w:p>
      <w:pPr>
        <w:pStyle w:val="BookText"/>
        <w:rPr/>
      </w:pPr>
      <w:r>
        <w:rPr>
          <w:rFonts w:ascii="IRNazanin" w:hAnsi="IRNazanin" w:eastAsia="IRNazanin"/>
          <w:color w:val="111111"/>
          <w:sz w:val="28"/>
          <w:sz w:val="28"/>
          <w:szCs w:val="28"/>
          <w:rtl w:val="true"/>
          <w:lang w:bidi="fa-IR"/>
        </w:rPr>
        <w:t>سپرده غیرسرمایه‌گذاری یا امانی به سپرده‌ای اطلاق می‌شود که با اهداف غیرسرمایه‌گذاری به بانک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بانک‌داری متعارف این سپرده‌ها به طور عمده به دو دسته سپرده جاری و پس‌انداز تقسیم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سپرده‌های جاری که ثبات چندانی ندارند،وجوه سپرده پس‌اندار پایداری بیشتری دارند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بانک‌های اسلامی نیز به طور عمده از دو قالب سپرده جاری و پس‌انداز برای پذیرش سپرده غیرسرمایه‌گذاری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شباهت‌هایی میان سپرده جاری و پس‌انداز در بانک‌داری متعارف و اسلامی،تفاوت‌هایی در قالب سپرده‌پذیری و همچنین برخی سازوکارهای جذب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نمونه،برخی از بانک‌های اسلامی از قالب قرض‌الحسنه برای جذب سپرده غیرسرمایه‌گذاری استفاده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این قالب موجب تغییراتی در رابطه میان بانک و سپرده‌گذاران شده است</w:t>
      </w:r>
      <w:r>
        <w:rPr>
          <w:rFonts w:eastAsia="IRNazanin" w:cs="IRNazanin"/>
          <w:color w:val="111111"/>
          <w:sz w:val="28"/>
          <w:szCs w:val="28"/>
          <w:rtl w:val="true"/>
          <w:lang w:bidi="fa-IR"/>
        </w:rPr>
        <w:t>.</w:t>
      </w:r>
      <w:bookmarkStart w:id="237" w:name="pg5264_34463"/>
    </w:p>
    <w:p>
      <w:pPr>
        <w:pStyle w:val="BookText"/>
        <w:rPr/>
      </w:pPr>
      <w:bookmarkEnd w:id="237"/>
      <w:r>
        <w:rPr>
          <w:rFonts w:ascii="IRNazanin" w:hAnsi="IRNazanin" w:eastAsia="IRNazanin"/>
          <w:color w:val="111111"/>
          <w:sz w:val="28"/>
          <w:sz w:val="28"/>
          <w:szCs w:val="28"/>
          <w:rtl w:val="true"/>
          <w:lang w:bidi="fa-IR"/>
        </w:rPr>
        <w:t>در این درس پس از معرفی انواع سپرده‌های غیرسرمایه‌گذاری در نظام بانکی متعارف به معرفی و تبیین انواع سپرده‌های غیرسرمایه‌گذاری در نظام بانکی اسلامی می‌پردازیم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چارچوب فقهی پذیرش این سپرده‌ها بررسی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پایانی نیز به بررسی تضمین سپرده‌های غیرسرمایه‌گذاری و سازوکار جذب آنها اختصاص دارد</w:t>
      </w:r>
      <w:r>
        <w:rPr>
          <w:rFonts w:eastAsia="IRNazanin" w:cs="IRNazanin"/>
          <w:color w:val="111111"/>
          <w:sz w:val="28"/>
          <w:szCs w:val="28"/>
          <w:rtl w:val="true"/>
          <w:lang w:bidi="fa-IR"/>
        </w:rPr>
        <w:t>.</w:t>
      </w:r>
    </w:p>
    <w:p>
      <w:pPr>
        <w:pStyle w:val="Heading4"/>
        <w:numPr>
          <w:ilvl w:val="3"/>
          <w:numId w:val="1"/>
        </w:numPr>
        <w:rPr/>
      </w:pPr>
      <w:bookmarkStart w:id="238" w:name="__RefHeading___Toc496524_581953129"/>
      <w:bookmarkStart w:id="239" w:name="_Toc93"/>
      <w:bookmarkEnd w:id="238"/>
      <w:r>
        <w:rPr>
          <w:rtl w:val="true"/>
        </w:rPr>
        <w:t>انواع سپرده های غیرسرمایه گذاری در بانکداری اسلامی</w:t>
      </w:r>
      <w:bookmarkEnd w:id="239"/>
    </w:p>
    <w:p>
      <w:pPr>
        <w:pStyle w:val="Heading5"/>
        <w:numPr>
          <w:ilvl w:val="4"/>
          <w:numId w:val="1"/>
        </w:numPr>
        <w:rPr/>
      </w:pPr>
      <w:bookmarkStart w:id="240" w:name="__RefHeading___Toc496526_581953129"/>
      <w:bookmarkStart w:id="241" w:name="_Toc94"/>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سپرده غیرسرمایه‌گذاری در بانک‌های اسلامی را می‌توان به دو دسته سپرده دیداری و سپرده پس‌انداز تقسیم کرد</w:t>
      </w:r>
      <w:r>
        <w:rPr>
          <w:rFonts w:eastAsia="IRNazanin" w:cs="IRNazanin"/>
          <w:color w:val="111111"/>
          <w:sz w:val="28"/>
          <w:szCs w:val="28"/>
          <w:rtl w:val="true"/>
          <w:lang w:bidi="fa-IR"/>
        </w:rPr>
        <w:t>.</w:t>
      </w:r>
    </w:p>
    <w:p>
      <w:pPr>
        <w:pStyle w:val="Heading5"/>
        <w:numPr>
          <w:ilvl w:val="4"/>
          <w:numId w:val="1"/>
        </w:numPr>
        <w:rPr/>
      </w:pPr>
      <w:bookmarkStart w:id="242" w:name="__RefHeading___Toc496528_581953129"/>
      <w:bookmarkStart w:id="243" w:name="_Toc95"/>
      <w:bookmarkEnd w:id="242"/>
      <w:r>
        <w:rPr>
          <w:rtl w:val="true"/>
        </w:rPr>
        <w:t>سپرده دیداری</w:t>
      </w:r>
      <w:r>
        <w:rPr>
          <w:rtl w:val="true"/>
        </w:rPr>
        <w:t>(</w:t>
      </w:r>
      <w:r>
        <w:rPr>
          <w:rtl w:val="true"/>
        </w:rPr>
        <w:t>حسابات الائتمان</w:t>
      </w:r>
      <w:r>
        <w:rPr>
          <w:rtl w:val="true"/>
        </w:rPr>
        <w:t>)</w:t>
      </w:r>
      <w:bookmarkEnd w:id="243"/>
    </w:p>
    <w:p>
      <w:pPr>
        <w:pStyle w:val="Heading6"/>
        <w:numPr>
          <w:ilvl w:val="5"/>
          <w:numId w:val="1"/>
        </w:numPr>
        <w:rPr/>
      </w:pPr>
      <w:bookmarkStart w:id="244" w:name="__RefHeading___Toc496530_581953129"/>
      <w:bookmarkStart w:id="245" w:name="_Toc96"/>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سپرده دیداری ناظر به وجوهی است که سپرده‌گذار به بانک می‌سپارد و به بانک اختیار می‌دهد که در آن تصرف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سپرده می‌تواند با استفاده از چک،کارت بانکی و یا روش‌های اینترنتی بدون هیچ شرطی به حساب خود پول واریز کرده یا از آن برداشت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مقابل،سود و زیان حاصل از به‌کارگیری این وجوه،مربوط به بانک است</w:t>
      </w:r>
      <w:r>
        <w:rPr>
          <w:rFonts w:eastAsia="IRNazanin" w:cs="IRNazanin"/>
          <w:color w:val="111111"/>
          <w:sz w:val="28"/>
          <w:szCs w:val="28"/>
          <w:rtl w:val="true"/>
          <w:lang w:bidi="fa-IR"/>
        </w:rPr>
        <w:t>.</w:t>
      </w:r>
    </w:p>
    <w:p>
      <w:pPr>
        <w:pStyle w:val="Heading6"/>
        <w:numPr>
          <w:ilvl w:val="5"/>
          <w:numId w:val="1"/>
        </w:numPr>
        <w:rPr/>
      </w:pPr>
      <w:bookmarkStart w:id="246" w:name="__RefHeading___Toc496532_581953129"/>
      <w:bookmarkStart w:id="247" w:name="_Toc97"/>
      <w:bookmarkEnd w:id="246"/>
      <w:r>
        <w:rPr>
          <w:rtl w:val="true"/>
        </w:rPr>
        <w:t>ویژگی‌های سپرده دیداری</w:t>
      </w:r>
      <w:bookmarkEnd w:id="24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سپرده دیداری سودی تعلق نمی‌گیرد،اما سپرده‌گذاران در مقابل خسارت‌های احتمالی نیز مسئولیتی ندارند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دارندگان حساب دیداری از خدماتی چون دسته چک،کارت بانکی و تسهیلات انتقال وجوه از طریق تلفن و اینترنت برخوردار می‌شوند</w:t>
      </w:r>
      <w:r>
        <w:rPr>
          <w:rFonts w:eastAsia="IRNazanin" w:cs="IRNazanin"/>
          <w:color w:val="111111"/>
          <w:sz w:val="28"/>
          <w:szCs w:val="28"/>
          <w:rtl w:val="true"/>
          <w:lang w:bidi="fa-IR"/>
        </w:rPr>
        <w:t>.</w:t>
      </w:r>
      <w:bookmarkStart w:id="248" w:name="pg5264_34464"/>
    </w:p>
    <w:p>
      <w:pPr>
        <w:pStyle w:val="BookText"/>
        <w:rPr/>
      </w:pPr>
      <w:bookmarkEnd w:id="24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می‌تواند در مقابل خدمات ارائه شده کارمزد دریافت کند،ولی بانک‌های اسلامی به طور معمول کارمزدی از دارنده حساب دیداری دریافت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جعبه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سپرده‌های غیرسرمایه‌گذاری در بانک اسلامی اردن</w:t>
      </w:r>
    </w:p>
    <w:p>
      <w:pPr>
        <w:pStyle w:val="Heading5"/>
        <w:numPr>
          <w:ilvl w:val="4"/>
          <w:numId w:val="1"/>
        </w:numPr>
        <w:rPr/>
      </w:pPr>
      <w:bookmarkStart w:id="249" w:name="__RefHeading___Toc496534_581953129"/>
      <w:bookmarkStart w:id="250" w:name="_Toc98"/>
      <w:bookmarkEnd w:id="249"/>
      <w:r>
        <w:rPr>
          <w:rtl w:val="true"/>
        </w:rPr>
        <w:t>سپرده پس‌انداز</w:t>
      </w:r>
      <w:r>
        <w:rPr>
          <w:rtl w:val="true"/>
        </w:rPr>
        <w:t>(</w:t>
      </w:r>
      <w:r>
        <w:rPr>
          <w:rtl w:val="true"/>
        </w:rPr>
        <w:t>حسابات التوفیر</w:t>
      </w:r>
      <w:r>
        <w:rPr>
          <w:rtl w:val="true"/>
        </w:rPr>
        <w:t>)</w:t>
      </w:r>
      <w:bookmarkEnd w:id="250"/>
    </w:p>
    <w:p>
      <w:pPr>
        <w:pStyle w:val="Heading6"/>
        <w:numPr>
          <w:ilvl w:val="5"/>
          <w:numId w:val="1"/>
        </w:numPr>
        <w:rPr/>
      </w:pPr>
      <w:bookmarkStart w:id="251" w:name="__RefHeading___Toc496536_581953129"/>
      <w:bookmarkStart w:id="252" w:name="_Toc99"/>
      <w:bookmarkEnd w:id="251"/>
      <w:r>
        <w:rPr>
          <w:rtl w:val="true"/>
        </w:rPr>
        <w:t>اشاره</w:t>
      </w:r>
      <w:bookmarkEnd w:id="25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ایجاد این حساب،ترغیب سپرده‌گذاران کوچک به مشارکت در عملیات سرمایه‌گذاری بانک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دارندگان این حساب می‌توانند با رعایت ضوابطی هر زمان که مایل باشند،تمام یا مقداری از سپرده خود را دریافت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بانک‌های اسلامی سپرده پس‌انداز را یا در قالب سپرده قرض‌الحسنه و یا سرمایه‌گذاری کوتاه‌مدت افتتاح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اول،سپرده‌گذاران تنها از مزیت ارائه خدمات،اجر معنوی و همچنین جوایز قرعه‌کشی برخوردار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دوم،دارنده سپرده سود دریافت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این نوع سپرده به طور</w:t>
      </w:r>
      <w:bookmarkStart w:id="253" w:name="pg5264_34465"/>
    </w:p>
    <w:p>
      <w:pPr>
        <w:pStyle w:val="BookText"/>
        <w:rPr/>
      </w:pPr>
      <w:bookmarkEnd w:id="253"/>
      <w:r>
        <w:rPr>
          <w:rFonts w:ascii="IRNazanin" w:hAnsi="IRNazanin" w:eastAsia="IRNazanin"/>
          <w:color w:val="111111"/>
          <w:sz w:val="28"/>
          <w:sz w:val="28"/>
          <w:szCs w:val="28"/>
          <w:rtl w:val="true"/>
          <w:lang w:bidi="fa-IR"/>
        </w:rPr>
        <w:t>معمول کمتر از سود سپرده‌های سرمایه‌گذاری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بانکی جمهوری اسلامی ایران بانک‌ها می‌توانند به منظور تجهیز سپرده‌های قرض‌الحسنه پس‌انداز،بدون تعهد یا قرار قبلی با سپرده‌گذار،هریک از امتیازات ذیل و یا همه آنها را به سپرده‌گذاران اعطا نمایند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جوایز غیرثابت و یا جنسی؛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تخفیف یا معافیت از پرداخت کارمزد خدمات بانکی؛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تقدم در استفاده از تسهیلات بانکی</w:t>
      </w:r>
      <w:r>
        <w:rPr>
          <w:rFonts w:eastAsia="IRNazanin" w:cs="IRNazanin"/>
          <w:color w:val="111111"/>
          <w:sz w:val="28"/>
          <w:szCs w:val="28"/>
          <w:rtl w:val="true"/>
          <w:lang w:bidi="fa-IR"/>
        </w:rPr>
        <w:t>.</w:t>
      </w:r>
    </w:p>
    <w:p>
      <w:pPr>
        <w:pStyle w:val="Heading6"/>
        <w:numPr>
          <w:ilvl w:val="5"/>
          <w:numId w:val="1"/>
        </w:numPr>
        <w:rPr/>
      </w:pPr>
      <w:bookmarkStart w:id="254" w:name="__RefHeading___Toc496538_581953129"/>
      <w:bookmarkStart w:id="255" w:name="_Toc100"/>
      <w:bookmarkEnd w:id="254"/>
      <w:r>
        <w:rPr>
          <w:rtl w:val="true"/>
        </w:rPr>
        <w:t>ویژگی‌های سپرده پس‌انداز</w:t>
      </w:r>
      <w:bookmarkEnd w:id="25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دارنده حساب می‌تواند بدون محدودیت با استفاده از دفترچه،کارت بانکی و یا تسهیلات پرداخت اینترنتی اقدام به دریافت وجه و یا واریز آن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این سپرده از سوی بانک تضمین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بانک‌های اسلامی برای تشویق سپرده‌گذاران در حساب پس‌انداز به قید قرعه جوایزی به دارندگان این حساب‌ها می‌پردازند</w:t>
      </w:r>
      <w:r>
        <w:rPr>
          <w:rFonts w:eastAsia="IRNazanin" w:cs="IRNazanin"/>
          <w:color w:val="111111"/>
          <w:sz w:val="28"/>
          <w:szCs w:val="28"/>
          <w:rtl w:val="true"/>
          <w:lang w:bidi="fa-IR"/>
        </w:rPr>
        <w:t>.</w:t>
      </w:r>
    </w:p>
    <w:p>
      <w:pPr>
        <w:pStyle w:val="Heading4"/>
        <w:numPr>
          <w:ilvl w:val="3"/>
          <w:numId w:val="1"/>
        </w:numPr>
        <w:rPr/>
      </w:pPr>
      <w:bookmarkStart w:id="256" w:name="__RefHeading___Toc496540_581953129"/>
      <w:bookmarkStart w:id="257" w:name="_Toc101"/>
      <w:bookmarkEnd w:id="256"/>
      <w:r>
        <w:rPr>
          <w:rtl w:val="true"/>
        </w:rPr>
        <w:t>ماهیت فقهی سپرده های دیداری و پس انداز</w:t>
      </w:r>
      <w:bookmarkEnd w:id="25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گفته شد،سپرده غیرسرمایه‌گذاری در بانک‌های اسلامی شامل سپرده‌های دیداری و پس‌انداز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سپرده‌ها مبالغ نقدی هستند که به بانک‌ها سپرده می‌شوند و افراد می‌توانند با استفاده از 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حساب 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دفترچه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حساب پس‌انداز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که خواستند،از آن برداشت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بانک‌های اسلامی به سپرده‌های جاری و پس‌انداز هیچ عایدی تعلق نمی‌گیرد</w:t>
      </w:r>
      <w:r>
        <w:rPr>
          <w:rFonts w:eastAsia="IRNazanin" w:cs="IRNazanin"/>
          <w:color w:val="111111"/>
          <w:sz w:val="28"/>
          <w:szCs w:val="28"/>
          <w:rtl w:val="true"/>
          <w:lang w:bidi="fa-IR"/>
        </w:rPr>
        <w:t>.</w:t>
      </w:r>
      <w:bookmarkStart w:id="258" w:name="pg5264_34466"/>
    </w:p>
    <w:p>
      <w:pPr>
        <w:pStyle w:val="BookText"/>
        <w:rPr/>
      </w:pPr>
      <w:bookmarkEnd w:id="258"/>
      <w:r>
        <w:rPr>
          <w:rFonts w:ascii="IRNazanin" w:hAnsi="IRNazanin" w:eastAsia="IRNazanin"/>
          <w:color w:val="111111"/>
          <w:sz w:val="28"/>
          <w:sz w:val="28"/>
          <w:szCs w:val="28"/>
          <w:rtl w:val="true"/>
          <w:lang w:bidi="fa-IR"/>
        </w:rPr>
        <w:t>برخی از بانک‌های اسلامی برای تشویق سپرده‌های پس‌انداز به قید قرعه جوایزی به سپرده‌گذاران اهدا می‌کنند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با مروری بر مطالب فصل قبل می‌توان نتیجه گرفت که تفاوت چندانی میان سپرده‌های غیرسرمایه‌گذاری در بانک‌داری متعارف و اسلامی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به برخی تشابه‌ها و تمایزهای موجود اشاره می‌کنیم</w:t>
      </w:r>
      <w:r>
        <w:rPr>
          <w:rFonts w:eastAsia="IRNazanin" w:cs="IRNazanin"/>
          <w:color w:val="111111"/>
          <w:sz w:val="28"/>
          <w:szCs w:val="28"/>
          <w:rtl w:val="true"/>
          <w:lang w:bidi="fa-IR"/>
        </w:rPr>
        <w:t>.</w:t>
      </w:r>
    </w:p>
    <w:p>
      <w:pPr>
        <w:pStyle w:val="Heading4"/>
        <w:numPr>
          <w:ilvl w:val="3"/>
          <w:numId w:val="1"/>
        </w:numPr>
        <w:rPr/>
      </w:pPr>
      <w:bookmarkStart w:id="259" w:name="__RefHeading___Toc496542_581953129"/>
      <w:bookmarkStart w:id="260" w:name="_Toc102"/>
      <w:bookmarkEnd w:id="259"/>
      <w:r>
        <w:rPr>
          <w:rtl w:val="true"/>
        </w:rPr>
        <w:t>تشابه سپرده های غیرسرمایه گذاری در بانک های اسلامی و متعارف</w:t>
      </w:r>
      <w:bookmarkEnd w:id="260"/>
    </w:p>
    <w:p>
      <w:pPr>
        <w:pStyle w:val="BookText"/>
        <w:rPr/>
      </w:pPr>
      <w:r>
        <w:rPr>
          <w:rFonts w:ascii="IRNazanin" w:hAnsi="IRNazanin" w:eastAsia="IRNazanin"/>
          <w:color w:val="111111"/>
          <w:sz w:val="28"/>
          <w:sz w:val="28"/>
          <w:szCs w:val="28"/>
          <w:rtl w:val="true"/>
          <w:lang w:bidi="fa-IR"/>
        </w:rPr>
        <w:t>در مقام مقایسه،سپرده‌های غیرسرمایه‌گذاری در بانک‌های اسلامی و متعارف از جهات زیر مشابه 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سپرده‌ها به طور عمده با هدف دریافت بهره یا سود به بانک سپرده نمی‌شوند؛بلکه سپرده‌گذار مایل است از مزایایی چون حفظ امنیت وجوه و استفاده از خدمات بانکی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پرداخت با دسته چک و کارت بانکی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این سپرده‌ها با هدف سرمایه‌گذاری در بانک گذاشته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سپرده‌های دیداری در بانک‌های متعارف و اسلامی به طور عمده کارکردی مشابه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دارندگان این سپرده‌ها به طور عمده مایلند از خدمت عمده اختصاص یافته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استفاده از چک برای پرداخت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معمول به این سپرده‌ها هیچ سودی تعلق نمی‌گیرد</w:t>
      </w:r>
      <w:r>
        <w:rPr>
          <w:rFonts w:eastAsia="IRNazanin" w:cs="IRNazanin"/>
          <w:color w:val="111111"/>
          <w:sz w:val="28"/>
          <w:szCs w:val="28"/>
          <w:rtl w:val="true"/>
          <w:lang w:bidi="fa-IR"/>
        </w:rPr>
        <w:t>.</w:t>
      </w:r>
    </w:p>
    <w:p>
      <w:pPr>
        <w:pStyle w:val="Heading4"/>
        <w:numPr>
          <w:ilvl w:val="3"/>
          <w:numId w:val="1"/>
        </w:numPr>
        <w:rPr/>
      </w:pPr>
      <w:bookmarkStart w:id="261" w:name="__RefHeading___Toc496544_581953129"/>
      <w:bookmarkStart w:id="262" w:name="_Toc103"/>
      <w:bookmarkEnd w:id="261"/>
      <w:r>
        <w:rPr>
          <w:rtl w:val="true"/>
        </w:rPr>
        <w:t>نقاط تمایز سپرده های غیرسرمایه گذاری در بانک های اسلامی و متعارف</w:t>
      </w:r>
      <w:bookmarkEnd w:id="26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سپرده‌های غیرسرمایه‌گذاری در بانک‌های متعارف و اسلامی از جهاتی نیز</w:t>
      </w:r>
      <w:bookmarkStart w:id="263" w:name="pg5264_34467"/>
    </w:p>
    <w:p>
      <w:pPr>
        <w:pStyle w:val="BookText"/>
        <w:rPr/>
      </w:pPr>
      <w:bookmarkEnd w:id="263"/>
      <w:r>
        <w:rPr>
          <w:rFonts w:ascii="IRNazanin" w:hAnsi="IRNazanin" w:eastAsia="IRNazanin"/>
          <w:color w:val="111111"/>
          <w:sz w:val="28"/>
          <w:sz w:val="28"/>
          <w:szCs w:val="28"/>
          <w:rtl w:val="true"/>
          <w:lang w:bidi="fa-IR"/>
        </w:rPr>
        <w:t>متفاوتند که به برخی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بانک‌های متعارف به سپرده‌های پس‌انداز متعارف بهره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بهره سپرده‌های سرمایه‌گذاری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می‌کنند،بانک‌های اسلامی عایدی ثابتی به آنها نمی‌پردازند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بانک‌های اسلامی برای تشویق دارندگان حساب پس‌انداز با قرعه‌کشی جوایزی به دارندگان این سپرده‌ها اهدا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شیوه در بانک‌های متعارف به‌کار نمی‌رود</w:t>
      </w:r>
      <w:r>
        <w:rPr>
          <w:rFonts w:eastAsia="IRNazanin" w:cs="IRNazanin"/>
          <w:color w:val="111111"/>
          <w:sz w:val="28"/>
          <w:szCs w:val="28"/>
          <w:rtl w:val="true"/>
          <w:lang w:bidi="fa-IR"/>
        </w:rPr>
        <w:t>.</w:t>
      </w:r>
    </w:p>
    <w:p>
      <w:pPr>
        <w:pStyle w:val="Heading4"/>
        <w:numPr>
          <w:ilvl w:val="3"/>
          <w:numId w:val="1"/>
        </w:numPr>
        <w:rPr/>
      </w:pPr>
      <w:bookmarkStart w:id="264" w:name="__RefHeading___Toc496546_581953129"/>
      <w:bookmarkStart w:id="265" w:name="_Toc104"/>
      <w:bookmarkEnd w:id="264"/>
      <w:r>
        <w:rPr>
          <w:rtl w:val="true"/>
        </w:rPr>
        <w:t>قالب فقهی سپرده های غیرسرمایه گذاری در بانک های اسلامی</w:t>
      </w:r>
      <w:bookmarkEnd w:id="265"/>
    </w:p>
    <w:p>
      <w:pPr>
        <w:pStyle w:val="BookText"/>
        <w:rPr/>
      </w:pPr>
      <w:r>
        <w:rPr>
          <w:rFonts w:ascii="IRNazanin" w:hAnsi="IRNazanin" w:eastAsia="IRNazanin"/>
          <w:color w:val="111111"/>
          <w:sz w:val="28"/>
          <w:sz w:val="28"/>
          <w:szCs w:val="28"/>
          <w:rtl w:val="true"/>
          <w:lang w:bidi="fa-IR"/>
        </w:rPr>
        <w:t>با توجه به نقاط تمایز و تشابه سپرده‌های غیرسرمایه‌گذاری در بانک‌های متعارف،محققان بانک‌داری اسلامی به طور عمده سه احتمال در مورد عنوان فقهی حاکم بر این سپرده‌ها در بانک‌های اسلامی مطرح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غیرسرمایه‌گذاری وجوهی است که به عنوان ودیعه همراه با اجازه تصرف به بانک واگذار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سپرده وجوهی است که در قالب قرض به بانک اسلامی واگذار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سپرده‌گذار مقدار معینی از وجوه خود را به بانک قرض می‌دهد تا هنگام نیاز قرض خود را مطالبه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وجوه مازاد خود را در قالب عقد قرض‌الحسنه به بانک واگذار می‌کنند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برخی از این احتمالات در مورد کلیت سپرده‌های بانکی در درس قبل مورد بحث قرار گرفت،در ادامه تنها به برخی از جلوه‌های خاص مرتبط با سپرده‌های غیرسرمایه‌گذاری در بانک‌های اسلامی می‌پردازیم</w:t>
      </w:r>
      <w:r>
        <w:rPr>
          <w:rFonts w:eastAsia="IRNazanin" w:cs="IRNazanin"/>
          <w:color w:val="111111"/>
          <w:sz w:val="28"/>
          <w:szCs w:val="28"/>
          <w:rtl w:val="true"/>
          <w:lang w:bidi="fa-IR"/>
        </w:rPr>
        <w:t>.</w:t>
      </w:r>
      <w:bookmarkStart w:id="266" w:name="pg5264_34468"/>
    </w:p>
    <w:p>
      <w:pPr>
        <w:pStyle w:val="BookText"/>
        <w:rPr/>
      </w:pPr>
      <w:bookmarkEnd w:id="266"/>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نظریه‌های مختلف در مورد قالب فقهی سپرده غیرسرمایه‌گذاری</w:t>
      </w:r>
    </w:p>
    <w:p>
      <w:pPr>
        <w:pStyle w:val="BookText"/>
        <w:rPr/>
      </w:pPr>
      <w:r>
        <w:rPr>
          <w:rFonts w:ascii="IRNazanin" w:hAnsi="IRNazanin" w:eastAsia="IRNazanin"/>
          <w:color w:val="111111"/>
          <w:sz w:val="28"/>
          <w:sz w:val="28"/>
          <w:szCs w:val="28"/>
          <w:rtl w:val="true"/>
          <w:lang w:bidi="fa-IR"/>
        </w:rPr>
        <w:t>عنوان فقهی مفهوم</w:t>
      </w:r>
    </w:p>
    <w:p>
      <w:pPr>
        <w:pStyle w:val="BookText"/>
        <w:rPr/>
      </w:pPr>
      <w:r>
        <w:rPr>
          <w:rFonts w:ascii="IRNazanin" w:hAnsi="IRNazanin" w:eastAsia="IRNazanin"/>
          <w:color w:val="111111"/>
          <w:sz w:val="28"/>
          <w:sz w:val="28"/>
          <w:szCs w:val="28"/>
          <w:rtl w:val="true"/>
          <w:lang w:bidi="fa-IR"/>
        </w:rPr>
        <w:t>ودیعه همراه با اذن تصرف سپرده‌گذار وجوه خود را به عنوان ودیعه به بانک می‌سپارد و به او اجازه تصرف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قرض سپرده‌گذار وجوه خود را به بانک قرض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قرض‌الحسنه سپرده‌گذار وجوه خود را به صورت قرض‌الحسنه در اختیار بانک می‌گذارد</w:t>
      </w:r>
      <w:r>
        <w:rPr>
          <w:rFonts w:eastAsia="IRNazanin" w:cs="IRNazanin"/>
          <w:color w:val="111111"/>
          <w:sz w:val="28"/>
          <w:szCs w:val="28"/>
          <w:rtl w:val="true"/>
          <w:lang w:bidi="fa-IR"/>
        </w:rPr>
        <w:t>.</w:t>
      </w:r>
    </w:p>
    <w:p>
      <w:pPr>
        <w:pStyle w:val="Heading4"/>
        <w:numPr>
          <w:ilvl w:val="3"/>
          <w:numId w:val="1"/>
        </w:numPr>
        <w:rPr/>
      </w:pPr>
      <w:bookmarkStart w:id="267" w:name="__RefHeading___Toc496548_581953129"/>
      <w:bookmarkStart w:id="268" w:name="_Toc105"/>
      <w:bookmarkEnd w:id="267"/>
      <w:r>
        <w:rPr>
          <w:rtl w:val="true"/>
        </w:rPr>
        <w:t>ودیعه همراه با اذن تصرف</w:t>
      </w:r>
      <w:bookmarkEnd w:id="268"/>
    </w:p>
    <w:p>
      <w:pPr>
        <w:pStyle w:val="BookText"/>
        <w:rPr/>
      </w:pPr>
      <w:r>
        <w:rPr>
          <w:rFonts w:ascii="IRNazanin" w:hAnsi="IRNazanin" w:eastAsia="IRNazanin"/>
          <w:color w:val="111111"/>
          <w:sz w:val="28"/>
          <w:sz w:val="28"/>
          <w:szCs w:val="28"/>
          <w:rtl w:val="true"/>
          <w:lang w:bidi="fa-IR"/>
        </w:rPr>
        <w:t>توجه به فهم عرفی از سپرده‌های غیرسرمایه‌گذاری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دیداری و پس‌انداز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نام آنها این فرضیه را تقویت می‌کند که قالب پذیرش آنها را عقد ودیعه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سپاری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قبلاً گفته شد،شهید صدر در صدق واقعی این عنوان بر سپرده‌های بانکی تشکیک کرده و اطلاق عنوان سپرده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تداعی‌گر امانت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سپرده‌های دیداری و پس‌انداز را ناظر به سابقه تاریخی آن دانسته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همان‌گونه که قبلاً اشاره شد،این احتمال را قابل طرح دانسته‌اند که قالب پذیرش سپرده‌های بانکی غیرسرمایه‌گذاری را قرارداد ودیعه همراه با اذن تصرف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ایشان اگر سپرده‌های بانکی در قالب ودیعه و امانت،همراه با اجازه تصرف یا رضایت از آن پذیرفته شوند،بانک می‌تواند در آن تصرف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 چون مالکیت سپرده‌گذار باقی است،وجوهی که بانک به سپرده‌گذار در سپرده‌های پس‌انداز می‌پردازد،حلال است؛مگر آن‌که اجازه در چنین تصرفاتی،قرینه بر قرض بودن آن باشد که دراین‌صورت،زیادی حرام است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از نظر ایشان اگر بگوییم سپرده‌گذار به بانک اجازه تصرف در امانت</w:t>
      </w:r>
    </w:p>
    <w:p>
      <w:pPr>
        <w:pStyle w:val="BookText"/>
        <w:rPr/>
      </w:pPr>
      <w:r>
        <w:rPr>
          <w:rFonts w:ascii="IRNazanin" w:hAnsi="IRNazanin" w:eastAsia="IRNazanin"/>
          <w:color w:val="111111"/>
          <w:sz w:val="28"/>
          <w:sz w:val="28"/>
          <w:szCs w:val="28"/>
          <w:rtl w:val="true"/>
          <w:lang w:bidi="fa-IR"/>
        </w:rPr>
        <w:t>را نداده باشد،بانک حق تصرف در آن ندارد و در صورت تصرف ضامن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تبیین این مورد این ادعا نیز قابل طرح است که تصرف بانک در سپرده‌های غیرسرمایه‌گذاری موجب می‌شود که رابطه میان بانک و سپرده‌گذار حکم رابطه بدهکار و طلبکار را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چارچوب یا می‌توان گفت که قرارداد ودیعه به قرارداد قرض تبدیل می‌شود و یا حکم قرض را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مواردی که تصرف بانک در سپرده‌ها بدون اجازه ودیعه‌گذار باشد،بهتر است بگوییم رابطه بین طرفین به جای این‌که قرض باشد،نوعی غصب یا تصرف فضولی در امانت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 به جای این‌که از ضمانت عقدی سخن بگوییم،نوعی ضمانت غیرعقدی مطرح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غیرعقدی در مواردی صدق می‌کند که رابطه حقوقی بین مالک و تلف‌کننده مال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هنگامی که در یک تصادف رانندگی فردی به ماشین طرف مقابل خسارتی وارد می‌کند،وی ضامن خسارت وارده است،ولی این ضمانت ناشی از نوعی قرارداد میان دو طرف نیست،بلکه از اتلاف مال غیر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مقابل،در عقد قرض،گیرنده به مقتضای عقد متعهد به بازگرداندن مثل آن هنگام مطالبه یا در سررسید می‌باشد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محمداسحاق فیاض،نویسنده کتاب بانک از نگاه اسلام و از مراجع نجف،با تفکیک میان حکم سپرده‌ها،از جمله سپرده‌های غیرسرمایه‌گذاری در بانک‌های اسلامی و ربوی معتقد است که عنوان ودیعه و قرض به ترتیب بر آنها اطلاق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ایشان سپرده نزد بانک‌های اسلامی و از جمله سپرده‌های دیداری و پس‌انداز به معنای فقهی آن ودیعه است و عنوان قرض بر آن صدق</w:t>
      </w:r>
      <w:bookmarkStart w:id="269" w:name="pg5264_34470"/>
    </w:p>
    <w:p>
      <w:pPr>
        <w:pStyle w:val="BookText"/>
        <w:rPr/>
      </w:pPr>
      <w:bookmarkEnd w:id="269"/>
      <w:r>
        <w:rPr>
          <w:rFonts w:ascii="IRNazanin" w:hAnsi="IRNazanin" w:eastAsia="IRNazanin"/>
          <w:color w:val="111111"/>
          <w:sz w:val="28"/>
          <w:sz w:val="28"/>
          <w:szCs w:val="28"/>
          <w:rtl w:val="true"/>
          <w:lang w:bidi="fa-IR"/>
        </w:rPr>
        <w:t>نمی‌کند؛زیرا رابطه مالک با سپرده‌اش قطع نشده و در ملک او باقی است؛ازاین‌رو تضمینی بر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بانک به دلیل تقویت اطمینان سپرده‌گذارها متعهد می‌شود که در صورت خسارت و تلف سپرده از سوی عامل بدون افراط و تفریط،ضامن خسارت وارده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مقابل،عنوان حاکم بر سپرده‌ها در بانک‌های ربوی به دو دلیل قرض و نه ودیعه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 در ملک سپرده‌گذار باقی نیست؛دوم،اجازه بانک برای تصرف در سپرده از سوی مالک به این معناست که بانک سپرده را از باب ضمان به مثل مالک شود و این همان قرض است و سود ناشی از آن ربا و سود قرض محسوب می‌شود</w:t>
      </w:r>
      <w:r>
        <w:rPr>
          <w:rFonts w:eastAsia="IRNazanin" w:cs="IRNazanin"/>
          <w:color w:val="111111"/>
          <w:sz w:val="28"/>
          <w:szCs w:val="28"/>
          <w:rtl w:val="true"/>
          <w:lang w:bidi="fa-IR"/>
        </w:rPr>
        <w:t xml:space="preserve">. </w:t>
      </w:r>
      <w:r>
        <w:rPr>
          <w:rStyle w:val="FootnoteAnchor"/>
          <w:rtl w:val="true"/>
        </w:rPr>
        <w:footnoteReference w:id="52"/>
      </w:r>
    </w:p>
    <w:p>
      <w:pPr>
        <w:pStyle w:val="Heading4"/>
        <w:numPr>
          <w:ilvl w:val="3"/>
          <w:numId w:val="1"/>
        </w:numPr>
        <w:rPr/>
      </w:pPr>
      <w:bookmarkStart w:id="270" w:name="__RefHeading___Toc496550_581953129"/>
      <w:bookmarkStart w:id="271" w:name="_Toc106"/>
      <w:bookmarkEnd w:id="270"/>
      <w:r>
        <w:rPr>
          <w:rtl w:val="true"/>
        </w:rPr>
        <w:t>قرض</w:t>
      </w:r>
      <w:bookmarkEnd w:id="271"/>
    </w:p>
    <w:p>
      <w:pPr>
        <w:pStyle w:val="BookText"/>
        <w:rPr/>
      </w:pPr>
      <w:r>
        <w:rPr>
          <w:rFonts w:ascii="IRNazanin" w:hAnsi="IRNazanin" w:eastAsia="IRNazanin"/>
          <w:color w:val="111111"/>
          <w:sz w:val="28"/>
          <w:sz w:val="28"/>
          <w:szCs w:val="28"/>
          <w:rtl w:val="true"/>
          <w:lang w:bidi="fa-IR"/>
        </w:rPr>
        <w:t>با توجه به تبیین شهید صدر در مورد سابقه نام‌گذاری سپرده‌های بانکی،اطلاق عنوان قرض و یا حکم آن بر سپرده‌های غیرسرمایه‌گذاری در بانک‌های اسلامی از قوت بیشتری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معنا است که مردم با افتتاح حساب‌های دیداری و پس‌انداز وجوه خود را به بانک قرض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نیز بنا به قرارداد قرض،مالک وجوه می‌شود و می‌تواند در آنها تصرف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چارچوب،عواید حاصل از به‌کارگیری این سپرده‌ها به 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مالک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مقابل،بانک ضامن برگرداندن معادل وجوه سپرده‌گذاری شده به سپرده‌گذار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رحمه الله این نظر را تقویت می‌کنند</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 که طرفداران اطلاق عنوان قرض بر سپرده‌های غیرسرمایه‌گذاری در بانک‌های اسلامی دو تفسیر متفاوت را از آن ارائه می‌کنند</w:t>
      </w:r>
      <w:r>
        <w:rPr>
          <w:rFonts w:eastAsia="IRNazanin" w:cs="IRNazanin"/>
          <w:color w:val="111111"/>
          <w:sz w:val="28"/>
          <w:szCs w:val="28"/>
          <w:rtl w:val="true"/>
          <w:lang w:bidi="fa-IR"/>
        </w:rPr>
        <w:t>:</w:t>
      </w:r>
      <w:bookmarkStart w:id="272" w:name="pg5264_34471"/>
    </w:p>
    <w:p>
      <w:pPr>
        <w:pStyle w:val="BookText"/>
        <w:rPr/>
      </w:pPr>
      <w:bookmarkEnd w:id="272"/>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عنوان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فرض،مردم وجوه حساب‌های دیداری و پس‌انداز را در قالب قرارداد قرض به بانک واگذار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ایده با این اشکال مواجه است که سپرده‌گذاران به طور معمول قصد قرض دادن وجوه خود به بانک را ندارند و متعارف عرفی،امانت‌سپاری وجوه نزد بانک است؛مگر این‌که بگوییم با توجه به رابطه نهادی بانک و سپرده‌گذاران قالب پذیرش این سپرده‌ها قرض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حکم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است که سپرده‌گذاری در حساب‌های غیرسرمایه‌گذاری در حکم قرض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آنچه گفته شد،این ایده مطرح شده است که چون پول از جمله اموری است که تصرف در آن موجب از بین رفتن آن می‌شود،بانک با تصرف در سپرده‌ها ضامن سپرده‌گذاران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ضمان عقدی یا غیرعقدی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می‌توان گفت که احکام قرض در مورد سپرده‌های غیرسرمایه‌گذاری صدق می‌کند</w:t>
      </w:r>
      <w:r>
        <w:rPr>
          <w:rFonts w:eastAsia="IRNazanin" w:cs="IRNazanin"/>
          <w:color w:val="111111"/>
          <w:sz w:val="28"/>
          <w:szCs w:val="28"/>
          <w:rtl w:val="true"/>
          <w:lang w:bidi="fa-IR"/>
        </w:rPr>
        <w:t>.</w:t>
      </w:r>
    </w:p>
    <w:p>
      <w:pPr>
        <w:pStyle w:val="Heading4"/>
        <w:numPr>
          <w:ilvl w:val="3"/>
          <w:numId w:val="1"/>
        </w:numPr>
        <w:rPr/>
      </w:pPr>
      <w:bookmarkStart w:id="273" w:name="__RefHeading___Toc496552_581953129"/>
      <w:bookmarkStart w:id="274" w:name="_Toc107"/>
      <w:bookmarkEnd w:id="273"/>
      <w:r>
        <w:rPr>
          <w:rtl w:val="true"/>
        </w:rPr>
        <w:t>قرض الحسنه</w:t>
      </w:r>
      <w:bookmarkEnd w:id="27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بانکی جمهوری اسلامی ایران از سپرده غیرسرمایه‌گذاری با عنوان سپرده قرض‌الحسنه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سپرده به دو دسته قرض‌الحسنه جاری و قرض‌الحسنه پس‌انداز تقسیم می‌شود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بانک‌ها استرداد اصل این سپرده‌ها را تعهد و تضمین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مکلفند عندالمطالبه اصل سپرده‌های قرض‌الحسنه را مسترد نمایند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این سپرده‌ها جزو منابع بانک محسوب شده </w:t>
      </w:r>
      <w:r>
        <w:rPr>
          <w:rStyle w:val="FootnoteAnchor"/>
          <w:rtl w:val="true"/>
        </w:rPr>
        <w:footnoteReference w:id="56"/>
      </w:r>
      <w:r>
        <w:rPr>
          <w:rFonts w:ascii="IRNazanin" w:hAnsi="IRNazanin" w:eastAsia="IRNazanin"/>
          <w:color w:val="111111"/>
          <w:sz w:val="28"/>
          <w:sz w:val="28"/>
          <w:szCs w:val="28"/>
          <w:rtl w:val="true"/>
          <w:lang w:bidi="fa-IR"/>
        </w:rPr>
        <w:t>و به آنها سودی تعلق نمی‌گیرد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با توجه به عنوانی که برای این سپرده‌ها انتخاب شده،می‌توان ادعا کرد که این سپرده‌ها در قالب قرارداد قرض‌الحسنه پذیرفته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دارندگان سپرده جاری و پس‌انداز وجوه خود را در قالب قرض‌الحسنه به بانک قرض داده و بانک ضامن برگرداندن آن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سود ناشی از به‌کارگیری آنها به سپرده‌گذاران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بحث اقتضائات قرض‌الحسنه به تفصیل عنوان می‌شود،تأملاتی در مورد تفاوت میان قرض و قرض‌الحسنه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درآیات قرآن کریم واژه قرض‌الحسنه دوازده‌بار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این‌آیات مراد از قرض‌الحسنه بنا به تفاسیر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 ارتباطی با معنای حقوقی آن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روایات نیز به‌ندرت از این واژه استفاده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وسائل الشیعه تنها یک مورد واژه قرض الحسنه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واژه در صدر اسلام چندان کاربرد نداشته و عموماً از واژه قرض استفاده می‌شده و در کتب فقها نیز همین عنوان ذکر شده است؛اما در عرف امروز واژه قرض‌الحسنه مفهوم اخلاقی خاصی پیدا کرده و قرضی را می‌توان قرض‌الحسنه دانست که با نیت خیر و انگیزه‌های الهی و معنوی همراه باشد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البته این مفهوم بریده و جدا از معارف دینی نیست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نکته،جای این پرسش باقی است که چرا در نظام بانکداری بدون ربا در جمهوری اسلامی ایران از عنوان قرض‌الحسنه برای سپرده‌های جاری و پس‌انداز استفاده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اشخاصی که وجوه خود را در حساب جاری یا حتی پس‌انداز می‌سپارند،قصد و نیت اعطای قرض‌الحسنه به بانک</w:t>
      </w:r>
    </w:p>
    <w:p>
      <w:pPr>
        <w:pStyle w:val="BookText"/>
        <w:rPr/>
      </w:pPr>
      <w:r>
        <w:rPr>
          <w:rFonts w:ascii="IRNazanin" w:hAnsi="IRNazanin" w:eastAsia="IRNazanin"/>
          <w:color w:val="111111"/>
          <w:sz w:val="28"/>
          <w:sz w:val="28"/>
          <w:szCs w:val="28"/>
          <w:rtl w:val="true"/>
          <w:lang w:bidi="fa-IR"/>
        </w:rPr>
        <w:t>دارند؟پاسخ به این سؤال در مورد سپرده‌های حساب جاری منفی است و سپرده‌گذاران قرض‌الحسنه پس‌انداز نیز غالباً چنین قصدی ندارند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ما تفسیر دیگری از عنوان قرض‌الحسنه ارائه کنیم و بگوییم مردم وجوهشان را در این حساب‌ها می‌گذارند تا بانک آن را به دیگران قرض‌الحسنه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تفسیر شاید تلقی برخی از سپرده‌گذاران در حساب قرض‌الحسنه پس‌انداز باشد؛به‌ویژه آن که بانک‌ها در تبلیغات خود برای جذب این سپرده‌ها احیاناً اعلام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کسب اجر معنوی از جوایز بانک نیز برخوردار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اجر معنوی نوید داده شده از قرض‌الحسنه دادن این وجوه توسط بانک به نیازمندان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می‌شود؛نه از به‌کارگیری این وجوه برای سودآوری 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این وجه را بپذیریم،دیگر بانک‌ها مجاز به استفاده از این سپرده‌ها در غیر این مورد نخواهند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می‌دانیم بانک‌ها تنها بخشی از این وجوه را به اعطای قرض‌الحسنه اختصاص می‌دهند و مابقی را برای کسب منفعت و سود به‌کار می‌گیرند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بنابراین درصورتی‌که بانک‌ها مایل به کسب درآمد از به‌کارگیری این وجوه باشند،بجاست که حداقل عنوان قرض‌الحسنه را از آن حذف کنند تا ضمن حفظ شأن و منزلت قرض‌الحسنه به مقصود خود نیز نایل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بدان معنی نیست که بانک‌ها از این محل قرض‌الحسنه ندهند</w:t>
      </w:r>
      <w:r>
        <w:rPr>
          <w:rFonts w:eastAsia="IRNazanin" w:cs="IRNazanin"/>
          <w:color w:val="111111"/>
          <w:sz w:val="28"/>
          <w:szCs w:val="28"/>
          <w:rtl w:val="true"/>
          <w:lang w:bidi="fa-IR"/>
        </w:rPr>
        <w:t>.</w:t>
      </w:r>
      <w:bookmarkStart w:id="275" w:name="pg5264_34474"/>
    </w:p>
    <w:p>
      <w:pPr>
        <w:pStyle w:val="BookText"/>
        <w:rPr/>
      </w:pPr>
      <w:bookmarkEnd w:id="275"/>
      <w:r>
        <w:rPr>
          <w:rFonts w:ascii="IRNazanin" w:hAnsi="IRNazanin" w:eastAsia="IRNazanin"/>
          <w:color w:val="111111"/>
          <w:sz w:val="28"/>
          <w:sz w:val="28"/>
          <w:szCs w:val="28"/>
          <w:rtl w:val="true"/>
          <w:lang w:bidi="fa-IR"/>
        </w:rPr>
        <w:t>البته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سپرده‌های سرمایه‌گذاری جاری و پس‌انداز در نظام بانکی جمهوری اسلامی با عنوان قرض‌الحسنه پذیرفته می‌شوند،سپرده‌گذاران با امضای قرارداد سپرده‌گذاری به صورت ضمنی می‌پذیرند که وجوه خود را به صورت قرض‌الحسنه یا برای استفاده در پرداخت قرض‌الحسنه به بانک واگذار می‌کنند</w:t>
      </w:r>
      <w:r>
        <w:rPr>
          <w:rFonts w:eastAsia="IRNazanin" w:cs="IRNazanin"/>
          <w:color w:val="111111"/>
          <w:sz w:val="28"/>
          <w:szCs w:val="28"/>
          <w:rtl w:val="true"/>
          <w:lang w:bidi="fa-IR"/>
        </w:rPr>
        <w:t>.</w:t>
      </w:r>
    </w:p>
    <w:p>
      <w:pPr>
        <w:pStyle w:val="Heading4"/>
        <w:numPr>
          <w:ilvl w:val="3"/>
          <w:numId w:val="1"/>
        </w:numPr>
        <w:rPr/>
      </w:pPr>
      <w:bookmarkStart w:id="276" w:name="__RefHeading___Toc496554_581953129"/>
      <w:bookmarkStart w:id="277" w:name="_Toc108"/>
      <w:bookmarkEnd w:id="276"/>
      <w:r>
        <w:rPr>
          <w:rtl w:val="true"/>
        </w:rPr>
        <w:t>کارکرد سپرده های غیرسرمایه گذاری در بانک های اسلامی</w:t>
      </w:r>
      <w:bookmarkEnd w:id="277"/>
    </w:p>
    <w:p>
      <w:pPr>
        <w:pStyle w:val="BookText"/>
        <w:rPr/>
      </w:pPr>
      <w:r>
        <w:rPr>
          <w:rFonts w:ascii="IRNazanin" w:hAnsi="IRNazanin" w:eastAsia="IRNazanin"/>
          <w:color w:val="111111"/>
          <w:sz w:val="28"/>
          <w:sz w:val="28"/>
          <w:szCs w:val="28"/>
          <w:rtl w:val="true"/>
          <w:lang w:bidi="fa-IR"/>
        </w:rPr>
        <w:t>بررسی وضعیت عملی سپرده‌های غیرسرمایه‌گذاری می‌تواند بیانگر میزان تحقق اهداف طراحان نظام بانک‌داری اسلامی در این زمینه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نگاهی کلی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مقایسه با سپرده‌های سرمایه‌گذاری،سپرده‌های غیرسرمایه‌گذاری سهم کمی از سپرده‌ها در بانک‌های اسلامی را به خود اختصاص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بانکی جمهوری اسلامی ایران سهم سپرده‌های قرض‌الحسنه در طول زمان سیری کاهنده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درحالی‌که این سپرده‌ها در آغاز بانک‌داری بدون ربا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سپرده‌های بانکی را به خود اختصاص می‌دادند،نسبت آنها به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فرایند تا حدودی ناشی از رویکرد نامناسب بانک‌ها در تجهیز این منابع و همچنین شکل‌گیری ساختارهای موازی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صندوق‌های قرض‌الحسنه رسمی و خانگی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تجهیز این وجوه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درس‌های بعد اشاره می‌کنیم،بانک‌های جمهوری اسلامی برای جذب سپرده‌های پس‌انداز به جای تمرکز بر انگیزه‌های خیرخواهانه به طور عمده بر انگیزه‌های انتفاعی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جوایز قرعه‌کشی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کردند</w:t>
      </w:r>
      <w:r>
        <w:rPr>
          <w:rFonts w:eastAsia="IRNazanin" w:cs="IRNazanin"/>
          <w:color w:val="111111"/>
          <w:sz w:val="28"/>
          <w:szCs w:val="28"/>
          <w:rtl w:val="true"/>
          <w:lang w:bidi="fa-IR"/>
        </w:rPr>
        <w:t>.</w:t>
      </w:r>
    </w:p>
    <w:p>
      <w:pPr>
        <w:pStyle w:val="Heading4"/>
        <w:numPr>
          <w:ilvl w:val="3"/>
          <w:numId w:val="1"/>
        </w:numPr>
        <w:rPr/>
      </w:pPr>
      <w:bookmarkStart w:id="278" w:name="__RefHeading___Toc496556_581953129"/>
      <w:bookmarkStart w:id="279" w:name="_Toc109"/>
      <w:bookmarkEnd w:id="278"/>
      <w:r>
        <w:rPr>
          <w:rtl w:val="true"/>
        </w:rPr>
        <w:t>خلاصه درس</w:t>
      </w:r>
      <w:bookmarkEnd w:id="27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بانک‌های اسلامی،سپرده بانکی غیرسرمایه‌گذاری به دو دسته دیداری و پس‌انداز تقسیم می‌شود</w:t>
      </w:r>
      <w:r>
        <w:rPr>
          <w:rFonts w:eastAsia="IRNazanin" w:cs="IRNazanin"/>
          <w:color w:val="111111"/>
          <w:sz w:val="28"/>
          <w:szCs w:val="28"/>
          <w:rtl w:val="true"/>
          <w:lang w:bidi="fa-IR"/>
        </w:rPr>
        <w:t>.</w:t>
      </w:r>
      <w:bookmarkStart w:id="280" w:name="pg5264_34475"/>
    </w:p>
    <w:p>
      <w:pPr>
        <w:pStyle w:val="BookText"/>
        <w:rPr/>
      </w:pPr>
      <w:bookmarkEnd w:id="280"/>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سپرده‌های دیداری خدماتی چون استفاده از چک،کارت بانکی و حق تقدم تسهیلات اعطا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مقابل،دارندگان سپرده‌های پس‌انداز علاوه بر بهره‌مندی از خدمات بانکی و کارت بانکی،از جوایز قرض‌الحسنه بهره‌مند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قالب فقهی قرارداد سپرده‌های غیرسرمایه‌گذاری در بانک‌های اسلامی به طور عمده سه احتمال ودیعه همراه با اجازه تصرف،قرض و قرض‌الحسنه مطرح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محققان بانک‌داری اسلامی معتقدند که عنوان قرض یا حکم قرض بر سپرده‌های غیرسرمایه‌گذاری در بانک‌های اسلامی تطبیق می‌کند</w:t>
      </w:r>
      <w:r>
        <w:rPr>
          <w:rFonts w:eastAsia="IRNazanin" w:cs="IRNazanin"/>
          <w:color w:val="111111"/>
          <w:sz w:val="28"/>
          <w:szCs w:val="28"/>
          <w:rtl w:val="true"/>
          <w:lang w:bidi="fa-IR"/>
        </w:rPr>
        <w:t>.</w:t>
      </w:r>
    </w:p>
    <w:p>
      <w:pPr>
        <w:pStyle w:val="Heading4"/>
        <w:numPr>
          <w:ilvl w:val="3"/>
          <w:numId w:val="1"/>
        </w:numPr>
        <w:rPr/>
      </w:pPr>
      <w:bookmarkStart w:id="281" w:name="__RefHeading___Toc496558_581953129"/>
      <w:bookmarkStart w:id="282" w:name="_Toc110"/>
      <w:bookmarkEnd w:id="281"/>
      <w:r>
        <w:rPr>
          <w:rtl w:val="true"/>
        </w:rPr>
        <w:t>کلمات کلیدی</w:t>
      </w:r>
      <w:bookmarkEnd w:id="282"/>
    </w:p>
    <w:p>
      <w:pPr>
        <w:pStyle w:val="BookText"/>
        <w:rPr/>
      </w:pPr>
      <w:r>
        <w:rPr>
          <w:rFonts w:ascii="IRNazanin" w:hAnsi="IRNazanin" w:eastAsia="IRNazanin"/>
          <w:color w:val="111111"/>
          <w:sz w:val="28"/>
          <w:sz w:val="28"/>
          <w:szCs w:val="28"/>
          <w:rtl w:val="true"/>
          <w:lang w:bidi="fa-IR"/>
        </w:rPr>
        <w:t>سپرده غیرسرمایه‌گذاری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است که سپرده‌گذار برای نگه‌داری به بانک می‌سپارد و بانک نیز خدماتی چون حق تقدم دریافت تسهیلات و استفاده از کارت بانکی،و چک را به او ارائه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سپرده پس‌انداز قرض‌الحسنه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که سپرده‌گذار به منظور نگه‌داری به بانک می‌سپارد و بانک به دارنده آن خدماتی چون برداشت از حساب با دفترچه،کارت بانکی و اینترنت ارائه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 بخشی از این وجوه را به پرداخت قرض‌الحسنه اختصاص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سپرده پس‌انداز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که سپرده‌گذار به منظور نگه‌داری به بانک می‌سپارد و بانک به دارنده آن خدماتی چون برداشت از حساب به وسیله چک،کارت بانکی و اینترنت ارائه می‌کند</w:t>
      </w:r>
      <w:r>
        <w:rPr>
          <w:rFonts w:eastAsia="IRNazanin" w:cs="IRNazanin"/>
          <w:color w:val="111111"/>
          <w:sz w:val="28"/>
          <w:szCs w:val="28"/>
          <w:rtl w:val="true"/>
          <w:lang w:bidi="fa-IR"/>
        </w:rPr>
        <w:t>.</w:t>
      </w:r>
    </w:p>
    <w:p>
      <w:pPr>
        <w:pStyle w:val="Heading4"/>
        <w:numPr>
          <w:ilvl w:val="3"/>
          <w:numId w:val="1"/>
        </w:numPr>
        <w:rPr/>
      </w:pPr>
      <w:bookmarkStart w:id="283" w:name="__RefHeading___Toc496560_581953129"/>
      <w:bookmarkStart w:id="284" w:name="_Toc111"/>
      <w:bookmarkEnd w:id="283"/>
      <w:r>
        <w:rPr>
          <w:rtl w:val="true"/>
        </w:rPr>
        <w:t>پرسش</w:t>
      </w:r>
      <w:bookmarkEnd w:id="2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سپرده بانکی چیست؟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سپرده بانکی در نظام بانکی ربوی و بانک‌داری اسلامی چیست؟</w:t>
      </w:r>
      <w:bookmarkStart w:id="285" w:name="pg5264_34476"/>
    </w:p>
    <w:p>
      <w:pPr>
        <w:pStyle w:val="BookText"/>
        <w:rPr/>
      </w:pPr>
      <w:bookmarkEnd w:id="285"/>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فقهی چه عنوانی بر سپرده‌های بانکی سرمایه‌گذاری اطلاق می‌شود؟استدلال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بانک‌های اسلامی سپرده‌های غیرسرمایه‌گذاری در قالب چه قراردادی پذیرفته می‌شوند؟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بانک‌های اسلامی به منظور جذب سپرده‌های غیرسرمایه‌گذاری جاری و پس‌انداز از چه ابزارهای تشویقی استفاده می‌کنند؟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جایزه به دارندگان سپرده پس‌انداز در بانک‌های اسلامی را چگونه ارزیابی می‌کنید؟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پرداخت تسهیلات در مقابل سپرده‌گذاری در حساب غیرسرمایه‌گذاری را می‌توان تجویز کرد؟</w:t>
      </w:r>
    </w:p>
    <w:p>
      <w:pPr>
        <w:pStyle w:val="Heading4"/>
        <w:numPr>
          <w:ilvl w:val="3"/>
          <w:numId w:val="1"/>
        </w:numPr>
        <w:rPr/>
      </w:pPr>
      <w:bookmarkStart w:id="286" w:name="__RefHeading___Toc496562_581953129"/>
      <w:bookmarkStart w:id="287" w:name="_Toc112"/>
      <w:bookmarkEnd w:id="286"/>
      <w:r>
        <w:rPr>
          <w:rtl w:val="true"/>
        </w:rPr>
        <w:t>موضوعاتی برای پژوهش</w:t>
      </w:r>
      <w:bookmarkEnd w:id="2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جوایز قرض‌الحسنه بر انگیزه سپرده‌گذاران؛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تمایز میان سپرده جاری و سپرده قرض‌الحسنه؛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تجربیات بانک‌های اسلامی در تجهیز سپرده‌های قرض‌الحسنه</w:t>
      </w:r>
      <w:r>
        <w:rPr>
          <w:rFonts w:eastAsia="IRNazanin" w:cs="IRNazanin"/>
          <w:color w:val="111111"/>
          <w:sz w:val="28"/>
          <w:szCs w:val="28"/>
          <w:rtl w:val="true"/>
          <w:lang w:bidi="fa-IR"/>
        </w:rPr>
        <w:t>.</w:t>
      </w:r>
    </w:p>
    <w:p>
      <w:pPr>
        <w:pStyle w:val="Heading4"/>
        <w:numPr>
          <w:ilvl w:val="3"/>
          <w:numId w:val="1"/>
        </w:numPr>
        <w:rPr/>
      </w:pPr>
      <w:bookmarkStart w:id="288" w:name="__RefHeading___Toc496564_581953129"/>
      <w:bookmarkStart w:id="289" w:name="_Toc113"/>
      <w:bookmarkEnd w:id="288"/>
      <w:r>
        <w:rPr>
          <w:rtl w:val="true"/>
        </w:rPr>
        <w:t>منابع پیشنهادی</w:t>
      </w:r>
      <w:bookmarkEnd w:id="2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صدر،شهید سید محمدباقر،البنک اللاربوی فی الاسلام،کویت،مکتبة جامعة النقی العامه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تسخیری،محمدعلی،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سپرده‌های بانکی؛تطبیق فقهی و احکام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فقه اهل‌بیت،ش</w:t>
      </w:r>
      <w:r>
        <w:rPr>
          <w:rFonts w:eastAsia="IRNazanin" w:cs="IRNazanin"/>
          <w:color w:val="111111"/>
          <w:sz w:val="28"/>
          <w:szCs w:val="28"/>
          <w:lang w:bidi="fa-IR"/>
        </w:rPr>
        <w:t>1387</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موسویان،سیدعباس،فقه معاملات بانکی،فصل سوم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فیاض،محمداسحاق،بانک از نگاه اسلام،قم،بوستان کتاب،</w:t>
      </w:r>
      <w:r>
        <w:rPr>
          <w:rFonts w:eastAsia="IRNazanin" w:cs="IRNazanin"/>
          <w:color w:val="111111"/>
          <w:sz w:val="28"/>
          <w:szCs w:val="28"/>
          <w:lang w:bidi="fa-IR"/>
        </w:rPr>
        <w:t>1389</w:t>
      </w:r>
      <w:r>
        <w:rPr>
          <w:rFonts w:eastAsia="IRNazanin" w:cs="IRNazanin"/>
          <w:color w:val="111111"/>
          <w:sz w:val="28"/>
          <w:szCs w:val="28"/>
          <w:rtl w:val="true"/>
          <w:lang w:bidi="fa-IR"/>
        </w:rPr>
        <w:t>.</w:t>
      </w:r>
      <w:bookmarkStart w:id="290" w:name="pg5264_34478"/>
    </w:p>
    <w:p>
      <w:pPr>
        <w:pStyle w:val="Heading3"/>
        <w:numPr>
          <w:ilvl w:val="2"/>
          <w:numId w:val="1"/>
        </w:numPr>
        <w:rPr/>
      </w:pPr>
      <w:bookmarkStart w:id="291" w:name="__RefHeading___Toc496566_581953129"/>
      <w:bookmarkStart w:id="292" w:name="_Toc114"/>
      <w:bookmarkEnd w:id="290"/>
      <w:bookmarkEnd w:id="291"/>
      <w:r>
        <w:rPr/>
        <w:t>4</w:t>
      </w:r>
      <w:r>
        <w:rPr>
          <w:rtl w:val="true"/>
        </w:rPr>
        <w:t>-</w:t>
      </w:r>
      <w:r>
        <w:rPr>
          <w:rtl w:val="true"/>
        </w:rPr>
        <w:t>سازوکارهای سپرده پذیری سرمایه گذاری</w:t>
      </w:r>
      <w:bookmarkEnd w:id="292"/>
    </w:p>
    <w:p>
      <w:pPr>
        <w:pStyle w:val="Heading4"/>
        <w:numPr>
          <w:ilvl w:val="3"/>
          <w:numId w:val="1"/>
        </w:numPr>
        <w:rPr/>
      </w:pPr>
      <w:bookmarkStart w:id="293" w:name="__RefHeading___Toc496568_581953129"/>
      <w:bookmarkStart w:id="294" w:name="_Toc115"/>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سازوکارهای سپرده پذیری سرمایه گذاری</w:t>
      </w:r>
    </w:p>
    <w:p>
      <w:pPr>
        <w:pStyle w:val="BookText"/>
        <w:rPr/>
      </w:pPr>
      <w:r>
        <w:rPr>
          <w:rFonts w:ascii="IRNazanin" w:hAnsi="IRNazanin" w:eastAsia="IRNazanin"/>
          <w:color w:val="111111"/>
          <w:sz w:val="28"/>
          <w:sz w:val="28"/>
          <w:szCs w:val="28"/>
          <w:rtl w:val="true"/>
          <w:lang w:bidi="fa-IR"/>
        </w:rPr>
        <w:t>اهداف آموزشی</w:t>
      </w:r>
    </w:p>
    <w:p>
      <w:pPr>
        <w:pStyle w:val="BookText"/>
        <w:rPr/>
      </w:pPr>
      <w:r>
        <w:rPr>
          <w:rFonts w:ascii="IRNazanin" w:hAnsi="IRNazanin" w:eastAsia="IRNazanin"/>
          <w:color w:val="111111"/>
          <w:sz w:val="28"/>
          <w:sz w:val="28"/>
          <w:szCs w:val="28"/>
          <w:rtl w:val="true"/>
          <w:lang w:bidi="fa-IR"/>
        </w:rPr>
        <w:t>در این درس با مطالب زیر آشنا می‌شویم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قالب‌های فقهی پذیرش سپرده‌های سرمایه‌گذاری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وکالت،مضاربه،مشارکت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الگوهای سپرده‌پذیری وکالتی،مضاربه‌ای و مشارکتی</w:t>
      </w:r>
    </w:p>
    <w:p>
      <w:pPr>
        <w:pStyle w:val="BookText"/>
        <w:rPr/>
      </w:pPr>
      <w:r>
        <w:rPr>
          <w:rFonts w:ascii="IRNazanin" w:hAnsi="IRNazanin" w:eastAsia="IRNazanin"/>
          <w:color w:val="111111"/>
          <w:sz w:val="28"/>
          <w:sz w:val="28"/>
          <w:szCs w:val="28"/>
          <w:rtl w:val="true"/>
          <w:lang w:bidi="fa-IR"/>
        </w:rPr>
        <w:t>در بانک‌های اسلامی سپرده سرمایه‌گذاری به وجوهی اطلاق می‌شود که سپرده‌گذار به منظور کسب سود به بانک می‌سپارد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عمده این نوع سپرده با سپرده‌های ثابت در بانک‌داری متعارف این است که بانک‌های اسلامی نرخ سود مشخصی به این سپرده‌ها پرداخت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معمول میزان سود سپرده‌های سرمایه‌گذاری بر اساس عملکرد بانک در به‌کارگیری وجوه و همچنین مدت و میزان سپرده‌گذاری تعیین می‌شود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ربوی بودن سپرده‌های ثابت در بانک‌داری متعارف،سه قالب عمده برای به‌کارگیری سپرده سرمایه‌گذاری در بانک‌های اسلامی پیشنهاد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وکالتی،الگوی مضاربه مشترک و الگوی مشارکت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این شیوه‌های تجهیز سپرده‌های سرمایه‌گذاری با نقاط قوت و ضعفی مواجه است که به تفصیل به بررسی آن می‌پردازیم</w:t>
      </w:r>
      <w:r>
        <w:rPr>
          <w:rFonts w:eastAsia="IRNazanin" w:cs="IRNazanin"/>
          <w:color w:val="111111"/>
          <w:sz w:val="28"/>
          <w:szCs w:val="28"/>
          <w:rtl w:val="true"/>
          <w:lang w:bidi="fa-IR"/>
        </w:rPr>
        <w:t>.</w:t>
      </w:r>
      <w:bookmarkStart w:id="295" w:name="pg5264_34479"/>
    </w:p>
    <w:p>
      <w:pPr>
        <w:pStyle w:val="BookText"/>
        <w:rPr/>
      </w:pPr>
      <w:bookmarkEnd w:id="295"/>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نظریه‌های مختلف در مورد قالب فقهی سپرده‌های سرمایه‌گذاری</w:t>
      </w:r>
    </w:p>
    <w:p>
      <w:pPr>
        <w:pStyle w:val="Heading4"/>
        <w:numPr>
          <w:ilvl w:val="3"/>
          <w:numId w:val="1"/>
        </w:numPr>
        <w:rPr/>
      </w:pPr>
      <w:bookmarkStart w:id="296" w:name="__RefHeading___Toc496570_581953129"/>
      <w:bookmarkStart w:id="297" w:name="_Toc116"/>
      <w:bookmarkEnd w:id="296"/>
      <w:r>
        <w:rPr>
          <w:rtl w:val="true"/>
        </w:rPr>
        <w:t>الگوی وکالتی</w:t>
      </w:r>
      <w:bookmarkEnd w:id="297"/>
    </w:p>
    <w:p>
      <w:pPr>
        <w:pStyle w:val="BookText"/>
        <w:rPr/>
      </w:pPr>
      <w:r>
        <w:rPr>
          <w:rFonts w:ascii="IRNazanin" w:hAnsi="IRNazanin" w:eastAsia="IRNazanin"/>
          <w:color w:val="111111"/>
          <w:sz w:val="28"/>
          <w:sz w:val="28"/>
          <w:szCs w:val="28"/>
          <w:rtl w:val="true"/>
          <w:lang w:bidi="fa-IR"/>
        </w:rPr>
        <w:t>در الگوی وکالتی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طور عمده در نظام بانکی جمهوری اسلامی ایران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 به وکالت از سپرده‌گذاران حساب سرمایه‌گذاری وجوه آنها را در زمینه‌های سودآور به‌کار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الگو بانک به عنوان وکیل و امین سپرده‌گذاران برای به‌کارگیری و مدیریت تخصیص سپرده‌های سرمایه‌گذاری مستحق دریافت حق الوکاله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پس از کسر حق الوکاله خود،سود حاصل از تخصیص سپرده‌های سرمایه‌گذاری را میان سپرده‌گذاران توزیع می‌کند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الگوی وکالتی مورد استفاده در جمهوری اسلامی ایران سپرده‌های سرمایه‌گذاری جزء منابع سپرده‌گذاران محسوب شده </w:t>
      </w:r>
      <w:r>
        <w:rPr>
          <w:rStyle w:val="FootnoteAnchor"/>
          <w:rtl w:val="true"/>
        </w:rPr>
        <w:footnoteReference w:id="60"/>
      </w:r>
      <w:r>
        <w:rPr>
          <w:rFonts w:ascii="IRNazanin" w:hAnsi="IRNazanin" w:eastAsia="IRNazanin"/>
          <w:color w:val="111111"/>
          <w:sz w:val="28"/>
          <w:sz w:val="28"/>
          <w:szCs w:val="28"/>
          <w:rtl w:val="true"/>
          <w:lang w:bidi="fa-IR"/>
        </w:rPr>
        <w:t>و بانک‌ها در به‌کارگیری آنها وکیل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بانک‌ها به وکالت از آنان وجوه این سپرده‌ها را در مشارکت مضاربه،اجاره به شرط تملیک،معاملات اقساطی،مزارعه،مساقات،سرمایه‌گذاری مستقیم،معاملات سلف و جعاله به‌کار می‌گیرند </w:t>
      </w:r>
      <w:r>
        <w:rPr>
          <w:rStyle w:val="FootnoteAnchor"/>
          <w:rtl w:val="true"/>
        </w:rPr>
        <w:footnoteReference w:id="61"/>
      </w:r>
      <w:r>
        <w:rPr>
          <w:rFonts w:ascii="IRNazanin" w:hAnsi="IRNazanin" w:eastAsia="IRNazanin"/>
          <w:color w:val="111111"/>
          <w:sz w:val="28"/>
          <w:sz w:val="28"/>
          <w:szCs w:val="28"/>
          <w:rtl w:val="true"/>
          <w:lang w:bidi="fa-IR"/>
        </w:rPr>
        <w:t>وسود حاصل از عملیات مذکور را طبق قرارداد منعقده متناسب با مدت و</w:t>
      </w:r>
    </w:p>
    <w:p>
      <w:pPr>
        <w:pStyle w:val="BookText"/>
        <w:rPr/>
      </w:pPr>
      <w:r>
        <w:rPr>
          <w:rFonts w:ascii="IRNazanin" w:hAnsi="IRNazanin" w:eastAsia="IRNazanin"/>
          <w:color w:val="111111"/>
          <w:sz w:val="28"/>
          <w:sz w:val="28"/>
          <w:szCs w:val="28"/>
          <w:rtl w:val="true"/>
          <w:lang w:bidi="fa-IR"/>
        </w:rPr>
        <w:t>مبالغ سپرده‌های سرمایه‌گذاری و رعایت سهم منابع بانک،پس از کسر حق الوکاله بین صاحبان سپرده‌ها تقسیم می‌کنند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علاوه بر این‌که بانک‌ها می‌توانند به‌منظور جلب سپرده سرمایه‌گذاری مدت‌دار،به تشخیص خود اقدام به اعطای حق تقدم دردریافت تسهیلات بانکی و تخفیف یا معافیت از پرداخت کارمزد خدمات بانکی نمایند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به نظر می‌رسد که در نظام بانکی جمهوری اسلامی سپرده‌های سرمایه‌گذاری بر اساس الگوی پیشنهادی شهید صدر در مورد سپرده‌های مدت‌دار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تفاوت موجود این است که در طرح شهید صدر بانک وجوه سپرده‌گذاران را به وکالت از آنها به صورت مضاربه به متقاضیان اعطا می‌کند،اما در نظام بانکی جمهوری اسلامی بانک‌ها به وکالت از سپرده‌گذاران سپرده‌های آنها را با استفاده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به‌کار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این طرح به‌جای جعل در جعاله که در طرح شهید صدر وجود داشت،به بانک‌ها حق الوکاله تعلق می‌گیرد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وکالتی در سپرده‌های سرمایه‌گذاری</w:t>
      </w:r>
      <w:bookmarkStart w:id="298" w:name="pg5264_34481"/>
    </w:p>
    <w:p>
      <w:pPr>
        <w:pStyle w:val="Heading4"/>
        <w:numPr>
          <w:ilvl w:val="3"/>
          <w:numId w:val="1"/>
        </w:numPr>
        <w:rPr/>
      </w:pPr>
      <w:bookmarkStart w:id="299" w:name="__RefHeading___Toc496572_581953129"/>
      <w:bookmarkStart w:id="300" w:name="_Toc117"/>
      <w:bookmarkEnd w:id="298"/>
      <w:bookmarkEnd w:id="299"/>
      <w:r>
        <w:rPr>
          <w:rtl w:val="true"/>
        </w:rPr>
        <w:t>انواع سپرده سرمایه گذاری در الگوی وکالتی</w:t>
      </w:r>
      <w:bookmarkEnd w:id="300"/>
    </w:p>
    <w:p>
      <w:pPr>
        <w:pStyle w:val="BookText"/>
        <w:rPr/>
      </w:pPr>
      <w:r>
        <w:rPr>
          <w:rFonts w:ascii="IRNazanin" w:hAnsi="IRNazanin" w:eastAsia="IRNazanin"/>
          <w:color w:val="111111"/>
          <w:sz w:val="28"/>
          <w:sz w:val="28"/>
          <w:szCs w:val="28"/>
          <w:rtl w:val="true"/>
          <w:lang w:bidi="fa-IR"/>
        </w:rPr>
        <w:t>در الگوی وکالتی مورد استفاده در جمهوری اسلامی ایران،بانک‌ها سپرده سرمایه‌گذاری را به دو صورت کوتاه‌مدت و بلندمدت می‌پذیرند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سپرده سرمایه‌گذاری بلندمدت نیز به چهار دسته سپرده یک‌ساله،دوساله،سه‌ساله و پنج‌ساله تقسیم می‌شود </w:t>
      </w:r>
      <w:r>
        <w:rPr>
          <w:rStyle w:val="FootnoteAnchor"/>
          <w:rtl w:val="true"/>
        </w:rPr>
        <w:footnoteReference w:id="65"/>
      </w:r>
      <w:r>
        <w:rPr>
          <w:rFonts w:ascii="IRNazanin" w:hAnsi="IRNazanin" w:eastAsia="IRNazanin"/>
          <w:color w:val="111111"/>
          <w:sz w:val="28"/>
          <w:sz w:val="28"/>
          <w:szCs w:val="28"/>
          <w:rtl w:val="true"/>
          <w:lang w:bidi="fa-IR"/>
        </w:rPr>
        <w:t>حال به توضیح مختصری راجع به هریک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سپرده سرمایه‌گذاری مدت‌دار خود به دو صورت کوتاه مدت و بلندمدت تقسیم می‌شود که به توضیح مختصر هر یک می‌پردازیم</w:t>
      </w:r>
      <w:r>
        <w:rPr>
          <w:rFonts w:eastAsia="IRNazanin" w:cs="IRNazanin"/>
          <w:color w:val="111111"/>
          <w:sz w:val="28"/>
          <w:szCs w:val="28"/>
          <w:rtl w:val="true"/>
          <w:lang w:bidi="fa-IR"/>
        </w:rPr>
        <w:t>.</w:t>
      </w:r>
    </w:p>
    <w:p>
      <w:pPr>
        <w:pStyle w:val="Heading4"/>
        <w:numPr>
          <w:ilvl w:val="3"/>
          <w:numId w:val="1"/>
        </w:numPr>
        <w:rPr/>
      </w:pPr>
      <w:bookmarkStart w:id="301" w:name="__RefHeading___Toc496574_581953129"/>
      <w:bookmarkStart w:id="302" w:name="_Toc118"/>
      <w:bookmarkEnd w:id="301"/>
      <w:r>
        <w:rPr>
          <w:rtl w:val="true"/>
        </w:rPr>
        <w:t>سپرده سرمایه گذاری کوتاه مدت</w:t>
      </w:r>
      <w:bookmarkEnd w:id="302"/>
    </w:p>
    <w:p>
      <w:pPr>
        <w:pStyle w:val="BookText"/>
        <w:rPr/>
      </w:pPr>
      <w:r>
        <w:rPr>
          <w:rFonts w:ascii="IRNazanin" w:hAnsi="IRNazanin" w:eastAsia="IRNazanin"/>
          <w:color w:val="111111"/>
          <w:sz w:val="28"/>
          <w:sz w:val="28"/>
          <w:szCs w:val="28"/>
          <w:rtl w:val="true"/>
          <w:lang w:bidi="fa-IR"/>
        </w:rPr>
        <w:t>این سپرده نیز به دو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 سرمایه‌گذاری کوتاه‌مدت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 سرمایه‌گذاری کوتاه‌مدت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دسته‌بندی می‌شود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سپرده سرمایه‌گذاری کوتاه‌مدت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حساب به صورت دفترچه نگه‌داری می‌شود و به سپرده‌گذاران امکان می‌دهد هر زمان که بخواهند،به موجودی دفترچه اضافه و یا از آن برداشت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حداقل مبلغ برای افتتاح این حساب طبق آخرین مصوبه اداره نظارت بر امور بانک‌ها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این حساب‌ها بر اساس کم‌ترین مانده سپرده مذکور در هر ماه محاسبه می‌شود؛به شرط آن که مانده کم‌تر از</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نبوده و برای باراول سه ماه نزد بانک باقی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حساب می‌تواند در قرارداد سپرده‌گذاری به بانک اجازه</w:t>
      </w:r>
      <w:bookmarkStart w:id="303" w:name="pg5264_34482"/>
    </w:p>
    <w:p>
      <w:pPr>
        <w:pStyle w:val="BookText"/>
        <w:rPr/>
      </w:pPr>
      <w:bookmarkEnd w:id="303"/>
      <w:r>
        <w:rPr>
          <w:rFonts w:ascii="IRNazanin" w:hAnsi="IRNazanin" w:eastAsia="IRNazanin"/>
          <w:color w:val="111111"/>
          <w:sz w:val="28"/>
          <w:sz w:val="28"/>
          <w:szCs w:val="28"/>
          <w:rtl w:val="true"/>
          <w:lang w:bidi="fa-IR"/>
        </w:rPr>
        <w:t>تمدید سپرده را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تمدید سپرده‌های سرمایه‌گذاری کوتاه مدت تابع ضرایبی از یک ماه می‌باشد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سپرده سرمایه‌گذاری کوتاه‌مدت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حساب همانند سپرده کوتاه‌مدت است،با این تفاوت که به جای دفترچه از سند حساب‌داری و برگ رسید سپرده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نرخ سود این سپرده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از سپرده کوتاه مدت عادی است،به شرط آن که حدقل سپرده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هزار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ماه نزد بانک باقی بماند و بعد از شش ماه تابع ضریبی از یک ماه خواهد بود</w:t>
      </w:r>
      <w:r>
        <w:rPr>
          <w:rFonts w:eastAsia="IRNazanin" w:cs="IRNazanin"/>
          <w:color w:val="111111"/>
          <w:sz w:val="28"/>
          <w:szCs w:val="28"/>
          <w:rtl w:val="true"/>
          <w:lang w:bidi="fa-IR"/>
        </w:rPr>
        <w:t xml:space="preserve">. </w:t>
      </w:r>
      <w:r>
        <w:rPr>
          <w:rStyle w:val="FootnoteAnchor"/>
          <w:rtl w:val="true"/>
        </w:rPr>
        <w:footnoteReference w:id="67"/>
      </w:r>
    </w:p>
    <w:p>
      <w:pPr>
        <w:pStyle w:val="Heading4"/>
        <w:numPr>
          <w:ilvl w:val="3"/>
          <w:numId w:val="1"/>
        </w:numPr>
        <w:rPr/>
      </w:pPr>
      <w:bookmarkStart w:id="304" w:name="__RefHeading___Toc496576_581953129"/>
      <w:bookmarkStart w:id="305" w:name="_Toc119"/>
      <w:bookmarkEnd w:id="304"/>
      <w:r>
        <w:rPr>
          <w:rtl w:val="true"/>
        </w:rPr>
        <w:t>سپرده سرمایه گذاری بلندمدت</w:t>
      </w:r>
      <w:bookmarkEnd w:id="305"/>
    </w:p>
    <w:p>
      <w:pPr>
        <w:pStyle w:val="BookText"/>
        <w:rPr/>
      </w:pPr>
      <w:r>
        <w:rPr>
          <w:rFonts w:ascii="IRNazanin" w:hAnsi="IRNazanin" w:eastAsia="IRNazanin"/>
          <w:color w:val="111111"/>
          <w:sz w:val="28"/>
          <w:sz w:val="28"/>
          <w:szCs w:val="28"/>
          <w:rtl w:val="true"/>
          <w:lang w:bidi="fa-IR"/>
        </w:rPr>
        <w:t>در حال حاضر سپرده سرمایه‌گذاری بلندمدت،سپرده‌های یک‌ساله،دوساله،سه‌ساله و پنج‌ساله را شامل می‌شود و هر نوع سپرده با توجه به مدت آن از سهم سودهای مختلفی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حداقل مبلغ برای افتتاح سپرده‌های یک ساله و دوساله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ریال،سه‌ساله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و پنج‌ساله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می‌باشد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اشاره شد،در سپرده سرمایه‌گذاری کوتاه مدت مشتری هر زمان که بخواهد،می‌تواند به موجودی خود اضافه و یا از آن برداشت نماید،اما تا پیش از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،سپرده سرمایه‌گذاری بلندمدت قابل تغییر نبود و مشتری نمی‌توانست مبلغی به آن اضافه و یا قسمتی از آن را برداشت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دیگر،چنانچه سپرده‌گذار به قسمتی از وجوه سپرده خود نیاز داشت،بالاجبار می‌بایست قرارداد را فسخ می‌کرد و بدین ترتیب ضرر و زیانی متوجه وی می‌شد</w:t>
      </w:r>
      <w:r>
        <w:rPr>
          <w:rFonts w:eastAsia="IRNazanin" w:cs="IRNazanin"/>
          <w:color w:val="111111"/>
          <w:sz w:val="28"/>
          <w:szCs w:val="28"/>
          <w:rtl w:val="true"/>
          <w:lang w:bidi="fa-IR"/>
        </w:rPr>
        <w:t>.</w:t>
      </w:r>
      <w:bookmarkStart w:id="306" w:name="pg5264_34483"/>
    </w:p>
    <w:p>
      <w:pPr>
        <w:pStyle w:val="BookText"/>
        <w:rPr/>
      </w:pPr>
      <w:bookmarkEnd w:id="306"/>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بانک‌ها نحوه صدور برگ سپرده را تغییر دادند؛به گونه‌ای که سپرده‌های سرمایه‌گذاری بلندمدت در اوراق جدید و بر مبنای مضرب‌هایی از مبالغ تعیین شده برای سپرده‌های یک ساله،دوساله،سه‌ساله و پنج‌ساله به صورت چندین فقره در یک برگ صادر می‌گردد تا در صورت برداشت تعدادی از سپرده‌ها قبل از سررسید،موجب ابطال بقیه سپرده‌ها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طرفی،در شرایط جدید،افتتاح سپرده سرمایه‌گذاری بلندمدت و نیز انتقال کل سپرده‌ها به غیر پیش‌بینی شده 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در بخش تجهیز منابع،در سال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منابع بانکی به صورت سپرده دیداری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قرض‌الحسنه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صورت سپرده غیردیداری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سرمایه‌گذاری کوتاه‌مدت و سرمایه‌گذاری بلندمدت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همه منابع نظام بانکی،</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سپرده سرمایه‌گذاری کوتاه مدت،</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سپرده سرمایه‌گذاری بلندمدت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سپرده قرض‌الحسنه بوده است</w:t>
      </w:r>
      <w:r>
        <w:rPr>
          <w:rFonts w:eastAsia="IRNazanin" w:cs="IRNazanin"/>
          <w:color w:val="111111"/>
          <w:sz w:val="28"/>
          <w:szCs w:val="28"/>
          <w:rtl w:val="true"/>
          <w:lang w:bidi="fa-IR"/>
        </w:rPr>
        <w:t xml:space="preserve">. </w:t>
      </w:r>
      <w:r>
        <w:rPr>
          <w:rStyle w:val="FootnoteAnchor"/>
          <w:rtl w:val="true"/>
        </w:rPr>
        <w:footnoteReference w:id="69"/>
      </w:r>
    </w:p>
    <w:p>
      <w:pPr>
        <w:pStyle w:val="Heading4"/>
        <w:numPr>
          <w:ilvl w:val="3"/>
          <w:numId w:val="1"/>
        </w:numPr>
        <w:rPr/>
      </w:pPr>
      <w:bookmarkStart w:id="307" w:name="__RefHeading___Toc496578_581953129"/>
      <w:bookmarkStart w:id="308" w:name="_Toc120"/>
      <w:bookmarkEnd w:id="307"/>
      <w:r>
        <w:rPr>
          <w:rtl w:val="true"/>
        </w:rPr>
        <w:t>عناصر الگوی وکالتی</w:t>
      </w:r>
      <w:bookmarkEnd w:id="308"/>
    </w:p>
    <w:p>
      <w:pPr>
        <w:pStyle w:val="Heading5"/>
        <w:numPr>
          <w:ilvl w:val="4"/>
          <w:numId w:val="1"/>
        </w:numPr>
        <w:rPr/>
      </w:pPr>
      <w:bookmarkStart w:id="309" w:name="__RefHeading___Toc496580_581953129"/>
      <w:bookmarkStart w:id="310" w:name="_Toc121"/>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الگوی وکالتی پذیرش سپرده‌ها شامل چند عنصر اساسی است</w:t>
      </w:r>
      <w:r>
        <w:rPr>
          <w:rFonts w:eastAsia="IRNazanin" w:cs="IRNazanin"/>
          <w:color w:val="111111"/>
          <w:sz w:val="28"/>
          <w:szCs w:val="28"/>
          <w:rtl w:val="true"/>
          <w:lang w:bidi="fa-IR"/>
        </w:rPr>
        <w:t>.</w:t>
      </w:r>
    </w:p>
    <w:p>
      <w:pPr>
        <w:pStyle w:val="Heading5"/>
        <w:numPr>
          <w:ilvl w:val="4"/>
          <w:numId w:val="1"/>
        </w:numPr>
        <w:rPr/>
      </w:pPr>
      <w:bookmarkStart w:id="311" w:name="__RefHeading___Toc496582_581953129"/>
      <w:bookmarkStart w:id="312" w:name="_Toc122"/>
      <w:bookmarkEnd w:id="311"/>
      <w:r>
        <w:rPr/>
        <w:t>1</w:t>
      </w:r>
      <w:r>
        <w:rPr>
          <w:rtl w:val="true"/>
        </w:rPr>
        <w:t>-</w:t>
      </w:r>
      <w:r>
        <w:rPr>
          <w:rtl w:val="true"/>
        </w:rPr>
        <w:t>وکالت عام</w:t>
      </w:r>
      <w:bookmarkEnd w:id="31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الگوی وکالتی مورد استفاده در جمهوری اسلامی ایران،بانک وکیل تعداد زیادی از سپرده‌گذاران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بانک به عنوان وکیل عام،مصالح</w:t>
      </w:r>
      <w:bookmarkStart w:id="313" w:name="pg5264_34484"/>
    </w:p>
    <w:p>
      <w:pPr>
        <w:pStyle w:val="BookText"/>
        <w:rPr/>
      </w:pPr>
      <w:bookmarkEnd w:id="313"/>
      <w:r>
        <w:rPr>
          <w:rFonts w:ascii="IRNazanin" w:hAnsi="IRNazanin" w:eastAsia="IRNazanin"/>
          <w:color w:val="111111"/>
          <w:sz w:val="28"/>
          <w:sz w:val="28"/>
          <w:szCs w:val="28"/>
          <w:rtl w:val="true"/>
          <w:lang w:bidi="fa-IR"/>
        </w:rPr>
        <w:t>مجموع سپرده‌گذاران را در نظر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دیگر،بانک وکیل گروه زیادی از سپرده‌گذاران است تا با درهم‌آمیختن وجوه،آنها را در زمینه‌های مختلف سرمایه‌گذاری کند</w:t>
      </w:r>
      <w:r>
        <w:rPr>
          <w:rFonts w:eastAsia="IRNazanin" w:cs="IRNazanin"/>
          <w:color w:val="111111"/>
          <w:sz w:val="28"/>
          <w:szCs w:val="28"/>
          <w:rtl w:val="true"/>
          <w:lang w:bidi="fa-IR"/>
        </w:rPr>
        <w:t>.</w:t>
      </w:r>
    </w:p>
    <w:p>
      <w:pPr>
        <w:pStyle w:val="Heading5"/>
        <w:numPr>
          <w:ilvl w:val="4"/>
          <w:numId w:val="1"/>
        </w:numPr>
        <w:rPr/>
      </w:pPr>
      <w:bookmarkStart w:id="314" w:name="__RefHeading___Toc496584_581953129"/>
      <w:bookmarkStart w:id="315" w:name="_Toc123"/>
      <w:bookmarkEnd w:id="314"/>
      <w:r>
        <w:rPr/>
        <w:t>2</w:t>
      </w:r>
      <w:r>
        <w:rPr>
          <w:rtl w:val="true"/>
        </w:rPr>
        <w:t>-</w:t>
      </w:r>
      <w:r>
        <w:rPr>
          <w:rtl w:val="true"/>
        </w:rPr>
        <w:t>گروهی بودن</w:t>
      </w:r>
      <w:bookmarkEnd w:id="315"/>
    </w:p>
    <w:p>
      <w:pPr>
        <w:pStyle w:val="BookText"/>
        <w:rPr/>
      </w:pPr>
      <w:r>
        <w:rPr>
          <w:rFonts w:ascii="IRNazanin" w:hAnsi="IRNazanin" w:eastAsia="IRNazanin"/>
          <w:color w:val="111111"/>
          <w:sz w:val="28"/>
          <w:sz w:val="28"/>
          <w:szCs w:val="28"/>
          <w:rtl w:val="true"/>
          <w:lang w:bidi="fa-IR"/>
        </w:rPr>
        <w:t>در الگوی وکالتی،بانک وجوه سپرده‌های سرمایه‌گذاری را با هم مخلوط کرده و در زمینه‌های مختلف استفاده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بانک وکیل شمار زیادی از سپرده‌گذاران در حساب‌های سرمایه‌گذاری مدت‌دار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نکات مهم در این زمینه این است که بانک در مقام عمل تمام سپرده‌های سرمایه‌گذاری کوتاه‌مدت و بلندمدت یک تا پنج‌ساله را به صورت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می‌گیرد</w:t>
      </w:r>
      <w:r>
        <w:rPr>
          <w:rFonts w:eastAsia="IRNazanin" w:cs="IRNazanin"/>
          <w:color w:val="111111"/>
          <w:sz w:val="28"/>
          <w:szCs w:val="28"/>
          <w:rtl w:val="true"/>
          <w:lang w:bidi="fa-IR"/>
        </w:rPr>
        <w:t>.</w:t>
      </w:r>
    </w:p>
    <w:p>
      <w:pPr>
        <w:pStyle w:val="Heading5"/>
        <w:numPr>
          <w:ilvl w:val="4"/>
          <w:numId w:val="1"/>
        </w:numPr>
        <w:rPr/>
      </w:pPr>
      <w:bookmarkStart w:id="316" w:name="__RefHeading___Toc496586_581953129"/>
      <w:bookmarkStart w:id="317" w:name="_Toc124"/>
      <w:bookmarkEnd w:id="316"/>
      <w:r>
        <w:rPr/>
        <w:t>3</w:t>
      </w:r>
      <w:r>
        <w:rPr>
          <w:rtl w:val="true"/>
        </w:rPr>
        <w:t>-</w:t>
      </w:r>
      <w:r>
        <w:rPr>
          <w:rtl w:val="true"/>
        </w:rPr>
        <w:t>استمرار</w:t>
      </w:r>
      <w:bookmarkEnd w:id="31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فرایند به‌کارگیری وجوه در الگوی وکالتی جریانی مستمر است؛زیرا بانک وجوه سپرده‌های سرمایه‌گذاری را به وکالت از سپرده‌گذاران تجمیع نموده و در گستره وسیعی از پروژه‌ها سرمایه‌گذاری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فرایند سرمایه‌گذاری وجوه فرایندی مستمر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فرایند جمع شدن وجوه در حساب‌های سرمایه‌گذاری و تخصیص آن را به استخری تشبیه کرده‌اند که دارای ورودی‌ها و خروجی‌های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ورودی این استخر را سپرده‌های جدید شکل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خروجی استخر نیز شامل بر وجوه برداشت شده از حساب‌های سرمایه‌گذاری و همچنین وجوه تأمین مالی شده است</w:t>
      </w:r>
      <w:r>
        <w:rPr>
          <w:rFonts w:eastAsia="IRNazanin" w:cs="IRNazanin"/>
          <w:color w:val="111111"/>
          <w:sz w:val="28"/>
          <w:szCs w:val="28"/>
          <w:rtl w:val="true"/>
          <w:lang w:bidi="fa-IR"/>
        </w:rPr>
        <w:t>.</w:t>
      </w:r>
      <w:bookmarkStart w:id="318" w:name="pg5264_34485"/>
    </w:p>
    <w:p>
      <w:pPr>
        <w:pStyle w:val="BookText"/>
        <w:rPr/>
      </w:pPr>
      <w:bookmarkEnd w:id="318"/>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الگوی وکالتی پذیرش سپرده‌های سرمایه‌گذاری</w:t>
      </w:r>
    </w:p>
    <w:p>
      <w:pPr>
        <w:pStyle w:val="Heading4"/>
        <w:numPr>
          <w:ilvl w:val="3"/>
          <w:numId w:val="1"/>
        </w:numPr>
        <w:rPr/>
      </w:pPr>
      <w:bookmarkStart w:id="319" w:name="__RefHeading___Toc496588_581953129"/>
      <w:bookmarkStart w:id="320" w:name="_Toc125"/>
      <w:bookmarkEnd w:id="319"/>
      <w:r>
        <w:rPr>
          <w:rtl w:val="true"/>
        </w:rPr>
        <w:t>الگوی مضاربه مشترک</w:t>
      </w:r>
      <w:bookmarkEnd w:id="320"/>
    </w:p>
    <w:p>
      <w:pPr>
        <w:pStyle w:val="BookText"/>
        <w:rPr/>
      </w:pPr>
      <w:r>
        <w:rPr>
          <w:rFonts w:ascii="IRNazanin" w:hAnsi="IRNazanin" w:eastAsia="IRNazanin"/>
          <w:color w:val="111111"/>
          <w:sz w:val="28"/>
          <w:sz w:val="28"/>
          <w:szCs w:val="28"/>
          <w:rtl w:val="true"/>
          <w:lang w:bidi="fa-IR"/>
        </w:rPr>
        <w:t>مضاربه مشترک مفهومی است که از سوی برخی از محققان اهل‌سنت در طراحی بانک‌های اسلامی به‌کار رفته و از توسعه مضاربه مصطلح در نزد فقها به‌وجود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آنها مضاربه تنها روشی بوده که در زمان جاهلیت و سپس در اسلام برای به‌کارگیری وجوه نقد به‌کار می‌رفته و در آن رابطه‌ای دو طرفه میان صاحب مال و عامل مضاربه وجود داشته است</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مضاربه هرچند با نیازهای بسیط جوامع آن زمان سازگار بوده،به‌کارگیری آن در جوامع کنونی چندان کارساز نیست؛زیرا ابزارهای مالی جدید مبتنی بر جمع‌آوری پس‌انداز افراد مختلف،درآمیختن آنها با یکدیگر و استفاده از مجموع آن در پروژه‌های عظیم و گسترده و فرصت‌های مختلف سرمایه‌گذاری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که نقش واسطه‌ای مؤسساتی نظیر بانک‌ها آشکار می‌شود که به عنوان حلقه واسطه بین صاحبان وجوه و سرمایه گذاران عمل می‌کنند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اهمیت این واسطه‌ها در این نهفته است که می‌توانند سرمایه‌گذاری در پروژه‌ای بزرگ و سودآور را برای صاحبان پس‌اندازهای کوچک فراهم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متقاضیان تسهیلات نیز به‌راحتی به وجوه</w:t>
      </w:r>
    </w:p>
    <w:p>
      <w:pPr>
        <w:pStyle w:val="BookText"/>
        <w:rPr/>
      </w:pPr>
      <w:r>
        <w:rPr>
          <w:rFonts w:ascii="IRNazanin" w:hAnsi="IRNazanin" w:eastAsia="IRNazanin"/>
          <w:color w:val="111111"/>
          <w:sz w:val="28"/>
          <w:sz w:val="28"/>
          <w:szCs w:val="28"/>
          <w:rtl w:val="true"/>
          <w:lang w:bidi="fa-IR"/>
        </w:rPr>
        <w:t>مورد نیاز خود دست می‌یابند و ناچار نیستند به‌دنبال افراد خاص که عمدتاً سلایق خاصی دارند،بگردند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با توجه به نکات ذکر شده،روش مضاربه مشترک برای پاسخگویی به نیازهای جوامع کنونی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عنوان مضاربه مشترک به صورت‌هایی از مضاربه متعارف نیز اطلاق شده که در آن صاحبان سرمایه،متعدد و عامل مضاربه واحد و یا صاحب سرمایه واحد و عاملان مضاربه متعددند؛اما آنچه بیشتر تحت این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شده و کاربرد وسیعی در بانک‌های اسلامی دارد،صورتی است که در آن یک رابطه دو طرفه بین صاحبان سرمایه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،عاملان مضاربه و واسطه بین این دو گروه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به عنوان عامل مضاربه مشترک،وجوه صاحبان سرمایه را تحت عنوان مضاربه گرفته و پس از مخلوط کردن آنها با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احیاناً با منابع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 مضاربه می‌دهد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اگر بانک مستقیماً وجوه سپرده‌گذاران را سرمایه‌گذاری کند،باز یک رابطه دو طرفه بین صاحبان سرمایه و 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عامل مضاربه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می‌آید،ولی اگر این وجوه را به دیگران مضاربه دهد،دو رابطه دو طرفه مذکور تحقق می‌یابد</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مضاربه مشترک در سپرده‌های سرمایه‌گذاری</w:t>
      </w:r>
      <w:bookmarkStart w:id="321" w:name="pg5264_34487"/>
    </w:p>
    <w:p>
      <w:pPr>
        <w:pStyle w:val="Heading4"/>
        <w:numPr>
          <w:ilvl w:val="3"/>
          <w:numId w:val="1"/>
        </w:numPr>
        <w:rPr/>
      </w:pPr>
      <w:bookmarkStart w:id="322" w:name="__RefHeading___Toc496590_581953129"/>
      <w:bookmarkStart w:id="323" w:name="_Toc126"/>
      <w:bookmarkEnd w:id="321"/>
      <w:bookmarkEnd w:id="322"/>
      <w:r>
        <w:rPr>
          <w:rtl w:val="true"/>
        </w:rPr>
        <w:t>عناصر مضاربه مشترک</w:t>
      </w:r>
      <w:bookmarkEnd w:id="323"/>
    </w:p>
    <w:p>
      <w:pPr>
        <w:pStyle w:val="Heading5"/>
        <w:numPr>
          <w:ilvl w:val="4"/>
          <w:numId w:val="1"/>
        </w:numPr>
        <w:rPr/>
      </w:pPr>
      <w:bookmarkStart w:id="324" w:name="__RefHeading___Toc496592_581953129"/>
      <w:bookmarkStart w:id="325" w:name="_Toc127"/>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باتوجه به توضیحات ارائه شده،عناصر مضاربه مشترک را می‌توان در چند مورد خلاصه کرد</w:t>
      </w:r>
      <w:r>
        <w:rPr>
          <w:rFonts w:eastAsia="IRNazanin" w:cs="IRNazanin"/>
          <w:color w:val="111111"/>
          <w:sz w:val="28"/>
          <w:szCs w:val="28"/>
          <w:rtl w:val="true"/>
          <w:lang w:bidi="fa-IR"/>
        </w:rPr>
        <w:t>:</w:t>
      </w:r>
    </w:p>
    <w:p>
      <w:pPr>
        <w:pStyle w:val="Heading5"/>
        <w:numPr>
          <w:ilvl w:val="4"/>
          <w:numId w:val="1"/>
        </w:numPr>
        <w:rPr/>
      </w:pPr>
      <w:bookmarkStart w:id="326" w:name="__RefHeading___Toc496594_581953129"/>
      <w:bookmarkStart w:id="327" w:name="_Toc128"/>
      <w:bookmarkEnd w:id="326"/>
      <w:r>
        <w:rPr/>
        <w:t>1</w:t>
      </w:r>
      <w:r>
        <w:rPr>
          <w:rtl w:val="true"/>
        </w:rPr>
        <w:t>-</w:t>
      </w:r>
      <w:r>
        <w:rPr>
          <w:rtl w:val="true"/>
        </w:rPr>
        <w:t>گروهی بودن</w:t>
      </w:r>
      <w:r>
        <w:rPr>
          <w:rtl w:val="true"/>
        </w:rPr>
        <w:t>(</w:t>
      </w:r>
      <w:r>
        <w:rPr>
          <w:rtl w:val="true"/>
        </w:rPr>
        <w:t>مشترک بودن</w:t>
      </w:r>
      <w:r>
        <w:rPr>
          <w:rtl w:val="true"/>
        </w:rPr>
        <w:t>)</w:t>
      </w:r>
      <w:bookmarkEnd w:id="327"/>
    </w:p>
    <w:p>
      <w:pPr>
        <w:pStyle w:val="BookText"/>
        <w:rPr/>
      </w:pPr>
      <w:r>
        <w:rPr>
          <w:rFonts w:ascii="IRNazanin" w:hAnsi="IRNazanin" w:eastAsia="IRNazanin"/>
          <w:color w:val="111111"/>
          <w:sz w:val="28"/>
          <w:sz w:val="28"/>
          <w:szCs w:val="28"/>
          <w:rtl w:val="true"/>
          <w:lang w:bidi="fa-IR"/>
        </w:rPr>
        <w:t>این عنصر از آن جا نشأت می‌گیرد که بانک وجوهی را که برای مضاربه به وی داده شده با هم مخلوط می‌کند و از آن به صورت مشاع در تأمین مالی‌های خود استفاده می‌کند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همین نکته منشأ نام‌گذاری این فعالیت به اسم مضاربه مشترک است؛زیرابانک ملزم نیست به عنوان عامل مضاربه برای شخص یا اشخاص معینی فعالیت کند،بلکه خدماتش را به هر کس که مایل باشد اموالش را بدین طریق به‌کار گیرد،عرضه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دیگر،رابطه این واسطه با سپرده‌گذاران متعدد و غیرمحصور،وی را از این‌که عامل مضاربه خاص باشد،دور می‌سازد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تجویز این امر مبتنی بر بحثی است که فقها در مورد جواز یا عدم جواز مخلوط کردن مال مضاربه با مال دیگر مطرح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فقهای اهل‌سنت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رویه‌ای را مجاز دانسته‌اند، </w:t>
      </w:r>
      <w:r>
        <w:rPr>
          <w:rStyle w:val="FootnoteAnchor"/>
          <w:rtl w:val="true"/>
        </w:rPr>
        <w:footnoteReference w:id="77"/>
      </w:r>
      <w:r>
        <w:rPr>
          <w:rFonts w:ascii="IRNazanin" w:hAnsi="IRNazanin" w:eastAsia="IRNazanin"/>
          <w:color w:val="111111"/>
          <w:sz w:val="28"/>
          <w:sz w:val="28"/>
          <w:szCs w:val="28"/>
          <w:rtl w:val="true"/>
          <w:lang w:bidi="fa-IR"/>
        </w:rPr>
        <w:t>اما در حدود آن اختلاف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سه نظرمختلف وجود 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مضاربه به اقتضای عقد مضاربه می‌تواند مال مضاربه را با مال خود یا مال دیگری مخلوط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 مورد قبول فقهای مالکیه قرار گرفته است</w:t>
      </w:r>
      <w:r>
        <w:rPr>
          <w:rFonts w:eastAsia="IRNazanin" w:cs="IRNazanin"/>
          <w:color w:val="111111"/>
          <w:sz w:val="28"/>
          <w:szCs w:val="28"/>
          <w:rtl w:val="true"/>
          <w:lang w:bidi="fa-IR"/>
        </w:rPr>
        <w:t xml:space="preserve">. </w:t>
      </w:r>
      <w:r>
        <w:rPr>
          <w:rStyle w:val="FootnoteAnchor"/>
          <w:rtl w:val="true"/>
        </w:rPr>
        <w:footnoteReference w:id="78"/>
      </w:r>
      <w:bookmarkStart w:id="328" w:name="pg5264_34488"/>
    </w:p>
    <w:p>
      <w:pPr>
        <w:pStyle w:val="BookText"/>
        <w:rPr/>
      </w:pPr>
      <w:bookmarkEnd w:id="328"/>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مضاربه به اقتضای عقد نمی‌تواند مال مضاربه را با مال دیگری مخلوط کند،مگر آن که صاحب مال اختیار را به عامل واگذار کرده باشد و به‌طور مثال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طریقه‌ای که خواستی،عمل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حنفی،حنبلی و زیدی و برخی از امامیه این نظر را پذیرفته‌اند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نظر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 کردن مال مضاربه با مال دیگر،نیاز به اجازه صریح از طرف صاحب مال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مورد قبول فقهای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دیگر از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طرفداران این نظر،واگذار کردن امور به عامل مضاربه را منصرف به چگونگی انجام معاملات می‌دانند و معتقدند چنین بیانی ناظر به اجازه مخلوط کردن مال مضاربه با مال دیگر نیست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مضاربه مشترک</w:t>
      </w:r>
    </w:p>
    <w:p>
      <w:pPr>
        <w:pStyle w:val="Heading5"/>
        <w:numPr>
          <w:ilvl w:val="4"/>
          <w:numId w:val="1"/>
        </w:numPr>
        <w:rPr/>
      </w:pPr>
      <w:bookmarkStart w:id="329" w:name="__RefHeading___Toc496596_581953129"/>
      <w:bookmarkStart w:id="330" w:name="_Toc129"/>
      <w:bookmarkEnd w:id="329"/>
      <w:r>
        <w:rPr/>
        <w:t>2</w:t>
      </w:r>
      <w:r>
        <w:rPr>
          <w:rtl w:val="true"/>
        </w:rPr>
        <w:t>-</w:t>
      </w:r>
      <w:r>
        <w:rPr>
          <w:rtl w:val="true"/>
        </w:rPr>
        <w:t>استمرار</w:t>
      </w:r>
      <w:bookmarkEnd w:id="33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مضاربه مشترک به اقتضای طبیعتش امری مستمر است و پیش از تسویه کامل فعالیت،منقطع و یا تسویه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عامل مضاربه مشترک</w:t>
      </w:r>
    </w:p>
    <w:p>
      <w:pPr>
        <w:pStyle w:val="BookText"/>
        <w:rPr/>
      </w:pPr>
      <w:r>
        <w:rPr>
          <w:rFonts w:ascii="IRNazanin" w:hAnsi="IRNazanin" w:eastAsia="IRNazanin"/>
          <w:color w:val="111111"/>
          <w:sz w:val="28"/>
          <w:sz w:val="28"/>
          <w:szCs w:val="28"/>
          <w:rtl w:val="true"/>
          <w:lang w:bidi="fa-IR"/>
        </w:rPr>
        <w:t>نمی‌تواند همانند مضاربه خاص قبل از تقسیم سود،سرمایه صاحبان اموال را به آنها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ویژگی نیز بر اساس بحثی که فقها در مورد تقسیم سود حاصل در خلال مضاربه مطرح کرده‌اند،قابل بررسی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در این مورد سه نظر ابراز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حاصل از مضاربه را می‌توان در خلال مضاربه بین طرفین قرارداد تقسیم کرد،زیرا سود حاصل حق آنهاست و درصورتی‌که بعد از تقسیم خسارتی پیش آید،از محل سودهای آینده جبران می‌شود؛چون سودهای تقسیم شده به ملک طرفین درآمده و گویا مضاربه اوّل فسخ شده و قرارداد مضاربه جدیدی شکل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 مورد پذیرش فقهای حنبلی،ظاهری و زیدی می‌باشد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اتمام مضاربه و بازگرداندن سرمایه به صاحبش نمی‌توان سود حاصله را تقسیم کرد و در صورت تقسیم،مضاربه نمی‌تواند ادامه داشته باشد؛زیرا سود هنگامی استحقاق می‌گیرد که سرمایه به صاحبش بازگردانده شود؛چون تقسیم سود پیش از بازگرداندن سرمایه ممکن است موجب تحمیل زیان‌های آتی به سرمایه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حنفی این نظر را پذیرفته‌اند</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 که مورد پذیرش فقهای شافعی قرار گرفته،تا حدود زیادی شبیه نظر اول است و بر اساس آن تقسیم سود پیش از بازگرداندن سرمایه جایز است؛چرا که بنابر مبنای آنها سود به مجرد پیدایش به صورت حق طرفین مضاربه درمی‌آید و آنها می‌توانند آن‌را بین خود تقسیم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تفاوت این نظر با</w:t>
      </w:r>
    </w:p>
    <w:p>
      <w:pPr>
        <w:pStyle w:val="BookText"/>
        <w:rPr/>
      </w:pPr>
      <w:r>
        <w:rPr>
          <w:rFonts w:ascii="IRNazanin" w:hAnsi="IRNazanin" w:eastAsia="IRNazanin"/>
          <w:color w:val="111111"/>
          <w:sz w:val="28"/>
          <w:sz w:val="28"/>
          <w:szCs w:val="28"/>
          <w:rtl w:val="true"/>
          <w:lang w:bidi="fa-IR"/>
        </w:rPr>
        <w:t>نظر اول در این است که اگر پس از تقسیم سود،خسارتی به سرمایه وارد شود،از محل سودهای تقسیم شده خسارت جبران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سود پرداختی به عامل مضاربه،برگشت داده می‌شود و سودی که صاحب سرمایه دریافت کرده به عنوان قسمتی از سرمایه‌اش محسوب می‌گردد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از نظریات فقها در مورد چگونگی تقسیم سودهای حاصل از مضاربه استفاده می‌شود که آنها سود را به عنوان پشتوانه و حفاظ سرمایه در نظر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اصل سرمایه سالم نماند،سودی برای تقسیم وجود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بسیاری از فقها برای حمایت از سرمایه،تحقق سود در مضاربه را منوط به برگشتن سرمایه کرده‌اند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بر این اساس آنچه در مضاربه مشترک لازم است،انجام یک تصفیه حساب سالانه به منظور اطمینان از سلامت سرمایه مضاربه می‌باشد،اما پرداخت سرمایه به صاحبان اموال لازم نیست،بلکه مجرد برداشت تقدیری آن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اجرای عملیات محاسبه و برداشت تقدیری سرمایه برای استمرار مضاربه مشترک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برداشت تقدیری تنها در مورد سرمایه‌گذاری‌هایی که قابل تصفیه سالانه است،قابل اجراست؛اما سرمایه‌گذاری‌هایی که بانک نمی‌تواند آنها را در این مهلت تصفیه کند،چنین قابلیتی ندارند و سودی را که عاید بانک و سرمایه‌گذاران می‌شود،می‌توان به صورت علی‌الحساب محاسبه کرد</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بحث مطرح شده در مورد تقسیم سود مضاربه،این سؤال مطرح می‌شود که اگر سپرده‌گذار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پایان سال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w:t>
      </w:r>
    </w:p>
    <w:p>
      <w:pPr>
        <w:pStyle w:val="BookText"/>
        <w:rPr/>
      </w:pPr>
      <w:r>
        <w:rPr>
          <w:rFonts w:ascii="IRNazanin" w:hAnsi="IRNazanin" w:eastAsia="IRNazanin"/>
          <w:color w:val="111111"/>
          <w:sz w:val="28"/>
          <w:sz w:val="28"/>
          <w:szCs w:val="28"/>
          <w:rtl w:val="true"/>
          <w:lang w:bidi="fa-IR"/>
        </w:rPr>
        <w:t>سود و زیان محاسبه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به برداشت از حساب خود کند و یا در خلال سال مالی به سپرده‌گذاری اقدامم کند،سهمی در سودهای حاصل خواهد داشت؟</w:t>
      </w:r>
    </w:p>
    <w:p>
      <w:pPr>
        <w:pStyle w:val="BookText"/>
        <w:rPr/>
      </w:pPr>
      <w:r>
        <w:rPr>
          <w:rFonts w:ascii="IRNazanin" w:hAnsi="IRNazanin" w:eastAsia="IRNazanin"/>
          <w:color w:val="111111"/>
          <w:sz w:val="28"/>
          <w:sz w:val="28"/>
          <w:szCs w:val="28"/>
          <w:rtl w:val="true"/>
          <w:lang w:bidi="fa-IR"/>
        </w:rPr>
        <w:t>پاسخ به این سؤال را می‌توان با تفکیک بین برداشت از حساب و سپرده‌گذاری در آن توضیح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سپرده‌گذار پیش از حسابرسی سود و زیان مبلغی از حساب خود را برداشت کند،این مبلغ حقی در سودهای حاصل ندارد،زیرا سبب استحقاق سود در شرکت اموال،با عواید آن مال خاص ارتباط ندارد،بلکه وابسته به صرف قرار دادن مال تحت تصرف 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مضاربه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می‌باشد؛چه عامل مضاربه آن‌را در فعالیت‌های خود به‌کار گیرد و چه به‌کار نگیرد و لازم نیست که سود از همان مال حاصل شود،همان‌طور که این مسئله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صادق است</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نهایة المحتاج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صاحب مال بخشی از مال مضاربه را قبل از ایجاد سود یا زیان پس گیرد،سرمایه مضاربه به مبلغ باقی‌مانده تقلیل می‌یابد و گویا از ابتدا همین مبلغ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باقی‌مانده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مضاربه داده است</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البته این در صورتی است که سودی حاصل نشده باشد؛امّا اگر هنگام برداشت سودی حاصل شده باشد،این مبلغ نیز در آن سهیم است؛همان‌طور که اگر خسارتی نیز پدید می‌آمد،باید متحمل آن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ما سبب استحقاق سود در شرکت اموال را صرف قرار دادن مال تحت اختیار عامل مضاربه دانستیم،مبالغ سپرده‌گذاری شده در خلال سال مالی در</w:t>
      </w:r>
      <w:bookmarkStart w:id="331" w:name="pg5264_34492"/>
    </w:p>
    <w:p>
      <w:pPr>
        <w:pStyle w:val="BookText"/>
        <w:rPr/>
      </w:pPr>
      <w:bookmarkEnd w:id="331"/>
      <w:r>
        <w:rPr>
          <w:rFonts w:ascii="IRNazanin" w:hAnsi="IRNazanin" w:eastAsia="IRNazanin"/>
          <w:color w:val="111111"/>
          <w:sz w:val="28"/>
          <w:sz w:val="28"/>
          <w:szCs w:val="28"/>
          <w:rtl w:val="true"/>
          <w:lang w:bidi="fa-IR"/>
        </w:rPr>
        <w:t>سودهای حاصل شریکند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سهیم شدن آنها در سود،به تناسب مدتی است که این مبالغ در اختیار بانک بوده است؛همان‌طور که به همین نسبت در خسارت‌های وارده نیز سهیمند</w:t>
      </w:r>
      <w:r>
        <w:rPr>
          <w:rFonts w:eastAsia="IRNazanin" w:cs="IRNazanin"/>
          <w:color w:val="111111"/>
          <w:sz w:val="28"/>
          <w:szCs w:val="28"/>
          <w:rtl w:val="true"/>
          <w:lang w:bidi="fa-IR"/>
        </w:rPr>
        <w:t xml:space="preserve">. </w:t>
      </w:r>
      <w:r>
        <w:rPr>
          <w:rStyle w:val="FootnoteAnchor"/>
          <w:rtl w:val="true"/>
        </w:rPr>
        <w:footnoteReference w:id="89"/>
      </w:r>
    </w:p>
    <w:p>
      <w:pPr>
        <w:pStyle w:val="Heading5"/>
        <w:numPr>
          <w:ilvl w:val="4"/>
          <w:numId w:val="1"/>
        </w:numPr>
        <w:rPr/>
      </w:pPr>
      <w:bookmarkStart w:id="332" w:name="__RefHeading___Toc496598_581953129"/>
      <w:bookmarkStart w:id="333" w:name="_Toc130"/>
      <w:bookmarkEnd w:id="332"/>
      <w:r>
        <w:rPr/>
        <w:t>3</w:t>
      </w:r>
      <w:r>
        <w:rPr>
          <w:rtl w:val="true"/>
        </w:rPr>
        <w:t>-</w:t>
      </w:r>
      <w:r>
        <w:rPr>
          <w:rtl w:val="true"/>
        </w:rPr>
        <w:t>توالی مضاربه</w:t>
      </w:r>
      <w:bookmarkEnd w:id="333"/>
    </w:p>
    <w:p>
      <w:pPr>
        <w:pStyle w:val="BookText"/>
        <w:rPr/>
      </w:pPr>
      <w:r>
        <w:rPr>
          <w:rFonts w:ascii="IRNazanin" w:hAnsi="IRNazanin" w:eastAsia="IRNazanin"/>
          <w:color w:val="111111"/>
          <w:sz w:val="28"/>
          <w:sz w:val="28"/>
          <w:szCs w:val="28"/>
          <w:rtl w:val="true"/>
          <w:lang w:bidi="fa-IR"/>
        </w:rPr>
        <w:t>یکی از عناصر اساسی مضاربه مشترک این است که بانک به عنوان عامل مضاربه،مال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مضاربه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دیگری مضاربه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فقهای مذاهب چهارگانه اهل سنت معتقدند عامل مضاربه نمی‌تواند بدون اجازه صاحب مال آن‌را به دیگری مضاربه دهد و در صورت انجام این کار قرارداد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عامل مضاربه اول و عامل مضاربه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می‌باشد و عامل مضاربه اول ضامن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به اتفاق همین فقها عامل مضاربه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با کسب اجازه صاحب مال آن‌را به دیگری مضاربه دهد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اما در این‌که آیا اجازه صریح لازم است یا اجازه کلی کافی است،دو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کلی صاحب مال به عامل مضاربه کافی است؛ زیرا صاحب مال به عامل اجازه داده که هر اقدام منجر به کسب سود برای وی را انجام دهد و عامل گاهی مضاربه دادن آن‌را برای دست‌یابی به سود بیشتر لازم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 مورد قبول فقهای حنفی و زیدی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صریح صاحب مال در این مورد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اجازه کلی صاحب مال به کیفیت مضاربه،چگونگی خریدوفروش و انواع تجارت منصرف</w:t>
      </w:r>
      <w:bookmarkStart w:id="334" w:name="pg5264_34493"/>
    </w:p>
    <w:p>
      <w:pPr>
        <w:pStyle w:val="BookText"/>
        <w:rPr/>
      </w:pPr>
      <w:bookmarkEnd w:id="334"/>
      <w:r>
        <w:rPr>
          <w:rFonts w:ascii="IRNazanin" w:hAnsi="IRNazanin" w:eastAsia="IRNazanin"/>
          <w:color w:val="111111"/>
          <w:sz w:val="28"/>
          <w:sz w:val="28"/>
          <w:szCs w:val="28"/>
          <w:rtl w:val="true"/>
          <w:lang w:bidi="fa-IR"/>
        </w:rPr>
        <w:t>است و شامل مضاربه دادن مال به دیگری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شافعی و 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 را پذیرفته‌اند</w:t>
      </w:r>
      <w:r>
        <w:rPr>
          <w:rFonts w:eastAsia="IRNazanin" w:cs="IRNazanin"/>
          <w:color w:val="111111"/>
          <w:sz w:val="28"/>
          <w:szCs w:val="28"/>
          <w:rtl w:val="true"/>
          <w:lang w:bidi="fa-IR"/>
        </w:rPr>
        <w:t xml:space="preserve">. </w:t>
      </w:r>
      <w:r>
        <w:rPr>
          <w:rStyle w:val="FootnoteAnchor"/>
          <w:rtl w:val="true"/>
        </w:rPr>
        <w:footnoteReference w:id="92"/>
      </w:r>
    </w:p>
    <w:p>
      <w:pPr>
        <w:pStyle w:val="Heading5"/>
        <w:numPr>
          <w:ilvl w:val="4"/>
          <w:numId w:val="1"/>
        </w:numPr>
        <w:rPr/>
      </w:pPr>
      <w:bookmarkStart w:id="335" w:name="__RefHeading___Toc496600_581953129"/>
      <w:bookmarkStart w:id="336" w:name="_Toc131"/>
      <w:bookmarkEnd w:id="335"/>
      <w:r>
        <w:rPr/>
        <w:t>4</w:t>
      </w:r>
      <w:r>
        <w:rPr>
          <w:rtl w:val="true"/>
        </w:rPr>
        <w:t>-</w:t>
      </w:r>
      <w:r>
        <w:rPr>
          <w:rtl w:val="true"/>
        </w:rPr>
        <w:t>توسعه مضاربه</w:t>
      </w:r>
      <w:bookmarkEnd w:id="336"/>
    </w:p>
    <w:p>
      <w:pPr>
        <w:pStyle w:val="BookText"/>
        <w:rPr/>
      </w:pPr>
      <w:r>
        <w:rPr>
          <w:rFonts w:ascii="IRNazanin" w:hAnsi="IRNazanin" w:eastAsia="IRNazanin"/>
          <w:color w:val="111111"/>
          <w:sz w:val="28"/>
          <w:sz w:val="28"/>
          <w:szCs w:val="28"/>
          <w:rtl w:val="true"/>
          <w:lang w:bidi="fa-IR"/>
        </w:rPr>
        <w:t>یکی دیگر از عناصری که به مضاربه مشترک توان مانور در صحنه بانکداری اسلامی را می‌دهد،این است که اختصاصی به مبادلات تجاری ندارد و شامل سایر فعالیت‌های اقتصادی نیز می‌شود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البته این نکته جدا از بحثی که در زمینه مضاربه متعارف مطرح شده نیست و هر مبنایی که در آن بحث پذیرفته شود،به مضاربه مشترک نیز سرایت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موضوع،بررسی این مسئله را به جایگاه اصلی‌اش،یعنی بحث مضاربه واگذار می‌کنیم</w:t>
      </w:r>
      <w:r>
        <w:rPr>
          <w:rFonts w:eastAsia="IRNazanin" w:cs="IRNazanin"/>
          <w:color w:val="111111"/>
          <w:sz w:val="28"/>
          <w:szCs w:val="28"/>
          <w:rtl w:val="true"/>
          <w:lang w:bidi="fa-IR"/>
        </w:rPr>
        <w:t>.</w:t>
      </w:r>
    </w:p>
    <w:p>
      <w:pPr>
        <w:pStyle w:val="Heading4"/>
        <w:numPr>
          <w:ilvl w:val="3"/>
          <w:numId w:val="1"/>
        </w:numPr>
        <w:rPr/>
      </w:pPr>
      <w:bookmarkStart w:id="337" w:name="__RefHeading___Toc496602_581953129"/>
      <w:bookmarkStart w:id="338" w:name="_Toc132"/>
      <w:bookmarkEnd w:id="337"/>
      <w:r>
        <w:rPr>
          <w:rtl w:val="true"/>
        </w:rPr>
        <w:t>تفاوت های مضاربه مشترک و مضاربه متعارف</w:t>
      </w:r>
      <w:bookmarkEnd w:id="338"/>
    </w:p>
    <w:p>
      <w:pPr>
        <w:pStyle w:val="BookText"/>
        <w:rPr/>
      </w:pPr>
      <w:r>
        <w:rPr>
          <w:rFonts w:ascii="IRNazanin" w:hAnsi="IRNazanin" w:eastAsia="IRNazanin"/>
          <w:color w:val="111111"/>
          <w:sz w:val="28"/>
          <w:sz w:val="28"/>
          <w:szCs w:val="28"/>
          <w:rtl w:val="true"/>
          <w:lang w:bidi="fa-IR"/>
        </w:rPr>
        <w:t>به اعتقاد برخی،آنچه مضاربه مشترک را از مضاربه متعارف متمایز می‌سازد،قابل طرح تحت دو عنوان شروط و ضمان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همان‌گونه که در ابتدای این مبحث اشاره شد،یکی از تفاوت‌های اساسی این دو در رابطه بین اطراف مضاربه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تفاوت مزبور عبارتند از</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مضاربه متعارف که در آن صاحب مال</w:t>
      </w:r>
    </w:p>
    <w:p>
      <w:pPr>
        <w:pStyle w:val="BookText"/>
        <w:rPr/>
      </w:pPr>
      <w:r>
        <w:rPr>
          <w:rFonts w:ascii="IRNazanin" w:hAnsi="IRNazanin" w:eastAsia="IRNazanin"/>
          <w:color w:val="111111"/>
          <w:sz w:val="28"/>
          <w:sz w:val="28"/>
          <w:szCs w:val="28"/>
          <w:rtl w:val="true"/>
          <w:lang w:bidi="fa-IR"/>
        </w:rPr>
        <w:t>می‌توانست شرایطی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عامل مضاربه تعیین کند،در مضاربه مشترک چنین امری ممکن نیست؛زیرا عمل کردن به شرایط افراد مختلف و بسیاری که با آوردن اموال خود در مضاربه مشترک وارد شده‌اند،ممکن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بانک برای آن که بتواند از این وجوه به‌طور مناسب استفاده کند،شرایطی را تنظیم می‌کند که همه سپرده‌گذاران باید آن‌را بپذیرند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اما حقیقت آن است که حتی در مضاربه متعارف،صاحب مال نمی‌تواند عامل مضاربه را محدود کند؛زیرا طبیعت مضاربه،مشارکت مال و کار است و اداره آن به عهده صاحب کار می‌باشد و مالک تنها می‌تواند با شرایطش زمینه فعالیت عامل را مشخص کند و بنابه نظر بسیاری از فقهای اهل سنت نمی‌توان وی را به فعالیت خاصی مقید کرد؛زیرا هدف مضاربه تحصیل بیشترین سود با حفظ امنیت سرمایه است و اجرای این امر به صاحب خبره که همان عامل مضاربه است،واگذار شده است</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ضامن بودن یا نبودن بانک در مضاربه مشترک اختلافاتی وجود دارد که تفصیل آن در بحث سپرده‌های سرمایه‌گذاری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صورت گذرا به این نظرات اشاره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یکی از نظرات،بانک ضامن خسارت‌های احتمالی نیست؛زیرا در صورت ضمانت،وجوه نزدش تبدیل به قرض شده و پرداخت اضافه بر آن ربا خواهد بود و از طرف دیگر در مضاربه عامل امین است و ید او امانی است و تعهدی در مقابل خسارت‌های وارده بدون افراط و تفریط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مقابل،برخی برای اعتبار بخشیدن به</w:t>
      </w:r>
    </w:p>
    <w:p>
      <w:pPr>
        <w:pStyle w:val="BookText"/>
        <w:rPr/>
      </w:pPr>
      <w:r>
        <w:rPr>
          <w:rFonts w:ascii="IRNazanin" w:hAnsi="IRNazanin" w:eastAsia="IRNazanin"/>
          <w:color w:val="111111"/>
          <w:sz w:val="28"/>
          <w:sz w:val="28"/>
          <w:szCs w:val="28"/>
          <w:rtl w:val="true"/>
          <w:lang w:bidi="fa-IR"/>
        </w:rPr>
        <w:t>بانک‌های اسلامی و جلب اعتماد پس‌اندازکنندگان ضمانت بانک را لازم دانسته‌اند؛در این میان برخی معتقدند بانک به عنوان واسطه می‌تواند تبرعاً چنین تضمینی را انجام دهد و برخی دیگر با استناد به حکم برخی از فقها در مورد ضمانت اجیر مشترک،ضمانت بانک را لازم دانسته‌اند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در الگوی مضاربه مشترک،بانک مالک سپرده‌های سرمایه‌گذاری نیست؛زیرا در صورت مالک دانستن بانک،صاحبان سپرده حقی در سودهای حاصل نخواهند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الگو بانک به‌خاطر خدماتی که ارائه کرده،استحقاق سود پیدا می‌کند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صاحب تبیان الحقایق در تبیین تعلق سود به عامل مضاربه اول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مضاربه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خاطر مستحق سود می‌شود که به نوعی در تجارت شرکت جسته است</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ولی کاسانی تعلیل متفاوتی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بین نسبتی که برای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عاملان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 دوم و صاحبان اموال شرط شده،عاید عامل مضاربه اول می‌شود؛زیرا عمل عامل مضاربه دوم برای عامل مضاربه اول واقع شده و گویا عامل اول خود آن‌را انجام داده است؛همانند موردی که شخصی کسی را با اجرت یک‌درهم برای دوختن لباسش اجیر می‌کند و وی نیز دیگری را به نیم درهم اجیر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 اضافه حاصل،از آن عامل اول است؛زیرا عمل اجیر برای وی واقع شده و گویا خودش کار را انجام داده است</w:t>
      </w:r>
      <w:r>
        <w:rPr>
          <w:rFonts w:eastAsia="IRNazanin" w:cs="IRNazanin"/>
          <w:color w:val="111111"/>
          <w:sz w:val="28"/>
          <w:szCs w:val="28"/>
          <w:rtl w:val="true"/>
          <w:lang w:bidi="fa-IR"/>
        </w:rPr>
        <w:t xml:space="preserve">. </w:t>
      </w:r>
      <w:r>
        <w:rPr>
          <w:rStyle w:val="FootnoteAnchor"/>
          <w:rtl w:val="true"/>
        </w:rPr>
        <w:footnoteReference w:id="99"/>
      </w:r>
      <w:bookmarkStart w:id="339" w:name="pg5264_34496"/>
    </w:p>
    <w:p>
      <w:pPr>
        <w:pStyle w:val="Heading4"/>
        <w:numPr>
          <w:ilvl w:val="3"/>
          <w:numId w:val="1"/>
        </w:numPr>
        <w:rPr/>
      </w:pPr>
      <w:bookmarkStart w:id="340" w:name="__RefHeading___Toc496604_581953129"/>
      <w:bookmarkStart w:id="341" w:name="_Toc133"/>
      <w:bookmarkEnd w:id="339"/>
      <w:bookmarkEnd w:id="340"/>
      <w:r>
        <w:rPr>
          <w:rtl w:val="true"/>
        </w:rPr>
        <w:t>الگوی مشارکتی</w:t>
      </w:r>
      <w:bookmarkEnd w:id="341"/>
    </w:p>
    <w:p>
      <w:pPr>
        <w:pStyle w:val="BookText"/>
        <w:rPr/>
      </w:pPr>
      <w:r>
        <w:rPr>
          <w:rFonts w:ascii="IRNazanin" w:hAnsi="IRNazanin" w:eastAsia="IRNazanin"/>
          <w:color w:val="111111"/>
          <w:sz w:val="28"/>
          <w:sz w:val="28"/>
          <w:szCs w:val="28"/>
          <w:rtl w:val="true"/>
          <w:lang w:bidi="fa-IR"/>
        </w:rPr>
        <w:t>این الگو از سوی برخی از محققان بانک‌داری اسلامی پیشنهاد شده است</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بر اساس این الگو بانک‌های اسلامی با استفاده از قالب حقوقی شرکت سپرده‌های سرمایه‌گذاری را می‌پذیرند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الگو بانک‌ها سپرده‌های سرمایه‌گذاری را با سرمایه‌های بانک مخلوط کرده و به صورت مشاع سرمایه‌گذاری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حاصل از این سرمایه‌گذاری به نسبت سرمایه طرفین توزیع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نیز می‌تواند سهمی از سود را به عنوان کارمزد به‌کارگیری وجوه برای خود در نظر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مباحث مطرح شده در زمینه الگوی مضاربه مشترک در مورد الگوی مشارکتی نیز صادق است که از تکرار آن می‌پرهیزیم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نکته مطرح در این الگو چگونگی محاسبه سهم الشرکه بانک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بانک بخشی از سهم الشرکه بانک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مانده مؤثر سپرده‌های حساب جاری را نیز می‌توان به عنوان سهم الشرکه بانک قلمداد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بانک‌ها موظف باشند که صددرصد مانده مؤثر سپرده‌های قرض الحسنه را به اعطای تسهیلات قرض الحسنه اختصاص دهند،این منابع در زمره سهم الشرکه بانک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مشارکتی از جهات زیر با دو الگوی وکالتی و مضاربه قابل مقایسه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عمومیت 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مضاربه که در فقه شیعه به بازرگانی اختصاص دارد،عقد شرکت با چنین محدودیتی مواجه نیست و گستره وسیعی از فعالیت‌های اقتصادی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شفافیت محاسبات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دو الگوی رقیب،الگوی مشارکتی طرح شفاف‌تری برای محاسبه سود و زیان سپرده‌های سرمایه‌گذاری ارائه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انگیزه‌ها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بانک در سود حاصل از به کارگیری سرمایه مشترک سهیم است،انگیزه بیشتری برای کنترل و مدیریت فعالیت‌های سرمایه‌گذاری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تقارن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الگوی مشارکتی،عدم تقارن اطلاعات می‌تواند موجب ایجاد مشکلاتی چون افزایش هزینه نظارت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متقاضی تأمین مالی مشارکتی یک طرح یا فعالیت اقتصادی برای دریافت تسهیلات به بانک مراجعه می‌کند،خود متقاضی تقریباً اطلاعات کافی و لازم درباره هزینه و بازدهی آن را در اختیار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مقابل،بانک از این اطلاعات به مقدار کافی برخوردار نیست و از هزینه و بازدهی فعالیت اقتصادی شناخت کافی ندارد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نامساعد و مخاطرات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تقارن اطلاعات در تأمین مالی مشارکتی می‌تواند بانک‌ها را با دو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نامساعد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نامساعد زمانی اتفاق می‌افتد که متقاضیان تأمین مالی،توانایی‌ها و نیز سوابق کاری خود را در هنگام ارائه طرح اقتصادی پنهان نمایند و ازاین‌رو بانک در انتخاب طرح‌های تأمین مالی دچار اشتباه و متضرر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خطر اخلاقی به بعد از انعقاد قرارداد و انتهای فعالیت شرکت مربوط می‌شود و این هنگامی است که متقاضیان تأمین مالی،فعالیت‌ها و عمل خود در اجرای طرح را پنهان می‌کنند</w:t>
      </w:r>
      <w:r>
        <w:rPr>
          <w:rFonts w:eastAsia="IRNazanin" w:cs="IRNazanin"/>
          <w:color w:val="111111"/>
          <w:sz w:val="28"/>
          <w:szCs w:val="28"/>
          <w:rtl w:val="true"/>
          <w:lang w:bidi="fa-IR"/>
        </w:rPr>
        <w:t xml:space="preserve">. </w:t>
      </w:r>
      <w:r>
        <w:rPr>
          <w:rStyle w:val="FootnoteAnchor"/>
          <w:rtl w:val="true"/>
        </w:rPr>
        <w:footnoteReference w:id="101"/>
      </w:r>
      <w:bookmarkStart w:id="342" w:name="pg5264_34498"/>
    </w:p>
    <w:p>
      <w:pPr>
        <w:pStyle w:val="BookText"/>
        <w:rPr/>
      </w:pPr>
      <w:bookmarkEnd w:id="342"/>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مشارکتی در سپرده‌های سرمایه‌گذاری</w:t>
      </w:r>
    </w:p>
    <w:p>
      <w:pPr>
        <w:pStyle w:val="BookText"/>
        <w:rPr/>
      </w:pPr>
      <w:r>
        <w:rPr>
          <w:rFonts w:ascii="IRNazanin" w:hAnsi="IRNazanin" w:eastAsia="IRNazanin"/>
          <w:color w:val="111111"/>
          <w:sz w:val="28"/>
          <w:sz w:val="28"/>
          <w:szCs w:val="28"/>
          <w:rtl w:val="true"/>
          <w:lang w:bidi="fa-IR"/>
        </w:rPr>
        <w:t>برخی از محققان اقتصاد اسلامی برای بهبود الگوی مشارکتی پیشنهادهایی از جمله استفاده از نوآوری اوراق بهادار انتقال‌پذیر ارائه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طرح پیشنهادی،بانک،سپرده‌گذاران و بازار ثانویه یا همان اوراق بهادار انتقال‌پذیر با یکدیگر تعامل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اصلی‌ترین و شاخص‌ترین خاصیت این طرح اضافه شدن انتقال‌پذیری سپرده‌ها و ارتباط دادن سپرده‌گذاری در بانک با بازار ثانویه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الگو بانک اسلامی در ازای سپرده‌های سرمایه‌گذاری،برای سپرده‌گذاران اوراق مشارکت صادر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اوراق خاصیت انتقال‌پذیری دارند و سپرده‌گذاران می‌توانند آنها را در بازار ثانویه خریدوفروش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منابع حاصل از انتشار اوراق مشارکت را در پروژه‌های مختلف سرمایه‌گذاری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سررسید،سود اوراق از سوی بانک به دارندگان آنها تحویل می‌شود</w:t>
      </w:r>
      <w:r>
        <w:rPr>
          <w:rFonts w:eastAsia="IRNazanin" w:cs="IRNazanin"/>
          <w:color w:val="111111"/>
          <w:sz w:val="28"/>
          <w:szCs w:val="28"/>
          <w:rtl w:val="true"/>
          <w:lang w:bidi="fa-IR"/>
        </w:rPr>
        <w:t xml:space="preserve">. </w:t>
      </w:r>
      <w:r>
        <w:rPr>
          <w:rStyle w:val="FootnoteAnchor"/>
          <w:rtl w:val="true"/>
        </w:rPr>
        <w:footnoteReference w:id="102"/>
      </w:r>
    </w:p>
    <w:p>
      <w:pPr>
        <w:pStyle w:val="Heading4"/>
        <w:numPr>
          <w:ilvl w:val="3"/>
          <w:numId w:val="1"/>
        </w:numPr>
        <w:rPr/>
      </w:pPr>
      <w:bookmarkStart w:id="343" w:name="__RefHeading___Toc496606_581953129"/>
      <w:bookmarkStart w:id="344" w:name="_Toc134"/>
      <w:bookmarkEnd w:id="343"/>
      <w:r>
        <w:rPr>
          <w:rtl w:val="true"/>
        </w:rPr>
        <w:t>خلاصه</w:t>
      </w:r>
      <w:bookmarkEnd w:id="34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مقایسه،دو الگوی وکالتی و مشارکتی با مبانی فقه شیعه سازگاری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مضاربه مشترک با این محدودیت مواجه است که مضاربه در فقه شیعه به</w:t>
      </w:r>
      <w:bookmarkStart w:id="345" w:name="pg5264_34499"/>
    </w:p>
    <w:p>
      <w:pPr>
        <w:pStyle w:val="BookText"/>
        <w:rPr/>
      </w:pPr>
      <w:bookmarkEnd w:id="345"/>
      <w:r>
        <w:rPr>
          <w:rFonts w:ascii="IRNazanin" w:hAnsi="IRNazanin" w:eastAsia="IRNazanin"/>
          <w:color w:val="111111"/>
          <w:sz w:val="28"/>
          <w:sz w:val="28"/>
          <w:szCs w:val="28"/>
          <w:rtl w:val="true"/>
          <w:lang w:bidi="fa-IR"/>
        </w:rPr>
        <w:t>بازرگانی اختصاص دارد و این قالب دامنه فعالیت بانک را محدود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بتوان ارزیابی میان الگوهای متفاوت سپرده‌پذیری را بر اساس اهداف بانک‌داری اسلامی و همچنین کارایی این شیوه‌ها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مقایسه می‌توان الگوی مشارکتی را بر الگوی وکالتی ترجیح داد؛زیرا الگوی مشارکتی می‌تواند به مشارکت جدی‌تر بانک‌ها در به‌کارگیری سپرده‌ها کمک کند و از پیچیدگی‌های محاسباتی در بانک‌داری اسلامی بکاهد</w:t>
      </w:r>
      <w:r>
        <w:rPr>
          <w:rFonts w:eastAsia="IRNazanin" w:cs="IRNazanin"/>
          <w:color w:val="111111"/>
          <w:sz w:val="28"/>
          <w:szCs w:val="28"/>
          <w:rtl w:val="true"/>
          <w:lang w:bidi="fa-IR"/>
        </w:rPr>
        <w:t>.</w:t>
      </w:r>
    </w:p>
    <w:p>
      <w:pPr>
        <w:pStyle w:val="Heading4"/>
        <w:numPr>
          <w:ilvl w:val="3"/>
          <w:numId w:val="1"/>
        </w:numPr>
        <w:rPr/>
      </w:pPr>
      <w:bookmarkStart w:id="346" w:name="__RefHeading___Toc496608_581953129"/>
      <w:bookmarkStart w:id="347" w:name="_Toc135"/>
      <w:bookmarkEnd w:id="346"/>
      <w:r>
        <w:rPr>
          <w:rtl w:val="true"/>
        </w:rPr>
        <w:t>کلمات کلیدی</w:t>
      </w:r>
      <w:bookmarkEnd w:id="347"/>
    </w:p>
    <w:p>
      <w:pPr>
        <w:pStyle w:val="BookText"/>
        <w:rPr/>
      </w:pPr>
      <w:r>
        <w:rPr>
          <w:rFonts w:ascii="IRNazanin" w:hAnsi="IRNazanin" w:eastAsia="IRNazanin"/>
          <w:color w:val="111111"/>
          <w:sz w:val="28"/>
          <w:sz w:val="28"/>
          <w:szCs w:val="28"/>
          <w:rtl w:val="true"/>
          <w:lang w:bidi="fa-IR"/>
        </w:rPr>
        <w:t>الگوی مضاربه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که در آن سپرده‌گذاران وجوه خود را به بانک مضاربه می‌دهند و بانک نیز آن وجوه را به متقاضیان تسهیلات در قالب مضاربه واگذار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که در آن بانک به وکالت از دارندگان سپرده‌های سرمایه‌گذاری،وجوه آنها را در فعالیت‌های تأمین مالی یا سرمایه‌گذاری به کار می‌گیرد و پس از دریافت حق الوکاله،سود حاصل را میان سپرده‌گذاران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مشارکتی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که در آن بانک با دارندگان سپرده‌های سرمایه‌گذاری شریک می‌شود و سود حاصل از فعالیت‌های تأمین مالی و سرمایه‌گذاری بر اساس میزان سرمایه بانک و سپرده‌گذاران بین آنها توزیع می‌شود</w:t>
      </w:r>
      <w:r>
        <w:rPr>
          <w:rFonts w:eastAsia="IRNazanin" w:cs="IRNazanin"/>
          <w:color w:val="111111"/>
          <w:sz w:val="28"/>
          <w:szCs w:val="28"/>
          <w:rtl w:val="true"/>
          <w:lang w:bidi="fa-IR"/>
        </w:rPr>
        <w:t>.</w:t>
      </w:r>
    </w:p>
    <w:p>
      <w:pPr>
        <w:pStyle w:val="Heading4"/>
        <w:numPr>
          <w:ilvl w:val="3"/>
          <w:numId w:val="1"/>
        </w:numPr>
        <w:rPr/>
      </w:pPr>
      <w:bookmarkStart w:id="348" w:name="__RefHeading___Toc496610_581953129"/>
      <w:bookmarkStart w:id="349" w:name="_Toc136"/>
      <w:bookmarkEnd w:id="348"/>
      <w:r>
        <w:rPr>
          <w:rtl w:val="true"/>
        </w:rPr>
        <w:t>پرسش</w:t>
      </w:r>
      <w:bookmarkEnd w:id="3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الگوی پذیرش سپرده‌های سرمایه‌گذاری کدامند؟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الگوی وکالتی پذیرش سپرده را تبیین کنید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مضاربه مشترک را تبیین نمایید</w:t>
      </w:r>
      <w:r>
        <w:rPr>
          <w:rFonts w:eastAsia="IRNazanin" w:cs="IRNazanin"/>
          <w:color w:val="111111"/>
          <w:sz w:val="28"/>
          <w:szCs w:val="28"/>
          <w:rtl w:val="true"/>
          <w:lang w:bidi="fa-IR"/>
        </w:rPr>
        <w:t>.</w:t>
      </w:r>
      <w:bookmarkStart w:id="350" w:name="pg5264_34500"/>
    </w:p>
    <w:p>
      <w:pPr>
        <w:pStyle w:val="BookText"/>
        <w:rPr/>
      </w:pPr>
      <w:bookmarkEnd w:id="350"/>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مشارکتی در پذیرش سپرده‌های سرمایه‌گذاری چه تفاوتی با دو الگوی پیشین دارد؟</w:t>
      </w:r>
    </w:p>
    <w:p>
      <w:pPr>
        <w:pStyle w:val="Heading4"/>
        <w:numPr>
          <w:ilvl w:val="3"/>
          <w:numId w:val="1"/>
        </w:numPr>
        <w:rPr/>
      </w:pPr>
      <w:bookmarkStart w:id="351" w:name="__RefHeading___Toc496612_581953129"/>
      <w:bookmarkStart w:id="352" w:name="_Toc137"/>
      <w:bookmarkEnd w:id="351"/>
      <w:r>
        <w:rPr>
          <w:rtl w:val="true"/>
        </w:rPr>
        <w:t>موضوعاتی برای پژوهش</w:t>
      </w:r>
      <w:bookmarkEnd w:id="3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انواع سپرده‌های سرمایه‌گذاری در بانک‌های اسلامی و تطبیق فقهی آنها؛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کارکرد الگوهای سپرده‌پذیری وکالتی،مضاربه‌ای و مشارکتی</w:t>
      </w:r>
      <w:r>
        <w:rPr>
          <w:rFonts w:eastAsia="IRNazanin" w:cs="IRNazanin"/>
          <w:color w:val="111111"/>
          <w:sz w:val="28"/>
          <w:szCs w:val="28"/>
          <w:rtl w:val="true"/>
          <w:lang w:bidi="fa-IR"/>
        </w:rPr>
        <w:t>.</w:t>
      </w:r>
    </w:p>
    <w:p>
      <w:pPr>
        <w:pStyle w:val="Heading4"/>
        <w:numPr>
          <w:ilvl w:val="3"/>
          <w:numId w:val="1"/>
        </w:numPr>
        <w:rPr/>
      </w:pPr>
      <w:bookmarkStart w:id="353" w:name="__RefHeading___Toc496614_581953129"/>
      <w:bookmarkStart w:id="354" w:name="_Toc138"/>
      <w:bookmarkEnd w:id="353"/>
      <w:r>
        <w:rPr>
          <w:rtl w:val="true"/>
        </w:rPr>
        <w:t>منابع پیشنهادی</w:t>
      </w:r>
      <w:bookmarkEnd w:id="3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توکلی،محمد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بانک‌داری بدون ربا در کشور اردن و مقایسه اجمالی آن با چارچوب بانک‌داری بدون ربا در 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معرفت،ش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رجایی،محمد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اجمالی تجهیز و تخصیص منابع پولی در دو نظام بانکی ربوی و غیرربوی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معرفت،ش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شعبانی و سجاد سیفلو،مقایسه تطبیقی بانک‌داری وکالتی و مشارکتی و ارائه راه‌کاری جدید،معرفت اقتصاد اسلامی،ش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bookmarkStart w:id="355" w:name="pg5264_34502"/>
    </w:p>
    <w:p>
      <w:pPr>
        <w:pStyle w:val="Heading3"/>
        <w:numPr>
          <w:ilvl w:val="2"/>
          <w:numId w:val="1"/>
        </w:numPr>
        <w:rPr/>
      </w:pPr>
      <w:bookmarkStart w:id="356" w:name="__RefHeading___Toc496616_581953129"/>
      <w:bookmarkStart w:id="357" w:name="_Toc139"/>
      <w:bookmarkEnd w:id="355"/>
      <w:bookmarkEnd w:id="356"/>
      <w:r>
        <w:rPr/>
        <w:t>5</w:t>
      </w:r>
      <w:r>
        <w:rPr>
          <w:rtl w:val="true"/>
        </w:rPr>
        <w:t>-</w:t>
      </w:r>
      <w:r>
        <w:rPr>
          <w:rtl w:val="true"/>
        </w:rPr>
        <w:t>سازوکارهای توزیع سود و زیان سپرده های سرمایه گذاری</w:t>
      </w:r>
      <w:bookmarkEnd w:id="357"/>
    </w:p>
    <w:p>
      <w:pPr>
        <w:pStyle w:val="Heading4"/>
        <w:numPr>
          <w:ilvl w:val="3"/>
          <w:numId w:val="1"/>
        </w:numPr>
        <w:rPr/>
      </w:pPr>
      <w:bookmarkStart w:id="358" w:name="__RefHeading___Toc496618_581953129"/>
      <w:bookmarkStart w:id="359" w:name="_Toc140"/>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سازوکارهای توزیع سود و زیان سپرده های سرمایه گذاری</w:t>
      </w:r>
    </w:p>
    <w:p>
      <w:pPr>
        <w:pStyle w:val="BookText"/>
        <w:rPr/>
      </w:pPr>
      <w:r>
        <w:rPr>
          <w:rFonts w:ascii="IRNazanin" w:hAnsi="IRNazanin" w:eastAsia="IRNazanin"/>
          <w:color w:val="111111"/>
          <w:sz w:val="28"/>
          <w:sz w:val="28"/>
          <w:szCs w:val="28"/>
          <w:rtl w:val="true"/>
          <w:lang w:bidi="fa-IR"/>
        </w:rPr>
        <w:t>اهداف آموزشی</w:t>
      </w:r>
    </w:p>
    <w:p>
      <w:pPr>
        <w:pStyle w:val="BookText"/>
        <w:rPr/>
      </w:pPr>
      <w:r>
        <w:rPr>
          <w:rFonts w:ascii="IRNazanin" w:hAnsi="IRNazanin" w:eastAsia="IRNazanin"/>
          <w:color w:val="111111"/>
          <w:sz w:val="28"/>
          <w:sz w:val="28"/>
          <w:szCs w:val="28"/>
          <w:rtl w:val="true"/>
          <w:lang w:bidi="fa-IR"/>
        </w:rPr>
        <w:t>در این درس با مطالب زیر آشنا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شیوه‌های توزیع سود و زیان سپرده‌های سرمایه‌گذاری در بانک‌های اسلامی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حسابداری توزیع سود و زیان در بانک‌داری اسلامی</w:t>
      </w:r>
    </w:p>
    <w:p>
      <w:pPr>
        <w:pStyle w:val="BookText"/>
        <w:rPr/>
      </w:pPr>
      <w:r>
        <w:rPr>
          <w:rFonts w:ascii="IRNazanin" w:hAnsi="IRNazanin" w:eastAsia="IRNazanin"/>
          <w:color w:val="111111"/>
          <w:sz w:val="28"/>
          <w:sz w:val="28"/>
          <w:szCs w:val="28"/>
          <w:rtl w:val="true"/>
          <w:lang w:bidi="fa-IR"/>
        </w:rPr>
        <w:t>یکی از ویژگی‌های اساسی بانک‌داری اسلامی رویکرد متفاوت آن در توزیع سود و زیان سپرده‌های سرمایه‌گذاری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بانکی متعارف،به سپرده‌های سرمایه‌گذاری بر اساس میزان سپرده و مدت سپرده‌گذاری نرخ بهره معینی تعلق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پرداخت نرخ سود معین ربا و حرام است،بانک‌های اسلامی توزیع سود و زیان را با توجه به کارکرد واقعی تأمین مالی صورت گرفته از سوی بانک انجام می‌دهند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تفاوت الگوهای پذیرش سپرده‌های سرمایه‌گذاری در بانک‌های اسلامی،توزیع سود و زیان نیز به شیوه‌های متفاوتی انجام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الگوی وکالتی،پرداخت سود پس از کسر حق الوکاله بانک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الگوی مضاربه مشترک،میزان سود با توجه به نرخ‌های سود مضاربه تعیین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در الگوی مشارکتی،سود با توجه به میزان سرمایه و مدت سپرده‌گذاری پس از حسابرسی سود و زیان واقعی محاسبه می‌شود</w:t>
      </w:r>
      <w:r>
        <w:rPr>
          <w:rFonts w:eastAsia="IRNazanin" w:cs="IRNazanin"/>
          <w:color w:val="111111"/>
          <w:sz w:val="28"/>
          <w:szCs w:val="28"/>
          <w:rtl w:val="true"/>
          <w:lang w:bidi="fa-IR"/>
        </w:rPr>
        <w:t>.</w:t>
      </w:r>
      <w:bookmarkStart w:id="360" w:name="pg5264_34503"/>
    </w:p>
    <w:p>
      <w:pPr>
        <w:pStyle w:val="BookText"/>
        <w:rPr/>
      </w:pPr>
      <w:bookmarkEnd w:id="360"/>
      <w:r>
        <w:rPr>
          <w:rFonts w:ascii="IRNazanin" w:hAnsi="IRNazanin" w:eastAsia="IRNazanin"/>
          <w:color w:val="111111"/>
          <w:sz w:val="28"/>
          <w:sz w:val="28"/>
          <w:szCs w:val="28"/>
          <w:rtl w:val="true"/>
          <w:lang w:bidi="fa-IR"/>
        </w:rPr>
        <w:t>در این درس پس از بررسی سازوکار توزیع سود در بانک‌داری متعارف،شیوه توزیع سود و زیان در الگوهای وکالتی،مضاربه‌ای و مشارکتی تبیین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انتها تجربه برخی از بانک‌های اسلامی در توزیع سود و زیان مورد بررسی قرار می‌گیرد</w:t>
      </w:r>
      <w:r>
        <w:rPr>
          <w:rFonts w:eastAsia="IRNazanin" w:cs="IRNazanin"/>
          <w:color w:val="111111"/>
          <w:sz w:val="28"/>
          <w:szCs w:val="28"/>
          <w:rtl w:val="true"/>
          <w:lang w:bidi="fa-IR"/>
        </w:rPr>
        <w:t>.</w:t>
      </w:r>
    </w:p>
    <w:p>
      <w:pPr>
        <w:pStyle w:val="Heading4"/>
        <w:numPr>
          <w:ilvl w:val="3"/>
          <w:numId w:val="1"/>
        </w:numPr>
        <w:rPr/>
      </w:pPr>
      <w:bookmarkStart w:id="361" w:name="__RefHeading___Toc496620_581953129"/>
      <w:bookmarkStart w:id="362" w:name="_Toc141"/>
      <w:bookmarkEnd w:id="361"/>
      <w:r>
        <w:rPr>
          <w:rtl w:val="true"/>
        </w:rPr>
        <w:t>سازوکار توزیع سود در بانکداری متعارف</w:t>
      </w:r>
      <w:bookmarkEnd w:id="362"/>
    </w:p>
    <w:p>
      <w:pPr>
        <w:pStyle w:val="BookText"/>
        <w:rPr/>
      </w:pPr>
      <w:r>
        <w:rPr>
          <w:rFonts w:ascii="IRNazanin" w:hAnsi="IRNazanin" w:eastAsia="IRNazanin"/>
          <w:color w:val="111111"/>
          <w:sz w:val="28"/>
          <w:sz w:val="28"/>
          <w:szCs w:val="28"/>
          <w:rtl w:val="true"/>
          <w:lang w:bidi="fa-IR"/>
        </w:rPr>
        <w:t>در نظام بانکی متعارف،توزیع سود و زیان حاصل از فعالیت‌های تأمین مالی بانک،با توجه به نرخ بهره بانکی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نظام فاصله بین نرخ بهره سپرده‌ها و نرخ بهره تسهیلات،سود بانک را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مابه‌التفاوت اصطلاحا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نرخ حاشیه سود بانکی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spread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نرخ‌های حاشیه سود بانکی از تفاوت میانگین موزون نرخ سود سپرده‌ها و نرخ سود تسهیلات بانکی به‌دست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میانگین نرخ حاشیه سود بانکی کشورهای آمریکا،فرانسه،کره و چین بین سال‌های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برابر با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متوسط آن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3"/>
      </w:r>
    </w:p>
    <w:p>
      <w:pPr>
        <w:pStyle w:val="Heading4"/>
        <w:numPr>
          <w:ilvl w:val="3"/>
          <w:numId w:val="1"/>
        </w:numPr>
        <w:rPr/>
      </w:pPr>
      <w:bookmarkStart w:id="363" w:name="__RefHeading___Toc496622_581953129"/>
      <w:bookmarkStart w:id="364" w:name="_Toc142"/>
      <w:bookmarkEnd w:id="363"/>
      <w:r>
        <w:rPr>
          <w:rtl w:val="true"/>
        </w:rPr>
        <w:t>سازوکار توزیع سود در بانکداری اسلامی</w:t>
      </w:r>
      <w:bookmarkEnd w:id="364"/>
    </w:p>
    <w:p>
      <w:pPr>
        <w:pStyle w:val="BookText"/>
        <w:rPr/>
      </w:pPr>
      <w:r>
        <w:rPr>
          <w:rFonts w:ascii="IRNazanin" w:hAnsi="IRNazanin" w:eastAsia="IRNazanin"/>
          <w:color w:val="111111"/>
          <w:sz w:val="28"/>
          <w:sz w:val="28"/>
          <w:szCs w:val="28"/>
          <w:rtl w:val="true"/>
          <w:lang w:bidi="fa-IR"/>
        </w:rPr>
        <w:t>بانک‌های اسلامی از دو شیوه متفاوت در توزیع سود و زیان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سود و زیان در الگوی وکالتی؛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سود و زیان در الگوی مضاربه مشترک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عمده دو شیوه بالا در این است که در روش اول،توزیع سود سپرده‌ها پس از کسر حق الوکاله بانک صورت می‌گیرد،ولی در روش دوم،این</w:t>
      </w:r>
      <w:bookmarkStart w:id="365" w:name="pg5264_34504"/>
    </w:p>
    <w:p>
      <w:pPr>
        <w:pStyle w:val="BookText"/>
        <w:rPr/>
      </w:pPr>
      <w:bookmarkEnd w:id="365"/>
      <w:r>
        <w:rPr>
          <w:rFonts w:ascii="IRNazanin" w:hAnsi="IRNazanin" w:eastAsia="IRNazanin"/>
          <w:color w:val="111111"/>
          <w:sz w:val="28"/>
          <w:sz w:val="28"/>
          <w:szCs w:val="28"/>
          <w:rtl w:val="true"/>
          <w:lang w:bidi="fa-IR"/>
        </w:rPr>
        <w:t>سود بر اساس نرخ مضاربه مشترک محاسبه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الگوی وکالتی مورد استفاده در جمهوری اسلامی ایران،دارندگان سپرده‌های سرمایه‌گذاری به صورت علی‌الحساب نرخ سودی را دریافت می‌کنند و نرخ قطعی در پایان هر سال مالی محاسبه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روش دوم،سپرده‌گذاران باید برای دریافت سود تا پایان دوره مالی صبر کنند تا پس از محاسبه میزان عملکرد واقعی بخش تأمین مالی،سود سپرده‌ها تعیین شود</w:t>
      </w:r>
      <w:r>
        <w:rPr>
          <w:rFonts w:eastAsia="IRNazanin" w:cs="IRNazanin"/>
          <w:color w:val="111111"/>
          <w:sz w:val="28"/>
          <w:szCs w:val="28"/>
          <w:rtl w:val="true"/>
          <w:lang w:bidi="fa-IR"/>
        </w:rPr>
        <w:t>.</w:t>
      </w:r>
    </w:p>
    <w:p>
      <w:pPr>
        <w:pStyle w:val="Heading4"/>
        <w:numPr>
          <w:ilvl w:val="3"/>
          <w:numId w:val="1"/>
        </w:numPr>
        <w:rPr/>
      </w:pPr>
      <w:bookmarkStart w:id="366" w:name="__RefHeading___Toc496624_581953129"/>
      <w:bookmarkStart w:id="367" w:name="_Toc143"/>
      <w:bookmarkEnd w:id="366"/>
      <w:r>
        <w:rPr>
          <w:rtl w:val="true"/>
        </w:rPr>
        <w:t>سازوکار توزیع سود و زیان در الگوی وکالتی</w:t>
      </w:r>
      <w:bookmarkEnd w:id="367"/>
    </w:p>
    <w:p>
      <w:pPr>
        <w:pStyle w:val="BookText"/>
        <w:rPr/>
      </w:pPr>
      <w:r>
        <w:rPr>
          <w:rFonts w:ascii="IRNazanin" w:hAnsi="IRNazanin" w:eastAsia="IRNazanin"/>
          <w:color w:val="111111"/>
          <w:sz w:val="28"/>
          <w:sz w:val="28"/>
          <w:szCs w:val="28"/>
          <w:rtl w:val="true"/>
          <w:lang w:bidi="fa-IR"/>
        </w:rPr>
        <w:t>در نظام بانکی جمهوری اسلامی،توزیع سود و زیان سپرده‌های سرمایه‌گذاری بر اساس الگوی وکالتی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الگو به بانک حق الوکاله تعلق می‌گیرد و سود حاصل از به‌کارگیری سپرده‌های سرمایه‌گذاری و منابع بانک متناسب با مدت و مبالغ سپرده‌های سرمایه‌گذاری و رعایت سهم منابع بانک به نسبت مدت و مبلغ در کل وجوه به کار گرفته شده در آن عملیات تقسیم می‌شود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با توجه به مواد قانون عملیات بانکی بدون ربا در ایران و آیین‌نامه‌ها و دستورالعمل‌های مربوط توزیع سود و زیان تابع اصول زیر است</w:t>
      </w:r>
      <w:r>
        <w:rPr>
          <w:rFonts w:eastAsia="IRNazanin" w:cs="IRNazanin"/>
          <w:color w:val="111111"/>
          <w:sz w:val="28"/>
          <w:szCs w:val="28"/>
          <w:rtl w:val="true"/>
          <w:lang w:bidi="fa-IR"/>
        </w:rPr>
        <w:t>.</w:t>
      </w:r>
    </w:p>
    <w:p>
      <w:pPr>
        <w:pStyle w:val="Heading4"/>
        <w:numPr>
          <w:ilvl w:val="3"/>
          <w:numId w:val="1"/>
        </w:numPr>
        <w:rPr/>
      </w:pPr>
      <w:bookmarkStart w:id="368" w:name="__RefHeading___Toc496626_581953129"/>
      <w:bookmarkStart w:id="369" w:name="_Toc144"/>
      <w:bookmarkEnd w:id="368"/>
      <w:r>
        <w:rPr>
          <w:rtl w:val="true"/>
        </w:rPr>
        <w:t>اصول کلی</w:t>
      </w:r>
      <w:bookmarkEnd w:id="36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تضمین اصل سپرده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قانون عملیات بانکی بدون ربا بانک‌ها مجازند اصل سپرده‌های سرمایه‌گذاری مدت‌دار را تعهد و بیمه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این موضوع قطعیت ندارد،ولی در آیین‌نامه و دستورالعمل اجرایی قانون عملیات بانکی بدون ربا بانک‌ها موظف به تعهد و یا بیمه کردن سپرده‌ها به هزینه خود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w:t>
      </w:r>
      <w:bookmarkStart w:id="370" w:name="pg5264_34505"/>
    </w:p>
    <w:p>
      <w:pPr>
        <w:pStyle w:val="BookText"/>
        <w:rPr/>
      </w:pPr>
      <w:bookmarkEnd w:id="370"/>
      <w:r>
        <w:rPr>
          <w:rFonts w:ascii="IRNazanin" w:hAnsi="IRNazanin" w:eastAsia="IRNazanin"/>
          <w:color w:val="111111"/>
          <w:sz w:val="28"/>
          <w:sz w:val="28"/>
          <w:szCs w:val="28"/>
          <w:rtl w:val="true"/>
          <w:lang w:bidi="fa-IR"/>
        </w:rPr>
        <w:t>سپرده‌های سرمایه‌گذاری مدت‌دار هیچ خسارتی را به‌عهده نمی‌گیرند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عدم جواز اعلام و پرداخت سود قطعی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هیچ‌یک از سپرده‌های دریافتی تحت عنوان سپرده‌های سرمایه‌گذاری رقم تعیین شده از قبل به عنوان سود پرداخت نخواهد شد</w:t>
      </w:r>
      <w:r>
        <w:rPr>
          <w:rFonts w:eastAsia="IRNazanin" w:cs="IRNazanin"/>
          <w:color w:val="111111"/>
          <w:sz w:val="28"/>
          <w:szCs w:val="28"/>
          <w:rtl w:val="true"/>
          <w:lang w:bidi="fa-IR"/>
        </w:rPr>
        <w:t xml:space="preserve">.»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 نمی‌توانند به هیچ یک از سپرده‌های سرمایه‌گذاری مدت‌دار رقم تعیین شده‌ای از پیش به عنوان سود اعلام و یا پرداخت نمایند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وابستگی سود به میزان سپرده و مدت سپرده‌گذاری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حاصل از به‌کارگیری سپرده‌های سرمایه‌گذاری مدت‌دار بر اساس قرارداد منعقده،متضمن وکالت بین بانک و سپرده‌گذار متناسب با مدت و مبالغ سپرده‌های سرمایه‌گذاری پس از وضع سپرده‌های قانونی مربوط و رعایت سهم منابع بانک به نسبت مدت و مبلغ از کل وجوه به کارگرفته شده در آن عملیات تقسیم خواهد شد</w:t>
      </w:r>
      <w:r>
        <w:rPr>
          <w:rFonts w:eastAsia="IRNazanin" w:cs="IRNazanin"/>
          <w:color w:val="111111"/>
          <w:sz w:val="28"/>
          <w:szCs w:val="28"/>
          <w:rtl w:val="true"/>
          <w:lang w:bidi="fa-IR"/>
        </w:rPr>
        <w:t xml:space="preserve">. </w:t>
      </w:r>
      <w:r>
        <w:rPr>
          <w:rStyle w:val="FootnoteAnchor"/>
          <w:rtl w:val="true"/>
        </w:rPr>
        <w:footnoteReference w:id="108"/>
      </w:r>
    </w:p>
    <w:p>
      <w:pPr>
        <w:pStyle w:val="Heading4"/>
        <w:numPr>
          <w:ilvl w:val="3"/>
          <w:numId w:val="1"/>
        </w:numPr>
        <w:rPr/>
      </w:pPr>
      <w:bookmarkStart w:id="371" w:name="__RefHeading___Toc496628_581953129"/>
      <w:bookmarkStart w:id="372" w:name="_Toc145"/>
      <w:bookmarkEnd w:id="371"/>
      <w:r>
        <w:rPr>
          <w:rtl w:val="true"/>
        </w:rPr>
        <w:t>هزینه به کارگیری وجوه</w:t>
      </w:r>
      <w:bookmarkEnd w:id="37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تعلق حق الوکاله به بانک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الوکاله به‌کارگیری سپرده‌های سرمایه‌گذاری از سهم منافع سپرده‌گذاران کسر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حداقل و حداکثر حق الوکاله به تصویب شورای پول و اعتبار خواهد رسید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حق الوکاله بانک بابت به‌کارگیری سپرده‌های سرمایه‌گذاری می‌تواند شامل هزینه‌های به‌کارگیری سپرده‌های موصوف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مبلغ دیگری تحت هیچ عنوان از</w:t>
      </w:r>
    </w:p>
    <w:p>
      <w:pPr>
        <w:pStyle w:val="BookText"/>
        <w:rPr/>
      </w:pPr>
      <w:r>
        <w:rPr>
          <w:rFonts w:ascii="IRNazanin" w:hAnsi="IRNazanin" w:eastAsia="IRNazanin"/>
          <w:color w:val="111111"/>
          <w:sz w:val="28"/>
          <w:sz w:val="28"/>
          <w:szCs w:val="28"/>
          <w:rtl w:val="true"/>
          <w:lang w:bidi="fa-IR"/>
        </w:rPr>
        <w:t>سپرده‌گذار اخذ نخواهد شد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بانک‌ها می‌توانند در میزان حق الوکاله به‌کارگیری سپرده‌های سرمایه‌گذاری بلندمدت برای سپرده‌گذاران تخفیف قایل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تخفیف متناسب با مدت و مبلغ سپرده‌ها خواهد بود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حق الوکاله از جنس هزینه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مبلغ مزدی است که بانک‌ها در قبال مدیریت به کارگیری سپرده‌های سرمایه‌گذاری مطالبه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ازاین‌رو،حق الوکاله الزاماً منوط به تحقق سود نیست و درصورتی‌که به صورت مبلغی قطعی و نه سهمی از سود مطرح شود،با افزایش سود به تناسب افزایش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سهم سود بانک به نسبت مشاع می‌تواند محرکی برای به‌کارگیری درست منابع و افزایش کارایی 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مواد قانون عملیات بانکی بدون ربا و آیین‌نامه فصل دوم آن،از آنچه در به کارگیری سپرده‌ها و منابع بانک به دست می‌آید،با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که این منافع بین سپرده‌گذاران و بانک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عبارات مشخص نیست که آیا مراد از منافع درآمد است یا سود حاصل از به کارگیری منابع تحت اختیار بانک؛اما در دستورالعمل اجرایی قبول سپرده‌ها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پرانتز به سود تفسیر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نکته مبهم در مسئله این است که در بخشی از 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دستورالعمل آمده که حق‌الوکاله بابت به‌کارگیری سپرده‌های موصوف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مطلب با تفسیر منافع به سود که در مواد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دستورالعمل وارد شده،منافات دارد؛زیرا سود چیزی جز ما به‌التفاوت منافع حاصل از به‌کارگیری سپرده‌های سرمایه‌گذاری و هزینه‌های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 مشخص نیست به چه دلیل هزینه به کارگیری سپرده‌ها باید در ضمن حق‌الوکاله به حساب آید</w:t>
      </w:r>
      <w:r>
        <w:rPr>
          <w:rFonts w:eastAsia="IRNazanin" w:cs="IRNazanin"/>
          <w:color w:val="111111"/>
          <w:sz w:val="28"/>
          <w:szCs w:val="28"/>
          <w:rtl w:val="true"/>
          <w:lang w:bidi="fa-IR"/>
        </w:rPr>
        <w:t>.</w:t>
      </w:r>
      <w:bookmarkStart w:id="373" w:name="pg5264_34507"/>
    </w:p>
    <w:p>
      <w:pPr>
        <w:pStyle w:val="Heading4"/>
        <w:numPr>
          <w:ilvl w:val="3"/>
          <w:numId w:val="1"/>
        </w:numPr>
        <w:rPr/>
      </w:pPr>
      <w:bookmarkStart w:id="374" w:name="__RefHeading___Toc496630_581953129"/>
      <w:bookmarkStart w:id="375" w:name="_Toc146"/>
      <w:bookmarkEnd w:id="373"/>
      <w:bookmarkEnd w:id="374"/>
      <w:r>
        <w:rPr>
          <w:rtl w:val="true"/>
        </w:rPr>
        <w:t>سرمایه مستحق سود</w:t>
      </w:r>
      <w:bookmarkEnd w:id="375"/>
    </w:p>
    <w:p>
      <w:pPr>
        <w:pStyle w:val="Heading5"/>
        <w:numPr>
          <w:ilvl w:val="4"/>
          <w:numId w:val="1"/>
        </w:numPr>
        <w:rPr/>
      </w:pPr>
      <w:bookmarkStart w:id="376" w:name="__RefHeading___Toc496632_581953129"/>
      <w:bookmarkStart w:id="377" w:name="_Toc147"/>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اولویت منابع سپرده‌گذاران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 در تأمین منابع لازم برای تسهیلات اعطایی باید اولویت را به منابع سرمایه گذار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درصورتی‌که مجموع تسهیلات اعطایی کمتر از مجموع سپرده‌های سرمایه‌گذاری مدت‌دار پس از وضع سپرده‌های قانونی یا مساوی با آن باشد،تمام منافع موضوع این ماده بین سپرده‌گذاران تقسیم خواهد شد و درصورتی‌که مجموع تسهیلات اعطایی بانک‌ها بیشتر از مجموع این قبیل سپرده‌ها باشد،مابه التفاوت،سهم منابع بانک محسوب خواهد شد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کسر سپرده قانونی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تعیین مبالغ سپرده‌های سرمایه‌گذاری جهت احتساب منافع متعلق به سپرده‌گذاران،مبلغ سپرده قانونی مربوطه که نزد بانک مرکزی جمهوری اسلامی ایران تودیع شده از جمع کل مبالغ این‌گونه سپرده‌ها کسر خواهد شد</w:t>
      </w:r>
      <w:r>
        <w:rPr>
          <w:rFonts w:eastAsia="IRNazanin" w:cs="IRNazanin"/>
          <w:color w:val="111111"/>
          <w:sz w:val="28"/>
          <w:szCs w:val="28"/>
          <w:rtl w:val="true"/>
          <w:lang w:bidi="fa-IR"/>
        </w:rPr>
        <w:t xml:space="preserve">.» </w:t>
      </w:r>
      <w:r>
        <w:rPr>
          <w:rStyle w:val="FootnoteAnchor"/>
          <w:rtl w:val="true"/>
        </w:rPr>
        <w:footnoteReference w:id="113"/>
      </w:r>
    </w:p>
    <w:p>
      <w:pPr>
        <w:pStyle w:val="Heading5"/>
        <w:numPr>
          <w:ilvl w:val="4"/>
          <w:numId w:val="1"/>
        </w:numPr>
        <w:rPr/>
      </w:pPr>
      <w:bookmarkStart w:id="378" w:name="__RefHeading___Toc496634_581953129"/>
      <w:bookmarkStart w:id="379" w:name="_Toc148"/>
      <w:bookmarkEnd w:id="378"/>
      <w:r>
        <w:rPr>
          <w:rtl w:val="true"/>
        </w:rPr>
        <w:t>زمان حسابرسی و پرداخت سود</w:t>
      </w:r>
      <w:bookmarkEnd w:id="379"/>
    </w:p>
    <w:p>
      <w:pPr>
        <w:pStyle w:val="BookText"/>
        <w:rPr/>
      </w:pPr>
      <w:r>
        <w:rPr>
          <w:rFonts w:ascii="IRNazanin" w:hAnsi="IRNazanin" w:eastAsia="IRNazanin"/>
          <w:color w:val="111111"/>
          <w:sz w:val="28"/>
          <w:sz w:val="28"/>
          <w:szCs w:val="28"/>
          <w:rtl w:val="true"/>
          <w:lang w:bidi="fa-IR"/>
        </w:rPr>
        <w:t>دو بار حسابرسی در 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بانک‌ها موظفند به منظور تعیین سهم منافع سپرده‌گذاران،در پایان شهریور و اسفند هر سال منافع حاصل از عملیات خود را تعیین نمایند</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سالانه سود سپرده کوتاه‌مدت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سپرده‌های سرمایه‌گذاری کوتاه مدت در پایان هر سال پس از تعیین سود ناشی از به کارگیری آنها،برای همان سال پرداخت خواهد شد</w:t>
      </w:r>
      <w:r>
        <w:rPr>
          <w:rFonts w:eastAsia="IRNazanin" w:cs="IRNazanin"/>
          <w:color w:val="111111"/>
          <w:sz w:val="28"/>
          <w:szCs w:val="28"/>
          <w:rtl w:val="true"/>
          <w:lang w:bidi="fa-IR"/>
        </w:rPr>
        <w:t xml:space="preserve">. </w:t>
      </w:r>
      <w:r>
        <w:rPr>
          <w:rStyle w:val="FootnoteAnchor"/>
          <w:rtl w:val="true"/>
        </w:rPr>
        <w:footnoteReference w:id="115"/>
      </w:r>
      <w:bookmarkStart w:id="380" w:name="pg5264_34508"/>
    </w:p>
    <w:p>
      <w:pPr>
        <w:pStyle w:val="BookText"/>
        <w:rPr/>
      </w:pPr>
      <w:bookmarkEnd w:id="380"/>
      <w:r>
        <w:rPr>
          <w:rFonts w:ascii="IRNazanin" w:hAnsi="IRNazanin" w:eastAsia="IRNazanin"/>
          <w:color w:val="111111"/>
          <w:sz w:val="28"/>
          <w:sz w:val="28"/>
          <w:szCs w:val="28"/>
          <w:rtl w:val="true"/>
          <w:lang w:bidi="fa-IR"/>
        </w:rPr>
        <w:t>پرداخت سود سپرده بلندمدت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سپرده‌های سرمایه‌گذاری بلندمدت درصورتی‌که سررسید آنها مصادف با پایان شهریور یا اسفند باشد،به طور قطعی و در غیر این صورت،به طور علی‌الحساب پرداخت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تکلیف پرداخت‌های علی‌الحساب مزبور پس از تعیین منافع سپرده‌گذار به شرح ماده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خواهد گردید</w:t>
      </w:r>
      <w:r>
        <w:rPr>
          <w:rFonts w:eastAsia="IRNazanin" w:cs="IRNazanin"/>
          <w:color w:val="111111"/>
          <w:sz w:val="28"/>
          <w:szCs w:val="28"/>
          <w:rtl w:val="true"/>
          <w:lang w:bidi="fa-IR"/>
        </w:rPr>
        <w:t xml:space="preserve">. </w:t>
      </w:r>
      <w:r>
        <w:rPr>
          <w:rStyle w:val="FootnoteAnchor"/>
          <w:rtl w:val="true"/>
        </w:rPr>
        <w:footnoteReference w:id="116"/>
      </w:r>
    </w:p>
    <w:p>
      <w:pPr>
        <w:pStyle w:val="Heading5"/>
        <w:numPr>
          <w:ilvl w:val="4"/>
          <w:numId w:val="1"/>
        </w:numPr>
        <w:rPr/>
      </w:pPr>
      <w:bookmarkStart w:id="381" w:name="__RefHeading___Toc496636_581953129"/>
      <w:bookmarkStart w:id="382" w:name="_Toc149"/>
      <w:bookmarkEnd w:id="381"/>
      <w:r>
        <w:rPr>
          <w:rtl w:val="true"/>
        </w:rPr>
        <w:t>شروط قرارداد</w:t>
      </w:r>
      <w:bookmarkEnd w:id="382"/>
    </w:p>
    <w:p>
      <w:pPr>
        <w:pStyle w:val="BookText"/>
        <w:rPr/>
      </w:pPr>
      <w:r>
        <w:rPr>
          <w:rFonts w:ascii="IRNazanin" w:hAnsi="IRNazanin" w:eastAsia="IRNazanin"/>
          <w:color w:val="111111"/>
          <w:sz w:val="28"/>
          <w:sz w:val="28"/>
          <w:szCs w:val="28"/>
          <w:rtl w:val="true"/>
          <w:lang w:bidi="fa-IR"/>
        </w:rPr>
        <w:t>قید 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قراردادهای منعقد بین بانک و سپرده‌گذار،قید مصالحه منافع،مصرف مشاع سپرده‌ها و نحوه محاسبه و پرداخت منافع الزامی است</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همچنین قبول و استرداد سپرده و پرداخت سود به سپرده‌گذار تابع قراردادی است که بین بانک و سپرده‌گذار منعقد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قرارداد باید متضمن مواردی از جمله اعطای وکالت به بانک در به کارگیری سپرده‌ها طبق عقودی که قبلاً اشاره شد،حق توکیل به غیر،مصرف مشاع سپرده‌ها،تعهد استرداد سپرده‌ها،موضوع اخذ حق الوکاله،مصالحه منافع بین بانک و سپرده‌گذار و بین سپرده‌گذاران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با توجه به اصولی که در بالا گفته شد،توزیع سود بین منابع بانک و سپرده‌های سرمایه‌گذاری به صورت زیر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مستحق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سپرده‌های سرمایه‌گذاری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بانک</w:t>
      </w:r>
    </w:p>
    <w:p>
      <w:pPr>
        <w:pStyle w:val="BookText"/>
        <w:rPr/>
      </w:pPr>
      <w:r>
        <w:rPr>
          <w:rFonts w:ascii="IRNazanin" w:hAnsi="IRNazanin" w:eastAsia="IRNazanin"/>
          <w:color w:val="111111"/>
          <w:sz w:val="28"/>
          <w:sz w:val="28"/>
          <w:szCs w:val="28"/>
          <w:rtl w:val="true"/>
          <w:lang w:bidi="fa-IR"/>
        </w:rPr>
        <w:t>سود قابل 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الوکاله بانک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 قابل توزیع به صورت مشاع میان سپرده‌های سرمایه‌گذاری متناسب با</w:t>
      </w:r>
      <w:bookmarkStart w:id="383" w:name="pg5264_34509"/>
    </w:p>
    <w:p>
      <w:pPr>
        <w:pStyle w:val="BookText"/>
        <w:rPr/>
      </w:pPr>
      <w:bookmarkEnd w:id="383"/>
      <w:r>
        <w:rPr>
          <w:rFonts w:ascii="IRNazanin" w:hAnsi="IRNazanin" w:eastAsia="IRNazanin"/>
          <w:color w:val="111111"/>
          <w:sz w:val="28"/>
          <w:sz w:val="28"/>
          <w:szCs w:val="28"/>
          <w:rtl w:val="true"/>
          <w:lang w:bidi="fa-IR"/>
        </w:rPr>
        <w:t>مدت و مبلغ و منابع بانک توزیع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زمانی نوبت به منابع بانک می‌رسد که مجموع تسهیلات اعطایی بانک‌ها بیشتر از مجموع سپرده‌های سرمایه‌گذاری پس از وضع سپرده‌های قانونی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 مابه التفاوت سهم منابع بانک محسوب خواهد شد</w:t>
      </w:r>
      <w:r>
        <w:rPr>
          <w:rFonts w:eastAsia="IRNazanin" w:cs="IRNazanin"/>
          <w:color w:val="111111"/>
          <w:sz w:val="28"/>
          <w:szCs w:val="28"/>
          <w:rtl w:val="true"/>
          <w:lang w:bidi="fa-IR"/>
        </w:rPr>
        <w:t>.</w:t>
      </w:r>
    </w:p>
    <w:p>
      <w:pPr>
        <w:pStyle w:val="Heading5"/>
        <w:numPr>
          <w:ilvl w:val="4"/>
          <w:numId w:val="1"/>
        </w:numPr>
        <w:rPr/>
      </w:pPr>
      <w:bookmarkStart w:id="384" w:name="__RefHeading___Toc496638_581953129"/>
      <w:bookmarkStart w:id="385" w:name="_Toc150"/>
      <w:bookmarkEnd w:id="384"/>
      <w:r>
        <w:rPr>
          <w:rtl w:val="true"/>
        </w:rPr>
        <w:t>پرداخت سود علی‌الحساب</w:t>
      </w:r>
      <w:bookmarkEnd w:id="385"/>
    </w:p>
    <w:p>
      <w:pPr>
        <w:pStyle w:val="BookText"/>
        <w:rPr/>
      </w:pPr>
      <w:r>
        <w:rPr>
          <w:rFonts w:ascii="IRNazanin" w:hAnsi="IRNazanin" w:eastAsia="IRNazanin"/>
          <w:color w:val="111111"/>
          <w:sz w:val="28"/>
          <w:sz w:val="28"/>
          <w:szCs w:val="28"/>
          <w:rtl w:val="true"/>
          <w:lang w:bidi="fa-IR"/>
        </w:rPr>
        <w:t>آنچه در بالا گذشت،مفاد قانون عملیات بانکی بدون ربا،آیین‌نامه مصوب هیأت وزیران و دستورالعمل‌های اجرایی شورای پول و اعتبار بود،اما به مرور زمان تغییراتی نیز در آن حاصل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تشویق سپرده‌گذاری،بانک‌ها مجاز شدند سود سپرده‌های سرمایه‌گذاری را به طور علی‌الحساب در مقاطع سه ماهه پرداخت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اساس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سپرده‌های سرمایه‌گذاری کوتاه مدت،یک‌ساله،دوساله،سه‌ساله و پنج‌ساله در مقاطع سه ماهه پرداخت می‌شود و تصفیه نهایی سود در پایان مدت سپرده صورت می‌گیرد</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بنا بر دستورالعمل اجرایی مصوب شورای پول و اعتبار،سود سپرده‌های سرمایه‌گذاری کوتاه مدت و بلندمدت می‌باید در پایان سال و پس از تعیین سود ناشی از به کارگیری آنها صورت گیرد و تنها درصورتی‌که سررسید سپرده سرمایه‌گذاری بلندمدت مصادف با پایان شهریور یا اسفند نباشد،بانک‌ها مجاز به پرداخت سود علی‌الحساب به این سپرده‌ها هستند و تکلیف سودهای علی‌الحساب نیز باید پس از تعیین منافع سپرده‌گذار مشخص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با تصویب شورای پول و اعتبار جنبه عمومیت پیدا کرده و در مورد تمامی سپرده‌ها و در همه شرایط اعمال می‌شود</w:t>
      </w:r>
      <w:r>
        <w:rPr>
          <w:rFonts w:eastAsia="IRNazanin" w:cs="IRNazanin"/>
          <w:color w:val="111111"/>
          <w:sz w:val="28"/>
          <w:szCs w:val="28"/>
          <w:rtl w:val="true"/>
          <w:lang w:bidi="fa-IR"/>
        </w:rPr>
        <w:t>.</w:t>
      </w:r>
      <w:bookmarkStart w:id="386" w:name="pg5264_34510"/>
    </w:p>
    <w:p>
      <w:pPr>
        <w:pStyle w:val="Heading4"/>
        <w:numPr>
          <w:ilvl w:val="3"/>
          <w:numId w:val="1"/>
        </w:numPr>
        <w:rPr/>
      </w:pPr>
      <w:bookmarkStart w:id="387" w:name="__RefHeading___Toc496640_581953129"/>
      <w:bookmarkStart w:id="388" w:name="_Toc151"/>
      <w:bookmarkEnd w:id="386"/>
      <w:bookmarkEnd w:id="387"/>
      <w:r>
        <w:rPr>
          <w:rtl w:val="true"/>
        </w:rPr>
        <w:t>ابهامات محاسباتی سود علی الحساب و قطعی</w:t>
      </w:r>
      <w:bookmarkEnd w:id="388"/>
    </w:p>
    <w:p>
      <w:pPr>
        <w:pStyle w:val="Heading5"/>
        <w:numPr>
          <w:ilvl w:val="4"/>
          <w:numId w:val="1"/>
        </w:numPr>
        <w:rPr/>
      </w:pPr>
      <w:bookmarkStart w:id="389" w:name="__RefHeading___Toc496642_581953129"/>
      <w:bookmarkStart w:id="390" w:name="_Toc152"/>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علی‌رغم آن که در نظام بانکی جمهوری اسلامی ایران نرخ‌های سود متفاوتی به انواع سپرده‌های سرمایه‌گذاری مدت‌دار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مدت و بلندمدت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می‌شود،اما در قانون عملیات بانکی بدون ربا و آیین‌نامه‌ها و دستورالعمل‌های اجرایی آن تفسیر روشنی از چگونگی توزیع نرخ‌های سود متفاوت بین سپرده‌های کوتاه‌مدت و بلندمدت یک‌ساله تا پنج‌ساله ارائه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توجیه تعلق نرخ‌های سود متفاوت به سپرده‌های سرمایه‌گذاری می‌توان دو ایده تفاوت نرخ‌های حق الوکاله و تعیین سود بر اساس مصالحه را مطرح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هریک از این دو توجیه را به بررسی می‌گذاریم</w:t>
      </w:r>
      <w:r>
        <w:rPr>
          <w:rFonts w:eastAsia="IRNazanin" w:cs="IRNazanin"/>
          <w:color w:val="111111"/>
          <w:sz w:val="28"/>
          <w:szCs w:val="28"/>
          <w:rtl w:val="true"/>
          <w:lang w:bidi="fa-IR"/>
        </w:rPr>
        <w:t>:</w:t>
      </w:r>
    </w:p>
    <w:p>
      <w:pPr>
        <w:pStyle w:val="Heading5"/>
        <w:numPr>
          <w:ilvl w:val="4"/>
          <w:numId w:val="1"/>
        </w:numPr>
        <w:rPr/>
      </w:pPr>
      <w:bookmarkStart w:id="391" w:name="__RefHeading___Toc496644_581953129"/>
      <w:bookmarkStart w:id="392" w:name="_Toc153"/>
      <w:bookmarkEnd w:id="391"/>
      <w:r>
        <w:rPr>
          <w:rtl w:val="true"/>
        </w:rPr>
        <w:t>الف</w:t>
      </w:r>
      <w:r>
        <w:rPr>
          <w:rtl w:val="true"/>
        </w:rPr>
        <w:t>)</w:t>
      </w:r>
      <w:r>
        <w:rPr>
          <w:rtl w:val="true"/>
        </w:rPr>
        <w:t>وابستگی معکوس حق الوکاله به زمان سپرده‌گذاری</w:t>
      </w:r>
      <w:bookmarkEnd w:id="392"/>
    </w:p>
    <w:p>
      <w:pPr>
        <w:pStyle w:val="BookText"/>
        <w:rPr/>
      </w:pPr>
      <w:r>
        <w:rPr>
          <w:rFonts w:ascii="IRNazanin" w:hAnsi="IRNazanin" w:eastAsia="IRNazanin"/>
          <w:color w:val="111111"/>
          <w:sz w:val="28"/>
          <w:sz w:val="28"/>
          <w:szCs w:val="28"/>
          <w:rtl w:val="true"/>
          <w:lang w:bidi="fa-IR"/>
        </w:rPr>
        <w:t>یکی از توجیهاتی که می‌توان برای تعلق نرخ‌های سود متفاوت به سپرده‌ها داشت،امکان تخفیف در حق الوکاله به دارندگان سپرده‌های بلندمدت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تبصره 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اجرایی قبول سپرده‌ها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 می‌توانند در میزان حق الوکاله به کارگیری سپرده‌های سرمایه‌گذاری بلندمدت برای سپرده‌گذاران تخفیف قایل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تخفیف متناسب با مدت و مبلغ سپرده‌ها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مطالعاتی که از سوی وزارت امور اقتصادی و دارایی پیرامون بانک‌داری بدون ربا در جمهوری اسلامی ایران صورت گرفته،تفاوت در این نرخ‌ها به صورت زیر تشریح شده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این که سهم سود سپرده‌های کوتاه مدت و بلندمدت مساوی است و آنچه باعث تغییر سود هر نوع سپرده می‌شود،سهم حق الوکاله</w:t>
      </w:r>
    </w:p>
    <w:p>
      <w:pPr>
        <w:pStyle w:val="BookText"/>
        <w:rPr/>
      </w:pPr>
      <w:r>
        <w:rPr>
          <w:rFonts w:ascii="IRNazanin" w:hAnsi="IRNazanin" w:eastAsia="IRNazanin"/>
          <w:color w:val="111111"/>
          <w:sz w:val="28"/>
          <w:sz w:val="28"/>
          <w:szCs w:val="28"/>
          <w:rtl w:val="true"/>
          <w:lang w:bidi="fa-IR"/>
        </w:rPr>
        <w:t>است و حق الوکاله در سپرده‌های با مدت کم تر،بیش از سپرده‌های بلندمدت‌تر است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بنا بر این توضیحات،آنچه می‌تواند نرخ سود سالیانه تعلق گرفته به هریک از سپرده‌ها را متفاوت سازد،میزان حق الوکاله‌ای است که بانک بابت به‌کارگیری هریک از آنها مطالبه می‌کند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از جهت نظری،حق الوکاله مزبور می‌تواند یکی از حالت‌های زیر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حق الوکاله‌ای در قبال به کارگیری سپرده‌ها اخذ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مبنایی برای تفاوت نرخ سود سپرده‌های کوتاه مدت،یک‌ساله،دوساله،سه‌ساله و پنج‌ساله وجود نخواهد داشت و پرداخت نرخ‌های سود علی‌الحساب متفاوت به این سپرده‌ها نشانگر این نکته خواهد بود که در واقع سود قطعی و علی‌الحساب تفاوتی ندارند و نرخ سود هر یک از سپرده‌ها به صورت مستقل از واقعیت درآمدی بانک محاسبه می‌شود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در مقابل به کارگیری سپرده‌ها حق الوکاله اخذ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الوکاله 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مبنایی برای تفاوت نرخ سودها وجود دارد،اما این سؤال قابل طرح است که آیا مبلغ یا نرخ حق الوکاله بانک‌ها برای به کارگیری هر یک از سپرده‌های کوتاه مدت،یک‌ساله،دوساله،سه‌ساله و پنج‌ساله پیش از به کارگیری این سپرده‌ها مشخص است یا این مبلغ یا نرخ از قبل مشخص نمی‌شود،بلکه هنگام تقسیم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انواع</w:t>
      </w:r>
    </w:p>
    <w:p>
      <w:pPr>
        <w:pStyle w:val="BookText"/>
        <w:rPr/>
      </w:pPr>
      <w:r>
        <w:rPr>
          <w:rFonts w:ascii="IRNazanin" w:hAnsi="IRNazanin" w:eastAsia="IRNazanin"/>
          <w:color w:val="111111"/>
          <w:sz w:val="28"/>
          <w:sz w:val="28"/>
          <w:szCs w:val="28"/>
          <w:rtl w:val="true"/>
          <w:lang w:bidi="fa-IR"/>
        </w:rPr>
        <w:t>سپرده‌های سرمایه‌گذاری،حق الوکاله بانک‌ها برای هر یک از این سپرده‌ها به گونه‌ای تعیین می‌شود که نرخ سود مورد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نرخ سود علی‌الحساب و یا حداقل بین نیم تا یک درصد بیشتر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یک از سپرده‌ها به دست آید؟</w:t>
      </w:r>
    </w:p>
    <w:p>
      <w:pPr>
        <w:pStyle w:val="BookText"/>
        <w:rPr/>
      </w:pPr>
      <w:r>
        <w:rPr>
          <w:rFonts w:ascii="IRNazanin" w:hAnsi="IRNazanin" w:eastAsia="IRNazanin"/>
          <w:color w:val="111111"/>
          <w:sz w:val="28"/>
          <w:sz w:val="28"/>
          <w:szCs w:val="28"/>
          <w:rtl w:val="true"/>
          <w:lang w:bidi="fa-IR"/>
        </w:rPr>
        <w:t>گزینه دوم با حالتی که نرخ‌های سود پرداختی به هر یک از سپرده‌ها در طول چند سال متمادی ثابت مانده و یا تغییر چندانی نکرده،متناسب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دیگر،پرداخت سودهای یکسان در طول چند سال،با فرض حق الوکاله غیرصفر،می‌تواند نشانگر آن باشد که نرخ سود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این گزینه را بپذیریم،با این محذور مواجه می‌شویم که آیا بانک‌ها می‌توانند سپرده‌های مردم را با حق الوکاله مجهول به کار گیرند و آیا بانک نباید به عنوان وکیل،حق الوکاله خود برای به کارگیری هر یک از سپرده‌ها را به سپرده‌گذاران اعلام کند؟</w:t>
      </w:r>
    </w:p>
    <w:p>
      <w:pPr>
        <w:pStyle w:val="BookText"/>
        <w:rPr/>
      </w:pPr>
      <w:r>
        <w:rPr>
          <w:rFonts w:ascii="IRNazanin" w:hAnsi="IRNazanin" w:eastAsia="IRNazanin"/>
          <w:color w:val="111111"/>
          <w:sz w:val="28"/>
          <w:sz w:val="28"/>
          <w:szCs w:val="28"/>
          <w:rtl w:val="true"/>
          <w:lang w:bidi="fa-IR"/>
        </w:rPr>
        <w:t>از طرف دیگر،بنا بر مفاد قانون عملیات بانکداری بدون ربا،آنچه به عنوان یکی از ابزارهای سیاست‌گذاری بانک مرکزی مطرح است،حق الوکاله بانک‌ها می‌باشد،اما در گزینه دوم در واقع آنچه وسیله سیاست گذاری است،نرخ سود علی‌الحساب است که به تبع آن حق‌الوکاله تعیین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سود علی‌الحساب در قانون عملیات بانکی بدون ربا و آیین‌نامه‌های آن طرح نشده و تنها در یکی از مواد دستورالعمل اجرایی،آن هم در مورد برخی از سپرده‌های سرمایه‌گذاری مدت‌دار مطرح شده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مباحثی که در بخش آتی بیان خواهد شد،به نظر می‌رسد مبنای محاسبه،همان نرخ سود علی‌الحساب است که با مکانیزم ناشناخته‌ای سودهای قطعی به صورتی محاسبه می‌شوند که همان سود علی‌الحساب اعلام شده از قبل،حداکثر با انحراف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درصدی به دست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انحراف نیز هیچ گاه</w:t>
      </w:r>
      <w:bookmarkStart w:id="393" w:name="pg5264_34513"/>
    </w:p>
    <w:p>
      <w:pPr>
        <w:pStyle w:val="BookText"/>
        <w:rPr/>
      </w:pPr>
      <w:bookmarkEnd w:id="393"/>
      <w:r>
        <w:rPr>
          <w:rFonts w:ascii="IRNazanin" w:hAnsi="IRNazanin" w:eastAsia="IRNazanin"/>
          <w:color w:val="111111"/>
          <w:sz w:val="28"/>
          <w:sz w:val="28"/>
          <w:szCs w:val="28"/>
          <w:rtl w:val="true"/>
          <w:lang w:bidi="fa-IR"/>
        </w:rPr>
        <w:t>موجب کم شدن نرخ سود علی‌الحساب اعلام شده نمی‌گردد،بلکه این مبلغ به این سود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حق الوکاله را میزان مزد مورد مطالبه بانک در به کارگیری وجوه قلمداد کنیم،چنین نیست که اجرت سالیانه به کارگیری سپرده‌های بلندمدت‌تر بیشتر از هزینه به‌کارگیری سپرده‌های کوتاه مدت‌تر باشد؛یعنی چندان معقول به نظر نمی‌رسد که به طور مثال،از سپرده‌های پنج‌ساله،سالانه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اجرت بگیریم واز سپرده‌های دوساله،سالانه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مطالبه کنیم،مگر آن که بگوییم به کارگیری بلندمدت‌تر سپرده‌ها برای بانک دردسر کمتری دارد</w:t>
      </w:r>
      <w:r>
        <w:rPr>
          <w:rFonts w:eastAsia="IRNazanin" w:cs="IRNazanin"/>
          <w:color w:val="111111"/>
          <w:sz w:val="28"/>
          <w:szCs w:val="28"/>
          <w:rtl w:val="true"/>
          <w:lang w:bidi="fa-IR"/>
        </w:rPr>
        <w:t>.</w:t>
      </w:r>
    </w:p>
    <w:p>
      <w:pPr>
        <w:pStyle w:val="Heading5"/>
        <w:numPr>
          <w:ilvl w:val="4"/>
          <w:numId w:val="1"/>
        </w:numPr>
        <w:rPr/>
      </w:pPr>
      <w:bookmarkStart w:id="394" w:name="__RefHeading___Toc496646_581953129"/>
      <w:bookmarkStart w:id="395" w:name="_Toc154"/>
      <w:bookmarkEnd w:id="394"/>
      <w:r>
        <w:rPr>
          <w:rtl w:val="true"/>
        </w:rPr>
        <w:t>ب</w:t>
      </w:r>
      <w:r>
        <w:rPr>
          <w:rtl w:val="true"/>
        </w:rPr>
        <w:t>)</w:t>
      </w:r>
      <w:r>
        <w:rPr>
          <w:rtl w:val="true"/>
        </w:rPr>
        <w:t>مصالحه در تعیین نرخ سود</w:t>
      </w:r>
      <w:bookmarkEnd w:id="395"/>
    </w:p>
    <w:p>
      <w:pPr>
        <w:pStyle w:val="BookText"/>
        <w:rPr/>
      </w:pPr>
      <w:r>
        <w:rPr>
          <w:rFonts w:ascii="IRNazanin" w:hAnsi="IRNazanin" w:eastAsia="IRNazanin"/>
          <w:color w:val="111111"/>
          <w:sz w:val="28"/>
          <w:sz w:val="28"/>
          <w:szCs w:val="28"/>
          <w:rtl w:val="true"/>
          <w:lang w:bidi="fa-IR"/>
        </w:rPr>
        <w:t>یکی از توجیهاتی که می‌توان برای تصحیح چگونگی توزیع سود و زیان ارائه نمود،این است که بانک در قرارداد پذیرش سپرده‌ها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مصالحه بانک و سپرده‌گذار در مورد منافع و نحوه محاسبه و پرداخت 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ذکر می‌کند و همین قید مبنای تصحیح توزیع سود و زیان است؛زیرا بانک بر اساس این مصالحه اولیه برای خود این حق را محفوظ می‌دارد که سود حاصل از به کارگیری سپرده‌ها را به صلاحدید توزیع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سهم سود هر یک از انواع سپرده سرمایه‌گذاری را به گونه‌ای تعیین می‌کند که نرخ‌های سود متفاوتی برای سپرده‌های کوتاه مدت،یک ساله،دوساله،سه‌ساله و پنج‌ساله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می‌توان توجیه بالا را به گونه‌ای ظاهر شرعی داد،اما از جهاتی قابل تأمل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که این توجیه به دورزدن حرمت ربا و پرداخت سود در مقابل مدت سپرده‌گذاری می‌انجامد؛به‌ویژه آن که نرخ سود سپرده‌ها در بسیاری</w:t>
      </w:r>
    </w:p>
    <w:p>
      <w:pPr>
        <w:pStyle w:val="BookText"/>
        <w:rPr/>
      </w:pPr>
      <w:r>
        <w:rPr>
          <w:rFonts w:ascii="IRNazanin" w:hAnsi="IRNazanin" w:eastAsia="IRNazanin"/>
          <w:color w:val="111111"/>
          <w:sz w:val="28"/>
          <w:sz w:val="28"/>
          <w:szCs w:val="28"/>
          <w:rtl w:val="true"/>
          <w:lang w:bidi="fa-IR"/>
        </w:rPr>
        <w:t>از سال‌ها ثابت مانده است؛چنان‌که بعداً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اکثر موارد،سپرده‌گذاران بدون مطالعه مفاد قرارداد سپرده‌گذاری،حساب افتتاح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قید مصالحه در این است که بانک در پایان سال مالی و پس از محاسبه سود و زیان،درباره موارد ابهام با مشتری مصالحه کند؛نه این که مصالحه مبنای توزیع سود و زیان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این،مصالحه طرفینی است و به طور معمول در قرارداد قید می‌شود که بعداً مصالحه صورت گیرد؛نه این که از آغاز مصالحه کنند که در انتهای قرارداد،بانک به طور یک طرفه تعیین 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استفاده از مصالحه برای رفع موارد ابهام و شبهه مناسب است،شکل‌دهی توزیع سود و زیان در یک نظام بانکی چندان مناسب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اشاره شد،در هیچ یک از مواد قانون عملیات بانکی بدون ربا و آیین‌نامه‌های آن اشاره‌ای به سود علی‌الحساب نشده و تنها در یکی از مواد،دستورالعمل اجرایی قبول سپرده‌ها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مورد نیز به سپرده‌های سرمایه‌گذاری بلندمدت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تنها در مواردی که سررسید آنها مصادف با پایان شهریور و یا اسفند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آنچه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شده،با این ماده ناسازگار است؛چرا که از این سال،سود سپرده‌های کوتاه‌مدت و بلندمدت به صورت علی‌الحساب و در مقاطع سه ماهه پرداخت می‌شود و از مورد ذکر شده در دستورالعمل اجرایی قانون تخطی شده است؛هر چند این تصمیم به تصویب مقامات پولی کشور رسیده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اشکالاتی که در مورد پرداخت سود علی‌الحساب طرح شده،آن است که بانک به عنوان وکیل،سپرده‌های سرمایه‌گذاری را به صورت مشاع به کار می‌گیرد و پس از کسب سود،آن را میان سپرده‌گذاران توزیع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w:t>
      </w:r>
    </w:p>
    <w:p>
      <w:pPr>
        <w:pStyle w:val="BookText"/>
        <w:rPr/>
      </w:pPr>
      <w:r>
        <w:rPr>
          <w:rFonts w:ascii="IRNazanin" w:hAnsi="IRNazanin" w:eastAsia="IRNazanin"/>
          <w:color w:val="111111"/>
          <w:sz w:val="28"/>
          <w:sz w:val="28"/>
          <w:szCs w:val="28"/>
          <w:rtl w:val="true"/>
          <w:lang w:bidi="fa-IR"/>
        </w:rPr>
        <w:t>توزیع سود هنگامی میسّر است که سودی حاصل شود و مورد حسابرسی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توزیع سود پیش از حصول آن و حسابرسی چه مفهومی دارد؟</w:t>
      </w:r>
    </w:p>
    <w:p>
      <w:pPr>
        <w:pStyle w:val="BookText"/>
        <w:rPr/>
      </w:pPr>
      <w:r>
        <w:rPr>
          <w:rFonts w:ascii="IRNazanin" w:hAnsi="IRNazanin" w:eastAsia="IRNazanin"/>
          <w:color w:val="111111"/>
          <w:sz w:val="28"/>
          <w:sz w:val="28"/>
          <w:szCs w:val="28"/>
          <w:rtl w:val="true"/>
          <w:lang w:bidi="fa-IR"/>
        </w:rPr>
        <w:t>البته عوامل دیگری را نیز می‌توان برای توجیه نرخ متفاوت سپرده‌های کوتاه‌مدت و بلندمدت،از جمله موارد زیر ذکر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نرخ ذخیره قانونی بالاتر سپرده‌های کوتاه‌مدت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 با سپرده‌های بلندمدت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حفظ ذخیره احتیاطی بیشتر برای سپرده‌های کوتاه‌مدت؛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سودآوری بالاتر سپرده‌های بلندمدت به دلیل امکان استفاده در پروژه‌های بلندمدت‌تر؛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بالاتر جذب و به‌کارگیری سپرده‌های کوتاه‌مدت نسبت به سپرده‌های بلندمدت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ارزیابی دلایل فوق باید اظهار داشت که اشکال موجود در مورد تقسیم سود متفاوت بین سپرده‌های کوتاه‌مدت و بلندمدت به فلسفه تفاوت سودها برنمی‌گردد،بلکه اشکال این است که اگر ما بانک را وکیل در به‌کارگیری سپرده‌ها تلقی کنیم و بانک سپرده‌ها را به صورت تفکیک نشده از هم در پروژه‌های محتلف سرمایه‌گذاری نماید،برای محاسبه نرخ سود هریک از سپرده‌های کوتاه‌مدت یا بلندمدت با مشکل چگونگی تعیین نرخ مواجه می‌شود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سپرده‌های بلندمدت می‌توانند در پروژه‌های بلندمدت‌تر سرمایه‌گذاری شده و سود بیشتری به ارمغان بیاورند،نکته درستی است،ولی سخن این است که بانک چگونه متوجه می‌شود که مثلاً سپرده دوساله در شرایط اقتصادی موجود این میزان سودآوری داشته و سپرده پنج‌ساله مقدار سود دیگری کسب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آیا می‌توان برای هر یک از این سپرده‌ها نرخ ثابتی مشخص کرد،</w:t>
      </w:r>
      <w:bookmarkStart w:id="396" w:name="pg5264_34516"/>
    </w:p>
    <w:p>
      <w:pPr>
        <w:pStyle w:val="BookText"/>
        <w:rPr/>
      </w:pPr>
      <w:bookmarkEnd w:id="396"/>
      <w:r>
        <w:rPr>
          <w:rFonts w:ascii="IRNazanin" w:hAnsi="IRNazanin" w:eastAsia="IRNazanin"/>
          <w:color w:val="111111"/>
          <w:sz w:val="28"/>
          <w:sz w:val="28"/>
          <w:szCs w:val="28"/>
          <w:rtl w:val="true"/>
          <w:lang w:bidi="fa-IR"/>
        </w:rPr>
        <w:t>بدون آنکه تحولات واقعی اقتصاد مورد نظر قرار گیرد؟</w:t>
      </w:r>
    </w:p>
    <w:p>
      <w:pPr>
        <w:pStyle w:val="BookText"/>
        <w:rPr/>
      </w:pPr>
      <w:r>
        <w:rPr>
          <w:rFonts w:ascii="IRNazanin" w:hAnsi="IRNazanin" w:eastAsia="IRNazanin"/>
          <w:color w:val="111111"/>
          <w:sz w:val="28"/>
          <w:sz w:val="28"/>
          <w:szCs w:val="28"/>
          <w:rtl w:val="true"/>
          <w:lang w:bidi="fa-IR"/>
        </w:rPr>
        <w:t>حتی در صورت پذیرش مبنای تغییر نرخ‌های سود در مورد هر یک از انواع سپرده‌های کوتاه‌مدت و بلندمدت،این نکته را می‌توان عنوان داشت که قوانین و مقررات بانکی از شفافیت کافی در این زمینه برخوردار نیستند</w:t>
      </w:r>
      <w:r>
        <w:rPr>
          <w:rFonts w:eastAsia="IRNazanin" w:cs="IRNazanin"/>
          <w:color w:val="111111"/>
          <w:sz w:val="28"/>
          <w:szCs w:val="28"/>
          <w:rtl w:val="true"/>
          <w:lang w:bidi="fa-IR"/>
        </w:rPr>
        <w:t>.</w:t>
      </w:r>
    </w:p>
    <w:p>
      <w:pPr>
        <w:pStyle w:val="Heading4"/>
        <w:numPr>
          <w:ilvl w:val="3"/>
          <w:numId w:val="1"/>
        </w:numPr>
        <w:rPr/>
      </w:pPr>
      <w:bookmarkStart w:id="397" w:name="__RefHeading___Toc496648_581953129"/>
      <w:bookmarkStart w:id="398" w:name="_Toc155"/>
      <w:bookmarkEnd w:id="397"/>
      <w:r>
        <w:rPr>
          <w:rtl w:val="true"/>
        </w:rPr>
        <w:t>سازوکار توزیع سود و زیان در الگوی مضاربه مشترک</w:t>
      </w:r>
      <w:bookmarkEnd w:id="398"/>
    </w:p>
    <w:p>
      <w:pPr>
        <w:pStyle w:val="Heading5"/>
        <w:numPr>
          <w:ilvl w:val="4"/>
          <w:numId w:val="1"/>
        </w:numPr>
        <w:rPr/>
      </w:pPr>
      <w:bookmarkStart w:id="399" w:name="__RefHeading___Toc496650_581953129"/>
      <w:bookmarkStart w:id="400" w:name="_Toc156"/>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در الگوی مضاربه مشترک سود و زیان سپرده‌های سرمایه‌گذاری با توجه به نرخ‌های سود مضاربه تعیین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تشریح این الگو به بررسی چگونگی توزیع سود و زیان در بانک اسلامی اردن می‌پردازیم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بانک اسلامی اردن به صورتی بسیار دقیق،شفاف و جامع چگونگی توزیع سود و زیان بین بانک،سپرده‌گذاران و صاحبان اوراق مضاربه را مشخص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قانون،حساب سود و زیان سرمایه‌گذاری‌های مشترک از حساب درآمدها و هزینه‌های خدمات دیگر بانک و همچنین حساب سود و زیان سرمایه‌گذاری‌های خاص آن مستقل است و در مورد 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سرمایه‌گذاری‌های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طرح معین،حساب مستقلی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دیگر،بانک باید در محاسبه سود و زیان فعالیت‌هایش بین سرمایه‌گذاری‌های مشترک،سرمایه‌گذاری‌های خاص و خدمات بانکی تفکیک قائل شود</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تصریح 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قانون،بانک نمی‌تواند هزینه‌های عمومی خود را بر عملیات تأمین مالی و سرمایه‌گذاری خود تحمیل نماید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چنانچه اشاره شد،سرمایه‌گذاری‌های خاص بانک در هر طرح و پروژه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محل</w:t>
      </w:r>
      <w:bookmarkStart w:id="401" w:name="pg5264_34517"/>
    </w:p>
    <w:p>
      <w:pPr>
        <w:pStyle w:val="BookText"/>
        <w:rPr/>
      </w:pPr>
      <w:bookmarkEnd w:id="401"/>
      <w:r>
        <w:rPr>
          <w:rFonts w:ascii="IRNazanin" w:hAnsi="IRNazanin" w:eastAsia="IRNazanin"/>
          <w:color w:val="111111"/>
          <w:sz w:val="28"/>
          <w:sz w:val="28"/>
          <w:szCs w:val="28"/>
          <w:rtl w:val="true"/>
          <w:lang w:bidi="fa-IR"/>
        </w:rPr>
        <w:t>حساب‌های سرمایه‌گذاری خاص،اوراق مضاربه خاص و منابع بانک تأمین مالی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جداگانه مورد حسابرسی قرار می‌گیرند،اما محاسبه و توزیع سود و زیان سرمایه‌گذاری‌های مشترک بانک تفصیل جداگانه‌ای دارد که به‌طور مستقل به طرح آن می‌پردازیم</w:t>
      </w:r>
      <w:r>
        <w:rPr>
          <w:rFonts w:eastAsia="IRNazanin" w:cs="IRNazanin"/>
          <w:color w:val="111111"/>
          <w:sz w:val="28"/>
          <w:szCs w:val="28"/>
          <w:rtl w:val="true"/>
          <w:lang w:bidi="fa-IR"/>
        </w:rPr>
        <w:t>:</w:t>
      </w:r>
    </w:p>
    <w:p>
      <w:pPr>
        <w:pStyle w:val="Heading5"/>
        <w:numPr>
          <w:ilvl w:val="4"/>
          <w:numId w:val="1"/>
        </w:numPr>
        <w:rPr/>
      </w:pPr>
      <w:bookmarkStart w:id="402" w:name="__RefHeading___Toc496652_581953129"/>
      <w:bookmarkStart w:id="403" w:name="_Toc157"/>
      <w:bookmarkEnd w:id="402"/>
      <w:r>
        <w:rPr>
          <w:rtl w:val="true"/>
        </w:rPr>
        <w:t>الف</w:t>
      </w:r>
      <w:r>
        <w:rPr>
          <w:rtl w:val="true"/>
        </w:rPr>
        <w:t>)</w:t>
      </w:r>
      <w:r>
        <w:rPr>
          <w:rtl w:val="true"/>
        </w:rPr>
        <w:t>توزیع سود و زیان سرمایه‌گذاری‌های مشترک</w:t>
      </w:r>
      <w:bookmarkEnd w:id="403"/>
    </w:p>
    <w:p>
      <w:pPr>
        <w:pStyle w:val="BookText"/>
        <w:rPr/>
      </w:pPr>
      <w:r>
        <w:rPr>
          <w:rFonts w:ascii="IRNazanin" w:hAnsi="IRNazanin" w:eastAsia="IRNazanin"/>
          <w:color w:val="111111"/>
          <w:sz w:val="28"/>
          <w:sz w:val="28"/>
          <w:szCs w:val="28"/>
          <w:rtl w:val="true"/>
          <w:lang w:bidi="fa-IR"/>
        </w:rPr>
        <w:t xml:space="preserve">قانون بانک اسلامی اردن در مواد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چگونگی محاسبه و توزیع سود و زیان سرمایه‌گذاری‌های مشترک بانک را به‌تفصیل مطرح کرده است</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ما این بحث را ضمن سه عنوان حساب مقابله با ریسک‌های سرمایه‌گذاری‌های مشترک،چگونگی تقسیم سود سرمایه‌گذاری‌های مشترک و چگونگی توزیع زیان‌های حاصل در سرمایه‌گذاری‌های مشترک مطرح می‌کنیم</w:t>
      </w:r>
      <w:r>
        <w:rPr>
          <w:rFonts w:eastAsia="IRNazanin" w:cs="IRNazanin"/>
          <w:color w:val="111111"/>
          <w:sz w:val="28"/>
          <w:szCs w:val="28"/>
          <w:rtl w:val="true"/>
          <w:lang w:bidi="fa-IR"/>
        </w:rPr>
        <w:t>:</w:t>
      </w:r>
    </w:p>
    <w:p>
      <w:pPr>
        <w:pStyle w:val="Heading5"/>
        <w:numPr>
          <w:ilvl w:val="4"/>
          <w:numId w:val="1"/>
        </w:numPr>
        <w:rPr/>
      </w:pPr>
      <w:bookmarkStart w:id="404" w:name="__RefHeading___Toc496654_581953129"/>
      <w:bookmarkStart w:id="405" w:name="_Toc158"/>
      <w:bookmarkEnd w:id="404"/>
      <w:r>
        <w:rPr>
          <w:rtl w:val="true"/>
        </w:rPr>
        <w:t>.</w:t>
      </w:r>
      <w:r>
        <w:rPr>
          <w:rtl w:val="true"/>
        </w:rPr>
        <w:t>ب</w:t>
      </w:r>
      <w:r>
        <w:rPr>
          <w:rtl w:val="true"/>
        </w:rPr>
        <w:t>)</w:t>
      </w:r>
      <w:r>
        <w:rPr>
          <w:rtl w:val="true"/>
        </w:rPr>
        <w:t>حساب مقابله با ریسک‌های سرمایه‌گذاری‌های مشترک</w:t>
      </w:r>
      <w:bookmarkEnd w:id="40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بانک اسلامی اردن برای رویارویی با ریسک‌های ناشی از سرمایه‌گذاری‌های مشترک،بر اساس 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قانونش اقدام به ایجاد حسابی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مقابله با ریسک‌های سرمایه‌گذاری‌های مشترک</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نموده است و سالانه ده درصد خالص سود سرمایه‌گذاری‌های مشترک را برای رویارویی با خسارت‌هایی که از مجموع سود سرمایه‌گذاری‌های مشترک بانک در هر سال فراتر رود،به این حساب منظور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این نسبت تا زمانی که موجودی این حساب به دو برابر سرمایه پرداخت شده بانک نرسیده،ادامه دارد و پس از آن برداشت آن</w:t>
      </w:r>
    </w:p>
    <w:p>
      <w:pPr>
        <w:pStyle w:val="BookText"/>
        <w:rPr/>
      </w:pPr>
      <w:r>
        <w:rPr>
          <w:rFonts w:ascii="IRNazanin" w:hAnsi="IRNazanin" w:eastAsia="IRNazanin"/>
          <w:color w:val="111111"/>
          <w:sz w:val="28"/>
          <w:sz w:val="28"/>
          <w:szCs w:val="28"/>
          <w:rtl w:val="true"/>
          <w:lang w:bidi="fa-IR"/>
        </w:rPr>
        <w:t>متوقف می‌شود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البته چنان‌که بعداً نیز اشاره می‌شود،تنها خسارت‌هایی از محل ذخایر این حساب جبران می‌شوند که به صورت طبیعی در جریان سرمایه‌گذاری‌های مشترک رخ داده باشند؛اما خسارت‌های ناشی از افراط یا تفریط بانک و به‌طور کلی خروج بانک از چارچوب امانت را نمی‌توان از این محل تأمین کرد؛بلکه بانک به عنوان عامل مضاربه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موظف به تأمین این خسارت‌ها از محل درآمدهای خاص خود است</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علاوه بر این‌که بانک نمی‌تواند خسارت‌های ناشی از فعالیت‌های دیگرش را بر این حساب تحمیل کند</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در این مورد این است که مبالغ جمع شده در این حساب در زمره حقوق ملکی بانک نیست و هیچ مرجعی نیز نمی‌تواند چنین حکمی در مورد آن صادر کند</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در صورت انحلال یا توقف کار بانک،بنا به تصریح قانون بانک،این مبالغ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زکات</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تحویل داده می‌شود تا در راه‌های شرعی که در قانون این صندوق وارد شده،هزینه گردد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همچنین بانک مجاز به استفاده از این ذخایر در تأمین مالی‌ها و سرمایه‌گذاری‌های خود نیست،بلکه باید این مبالغ را برای مقابله با ریسک‌های ناشی از به‌کارگیری اموال در سرمایه‌گذاری‌های مشترک با نقدینگی کامل،حفظ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ازاین‌رو،بانک اسلامی اردن این وجوه را به</w:t>
      </w:r>
      <w:bookmarkStart w:id="406" w:name="pg5264_34519"/>
    </w:p>
    <w:p>
      <w:pPr>
        <w:pStyle w:val="BookText"/>
        <w:rPr/>
      </w:pPr>
      <w:bookmarkEnd w:id="406"/>
      <w:r>
        <w:rPr>
          <w:rFonts w:ascii="IRNazanin" w:hAnsi="IRNazanin" w:eastAsia="IRNazanin"/>
          <w:color w:val="111111"/>
          <w:sz w:val="28"/>
          <w:sz w:val="28"/>
          <w:szCs w:val="28"/>
          <w:rtl w:val="true"/>
          <w:lang w:bidi="fa-IR"/>
        </w:rPr>
        <w:t>صورت سپرده مجانی و بدون گرفتن هیچ بهره‌ای نزد بانک مرکزی اردن نگه‌داری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که بانک مرکزی اردن این وجوه را با گرفتن عایدی به دولت و یا بانک‌ها وام می‌دهد و عواید ناشی از آن به خزینه دولت واریز می‌شود،عواید نهایی حاصل از ذخایر این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مقابله با ریسک‌های سرمایه‌گذاری‌های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نصیب خزانه دولت می‌گردد و این نوعی تبرع یا گونه‌ای مالیات خاص به دولت محسوب می‌شود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علی‌رغم این‌که ذخایر این حساب ملک سهامداران یا سپرده‌گذاران بانک نبوده،در حکم اموال زکات است و علی القاعده و بنا به نظر بانک اسلامی اردن نباید مالیات بر درآمد به آن تعلق گیرد؛اما مسئولان مالیاتی اردن از همان سال‌های اولیه تشکیل بانک خواستار گرفتن مالیات بر درآمد از این حساب بوده‌اند؛به‌طوری که اختلاف بانک اسلامی اردن و مراجع مالیاتی به دادگاه کشیده شد و دادگاه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 استیناف و سپس دادگاه تمییز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توجه به نقش اساسی که این ذخایر ایفا می‌کنند،به تعلق مالیات به آن حکم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بانک اسلامی اردن با توجه به استفتائی که از مشاور شرعی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عبدالحمید السائح در این زمینه نموده،مبلغ مالیات تعلق گرفته به این حساب را از محل ذخایر همین حساب پرداخت می‌کند</w:t>
      </w:r>
      <w:r>
        <w:rPr>
          <w:rFonts w:eastAsia="IRNazanin" w:cs="IRNazanin"/>
          <w:color w:val="111111"/>
          <w:sz w:val="28"/>
          <w:szCs w:val="28"/>
          <w:rtl w:val="true"/>
          <w:lang w:bidi="fa-IR"/>
        </w:rPr>
        <w:t xml:space="preserve">. </w:t>
      </w:r>
      <w:r>
        <w:rPr>
          <w:rStyle w:val="FootnoteAnchor"/>
          <w:rtl w:val="true"/>
        </w:rPr>
        <w:footnoteReference w:id="133"/>
      </w:r>
    </w:p>
    <w:p>
      <w:pPr>
        <w:pStyle w:val="Heading5"/>
        <w:numPr>
          <w:ilvl w:val="4"/>
          <w:numId w:val="1"/>
        </w:numPr>
        <w:rPr/>
      </w:pPr>
      <w:bookmarkStart w:id="407" w:name="__RefHeading___Toc496656_581953129"/>
      <w:bookmarkStart w:id="408" w:name="_Toc159"/>
      <w:bookmarkEnd w:id="407"/>
      <w:r>
        <w:rPr>
          <w:rtl w:val="true"/>
        </w:rPr>
        <w:t>ج</w:t>
      </w:r>
      <w:r>
        <w:rPr>
          <w:rtl w:val="true"/>
        </w:rPr>
        <w:t>)</w:t>
      </w:r>
      <w:r>
        <w:rPr>
          <w:rtl w:val="true"/>
        </w:rPr>
        <w:t>چگونگی تقسیم سود سرمایه‌گذاری‌های مشترک</w:t>
      </w:r>
      <w:bookmarkEnd w:id="40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بانک اسلامی اردن،شورای اداری بانک موظف است در آغاز هر سال مالی سهم کلی سود اموال داخل در سرمایه‌گذاری‌های مشترک را</w:t>
      </w:r>
    </w:p>
    <w:p>
      <w:pPr>
        <w:pStyle w:val="BookText"/>
        <w:rPr/>
      </w:pPr>
      <w:r>
        <w:rPr>
          <w:rFonts w:ascii="IRNazanin" w:hAnsi="IRNazanin" w:eastAsia="IRNazanin"/>
          <w:color w:val="111111"/>
          <w:sz w:val="28"/>
          <w:sz w:val="28"/>
          <w:szCs w:val="28"/>
          <w:rtl w:val="true"/>
          <w:lang w:bidi="fa-IR"/>
        </w:rPr>
        <w:t>به صورت عمومی اعلام کند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علاوه بر این‌که چون انواع مختلف حساب‌های سرمایه‌گذاری مشترک به یک میزان در سودهای حاصل شریک نیستند،شورا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موظف به اعلام نسبتی که هریک از آنها در سهم سود اموال داخل در سرمایه‌گذاری‌های مشترک سهیمند،می‌باشد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بنابر مفاد 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بانک،این گروه‌ها در سود سرمایه‌گذاری‌های مشترک سهیمند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سپرده‌گذاران در حساب‌های سرمایه‌گذاری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پس‌انداز،پیش آگهی و مدت‌دار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دارندگان اوراق مضاربه مشترک؛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اسلامی اردن به عنوان عامل در مال؛</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به عنوان مالک سرمایه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سپرده‌های امانی و حقوق سهام‌داران که در این سرمایه‌گذاری‌ها به‌کار گرفته شده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بانک برای حفظ منافع سپرده‌گذاران و دارندگان اوراق،در بند ج از 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می‌کند که اولویت در محاسبه اموال داخل در سرمایه‌گذاری‌های مشترک،با سپرده‌های موجود در حساب‌های سرمایه‌گذاری مشترک و دارندگان اوراق مضاربه مشترک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تنها در صورتی می‌تواند با وارد کردن اموال خاص خود،در سود سرمایه‌گذاری‌های مشترک سهیم شود که متوسط تأمین مالی صورت گرفته تحت عنوان سرمایه‌گذاری مشترک در آن سال بیشتر از متوسط موجودی سرمایه‌گذاران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 موجودی حساب‌های سرمایه‌گذاری مشترک و اوراق مضاربه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ازاین‌رو،بانک تنها مجاز</w:t>
      </w:r>
    </w:p>
    <w:p>
      <w:pPr>
        <w:pStyle w:val="BookText"/>
        <w:rPr/>
      </w:pPr>
      <w:r>
        <w:rPr>
          <w:rFonts w:ascii="IRNazanin" w:hAnsi="IRNazanin" w:eastAsia="IRNazanin"/>
          <w:color w:val="111111"/>
          <w:sz w:val="28"/>
          <w:sz w:val="28"/>
          <w:szCs w:val="28"/>
          <w:rtl w:val="true"/>
          <w:lang w:bidi="fa-IR"/>
        </w:rPr>
        <w:t>به محاسبه مابه التفاوت این دو مبلغ از منابع خاص خود می‌باشد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بنابر گزارش بانک در سال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،سودهای حاصل از سرمایه‌گذاری‌های مشترک به نسبت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برای اموال داخل در این سرمایه‌گذاری‌ها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برای بانک به عنوان عامل مضاربه تقسیم می‌شود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باقی‌مانده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مقابله با ریسک‌های سرمایه‌گذاری‌های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واریز می‌شود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البته پس از تعدیل قانون موقت بانک و انتشار قانون دائمی آن در سال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،نسبت تخصیصی برای این حساب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تقلیل یافت </w:t>
      </w:r>
      <w:r>
        <w:rPr>
          <w:rStyle w:val="FootnoteAnchor"/>
          <w:rtl w:val="true"/>
        </w:rPr>
        <w:footnoteReference w:id="139"/>
      </w:r>
      <w:r>
        <w:rPr>
          <w:rFonts w:ascii="IRNazanin" w:hAnsi="IRNazanin" w:eastAsia="IRNazanin"/>
          <w:color w:val="111111"/>
          <w:sz w:val="28"/>
          <w:sz w:val="28"/>
          <w:szCs w:val="28"/>
          <w:rtl w:val="true"/>
          <w:lang w:bidi="fa-IR"/>
        </w:rPr>
        <w:t xml:space="preserve">و شورای اداری،سهم اموال داخل در سرمایه‌گذاری‌های مشترک را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سهم بانک به عنوان عامل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تعیین نمود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همچنین بر اساس تصمیم این شورا سپرده‌های پس‌انداز به نسبت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درصد،سپرده‌های پیش‌آگهی به نسبت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سپرده‌های مدت‌دار به نسبت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متوسط موجودی‌شان در سهم سود اموال داخل در سرمایه‌گذاری‌های مشترک سهیمند</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کل مبالغ موجود در حساب‌های سرمایه‌گذاری در سودهای حاصل شریک نیستند،بلکه به‌طور مثال اگر شخصی صد دینار در حساب پس‌انداز سپرده‌گذاری کند،تنها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آن در سود سرمایه‌گذاری‌های مشترک،شریک است و اگر آن‌را در حساب پیش‌آگهی بگذارد،</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آن و در صورت گذاشتن آن در حساب مدت‌دار،</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دینارش در این سودها شریک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نسبت‌ها</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درصد،به ترتیب برای حساب‌های پس‌انداز،پیش‌آگهی و مدت‌دار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سال از سوی بانک اعلام می‌شود،از ابتدای فعالیت بانک تاکنون پابرجاست وشورای اداری هیچ تغییری در آنها نداده است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بانک پس از تحقق سود سرمایه‌گذاری‌های مشترک و مشخص شدن سهم سود حساب‌های سرمایه‌گذاری مشترک،درصد کلی سود تعلق گرفته به این حساب‌ها را مشخص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درصد سود تعلق گرفته به هر یک از حساب‌های پس‌انداز،پیش‌آگهی و مدت‌دار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نسبت‌های اعلام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تفکیک مشخص می‌نماید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درصد سودهای محقق شده امکان مقایسه نرخ عایدی پرداختی از سوی بانک با نرخ‌های بهره بانک‌های ربوی را فراهم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تفصیل وارد شده در 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بانک اسلامی اردن،بانک پس از محاسبه سود خالص ناشی از سرمایه‌گذاری‌های مشترک ابتدا ده درصد آن را برای تأمین ذخایر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مقابله با ریسک‌های سرمایه‌گذاری‌های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باقی‌مانده سهم اموال داخل در سرمایه‌گذاری‌های مشترک می‌باشد که سهم اوراق مضاربه مشترک بر اساس شرایط صدور هر یک و سهم انواع حساب‌های سرمایه‌گذاری مشترک طبق نسبت‌های اعلام شده تعیین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بانک از منابع خود نیز به این سرمایه‌گذاری‌ها وارد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تفصیلی 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سپرده‌گذاران از سود سهم می‌برد</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خاطرنشان کرد که بانک اسلامی اردن تا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مضاربه منتشر نکرد و چنان‌که قبلاً اشاره شد،بانک در این سال اقدام به انتشار اوراق</w:t>
      </w:r>
      <w:bookmarkStart w:id="409" w:name="pg5264_34523"/>
    </w:p>
    <w:p>
      <w:pPr>
        <w:pStyle w:val="BookText"/>
        <w:rPr/>
      </w:pPr>
      <w:bookmarkEnd w:id="409"/>
      <w:r>
        <w:rPr>
          <w:rFonts w:ascii="IRNazanin" w:hAnsi="IRNazanin" w:eastAsia="IRNazanin"/>
          <w:color w:val="111111"/>
          <w:sz w:val="28"/>
          <w:sz w:val="28"/>
          <w:szCs w:val="28"/>
          <w:rtl w:val="true"/>
          <w:lang w:bidi="fa-IR"/>
        </w:rPr>
        <w:t>خاص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آنچه در یکی از گزارش‌های سالانه بانک وارد شده،این اوراق به صورت مستقل از سرمایه‌گذاری‌های مشترک و بر اساس مضاربه منتشر و به کار گرفته می‌شوند و محاسبه سود و زیان آنها به صورت مستقل از حساب سود و زیان سرمایه‌گذاری‌های مشترک صورت می‌گیرد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بنابراین می‌توان گفت سود سرمایه‌گذاری‌های مشترک از ابتدای فعالیت بانک تاکنون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بین سپرده‌ها در حساب‌های سرمایه‌گذاری مشترک،بانک به عنوان عامل مضاربه و منابع خاص بانک که در این سرمایه‌گذاری‌ها وارد شده‌اند،تقسیم شده است</w:t>
      </w:r>
      <w:r>
        <w:rPr>
          <w:rFonts w:eastAsia="IRNazanin" w:cs="IRNazanin"/>
          <w:color w:val="111111"/>
          <w:sz w:val="28"/>
          <w:szCs w:val="28"/>
          <w:rtl w:val="true"/>
          <w:lang w:bidi="fa-IR"/>
        </w:rPr>
        <w:t>.</w:t>
      </w:r>
    </w:p>
    <w:p>
      <w:pPr>
        <w:pStyle w:val="Heading5"/>
        <w:numPr>
          <w:ilvl w:val="4"/>
          <w:numId w:val="1"/>
        </w:numPr>
        <w:rPr/>
      </w:pPr>
      <w:bookmarkStart w:id="410" w:name="__RefHeading___Toc496658_581953129"/>
      <w:bookmarkStart w:id="411" w:name="_Toc160"/>
      <w:bookmarkEnd w:id="410"/>
      <w:r>
        <w:rPr>
          <w:rtl w:val="true"/>
        </w:rPr>
        <w:t>د</w:t>
      </w:r>
      <w:r>
        <w:rPr>
          <w:rtl w:val="true"/>
        </w:rPr>
        <w:t>.)</w:t>
      </w:r>
      <w:r>
        <w:rPr>
          <w:rtl w:val="true"/>
        </w:rPr>
        <w:t>چگونگی توزیع زیان در سرمایه‌گذاری‌های مشترک</w:t>
      </w:r>
      <w:bookmarkEnd w:id="411"/>
    </w:p>
    <w:p>
      <w:pPr>
        <w:pStyle w:val="BookText"/>
        <w:rPr/>
      </w:pPr>
      <w:r>
        <w:rPr>
          <w:rFonts w:ascii="IRNazanin" w:hAnsi="IRNazanin" w:eastAsia="IRNazanin"/>
          <w:color w:val="111111"/>
          <w:sz w:val="28"/>
          <w:sz w:val="28"/>
          <w:szCs w:val="28"/>
          <w:rtl w:val="true"/>
          <w:lang w:bidi="fa-IR"/>
        </w:rPr>
        <w:t xml:space="preserve">قانون بانک اسلامی اردن زیان‌های ناشی از سرمایه‌گذاری‌های مشترک بانک را به دو دسته تقسیم کرده است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زیان‌های ناشی از عواملی که موجب ضامن شدن بانک به عنوان عامل مضاربه مشترک می‌شود؛مانند حالت‌های تعدی و تفریط که از تصرفات اعضای شورای اداری،مدیران،کارمندان و سایر فعالان در بانک ناشی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کلاهبرداری،خیانت در امانت،سازش پنهانی با دیگران و تمام آنچه از موارد خروج از حیطه عمل امین در اداره مضاربه مشترک است،در حکم تفریط بوده و بانک در قبال آنها مسئول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زیان‌هایی که بدون تعدی یا تفریط بانک در خلال سرمایه‌گذاری‌های مشترک پیش بیاید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اشاره شد،زیان‌های نوع اوّل به عهده بانک است و بانک باید</w:t>
      </w:r>
    </w:p>
    <w:p>
      <w:pPr>
        <w:pStyle w:val="BookText"/>
        <w:rPr/>
      </w:pPr>
      <w:r>
        <w:rPr>
          <w:rFonts w:ascii="IRNazanin" w:hAnsi="IRNazanin" w:eastAsia="IRNazanin"/>
          <w:color w:val="111111"/>
          <w:sz w:val="28"/>
          <w:sz w:val="28"/>
          <w:szCs w:val="28"/>
          <w:rtl w:val="true"/>
          <w:lang w:bidi="fa-IR"/>
        </w:rPr>
        <w:t>آنها را از محل درآمدهای خاص خود تأمین کند؛اما بانک به عنوان عامل مضاربه و امین سپرده‌گذاران هیچ تعهدی در مقابل خسارت‌های نوع دوم ندارد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بانک اسلامی اردن،جبران این خسارت‌ها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خسارت‌های نوع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 مراحل زیر انجام می‌گیرد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زیان‌ها از مجموع سودهای حاصل از سرمایه‌گذاری‌های مشترک در سالی که زیان در آن وارد شده کسر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زیان‌های وارده از مجموع سودهای حاصل در آن سال بیشتر باشد،مقدار اضافه از محل حساب مقابله با ریسک‌های سرمایه‌گذاری‌های مشترک برداشت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درصورتی‌که مجموع سودهای حاصل در آن سال و ذخایری که از سال‌های قبل در حساب مقابله با ریسک‌های سرمایه‌گذاری‌های مشترک جمع شده،برای پوشش زیان‌های وارده کافی نباشد،بانک باید فعالیت‌هایی را که به روش مضاربه تأمین مالی شده،ولی محاسبه سود آن در پایان آن سال مالی صورت نمی‌گیرد،بر اساس قیمت بازار صورت‌برداری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سود تخمینی این فعالیت‌ها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صورت‌برداری شده که بر اساس مضاربه تأمین مالی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پوشش دادن به زیان‌های اضافی کافی باشد،این زیان‌ها از محل سود حاصل از فعالیت‌های صورت‌برداری شده پرداخت می‌شود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سودهای تخمینی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خسارت اضافی بود،بانک می‌تواند مبالغ خسارت اضافی را به عنوان زیان‌های انتقالی محسوب کند و</w:t>
      </w:r>
      <w:bookmarkStart w:id="412" w:name="pg5264_34525"/>
    </w:p>
    <w:p>
      <w:pPr>
        <w:pStyle w:val="BookText"/>
        <w:rPr/>
      </w:pPr>
      <w:bookmarkEnd w:id="412"/>
      <w:r>
        <w:rPr>
          <w:rFonts w:ascii="IRNazanin" w:hAnsi="IRNazanin" w:eastAsia="IRNazanin"/>
          <w:color w:val="111111"/>
          <w:sz w:val="28"/>
          <w:sz w:val="28"/>
          <w:szCs w:val="28"/>
          <w:rtl w:val="true"/>
          <w:lang w:bidi="fa-IR"/>
        </w:rPr>
        <w:t>مبالغی که از سپرده‌های سرمایه‌گذاری مشترک و اوراق مضاربه مشترک برداشت شوند،باید سهمشان را از این خسارت‌ها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خسارت‌های اضافی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نسبتی که مبلغ برداشت شده در سرمایه‌گذاری‌ها شریک بوده،محاسبه می‌شود که این موضوع در مورد هر یک از انواع حساب‌های سرمایه‌گذاری مشترک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بر اساس 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بانک،تشخیص زیان‌هایی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سرمایه‌گذاری‌های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بانک موظف به پرداخت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زیان‌های نوع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عهده مشاور شرعی بانک گذاشته شده و وی موظف به بررسی و تحقیق از وجود دلیل فقهی برتحمیل این زیان‌ها به بانک می‌باشد</w:t>
      </w:r>
      <w:r>
        <w:rPr>
          <w:rFonts w:eastAsia="IRNazanin" w:cs="IRNazanin"/>
          <w:color w:val="111111"/>
          <w:sz w:val="28"/>
          <w:szCs w:val="28"/>
          <w:rtl w:val="true"/>
          <w:lang w:bidi="fa-IR"/>
        </w:rPr>
        <w:t xml:space="preserve">. </w:t>
      </w:r>
      <w:r>
        <w:rPr>
          <w:rStyle w:val="FootnoteAnchor"/>
          <w:rtl w:val="true"/>
        </w:rPr>
        <w:footnoteReference w:id="149"/>
      </w:r>
    </w:p>
    <w:p>
      <w:pPr>
        <w:pStyle w:val="Heading4"/>
        <w:numPr>
          <w:ilvl w:val="3"/>
          <w:numId w:val="1"/>
        </w:numPr>
        <w:rPr/>
      </w:pPr>
      <w:bookmarkStart w:id="413" w:name="__RefHeading___Toc496660_581953129"/>
      <w:bookmarkStart w:id="414" w:name="_Toc161"/>
      <w:bookmarkEnd w:id="413"/>
      <w:r>
        <w:rPr>
          <w:rtl w:val="true"/>
        </w:rPr>
        <w:t>مقایسه دو الگوی توزیع سود و زیان</w:t>
      </w:r>
      <w:bookmarkEnd w:id="414"/>
    </w:p>
    <w:p>
      <w:pPr>
        <w:pStyle w:val="Heading5"/>
        <w:numPr>
          <w:ilvl w:val="4"/>
          <w:numId w:val="1"/>
        </w:numPr>
        <w:rPr/>
      </w:pPr>
      <w:bookmarkStart w:id="415" w:name="__RefHeading___Toc496662_581953129"/>
      <w:bookmarkStart w:id="416" w:name="_Toc162"/>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مقایسه دو الگوی توزیع سود و زیان در الگوی سپرده‌پذیری وکالتی و مضاربه‌ای می‌تواند تفاوت‌های این دو شیوه را مشخص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مقایسه نظام توزیع سود و زیان در نظام بانکی جمهوری اسلامی ایران و بانک اسلامی اردن را با تفکیک میان توزیع سود و زیان بررسی می‌کنیم</w:t>
      </w:r>
      <w:r>
        <w:rPr>
          <w:rFonts w:eastAsia="IRNazanin" w:cs="IRNazanin"/>
          <w:color w:val="111111"/>
          <w:sz w:val="28"/>
          <w:szCs w:val="28"/>
          <w:rtl w:val="true"/>
          <w:lang w:bidi="fa-IR"/>
        </w:rPr>
        <w:t>.</w:t>
      </w:r>
    </w:p>
    <w:p>
      <w:pPr>
        <w:pStyle w:val="Heading5"/>
        <w:numPr>
          <w:ilvl w:val="4"/>
          <w:numId w:val="1"/>
        </w:numPr>
        <w:rPr/>
      </w:pPr>
      <w:bookmarkStart w:id="417" w:name="__RefHeading___Toc496664_581953129"/>
      <w:bookmarkStart w:id="418" w:name="_Toc163"/>
      <w:bookmarkEnd w:id="417"/>
      <w:r>
        <w:rPr>
          <w:rtl w:val="true"/>
        </w:rPr>
        <w:t>الف</w:t>
      </w:r>
      <w:r>
        <w:rPr>
          <w:rtl w:val="true"/>
        </w:rPr>
        <w:t>)</w:t>
      </w:r>
      <w:r>
        <w:rPr>
          <w:rtl w:val="true"/>
        </w:rPr>
        <w:t>چگونگی توزیع زیان</w:t>
      </w:r>
      <w:bookmarkEnd w:id="41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بانکی جمهوری اسلامی بانک سپرده سرمایه‌گذاری را تعهد و تضمین می‌کند و سپرده‌گذاران هیچ زیانی را متقبل نمی‌شوند و این در حالی است که بانک به عنوان وکیل،امین محسوب می‌شود و تنها ضامن خسارت‌هایی است که بر اثر کوتاهی یا تخلف او حاصل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bookmarkStart w:id="419" w:name="pg5264_34526"/>
    </w:p>
    <w:p>
      <w:pPr>
        <w:pStyle w:val="BookText"/>
        <w:rPr/>
      </w:pPr>
      <w:bookmarkEnd w:id="419"/>
      <w:r>
        <w:rPr>
          <w:rFonts w:ascii="IRNazanin" w:hAnsi="IRNazanin" w:eastAsia="IRNazanin"/>
          <w:color w:val="111111"/>
          <w:sz w:val="28"/>
          <w:sz w:val="28"/>
          <w:szCs w:val="28"/>
          <w:rtl w:val="true"/>
          <w:lang w:bidi="fa-IR"/>
        </w:rPr>
        <w:t>در بانک اسلامی اردن،بانک به عنوان عامل مضاربه تنها ضامن خسارت‌هایی است که در اثر کوتاهی و یا تخلفش حاصل شود و زیان‌هایی که بدون تقصیر او پیش آمده باشد،از مجموع سود حاصل از سرمایه‌گذاری‌های مشترک در سالی که زیان در آن وارد شده،کسر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زیان‌های وارده از مجموع سودهای حاصل در آن سال بیشتر باشد،مقدار اضافه از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مقابله با ریسک‌های سرمایه‌گذاری‌های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می‌شود و درصورتی‌که جمع سودهای حاصل در آن سال و ذخایری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مقابله با ریسک‌های سرمایه‌گذاری‌های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شده،برای پوشش زیان‌های وارده کافی نباشد،بانک اقدام به صورت‌برداری از فعالیت‌های تأمین مالی شده به روش مضاربه که محاسبه سود آنها در پایان آن سال مالی صورت نمی‌گیرد،می‌نماید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درصورتی‌که سود تخمینی این فعالیت‌ها برای پوشش دادن به زیان‌های اضافی کافی باشد،این زیان‌ها از این محل تأمین خواهد شد و در صورت ناکافی بودن،زیان به تناسب سپرده‌ای سرمایه‌گذاری مشترک و اوراق مضاربه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توجه به آن حائز اهمیت است،این‌که با توجه به قراردادهای بانکی در نظام جمهوری اسلامی ایران که به آنها اشاره شد،در واقع گیرندگان تسهیلات،وجوه سپرده‌گذاران را تضمین می‌کنند و بانک‌ها این تعهد و تضمین را خود به‌دوش نمی‌کشند</w:t>
      </w:r>
      <w:r>
        <w:rPr>
          <w:rFonts w:eastAsia="IRNazanin" w:cs="IRNazanin"/>
          <w:color w:val="111111"/>
          <w:sz w:val="28"/>
          <w:szCs w:val="28"/>
          <w:rtl w:val="true"/>
          <w:lang w:bidi="fa-IR"/>
        </w:rPr>
        <w:t>.</w:t>
      </w:r>
    </w:p>
    <w:p>
      <w:pPr>
        <w:pStyle w:val="Heading5"/>
        <w:numPr>
          <w:ilvl w:val="4"/>
          <w:numId w:val="1"/>
        </w:numPr>
        <w:rPr/>
      </w:pPr>
      <w:bookmarkStart w:id="420" w:name="__RefHeading___Toc496666_581953129"/>
      <w:bookmarkStart w:id="421" w:name="_Toc164"/>
      <w:bookmarkEnd w:id="420"/>
      <w:r>
        <w:rPr>
          <w:rtl w:val="true"/>
        </w:rPr>
        <w:t>ب</w:t>
      </w:r>
      <w:r>
        <w:rPr>
          <w:rtl w:val="true"/>
        </w:rPr>
        <w:t>)</w:t>
      </w:r>
      <w:r>
        <w:rPr>
          <w:rtl w:val="true"/>
        </w:rPr>
        <w:t>چگونگی توزیع سود</w:t>
      </w:r>
      <w:bookmarkEnd w:id="42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توزیع سود در نظام بانکی ایران و بانک اسلامی اردن را می‌توان در یک نقطه،مشترک و در سایر نقاط متفاوت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اشتراک نظام بانکی جمهوری اسلامی ایران و بانک اسلامی اردن آن است که هر دو در توزیع سود اولویت را به سپرده‌گذاران داده‌اند و منابع خاص 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نظام بانکی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صورتی از سود حاصل سهم می‌برد که حجم کل تأمین مالی و سرمایه‌گذاری 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نظام بانکی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حجم کل سپرده‌های سرمایه‌گذاری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نظام بانکی جمهوری اسلامی مابه التفاوت حجم کل سپرده‌ها پس از وضع سپرده‌های قانونی و حجم کل تأمین مالی و سرمایه‌گذاری بانک،سهم منابع بانک را مشخص می‌کند،ولی در بانک اسلامی اردن منابع بانک از کسر متوسط موجودی سپرده‌گذاران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اوراق مضاربه مشترک در صورت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متوسط تأمین مالی‌های صورت گرفته تحت عنوان سرمایه‌گذاری مشترک به‌دست می‌آید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علی‌رغم آنچه به عنوان وجه مشترک ذکر شد،توزیع سود در نظام بانکی جمهوری اسلامی ایران و بانک اسلامی اردن تفاوت‌های اساسی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قبلاً اشاره شد،در بانک اسلامی اردن نسبت‌های مشخصی برای تقسیم سود بین بانک و سپرده‌گذاران و همچنین هر یک از سپرده‌گذاران به عنوان صاحبان مال به صورت نسبت مشاع اعلام می‌شود که این نسبت معمولاً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برای سپرده‌گذاران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برای 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عامل مضاربه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شده است و همان‌گونه که تفصیل آن گذشت،</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باقی‌مانده از سودهای حاصل در حسابی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مقابله با ریسک‌های سرمایه‌گذاری‌های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این‌که سپرده‌های پس‌انداز،پیش آگهی و مدت‌دار به ترتیب به نسبت‌های </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 با توجه به میزان سپرده و مدت سپرده‌گذاری از سود متعلق به سپرده‌گذاران سهم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نظام بانکی ایران هیچ نسبتی برای توزیع سود میان بانک و سپرده‌گذاران وبین خود سپرده‌گذاران اعلام نمی‌شود و تنها نرخی به عنوان سود علی الحساب برای هر یک از انواع سپرده‌ها اعلام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قانون عملیات بانکی بدون ربا منافع حاصل از به‌کارگیری سپرده‌های مدت‌دار متناسب با مدت و مبالغ سپرده‌های سرمایه‌گذاری و رعایت سهم منابع بانک به نسبت مدت و مبلغ و کل وجوه به‌کار گرفته شده در این عملیات،تقسیم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ابهام موجود در تفسیر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قانون عملیات بانکی بدون ربا و ملحقات آن مکانیزم خاصی نیز برای توزیع نرخ‌های سود متفاوت بین انواع سپرده‌های سرمایه‌گذاری پیش‌بینی نشده و همان‌گونه که قبلاً به تفصیل بیان شد،تنها مبنای قابل طرح نرخ‌های حق الوکاله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به‌طوری‌که در بخش دوم از این فصل اشاره خواهیم کرد،بانک‌ها هیچ میزان و یا نرخ حق‌الوکاله‌ای اعلام نمی‌کنند،بلکه بنابر اظهار مسئولان بانکی،بانک‌ها طی سال‌های </w:t>
      </w:r>
      <w:r>
        <w:rPr>
          <w:rFonts w:eastAsia="IRNazanin" w:cs="IRNazanin"/>
          <w:color w:val="111111"/>
          <w:sz w:val="28"/>
          <w:szCs w:val="28"/>
          <w:lang w:bidi="fa-IR"/>
        </w:rPr>
        <w:t>1363</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الوکاله‌ای از سپرده‌گذاران دریافت نکرده‌اند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نظام بانکی جمهوری اسلامی ایران علی‌رغم آن که سود علی‌الحساب تنها در یکی از دستورالعمل‌های اجرایی قبول سپرده‌ها و آن‌هم تنها در مورد سپرده‌های سرمایه‌گذاری بلندمدتی که سررسید آنها مصادف با پایان شهریور یا اسفند نباشد،مطرح شده،برای همه سپرده‌های سرمایه‌گذاری و در همه موارد اعمال می‌شود و سود سپرده‌ها در مقاطع سه ماهه پرداخت می‌شوند و همان‌گونه که در مباحث آتی بیان خواهد شد،معمولاً بین سود علی‌الحساب و سود قطعی تفاوت چندانی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آنچه مبنای محاسبه است،همان سود علی‌الحساب است که با مکانیزم ناشناخته‌ای سودهای قطعی به صورتی محاسبه می‌شوند که همان سود علی‌الحساب اعلام شده از قبل،حداکثر</w:t>
      </w:r>
    </w:p>
    <w:p>
      <w:pPr>
        <w:pStyle w:val="BookText"/>
        <w:rPr/>
      </w:pPr>
      <w:r>
        <w:rPr>
          <w:rFonts w:ascii="IRNazanin" w:hAnsi="IRNazanin" w:eastAsia="IRNazanin"/>
          <w:color w:val="111111"/>
          <w:sz w:val="28"/>
          <w:sz w:val="28"/>
          <w:szCs w:val="28"/>
          <w:rtl w:val="true"/>
          <w:lang w:bidi="fa-IR"/>
        </w:rPr>
        <w:t xml:space="preserve">با انحراف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یک درصد به‌دست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انحراف نیز هیچ‌گاه باعث کم شدن نرخ سودعلی الحساب اعلام شده نگردیده،بلکه این مبلغ به سود علی‌الحساب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شفافیت و روشنی که در قوانین و مقررات بانک اسلامی اردن در زمینه توزیع سود بین سپرده‌های سرمایه‌گذاری وجود داشت،در نظام بانکی جمهوری اسلامی وجود ندارد و نظام بانکی ایران علاوه بر تضمین اصل سپرده‌ها،با طرح سود علی‌الحساب عملاً آن را نیز تضمین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نرخ‌های سود متفاوتی به سپرده‌های مختلف تعلق می‌گیرد،درحالی‌که از پیش مبنای تفاوت آنها اعلام نمی‌شود و در محاسبه نیز تصویر روشنی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در پایان این مبحث تذکر آن خالی از فایده نیست،آن که در نظام بانکی جمهوری اسلامی ایران بانک‌ها به عنوان وکیل سپرده‌گذاران حق‌الوکاله دریافت می‌کنند و این حق‌الوکاله مزدی است بابت خدماتی که در به‌کارگیری سپرده‌های سرمایه‌گذاری ارائه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الوکاله مزبور بنابر آنچه گذشت،می‌تواند شامل بر هزینه‌های به‌کارگیری سپرده‌ها نیز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سخن اینجاست که حق‌الوکاله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مزد بانک در به‌کارگیری سپرده‌ها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مقوله هزینه به حساب می‌آید و در واقع آنچه بانک از سپرده‌گذاران دریافت می‌کند،هزینه کارش می‌باشد؛درحالی‌که در نظام طراحی شده در بانک اسلامی اردن،بانک به عنوان عامل مضاربه مشترک سهمی از سودهای حاصله می‌برد و سهم‌بری بانک به عنوان هزینه مطرح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از آن جهت قابل توجه است که سهم‌بری بانک در نظام مضاربه مشترک منوط به تحقق سود است و همچنین چون سود به صورت کسر مشاع بیان می‌شود،با</w:t>
      </w:r>
      <w:bookmarkStart w:id="422" w:name="pg5264_34530"/>
    </w:p>
    <w:p>
      <w:pPr>
        <w:pStyle w:val="BookText"/>
        <w:rPr/>
      </w:pPr>
      <w:bookmarkEnd w:id="422"/>
      <w:r>
        <w:rPr>
          <w:rFonts w:ascii="IRNazanin" w:hAnsi="IRNazanin" w:eastAsia="IRNazanin"/>
          <w:color w:val="111111"/>
          <w:sz w:val="28"/>
          <w:sz w:val="28"/>
          <w:szCs w:val="28"/>
          <w:rtl w:val="true"/>
          <w:lang w:bidi="fa-IR"/>
        </w:rPr>
        <w:t>افزایش حجم سود،مبلغ سود اختصاص یافته به بانک به تناسب سهمش افزایش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نظام وکالتی،حق الوکاله الزاماً منوط به تحقق سود نیست و در صورتی که به صورت مبلغی قطعی و نه سهمی از سود مطرح شود،با افزایش سود به تناسب افزایش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مورد نظام مضاربه مشترک عنوان شد،می‌تواند محرکی برای به‌کارگیری صحیح منابع و افزایش کارایی باشد</w:t>
      </w:r>
      <w:r>
        <w:rPr>
          <w:rFonts w:eastAsia="IRNazanin" w:cs="IRNazanin"/>
          <w:color w:val="111111"/>
          <w:sz w:val="28"/>
          <w:szCs w:val="28"/>
          <w:rtl w:val="true"/>
          <w:lang w:bidi="fa-IR"/>
        </w:rPr>
        <w:t>.</w:t>
      </w:r>
    </w:p>
    <w:p>
      <w:pPr>
        <w:pStyle w:val="Heading4"/>
        <w:numPr>
          <w:ilvl w:val="3"/>
          <w:numId w:val="1"/>
        </w:numPr>
        <w:rPr/>
      </w:pPr>
      <w:bookmarkStart w:id="423" w:name="__RefHeading___Toc496668_581953129"/>
      <w:bookmarkStart w:id="424" w:name="_Toc165"/>
      <w:bookmarkEnd w:id="423"/>
      <w:r>
        <w:rPr>
          <w:rtl w:val="true"/>
        </w:rPr>
        <w:t>بررسی عملکرد بانک های اسلامی در توزیع سود و زیان سپرده های سرمایه گذاری</w:t>
      </w:r>
      <w:bookmarkEnd w:id="424"/>
    </w:p>
    <w:p>
      <w:pPr>
        <w:pStyle w:val="BookText"/>
        <w:rPr/>
      </w:pPr>
      <w:r>
        <w:rPr>
          <w:rFonts w:ascii="IRNazanin" w:hAnsi="IRNazanin" w:eastAsia="IRNazanin"/>
          <w:color w:val="111111"/>
          <w:sz w:val="28"/>
          <w:sz w:val="28"/>
          <w:szCs w:val="28"/>
          <w:rtl w:val="true"/>
          <w:lang w:bidi="fa-IR"/>
        </w:rPr>
        <w:t>در مقام عمل،بانک‌های اسلامی با برخی مشکلات در توزیع سود و زیان مواجهند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کشورهایی که نرخ تورم بالاست،بانک‌های اسلامی با مشکل پرداخت سود واقعی مثبت روبه‌رویند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قعطیت یافتن سود علی‌الحساب نیز از مشکلات دیگر بانک‌ها است</w:t>
      </w:r>
      <w:r>
        <w:rPr>
          <w:rFonts w:eastAsia="IRNazanin" w:cs="IRNazanin"/>
          <w:color w:val="111111"/>
          <w:sz w:val="28"/>
          <w:szCs w:val="28"/>
          <w:rtl w:val="true"/>
          <w:lang w:bidi="fa-IR"/>
        </w:rPr>
        <w:t>.</w:t>
      </w:r>
    </w:p>
    <w:p>
      <w:pPr>
        <w:pStyle w:val="Heading4"/>
        <w:numPr>
          <w:ilvl w:val="3"/>
          <w:numId w:val="1"/>
        </w:numPr>
        <w:rPr/>
      </w:pPr>
      <w:bookmarkStart w:id="425" w:name="__RefHeading___Toc496670_581953129"/>
      <w:bookmarkStart w:id="426" w:name="_Toc166"/>
      <w:bookmarkEnd w:id="425"/>
      <w:r>
        <w:rPr>
          <w:rtl w:val="true"/>
        </w:rPr>
        <w:t>سود واقعی منفی سپرده ها</w:t>
      </w:r>
      <w:bookmarkEnd w:id="42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 برخی از بانک‌های اسلامی مواجهه با آثار منفی نرخ تورم بر سود سپرده‌ها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نرخ تورم بالا می‌تواند با کاهش نرخ سود واقعی سپرده‌های سرمایه‌گذاری از جذابیت آنها بکاهد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مشکل به طور خاص در نظام بانکی جمهوری اسلامی ایران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سود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منهای نرخ تورم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گرفته به سپرده‌های سرمایه‌گذاری بلندمدت ایران را طی دوره</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به‌طوری‌که ملاحظه می‌شود،در بیشتر سال‌های مورد بررسی و همچنین در مورد اکثر انواع سپرده‌های سرمایه‌گذاری بلندمدت،سود واقعی تعلق گرفته</w:t>
      </w:r>
    </w:p>
    <w:p>
      <w:pPr>
        <w:pStyle w:val="BookText"/>
        <w:rPr/>
      </w:pPr>
      <w:r>
        <w:rPr>
          <w:rFonts w:ascii="IRNazanin" w:hAnsi="IRNazanin" w:eastAsia="IRNazanin"/>
          <w:color w:val="111111"/>
          <w:sz w:val="28"/>
          <w:sz w:val="28"/>
          <w:szCs w:val="28"/>
          <w:rtl w:val="true"/>
          <w:lang w:bidi="fa-IR"/>
        </w:rPr>
        <w:t>به سپرده‌گذاران منفی بوده است؛یعنی طی این سال‌ها سپرده‌گذاران نه تنها سودی دریافت نکرده‌اند،بلکه به میزان عدد منفی نشان داده شده در جدول زیان کرده‌اند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 واقعی منفی در نظام بانکی جمهوری اسلامی را می‌توان معلول چند امر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اول،تسهیلات تکلیفی که بانک‌ها موظفند بخشی از منابع تحت اختیار خود را در این قالب و گاه با نرخ‌های ترجیحی اعطا کنند؛دوم،تعیین نرخ‌های سود مورد انتظار و قطعی به صورت اداری و از سوی دولت برای بخش‌های مختلف اقتصادی که غالباً زیر نرخ تورم تعیین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آن که بیشتر تسهیلات در قالب عقود با بازدهی ثابت پرداخت می‌شود و نرخ سود دریافتی از قبل مشخص بوده و قابل تغییر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این،حتی در عقود مشارکتی نیز معمولاً همان حداقل یا حداکثر سود مورد انتظار اعلام شده،به عنوان سود قطعی تلقی و دریافت می‌شود و بانک‌ها کاری به سودآوری واقعی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شاید بتوان ضعف مدیریت،نبود انگیزه برای کسب سود بیشتر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به این دلایل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بانک اسلامی اردن،نرخ سود اسمی و واقعی سپرده سرمایه‌گذاری مدت‌دار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یک‌ساله</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البنک الاسلامی الاردنی،التقاریر السنویه لسنوات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؛دایرة‌الابحاث و الدراسات،بیانات احصائیة سنویة</w:t>
      </w:r>
      <w:r>
        <w:rPr>
          <w:rFonts w:eastAsia="IRNazanin" w:cs="IRNazanin"/>
          <w:color w:val="111111"/>
          <w:sz w:val="28"/>
          <w:szCs w:val="28"/>
          <w:rtl w:val="true"/>
          <w:lang w:bidi="fa-IR"/>
        </w:rPr>
        <w:t>(</w:t>
      </w:r>
      <w:r>
        <w:rPr>
          <w:rFonts w:eastAsia="IRNazanin" w:cs="IRNazanin"/>
          <w:color w:val="111111"/>
          <w:sz w:val="28"/>
          <w:szCs w:val="28"/>
          <w:lang w:bidi="fa-IR"/>
        </w:rPr>
        <w:t>19641995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،همان،ص</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؛دایرة‌الابحاث و الدراسات،النشرة الاحصائیة،المجلد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،همان،ص</w:t>
      </w:r>
      <w:r>
        <w:rPr>
          <w:rFonts w:eastAsia="IRNazanin" w:cs="IRNazanin"/>
          <w:color w:val="111111"/>
          <w:sz w:val="28"/>
          <w:szCs w:val="28"/>
          <w:lang w:bidi="fa-IR"/>
        </w:rPr>
        <w:t>94</w:t>
      </w:r>
      <w:r>
        <w:rPr>
          <w:rFonts w:eastAsia="IRNazanin" w:cs="IRNazanin"/>
          <w:color w:val="111111"/>
          <w:sz w:val="28"/>
          <w:szCs w:val="28"/>
          <w:rtl w:val="true"/>
          <w:lang w:bidi="fa-IR"/>
        </w:rPr>
        <w:t>.</w:t>
      </w:r>
      <w:bookmarkStart w:id="427" w:name="pg5264_34535"/>
    </w:p>
    <w:p>
      <w:pPr>
        <w:pStyle w:val="BookText"/>
        <w:rPr/>
      </w:pPr>
      <w:bookmarkEnd w:id="427"/>
      <w:r>
        <w:rPr>
          <w:rFonts w:ascii="IRNazanin" w:hAnsi="IRNazanin" w:eastAsia="IRNazanin"/>
          <w:color w:val="111111"/>
          <w:sz w:val="28"/>
          <w:sz w:val="28"/>
          <w:szCs w:val="28"/>
          <w:rtl w:val="true"/>
          <w:lang w:bidi="fa-IR"/>
        </w:rPr>
        <w:t>اگر سپرده یک‌ساله در نظام بانکی جمهوری اسلامی ایران را معادل سپرده یک‌ساله در بانک اسلامی اردن بدانیم،مشاهده می‌شود که این سپرده در نظام بانکی جمهوری اسلامی طی دوره</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جز سال‌های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،نرخ سود واقعی منفی دریافت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نرخ منفی مزبور بین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نوسان بوده 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این دوره نرخ‌های سود منفی دو رقمی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بانک اسلامی اردن در غالب سال‌های فعالیتش نرخ سود واقعی مثبت به سپرده‌گذاران خود اعطا کرده است</w:t>
      </w:r>
      <w:r>
        <w:rPr>
          <w:rFonts w:eastAsia="IRNazanin" w:cs="IRNazanin"/>
          <w:color w:val="111111"/>
          <w:sz w:val="28"/>
          <w:szCs w:val="28"/>
          <w:rtl w:val="true"/>
          <w:lang w:bidi="fa-IR"/>
        </w:rPr>
        <w:t>.</w:t>
      </w:r>
    </w:p>
    <w:p>
      <w:pPr>
        <w:pStyle w:val="Heading4"/>
        <w:numPr>
          <w:ilvl w:val="3"/>
          <w:numId w:val="1"/>
        </w:numPr>
        <w:rPr/>
      </w:pPr>
      <w:bookmarkStart w:id="428" w:name="__RefHeading___Toc496672_581953129"/>
      <w:bookmarkStart w:id="429" w:name="_Toc167"/>
      <w:bookmarkEnd w:id="428"/>
      <w:r>
        <w:rPr>
          <w:rtl w:val="true"/>
        </w:rPr>
        <w:t>عدم نوسان سود سپرده ها</w:t>
      </w:r>
      <w:bookmarkEnd w:id="42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چالش‌ها در عملکرد برخی بانک‌های اسلامی عدم نوسان سود سپرده و متأثر نشدن آنها از نوسان‌های بخش واقعی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مشکل در برخی از دوره‌های فعالیت نظام بانکی جمهوری اسلامی ایران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در جدول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می‌شود،نرخ‌های سود قطعی</w:t>
      </w:r>
    </w:p>
    <w:p>
      <w:pPr>
        <w:pStyle w:val="BookText"/>
        <w:rPr/>
      </w:pPr>
      <w:r>
        <w:rPr>
          <w:rFonts w:ascii="IRNazanin" w:hAnsi="IRNazanin" w:eastAsia="IRNazanin"/>
          <w:color w:val="111111"/>
          <w:sz w:val="28"/>
          <w:sz w:val="28"/>
          <w:szCs w:val="28"/>
          <w:rtl w:val="true"/>
          <w:lang w:bidi="fa-IR"/>
        </w:rPr>
        <w:t xml:space="preserve">پرداخت شده به سپرده‌های کوتاه‌مدت و یک‌ساله طی سال‌های </w:t>
      </w:r>
      <w:r>
        <w:rPr>
          <w:rFonts w:eastAsia="IRNazanin" w:cs="IRNazanin"/>
          <w:color w:val="111111"/>
          <w:sz w:val="28"/>
          <w:szCs w:val="28"/>
          <w:lang w:bidi="fa-IR"/>
        </w:rPr>
        <w:t>1364</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سال‌های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نرخ‌های سود پرداختی به هریک از انواع سپرده سرمایه‌گذاری کوتاه‌مدت،یک‌ساله،دوساله،سه‌ساله و پنج‌ساله در سال‌های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بوده و در سال‌های بعد پس از کمی افزایش برای چهار سال متمادی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 ثابتی باقی مانده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روشن‌تری از این موضوع را ارائه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نرخ‌های سود پرداختی در حالی به وقوع پیوسته که در طول این سالیان اوضاع و احوال اقتصادی و سیاسی متغیری بر فضای کشور حاکم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 فوق،تعیین نرخ‌های سود بنا به نظر مقامات پولی و نه بر مبنای سود واقعی ناشی از به‌کارگیری سپرده‌ها را به اثبات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به‌ویژه آن که طبق گزارش بانک مرکزی جمهوری اسلامی طی سال‌های </w:t>
      </w:r>
      <w:r>
        <w:rPr>
          <w:rFonts w:eastAsia="IRNazanin" w:cs="IRNazanin"/>
          <w:color w:val="111111"/>
          <w:sz w:val="28"/>
          <w:szCs w:val="28"/>
          <w:lang w:bidi="fa-IR"/>
        </w:rPr>
        <w:t>1364</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حاصل از به‌کارگیری سپرده‌ها در برخی سال‌ها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بوده و دولت با پرداخت سوبسید،سودی در محدوده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صاحبان سپرده‌ها پرداخت کرده است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نرخ‌های سود پرداختی به صاحبان سپرده‌های سرمایه‌گذاری مدت‌دار</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بانک مرکزی جمهوری اسلامی ایران،بررسی تحولات اقتصادی کشور طی سال‌های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،همان،ص</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؛مؤسسه عالی بانک‌داری ایران،ویژه‌نامه دهمین سمینار بانکداری اسلامی،همان،ص</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؛بانک مرکزی جمهوری اسلامی ایران،گزارش اقتصادی و ترازنامه سال‌های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bookmarkStart w:id="430" w:name="pg5264_34538"/>
    </w:p>
    <w:p>
      <w:pPr>
        <w:pStyle w:val="Heading4"/>
        <w:numPr>
          <w:ilvl w:val="3"/>
          <w:numId w:val="1"/>
        </w:numPr>
        <w:rPr/>
      </w:pPr>
      <w:bookmarkStart w:id="431" w:name="__RefHeading___Toc496674_581953129"/>
      <w:bookmarkStart w:id="432" w:name="_Toc168"/>
      <w:bookmarkEnd w:id="430"/>
      <w:bookmarkEnd w:id="431"/>
      <w:r>
        <w:rPr>
          <w:rtl w:val="true"/>
        </w:rPr>
        <w:t>قطعیت یافتن سود علی الحساب</w:t>
      </w:r>
      <w:bookmarkEnd w:id="432"/>
    </w:p>
    <w:p>
      <w:pPr>
        <w:pStyle w:val="BookText"/>
        <w:rPr/>
      </w:pPr>
      <w:r>
        <w:rPr>
          <w:rFonts w:ascii="IRNazanin" w:hAnsi="IRNazanin" w:eastAsia="IRNazanin"/>
          <w:color w:val="111111"/>
          <w:sz w:val="28"/>
          <w:sz w:val="28"/>
          <w:szCs w:val="28"/>
          <w:rtl w:val="true"/>
          <w:lang w:bidi="fa-IR"/>
        </w:rPr>
        <w:t>یکی از چالش‌ها در نظام بانکی جمهوری اسلامی ایران بروز مشکلاتی در زمینه محاسبه سود واقعی سپرده‌های سرمایه‌گذاری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از آنچه در بخش‌های قبلی در مورد مشکلات محاسباتی سود قطعی مطرح شد،در عمل نرخ سود علی‌الحساب در مواردی شکل قطعی به خود گرفته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نرخ‌های سود علی‌الحساب و قطعی سپرده‌های سرمایه‌گذاری مدت‌دار را طی سال‌های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ارقام وارد شده در این جدول و همچنین جدول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تفاوت نرخ‌های سود قطعی و علی‌الحساب را در این سال‌ها نشان می‌دهد،در پنج سال اول اجرای سیاست اعطای سود علی‌الحساب</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اندکی بین نرخ سود علی‌الحساب و نرخ سود قطعی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تفاوت بین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درصد 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نوسان بوده و در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 موارد،نرخ سود قطعی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 بیشتر از نرخ سود علی‌الحساب تعیین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در سال‌های بعد</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همین تفاوت جزئی نیز به چشم نمی‌خورد و دقیقاً همان نرخ سود علی‌الحساب به عنوان نرخ سود قطعی نیز اعلام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اندک نرخ سود علی‌الحساب و قطعی طی پنج سال اوّل اجرای سیاست پرداخت سود علی‌الحساب و عدم تفاوت این‌دو در سال‌های بعد،این شبهه را تقویت می‌کند که در عمل سود قطعی با توجه به نوسان‌های واقعی اقتصادی تعیین نمی‌شود</w:t>
      </w:r>
      <w:r>
        <w:rPr>
          <w:rFonts w:eastAsia="IRNazanin" w:cs="IRNazanin"/>
          <w:color w:val="111111"/>
          <w:sz w:val="28"/>
          <w:szCs w:val="28"/>
          <w:rtl w:val="true"/>
          <w:lang w:bidi="fa-IR"/>
        </w:rPr>
        <w:t>.</w:t>
      </w:r>
      <w:bookmarkStart w:id="433" w:name="pg5264_34541"/>
    </w:p>
    <w:p>
      <w:pPr>
        <w:pStyle w:val="BookText"/>
        <w:rPr/>
      </w:pPr>
      <w:bookmarkEnd w:id="433"/>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 ایران،تفاوت نرخ سود قطعی و نرخ سود علی‌الحساب</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استخراج شده از جدول</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4"/>
        <w:numPr>
          <w:ilvl w:val="3"/>
          <w:numId w:val="1"/>
        </w:numPr>
        <w:rPr/>
      </w:pPr>
      <w:bookmarkStart w:id="434" w:name="__RefHeading___Toc496676_581953129"/>
      <w:bookmarkStart w:id="435" w:name="_Toc169"/>
      <w:bookmarkEnd w:id="434"/>
      <w:r>
        <w:rPr>
          <w:rtl w:val="true"/>
        </w:rPr>
        <w:t>استخراج شده از جدول</w:t>
      </w:r>
      <w:r>
        <w:rPr>
          <w:rtl w:val="true"/>
        </w:rPr>
        <w:t>(</w:t>
      </w:r>
      <w:r>
        <w:rPr/>
        <w:t>44</w:t>
      </w:r>
      <w:r>
        <w:rPr>
          <w:rtl w:val="true"/>
        </w:rPr>
        <w:t>)</w:t>
      </w:r>
      <w:bookmarkEnd w:id="43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مشکلی که سود علی‌الحساب در نظام بانکی جمهوری اسلامی ایران ایجاد کرده و آن را به سمت پرداخت نرخ‌های سود ثابت و ازپیش‌تعیین‌شده کشانده،در بانک اسلامی اردن به چشم نمی‌خورد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اسلامی اردن نه در قانونش و نه در مقام عمل چنین مسئله‌ای را مطرح نکرده،بلکه سود سپرده‌ها را پس از حسابرسی در پایان سال و قطعیت یافتن سود پرداخت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تحقق سود،سود حاصله بر اساس نسبت‌های اعلام شده بین بانک و سپرده‌گذاران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نسبت‌های اعلام شده برای هر یک از انواع سپردهای سرمایه‌گذاری</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بر اساس مدت سپرده‌گذاری و با رعایت سهم منابع بانک به تفصیلی که گذشت،تقسیم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در صورت عدم کسب سود،چیزی به سپرده‌گذاران تعلق نمی‌گیرد و زیان نیز به ترتیبی که قبلاً اشاره شد،در نهایت به عهده خود سپرده‌گذاران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اسلامی اردن پس از محاسبه سهم سود سپرده‌گذاران،نرخ عایدی تعلق گرفته به هر یک از سپرده‌های پس‌انداز،پیش‌آگهی و مدت‌دار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پایان هر سال محاسبه و اعلام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بانک اسلامی اردن،نرخ سود عایدی به سپرده‌های سرمایه‌گذاری مشترک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البنک الاسلامی الاردنی،التقاریر السنویه لسنوات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جدول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می‌شود،هیچ روند ثابتی در نرخ‌های سود پرداختی به هر یک از انواع سپرده سرمایه‌گذاری نزد بانک اسلامی اردن طی</w:t>
      </w:r>
      <w:bookmarkStart w:id="436" w:name="pg5264_34543"/>
    </w:p>
    <w:p>
      <w:pPr>
        <w:pStyle w:val="BookText"/>
        <w:rPr/>
      </w:pPr>
      <w:bookmarkEnd w:id="436"/>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می‌تواند شاهدی بر محاسبه و پرداخت سود واقعی به سپرده‌گذاران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تشویق سپرده‌گذاران،یکی از انگیزه‌های طرح نرخ سود علی‌الحساب را می‌توان ارائه شاخصی به سپرده‌گذاران برای ارزیابی میزان عایدی به آنها دانست؛اما با توجه به تجربه بانک اسلامی اردن به نظر می‌رسد نرخ سود پرداختی سال قبل می‌تواند به عنوان شاخصی سپرده‌گذاران را از میزان تقریبی سود عایدی به آنها آگاه سازد و نیازی به طرح سود علی‌الحساب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نقش پرداخت سود علی‌الحساب در صورت عمل به اقتضای آن از نظر شرعی مشکلی ندارد،اما زمینه اجرای واقعی آن درنظام بانکی جمهوری اسلامی وجود ندارد و به‌خاطر سابقه زیاد نظام ربوی در کشورمان سود علی‌الحساب به سمت سود قطعی منحرف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که پرداخت سود شناور به سپرده‌گذاران بر مبنای سود واقعی کسب شده می‌تواند علاوه بر جلوگیری از انحراف نظام بانکی از عملکرد واقعی،اعتماد سپرده‌گذاران را نیز جلب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به‌علاوه شفافیت در پرداخت سود واقعی می‌تواند زمینه را برای رفع مشکلاتی که منجر به کاهش سودآوری بانک‌ها شده،فراهم نماید</w:t>
      </w:r>
      <w:r>
        <w:rPr>
          <w:rFonts w:eastAsia="IRNazanin" w:cs="IRNazanin"/>
          <w:color w:val="111111"/>
          <w:sz w:val="28"/>
          <w:szCs w:val="28"/>
          <w:rtl w:val="true"/>
          <w:lang w:bidi="fa-IR"/>
        </w:rPr>
        <w:t>.</w:t>
      </w:r>
    </w:p>
    <w:p>
      <w:pPr>
        <w:pStyle w:val="Heading4"/>
        <w:numPr>
          <w:ilvl w:val="3"/>
          <w:numId w:val="1"/>
        </w:numPr>
        <w:rPr/>
      </w:pPr>
      <w:bookmarkStart w:id="437" w:name="__RefHeading___Toc496678_581953129"/>
      <w:bookmarkStart w:id="438" w:name="_Toc170"/>
      <w:bookmarkEnd w:id="437"/>
      <w:r>
        <w:rPr>
          <w:rtl w:val="true"/>
        </w:rPr>
        <w:t>خلاصه</w:t>
      </w:r>
      <w:bookmarkEnd w:id="4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مباحث محوری در تجهیز منابع بانکی،چگونگی توزیع سود و زیان سپرده‌های سرمایه‌گذاری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تفاوت الگوهای پذیرش سپرده‌های سرمایه‌گذاری در بانک‌های اسلامی،سود سپرده‌ها به دو روش عمده مبتنی بر وکالت و مضاربه تقسیم می‌شود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الگوی وکالتی،سود حاصل از به‌کارگیری سپرده‌های سرمایه‌گذاری پس از کسر حق الوکاله بانک میان سپرده‌گذاران و بانک به نسبت میزان سپرده و مدت</w:t>
      </w:r>
      <w:bookmarkStart w:id="439" w:name="pg5264_34544"/>
    </w:p>
    <w:p>
      <w:pPr>
        <w:pStyle w:val="BookText"/>
        <w:rPr/>
      </w:pPr>
      <w:bookmarkEnd w:id="439"/>
      <w:r>
        <w:rPr>
          <w:rFonts w:ascii="IRNazanin" w:hAnsi="IRNazanin" w:eastAsia="IRNazanin"/>
          <w:color w:val="111111"/>
          <w:sz w:val="28"/>
          <w:sz w:val="28"/>
          <w:szCs w:val="28"/>
          <w:rtl w:val="true"/>
          <w:lang w:bidi="fa-IR"/>
        </w:rPr>
        <w:t>سپرده‌گذاری توزیع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منابع بانک نیز در سودهای حاصل شریکند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الگوی مضاربه مشترک،سود سپرده‌ها بر اساس نرخ‌های مضاربه بین بانک و صاحبان سپرده تعیین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سود در بانک‌های اسلامی با مشکلاتی چون عدم حسابرسی سود و زیان واقعی مواجه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سود علی‌الحساب به سپرده‌های سرمایه‌گذاری متعدد در نظام بانکی جمهوری اسلامی ایران محاسبه سود قطعی آنها را با مشکل مواجه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می‌توان تفاوت نرخ سود قطعی سپرده‌های کوتاه‌مدت و انواع سپرده‌های بلندمدت در الگوی وکالتی را بر اساس تفاوت حق الوکاله تصحیح نمود،عدم دریافت حق الوکاله در تجربه بانک‌داری جمهوری اسلامی از سوی بانک‌ها این توجیه را مخدوش می‌کند</w:t>
      </w:r>
      <w:r>
        <w:rPr>
          <w:rFonts w:eastAsia="IRNazanin" w:cs="IRNazanin"/>
          <w:color w:val="111111"/>
          <w:sz w:val="28"/>
          <w:szCs w:val="28"/>
          <w:rtl w:val="true"/>
          <w:lang w:bidi="fa-IR"/>
        </w:rPr>
        <w:t>.</w:t>
      </w:r>
    </w:p>
    <w:p>
      <w:pPr>
        <w:pStyle w:val="Heading4"/>
        <w:numPr>
          <w:ilvl w:val="3"/>
          <w:numId w:val="1"/>
        </w:numPr>
        <w:rPr/>
      </w:pPr>
      <w:bookmarkStart w:id="440" w:name="__RefHeading___Toc496680_581953129"/>
      <w:bookmarkStart w:id="441" w:name="_Toc171"/>
      <w:bookmarkEnd w:id="440"/>
      <w:r>
        <w:rPr>
          <w:rtl w:val="true"/>
        </w:rPr>
        <w:t>کلمات کلیدی</w:t>
      </w:r>
      <w:bookmarkEnd w:id="441"/>
    </w:p>
    <w:p>
      <w:pPr>
        <w:pStyle w:val="BookText"/>
        <w:rPr/>
      </w:pPr>
      <w:r>
        <w:rPr>
          <w:rFonts w:ascii="IRNazanin" w:hAnsi="IRNazanin" w:eastAsia="IRNazanin"/>
          <w:color w:val="111111"/>
          <w:sz w:val="28"/>
          <w:sz w:val="28"/>
          <w:szCs w:val="28"/>
          <w:rtl w:val="true"/>
          <w:lang w:bidi="fa-IR"/>
        </w:rPr>
        <w:t>سود علی‌الحساب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که به صورت علی‌الحساب به دارندگان سپرده‌های سرمایه‌گذاری پیش از حسابرسی نهایی پروژه‌های تأمین مالی شده از این وجوه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که پس از حسابرسی نهایی سود و زیان طرح‌های تأمین مالی شده از محل سپرده‌های سرمایه‌گذاری به دارندگان آن تعلق می‌گیرد</w:t>
      </w:r>
      <w:r>
        <w:rPr>
          <w:rFonts w:eastAsia="IRNazanin" w:cs="IRNazanin"/>
          <w:color w:val="111111"/>
          <w:sz w:val="28"/>
          <w:szCs w:val="28"/>
          <w:rtl w:val="true"/>
          <w:lang w:bidi="fa-IR"/>
        </w:rPr>
        <w:t>.</w:t>
      </w:r>
    </w:p>
    <w:p>
      <w:pPr>
        <w:pStyle w:val="Heading4"/>
        <w:numPr>
          <w:ilvl w:val="3"/>
          <w:numId w:val="1"/>
        </w:numPr>
        <w:rPr/>
      </w:pPr>
      <w:bookmarkStart w:id="442" w:name="__RefHeading___Toc496682_581953129"/>
      <w:bookmarkStart w:id="443" w:name="_Toc172"/>
      <w:bookmarkEnd w:id="442"/>
      <w:r>
        <w:rPr>
          <w:rtl w:val="true"/>
        </w:rPr>
        <w:t>پرسش</w:t>
      </w:r>
      <w:bookmarkEnd w:id="4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سود و زیان در بانک‌داری متعارف چگونه صورت می‌گیرد؟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الگوی وکالتی سود و زیان سپرده‌ها چگونه توزیع می‌شود؟</w:t>
      </w:r>
      <w:bookmarkStart w:id="444" w:name="pg5264_34545"/>
    </w:p>
    <w:p>
      <w:pPr>
        <w:pStyle w:val="BookText"/>
        <w:rPr/>
      </w:pPr>
      <w:bookmarkEnd w:id="444"/>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سود علی‌الحساب در بانک‌داری اسلامی را چگونه ارزیابی می‌کنید؟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الگوی مضاربه مشترک،سود و زیان چگونه بین بانک و سپرده‌گذاران تقسیم می‌شود؟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سود را در بانک‌داری اسلامی تضمین کرد؟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سود واقعی منفی سپرده‌ها از چه مسئله‌ای ناشی می‌شود؟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قطعیت یافتن سود علی‌الحساب ریشه در چه مشکلی دارد؟تحلیل کنید</w:t>
      </w:r>
      <w:r>
        <w:rPr>
          <w:rFonts w:eastAsia="IRNazanin" w:cs="IRNazanin"/>
          <w:color w:val="111111"/>
          <w:sz w:val="28"/>
          <w:szCs w:val="28"/>
          <w:rtl w:val="true"/>
          <w:lang w:bidi="fa-IR"/>
        </w:rPr>
        <w:t>.</w:t>
      </w:r>
    </w:p>
    <w:p>
      <w:pPr>
        <w:pStyle w:val="Heading4"/>
        <w:numPr>
          <w:ilvl w:val="3"/>
          <w:numId w:val="1"/>
        </w:numPr>
        <w:rPr/>
      </w:pPr>
      <w:bookmarkStart w:id="445" w:name="__RefHeading___Toc496684_581953129"/>
      <w:bookmarkStart w:id="446" w:name="_Toc173"/>
      <w:bookmarkEnd w:id="445"/>
      <w:r>
        <w:rPr>
          <w:rtl w:val="true"/>
        </w:rPr>
        <w:t>موضوعاتی برای پژوهش</w:t>
      </w:r>
      <w:bookmarkEnd w:id="4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حسابداری سود و زیان در بانک‌داری اسلامی؛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عملکرد بانک‌های اسلامی در توزیع سود و زیان سپرده‌ها</w:t>
      </w:r>
      <w:r>
        <w:rPr>
          <w:rFonts w:eastAsia="IRNazanin" w:cs="IRNazanin"/>
          <w:color w:val="111111"/>
          <w:sz w:val="28"/>
          <w:szCs w:val="28"/>
          <w:rtl w:val="true"/>
          <w:lang w:bidi="fa-IR"/>
        </w:rPr>
        <w:t>.</w:t>
      </w:r>
    </w:p>
    <w:p>
      <w:pPr>
        <w:pStyle w:val="Heading4"/>
        <w:numPr>
          <w:ilvl w:val="3"/>
          <w:numId w:val="1"/>
        </w:numPr>
        <w:rPr/>
      </w:pPr>
      <w:bookmarkStart w:id="447" w:name="__RefHeading___Toc496686_581953129"/>
      <w:bookmarkStart w:id="448" w:name="_Toc174"/>
      <w:bookmarkEnd w:id="447"/>
      <w:r>
        <w:rPr>
          <w:rtl w:val="true"/>
        </w:rPr>
        <w:t>منابع پیشنهادی</w:t>
      </w:r>
      <w:bookmarkEnd w:id="4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توکلی،محمدجواد،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توزیع سود سپرده‌ها در نظام بانکی جمهوری اسلامی ایران</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معرفت،ش</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موسویان،سیدعباس،طرح تحول نظام بانکی،پیوست بیستم</w:t>
      </w:r>
      <w:r>
        <w:rPr>
          <w:rFonts w:eastAsia="IRNazanin" w:cs="IRNazanin"/>
          <w:color w:val="111111"/>
          <w:sz w:val="28"/>
          <w:szCs w:val="28"/>
          <w:rtl w:val="true"/>
          <w:lang w:bidi="fa-IR"/>
        </w:rPr>
        <w:t>.</w:t>
      </w:r>
      <w:bookmarkStart w:id="449" w:name="pg5264_34546"/>
    </w:p>
    <w:p>
      <w:pPr>
        <w:pStyle w:val="Heading2"/>
        <w:numPr>
          <w:ilvl w:val="1"/>
          <w:numId w:val="1"/>
        </w:numPr>
        <w:rPr/>
      </w:pPr>
      <w:bookmarkStart w:id="450" w:name="__RefHeading___Toc496688_581953129"/>
      <w:bookmarkStart w:id="451" w:name="_Toc175"/>
      <w:bookmarkEnd w:id="449"/>
      <w:bookmarkEnd w:id="450"/>
      <w:r>
        <w:rPr>
          <w:rtl w:val="true"/>
        </w:rPr>
        <w:t>بخش سوم</w:t>
      </w:r>
      <w:r>
        <w:rPr>
          <w:rtl w:val="true"/>
        </w:rPr>
        <w:t>:</w:t>
      </w:r>
      <w:r>
        <w:rPr>
          <w:rtl w:val="true"/>
        </w:rPr>
        <w:t>تخصیص منابع در بانکداری اسلامی</w:t>
      </w:r>
      <w:bookmarkEnd w:id="451"/>
    </w:p>
    <w:p>
      <w:pPr>
        <w:pStyle w:val="Heading3"/>
        <w:numPr>
          <w:ilvl w:val="2"/>
          <w:numId w:val="1"/>
        </w:numPr>
        <w:rPr/>
      </w:pPr>
      <w:bookmarkStart w:id="452" w:name="__RefHeading___Toc496690_581953129"/>
      <w:bookmarkStart w:id="453" w:name="_Toc176"/>
      <w:bookmarkEnd w:id="452"/>
      <w:r>
        <w:rPr>
          <w:rtl w:val="true"/>
        </w:rPr>
        <w:t>اشاره</w:t>
      </w:r>
      <w:bookmarkEnd w:id="45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تخصیص منابع در بانکداری اسلامی</w:t>
      </w:r>
      <w:bookmarkStart w:id="454" w:name="pg5264_34548"/>
    </w:p>
    <w:p>
      <w:pPr>
        <w:pStyle w:val="Heading3"/>
        <w:numPr>
          <w:ilvl w:val="2"/>
          <w:numId w:val="1"/>
        </w:numPr>
        <w:rPr/>
      </w:pPr>
      <w:bookmarkStart w:id="455" w:name="__RefHeading___Toc496692_581953129"/>
      <w:bookmarkStart w:id="456" w:name="_Toc177"/>
      <w:bookmarkEnd w:id="454"/>
      <w:bookmarkEnd w:id="455"/>
      <w:r>
        <w:rPr>
          <w:rtl w:val="true"/>
        </w:rPr>
        <w:t>بانکداری اسلامی و تخصیص منابع</w:t>
      </w:r>
      <w:bookmarkEnd w:id="456"/>
    </w:p>
    <w:p>
      <w:pPr>
        <w:pStyle w:val="BookText"/>
        <w:rPr/>
      </w:pPr>
      <w:r>
        <w:rPr>
          <w:rFonts w:ascii="IRNazanin" w:hAnsi="IRNazanin" w:eastAsia="IRNazanin"/>
          <w:color w:val="111111"/>
          <w:sz w:val="28"/>
          <w:sz w:val="28"/>
          <w:szCs w:val="28"/>
          <w:rtl w:val="true"/>
          <w:lang w:bidi="fa-IR"/>
        </w:rPr>
        <w:t>یکی از مشخصه‌های عمده بانک‌داری اسلامی استفاده از ظرفیت‌های عقود مختلف برای تأمین مالی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بانک‌داری متعارف به طور عمده از قرارداد قرض برای تأمین مالی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مقابل،بانک‌های اسلامی از قراردادهایی چون شرکت،مضاربه،مزارعه و مساقات نیز در تأمین مالی نیازهای سرمایه‌گذاری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بانک‌های اسلامی،تخصیص منابع به طور عمده در سه قالب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تخصیص غیرانتفاعی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تأمین مالی به طور عمده با استفاده از قرض‌الحسنه و برای تأمین نیازهای ضروری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تخصیص مبادله‌ای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تأمین مالی بانک‌ها با استفاده از عقودی چون فروش اقساطی و اجاره به شرط تملیک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تخصیص مشارکتی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ناظر به استفاده از عقود مشارکتی،مانند مضاربه،مشارکت،مزارعه و مساقات برای تأمین مالی پروژه‌های سرمایه‌گذاری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درس‌های ششم،هفتم و هشتم به ترتیب به بررسی روش‌های تأمین مالی غیرانتفاعی،مبادله‌ای و مشارکتی اختصاص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پرداختن به این سه روش تأمین مالی،در درس ششم اقتضائات عقود اسلامی در تأمین مالی بانکی مورد مداقه قرار می‌گیرد</w:t>
      </w:r>
      <w:r>
        <w:rPr>
          <w:rFonts w:eastAsia="IRNazanin" w:cs="IRNazanin"/>
          <w:color w:val="111111"/>
          <w:sz w:val="28"/>
          <w:szCs w:val="28"/>
          <w:rtl w:val="true"/>
          <w:lang w:bidi="fa-IR"/>
        </w:rPr>
        <w:t>.</w:t>
      </w:r>
      <w:bookmarkStart w:id="457" w:name="pg5264_34550"/>
    </w:p>
    <w:p>
      <w:pPr>
        <w:pStyle w:val="Heading3"/>
        <w:numPr>
          <w:ilvl w:val="2"/>
          <w:numId w:val="1"/>
        </w:numPr>
        <w:rPr/>
      </w:pPr>
      <w:bookmarkStart w:id="458" w:name="__RefHeading___Toc496694_581953129"/>
      <w:bookmarkStart w:id="459" w:name="_Toc178"/>
      <w:bookmarkEnd w:id="457"/>
      <w:bookmarkEnd w:id="458"/>
      <w:r>
        <w:rPr/>
        <w:t>6</w:t>
      </w:r>
      <w:r>
        <w:rPr>
          <w:rtl w:val="true"/>
        </w:rPr>
        <w:t>-</w:t>
      </w:r>
      <w:r>
        <w:rPr>
          <w:rtl w:val="true"/>
        </w:rPr>
        <w:t>اقتضائات عقود اسلامی در مهندسی تخصیص منابع در بانکداری اسلامی</w:t>
      </w:r>
      <w:bookmarkEnd w:id="459"/>
    </w:p>
    <w:p>
      <w:pPr>
        <w:pStyle w:val="Heading4"/>
        <w:numPr>
          <w:ilvl w:val="3"/>
          <w:numId w:val="1"/>
        </w:numPr>
        <w:rPr/>
      </w:pPr>
      <w:bookmarkStart w:id="460" w:name="__RefHeading___Toc496696_581953129"/>
      <w:bookmarkStart w:id="461" w:name="_Toc179"/>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اقتضائات عقود اسلامی در مهندسی تخصیص منابع در بانکداری اسلامی</w:t>
      </w:r>
    </w:p>
    <w:p>
      <w:pPr>
        <w:pStyle w:val="BookText"/>
        <w:rPr/>
      </w:pPr>
      <w:r>
        <w:rPr>
          <w:rFonts w:ascii="IRNazanin" w:hAnsi="IRNazanin" w:eastAsia="IRNazanin"/>
          <w:color w:val="111111"/>
          <w:sz w:val="28"/>
          <w:sz w:val="28"/>
          <w:szCs w:val="28"/>
          <w:rtl w:val="true"/>
          <w:lang w:bidi="fa-IR"/>
        </w:rPr>
        <w:t>اهداف آموزشی</w:t>
      </w:r>
    </w:p>
    <w:p>
      <w:pPr>
        <w:pStyle w:val="BookText"/>
        <w:rPr/>
      </w:pPr>
      <w:r>
        <w:rPr>
          <w:rFonts w:ascii="IRNazanin" w:hAnsi="IRNazanin" w:eastAsia="IRNazanin"/>
          <w:color w:val="111111"/>
          <w:sz w:val="28"/>
          <w:sz w:val="28"/>
          <w:szCs w:val="28"/>
          <w:rtl w:val="true"/>
          <w:lang w:bidi="fa-IR"/>
        </w:rPr>
        <w:t>در این درس با مطالب زیر آشنا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اقتضائات عقود اسلامی در مهندسی تخصیص منابع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اقتضائات عقود غیرانتفاعی،مبادله‌ای و عقود مشارکتی</w:t>
      </w:r>
    </w:p>
    <w:p>
      <w:pPr>
        <w:pStyle w:val="BookText"/>
        <w:rPr/>
      </w:pPr>
      <w:r>
        <w:rPr>
          <w:rFonts w:ascii="IRNazanin" w:hAnsi="IRNazanin" w:eastAsia="IRNazanin"/>
          <w:color w:val="111111"/>
          <w:sz w:val="28"/>
          <w:sz w:val="28"/>
          <w:szCs w:val="28"/>
          <w:rtl w:val="true"/>
          <w:lang w:bidi="fa-IR"/>
        </w:rPr>
        <w:t>یکی از ویژگی‌های عمده نظام بانکی متعارف اتکای بیش از حد به قالب حقوقی قرض در تجهیز و تخصیص منابع بانکی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بانک‌های ربوی به طور معمول وجوه را از سپرده‌گذاران قرض می‌گیرند و به متقاضیان وجوه قرض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بهره در دین مقدس اسلام این زمینه را فراهم ساخت که بانک‌های اسلامی گستره‌ای از قراردادها را در تخصیص منابع بانکی مورد استفاده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تنوع این قراردادها در تخصیص منابع می‌تواند کارکردهای مختلفی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طرف موجب پاسخ‌گویی به نیازهای مختلف متقاضیان تأمین مالی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قالب‌های قراردادی بدیع اسلامی،به‌ویژه قالب‌های مشارکتی می‌تواند نقایص الگوهای تأمین مالی مبتنی بر بدهی را برطرف 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حال،تنوع قرادادها می‌تواند مشکلاتی را هم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هزینه‌های آموزش و یادگیری در بانک‌داری اسلامی را نسبت به بانک‌داری متعارف افزایش</w:t>
      </w:r>
      <w:bookmarkStart w:id="462" w:name="pg5264_34551"/>
    </w:p>
    <w:p>
      <w:pPr>
        <w:pStyle w:val="BookText"/>
        <w:rPr/>
      </w:pPr>
      <w:bookmarkEnd w:id="462"/>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موجب پیچیده شدن عملیات تأمین مالی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مزایا و معایب استفاده از قراردادهای اسلامی در تأمین مالی،اهمیت مهندسی مالی عقود را روشن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مهندسی عقود توجه به اقتضائات عقود و همچنین توانایی آنها در تأمین نیازهای مختلف مالی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درس با بررسی اقتضائات عقود اسلامی،میان سه دسته از عقود غیرانتفاعی،مبادله‌ای و مشارکتی تفکیک می‌کنیم</w:t>
      </w:r>
      <w:r>
        <w:rPr>
          <w:rFonts w:eastAsia="IRNazanin" w:cs="IRNazanin"/>
          <w:color w:val="111111"/>
          <w:sz w:val="28"/>
          <w:szCs w:val="28"/>
          <w:rtl w:val="true"/>
          <w:lang w:bidi="fa-IR"/>
        </w:rPr>
        <w:t>.</w:t>
      </w:r>
    </w:p>
    <w:p>
      <w:pPr>
        <w:pStyle w:val="Heading4"/>
        <w:numPr>
          <w:ilvl w:val="3"/>
          <w:numId w:val="1"/>
        </w:numPr>
        <w:rPr/>
      </w:pPr>
      <w:bookmarkStart w:id="463" w:name="__RefHeading___Toc496698_581953129"/>
      <w:bookmarkStart w:id="464" w:name="_Toc180"/>
      <w:bookmarkEnd w:id="463"/>
      <w:r>
        <w:rPr>
          <w:rtl w:val="true"/>
        </w:rPr>
        <w:t>مفهوم شناسی قراردادهای مالی اسلامی</w:t>
      </w:r>
      <w:bookmarkEnd w:id="464"/>
    </w:p>
    <w:p>
      <w:pPr>
        <w:pStyle w:val="Heading5"/>
        <w:numPr>
          <w:ilvl w:val="4"/>
          <w:numId w:val="1"/>
        </w:numPr>
        <w:rPr/>
      </w:pPr>
      <w:bookmarkStart w:id="465" w:name="__RefHeading___Toc496700_581953129"/>
      <w:bookmarkStart w:id="466" w:name="_Toc181"/>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یکی از برجستگی‌های نظام حقوقی و فقهی اسلام ارائه مجموعه گسترده‌ای از قراردادهای مالی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قراردادها را می‌توان از جنبه‌های مختلف تقسیم‌بندی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لزوم ایجاب و قبول و یا کفایت ایجاب،می‌توان قراردادها را به عقد و ایقاع تقسیم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وجود شرط یا عدم شرط ضمن عقد،قراردادها به قراردادهای مطلق و دارای شرط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گونه‌شناسی قراردادهای شرعی</w:t>
      </w:r>
    </w:p>
    <w:p>
      <w:pPr>
        <w:pStyle w:val="Heading5"/>
        <w:numPr>
          <w:ilvl w:val="4"/>
          <w:numId w:val="1"/>
        </w:numPr>
        <w:rPr/>
      </w:pPr>
      <w:bookmarkStart w:id="467" w:name="__RefHeading___Toc496702_581953129"/>
      <w:bookmarkStart w:id="468" w:name="_Toc182"/>
      <w:bookmarkEnd w:id="467"/>
      <w:r>
        <w:rPr>
          <w:rtl w:val="true"/>
        </w:rPr>
        <w:t>عقد و ایقاع</w:t>
      </w:r>
      <w:bookmarkEnd w:id="468"/>
    </w:p>
    <w:p>
      <w:pPr>
        <w:pStyle w:val="BookText"/>
        <w:rPr/>
      </w:pPr>
      <w:r>
        <w:rPr>
          <w:rFonts w:ascii="IRNazanin" w:hAnsi="IRNazanin" w:eastAsia="IRNazanin"/>
          <w:color w:val="111111"/>
          <w:sz w:val="28"/>
          <w:sz w:val="28"/>
          <w:szCs w:val="28"/>
          <w:rtl w:val="true"/>
          <w:lang w:bidi="fa-IR"/>
        </w:rPr>
        <w:t>قراردادهای مالی اسلامی را می‌توان از یک نظر به عقود و ایقاعات تقسیم کرد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لازم بین دو طرف یا چند طرف است که دارای ایجاب و 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بیع،اجاره،مضاربه،مساقات و مشارکت از مصادیق عمده عقود اسلامی می‌باشند</w:t>
      </w:r>
      <w:r>
        <w:rPr>
          <w:rFonts w:eastAsia="IRNazanin" w:cs="IRNazanin"/>
          <w:color w:val="111111"/>
          <w:sz w:val="28"/>
          <w:szCs w:val="28"/>
          <w:rtl w:val="true"/>
          <w:lang w:bidi="fa-IR"/>
        </w:rPr>
        <w:t>.</w:t>
      </w:r>
      <w:bookmarkStart w:id="469" w:name="pg5264_34552"/>
    </w:p>
    <w:p>
      <w:pPr>
        <w:pStyle w:val="BookText"/>
        <w:rPr/>
      </w:pPr>
      <w:bookmarkEnd w:id="469"/>
      <w:r>
        <w:rPr>
          <w:rFonts w:ascii="IRNazanin" w:hAnsi="IRNazanin" w:eastAsia="IRNazanin"/>
          <w:color w:val="111111"/>
          <w:sz w:val="28"/>
          <w:sz w:val="28"/>
          <w:szCs w:val="28"/>
          <w:rtl w:val="true"/>
          <w:lang w:bidi="fa-IR"/>
        </w:rPr>
        <w:t>ایقاع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معامله‌ای است که با انشاء از سوی یک طرف منشأ اثر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 و وصیت تملیکی را می‌توان از مصادیق ایقاع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فارسی معمولاً بین عقد و ایقاع تفکیک نمی‌شود و از هر دو با عنوان قرارداد یاد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نیز عنوان قرارداد را در مفهومی عام به‌کار می‌بریم که شامل عقد و ایقاع می‌شود</w:t>
      </w:r>
      <w:r>
        <w:rPr>
          <w:rFonts w:eastAsia="IRNazanin" w:cs="IRNazanin"/>
          <w:color w:val="111111"/>
          <w:sz w:val="28"/>
          <w:szCs w:val="28"/>
          <w:rtl w:val="true"/>
          <w:lang w:bidi="fa-IR"/>
        </w:rPr>
        <w:t>.</w:t>
      </w:r>
    </w:p>
    <w:p>
      <w:pPr>
        <w:pStyle w:val="Heading5"/>
        <w:numPr>
          <w:ilvl w:val="4"/>
          <w:numId w:val="1"/>
        </w:numPr>
        <w:rPr/>
      </w:pPr>
      <w:bookmarkStart w:id="470" w:name="__RefHeading___Toc496704_581953129"/>
      <w:bookmarkStart w:id="471" w:name="_Toc183"/>
      <w:bookmarkEnd w:id="470"/>
      <w:r>
        <w:rPr>
          <w:rtl w:val="true"/>
        </w:rPr>
        <w:t>قراردادهای مطلق و مشروط‌</w:t>
      </w:r>
      <w:bookmarkEnd w:id="471"/>
    </w:p>
    <w:p>
      <w:pPr>
        <w:pStyle w:val="BookText"/>
        <w:rPr/>
      </w:pPr>
      <w:r>
        <w:rPr>
          <w:rFonts w:ascii="IRNazanin" w:hAnsi="IRNazanin" w:eastAsia="IRNazanin"/>
          <w:color w:val="111111"/>
          <w:sz w:val="28"/>
          <w:sz w:val="28"/>
          <w:szCs w:val="28"/>
          <w:rtl w:val="true"/>
          <w:lang w:bidi="fa-IR"/>
        </w:rPr>
        <w:t>قراردادهای مالی را می‌توان در تقسیم بندی دیگر به قراردادهای همراه با شرط ضمن عقد و فاقد شرط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ضمن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تعهدی است که ربطی به ماهیت قرارداد ندارد،ولی در ضمن آن گنجانده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نمونه،در ضمن قرارداد اجاره،صاحب‌خانه شرط می‌کند که مشتری حق ندارد خانه اجاره‌ای را به دیگری اجاره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تقسیم بندی کلی شرایط ضمن عقد را می‌توان به سه دسته شرط فعل،نتیجه و صفت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این‌که در ضمن معامله،انجام کار خاصی پیش‌بینی و تعهد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مثال در قرارداد بین کارمند و کارفرما شرط شود که پس از پنج سال کار،کارفرما واحد مسکونی واگذار شده به کارمند را به ملکیت او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شرط کسی که به نفع او تعهدی انجام شده می‌تواند طرف خود را وادار به عمل به التزام خود کند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ضمن قرارداد به‌جای این‌که عقد خاصی،مثل خریدوفروش یا انجام کارهای رفاهی شرط شود،فرد آثار حقوقی آنها را به نفع دیگری تعهد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در قرارداد بین کارمند و کارفرما شرط شود که پس</w:t>
      </w:r>
    </w:p>
    <w:p>
      <w:pPr>
        <w:pStyle w:val="BookText"/>
        <w:rPr/>
      </w:pPr>
      <w:r>
        <w:rPr>
          <w:rFonts w:ascii="IRNazanin" w:hAnsi="IRNazanin" w:eastAsia="IRNazanin"/>
          <w:color w:val="111111"/>
          <w:sz w:val="28"/>
          <w:sz w:val="28"/>
          <w:szCs w:val="28"/>
          <w:rtl w:val="true"/>
          <w:lang w:bidi="fa-IR"/>
        </w:rPr>
        <w:t>از پنج سال خدمت،خانه سازمانی مورد استفاده کارمند به ملکیت او در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شرط نتیجه با شرط فعل این است که در شرط فعل کارفرما باید با یکی از عقود تملیکی،مالکیت خانه را به کارمند منتقل کند و در صورت عدم واگذاری،عنوان غصب و ضمانت برای متخلف در شرط فعل تحقق پیدا نمی‌کند،ولی در شرط نتیجه،به مجرد پایان یافتن قرارداد،کارمند مالک خانه می‌شود و تصرف کارفرما در آن غاصبانه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برای آنچه مورد مبادله است،در ضمن عقد ویژگی‌هایی تعیین و تعهد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نمونه،فروشنده در ضمن قرارداد فروش تعهد کند که کالایی را به فردی تحویل دهد که دارای ویژگی‌های شرط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رنگ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عمل نشدن به شرط،مشتری حق فسخ معامله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حق با عنوان خیار تخلف شرط یاد می‌شود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جعبه</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شرطهای باطل در عقود مالی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خلاف ماهیت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که با ماهیت اصل قرارداد هماهنگی ندارد؛مانند این‌که در خریدوفروش شرط شود در برابر کالای مورد مبادله وجهی پرداخت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شرطی باطل و بی‌اثر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خلاف آثار طبیعی 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توافقی که با اثر طبیعی عقد هماهنگی نداشته باشد؛مانند این‌که در خریدوفروش زمین شرط شود مالکیت زمین خریداری شده به خریدار منتقل نشود،بلکه برای یک مجتمع آموزشی وقف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شرط خلاف مقتضای عقد و باطل است</w:t>
      </w:r>
      <w:r>
        <w:rPr>
          <w:rFonts w:eastAsia="IRNazanin" w:cs="IRNazanin"/>
          <w:color w:val="111111"/>
          <w:sz w:val="28"/>
          <w:szCs w:val="28"/>
          <w:rtl w:val="true"/>
          <w:lang w:bidi="fa-IR"/>
        </w:rPr>
        <w:t>.</w:t>
      </w:r>
      <w:bookmarkStart w:id="472" w:name="pg5264_34554"/>
    </w:p>
    <w:p>
      <w:pPr>
        <w:pStyle w:val="BookText"/>
        <w:rPr/>
      </w:pPr>
      <w:bookmarkEnd w:id="472"/>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که تعهدی مبهم را برای یکی از طرفین قرارداد یا هر دو بنا بگذارد؛مانند این‌که در ضمن قرارداد استخدام شرط شود که کارمند باید غیر از فعالیت مورد قرارداد کار دیگری نیز انجام دهد که کم و کیف آن مجهول است یا مبلغ پرداختی در برابر آن مشخص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شرط غرری 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مخالف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که مخالف قرآن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اصلی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در ضمن قرارداد شرط شود که اجیر مشروبات الکلی تولید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شرطهای غیرمنطقی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توافق‌هایی که هیچ‌گونه نفع اقتصادی و انگیزه عقلایی ندارند و به عبارت دیگر لغو و غیرمنطقی‌اند باطل است و هیچ تعهدی را به وجود نمی‌آورد</w:t>
      </w:r>
      <w:r>
        <w:rPr>
          <w:rFonts w:eastAsia="IRNazanin" w:cs="IRNazanin"/>
          <w:color w:val="111111"/>
          <w:sz w:val="28"/>
          <w:szCs w:val="28"/>
          <w:rtl w:val="true"/>
          <w:lang w:bidi="fa-IR"/>
        </w:rPr>
        <w:t xml:space="preserve">. </w:t>
      </w:r>
      <w:r>
        <w:rPr>
          <w:rStyle w:val="FootnoteAnchor"/>
          <w:rtl w:val="true"/>
        </w:rPr>
        <w:footnoteReference w:id="152"/>
      </w:r>
    </w:p>
    <w:p>
      <w:pPr>
        <w:pStyle w:val="Heading5"/>
        <w:numPr>
          <w:ilvl w:val="4"/>
          <w:numId w:val="1"/>
        </w:numPr>
        <w:rPr/>
      </w:pPr>
      <w:bookmarkStart w:id="473" w:name="__RefHeading___Toc496706_581953129"/>
      <w:bookmarkStart w:id="474" w:name="_Toc184"/>
      <w:bookmarkEnd w:id="473"/>
      <w:r>
        <w:rPr>
          <w:rtl w:val="true"/>
        </w:rPr>
        <w:t>قراردادهای صحیح و فاسد</w:t>
      </w:r>
      <w:bookmarkEnd w:id="474"/>
    </w:p>
    <w:p>
      <w:pPr>
        <w:pStyle w:val="BookText"/>
        <w:rPr/>
      </w:pPr>
      <w:r>
        <w:rPr>
          <w:rFonts w:ascii="IRNazanin" w:hAnsi="IRNazanin" w:eastAsia="IRNazanin"/>
          <w:color w:val="111111"/>
          <w:sz w:val="28"/>
          <w:sz w:val="28"/>
          <w:szCs w:val="28"/>
          <w:rtl w:val="true"/>
          <w:lang w:bidi="fa-IR"/>
        </w:rPr>
        <w:t>قراردادهای مالی را می‌توان به دو دسته صحیح و فاسد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قرارداد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است که از نظر شرع صحیح است و بر آن همه آثار مبادله بار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نمونه خریدوفروش کالاها و خدمات یک قرارداد صحیح است که در آن کالای فروخته شده به تملک مشتری و قیمت پرداختی به ملکیت فروشنده درمی‌آید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قرارداد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است که از نظر شارع تجویز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قرارداد خریدوفروش اموال غصبی باطل است و فروشنده و خریدار مالک بهای</w:t>
      </w:r>
      <w:bookmarkStart w:id="475" w:name="pg5264_34555"/>
    </w:p>
    <w:p>
      <w:pPr>
        <w:pStyle w:val="BookText"/>
        <w:rPr/>
      </w:pPr>
      <w:bookmarkEnd w:id="475"/>
      <w:r>
        <w:rPr>
          <w:rFonts w:ascii="IRNazanin" w:hAnsi="IRNazanin" w:eastAsia="IRNazanin"/>
          <w:color w:val="111111"/>
          <w:sz w:val="28"/>
          <w:sz w:val="28"/>
          <w:szCs w:val="28"/>
          <w:rtl w:val="true"/>
          <w:lang w:bidi="fa-IR"/>
        </w:rPr>
        <w:t>پرداختی و کالای فروخته‌شده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معامله‌ای که از روی اجبار طرف مقابل باشد،صحیح نیست</w:t>
      </w:r>
      <w:r>
        <w:rPr>
          <w:rFonts w:eastAsia="IRNazanin" w:cs="IRNazanin"/>
          <w:color w:val="111111"/>
          <w:sz w:val="28"/>
          <w:szCs w:val="28"/>
          <w:rtl w:val="true"/>
          <w:lang w:bidi="fa-IR"/>
        </w:rPr>
        <w:t>.</w:t>
      </w:r>
    </w:p>
    <w:p>
      <w:pPr>
        <w:pStyle w:val="Heading4"/>
        <w:numPr>
          <w:ilvl w:val="3"/>
          <w:numId w:val="1"/>
        </w:numPr>
        <w:rPr/>
      </w:pPr>
      <w:bookmarkStart w:id="476" w:name="__RefHeading___Toc496708_581953129"/>
      <w:bookmarkStart w:id="477" w:name="_Toc185"/>
      <w:bookmarkEnd w:id="476"/>
      <w:r>
        <w:rPr>
          <w:rtl w:val="true"/>
        </w:rPr>
        <w:t>سنخ شناسی قراردادهای بانکی اسلامی</w:t>
      </w:r>
      <w:bookmarkEnd w:id="477"/>
    </w:p>
    <w:p>
      <w:pPr>
        <w:pStyle w:val="BookText"/>
        <w:rPr/>
      </w:pPr>
      <w:r>
        <w:rPr>
          <w:rFonts w:ascii="IRNazanin" w:hAnsi="IRNazanin" w:eastAsia="IRNazanin"/>
          <w:color w:val="111111"/>
          <w:sz w:val="28"/>
          <w:sz w:val="28"/>
          <w:szCs w:val="28"/>
          <w:rtl w:val="true"/>
          <w:lang w:bidi="fa-IR"/>
        </w:rPr>
        <w:t>در نگاهی کلی می‌توان قراردادهای قابل استفاده در تخصیص منابع در بانک‌های اسلامی را به چهار دسته غیرانتفاعی،مبادله‌ای،مشارکتی و عام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قراردادهای غیرانتفاعی شامل قراردادهای قرض‌الحسنه،هبه و وقف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قراردادهای مرابحه،فروش اقساطی و اجاره به شرط تملیک نیز از جمله عقود مبادله‌ای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 مشارکت و مضاربه نیز دو نوع بارز قراردادهای مشارکتی را تشکیل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و ابراء را نیز می‌توان دو نمونه از قراردادهای عام تلقی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قراردادهای قابل استفاده در تخصیص منابع در بانک‌های اسلامی</w:t>
      </w:r>
    </w:p>
    <w:p>
      <w:pPr>
        <w:pStyle w:val="BookText"/>
        <w:rPr/>
      </w:pPr>
      <w:r>
        <w:rPr>
          <w:rFonts w:ascii="IRNazanin" w:hAnsi="IRNazanin" w:eastAsia="IRNazanin"/>
          <w:color w:val="111111"/>
          <w:sz w:val="28"/>
          <w:sz w:val="28"/>
          <w:szCs w:val="28"/>
          <w:rtl w:val="true"/>
          <w:lang w:bidi="fa-IR"/>
        </w:rPr>
        <w:t>غیرانتفاعی قرض‌الحسنه،هبه و وقف</w:t>
      </w:r>
    </w:p>
    <w:p>
      <w:pPr>
        <w:pStyle w:val="BookText"/>
        <w:rPr/>
      </w:pPr>
      <w:r>
        <w:rPr>
          <w:rFonts w:ascii="IRNazanin" w:hAnsi="IRNazanin" w:eastAsia="IRNazanin"/>
          <w:color w:val="111111"/>
          <w:sz w:val="28"/>
          <w:sz w:val="28"/>
          <w:szCs w:val="28"/>
          <w:rtl w:val="true"/>
          <w:lang w:bidi="fa-IR"/>
        </w:rPr>
        <w:t>مبادله‌ای فروش اقساطی،اجاره به شرط تملیک،سلف،خرید دین،جعاله و استصناع</w:t>
      </w:r>
    </w:p>
    <w:p>
      <w:pPr>
        <w:pStyle w:val="BookText"/>
        <w:rPr/>
      </w:pPr>
      <w:r>
        <w:rPr>
          <w:rFonts w:ascii="IRNazanin" w:hAnsi="IRNazanin" w:eastAsia="IRNazanin"/>
          <w:color w:val="111111"/>
          <w:sz w:val="28"/>
          <w:sz w:val="28"/>
          <w:szCs w:val="28"/>
          <w:rtl w:val="true"/>
          <w:lang w:bidi="fa-IR"/>
        </w:rPr>
        <w:t>مشارکتی مضاربه،مشارکت حقوقی،مشارکت مدنی،مزارعه و مساقات</w:t>
      </w:r>
    </w:p>
    <w:p>
      <w:pPr>
        <w:pStyle w:val="BookText"/>
        <w:rPr/>
      </w:pPr>
      <w:r>
        <w:rPr>
          <w:rFonts w:ascii="IRNazanin" w:hAnsi="IRNazanin" w:eastAsia="IRNazanin"/>
          <w:color w:val="111111"/>
          <w:sz w:val="28"/>
          <w:sz w:val="28"/>
          <w:szCs w:val="28"/>
          <w:rtl w:val="true"/>
          <w:lang w:bidi="fa-IR"/>
        </w:rPr>
        <w:t>عام صلح و ابراء</w:t>
      </w:r>
    </w:p>
    <w:p>
      <w:pPr>
        <w:pStyle w:val="Heading4"/>
        <w:numPr>
          <w:ilvl w:val="3"/>
          <w:numId w:val="1"/>
        </w:numPr>
        <w:rPr/>
      </w:pPr>
      <w:bookmarkStart w:id="478" w:name="__RefHeading___Toc496710_581953129"/>
      <w:bookmarkStart w:id="479" w:name="_Toc186"/>
      <w:bookmarkEnd w:id="478"/>
      <w:r>
        <w:rPr>
          <w:rtl w:val="true"/>
        </w:rPr>
        <w:t>قرارداد غیرانتفاعی</w:t>
      </w:r>
      <w:bookmarkEnd w:id="479"/>
    </w:p>
    <w:p>
      <w:pPr>
        <w:pStyle w:val="Heading5"/>
        <w:numPr>
          <w:ilvl w:val="4"/>
          <w:numId w:val="1"/>
        </w:numPr>
        <w:rPr/>
      </w:pPr>
      <w:bookmarkStart w:id="480" w:name="__RefHeading___Toc496712_581953129"/>
      <w:bookmarkStart w:id="481" w:name="_Toc187"/>
      <w:bookmarkEnd w:id="480"/>
      <w:r>
        <w:rPr>
          <w:rtl w:val="true"/>
        </w:rPr>
        <w:t>اشاره</w:t>
      </w:r>
      <w:bookmarkEnd w:id="481"/>
    </w:p>
    <w:p>
      <w:pPr>
        <w:pStyle w:val="BookText"/>
        <w:rPr/>
      </w:pPr>
      <w:r>
        <w:rPr>
          <w:rFonts w:ascii="IRNazanin" w:hAnsi="IRNazanin" w:eastAsia="IRNazanin"/>
          <w:color w:val="111111"/>
          <w:sz w:val="28"/>
          <w:sz w:val="28"/>
          <w:szCs w:val="28"/>
          <w:rtl w:val="true"/>
          <w:lang w:bidi="fa-IR"/>
        </w:rPr>
        <w:t>مقصود از قرارداد غیرانتفاعی قراردادهایی است که در آن تأمین مالی نیاز متقاضی به صورت خیرخواهانه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خیرخواهی را می‌توان در قالب قراردادهایی چون قرض‌الحسنه،وقف و هبه انجام داد</w:t>
      </w:r>
      <w:r>
        <w:rPr>
          <w:rFonts w:eastAsia="IRNazanin" w:cs="IRNazanin"/>
          <w:color w:val="111111"/>
          <w:sz w:val="28"/>
          <w:szCs w:val="28"/>
          <w:rtl w:val="true"/>
          <w:lang w:bidi="fa-IR"/>
        </w:rPr>
        <w:t>.</w:t>
      </w:r>
    </w:p>
    <w:p>
      <w:pPr>
        <w:pStyle w:val="Heading5"/>
        <w:numPr>
          <w:ilvl w:val="4"/>
          <w:numId w:val="1"/>
        </w:numPr>
        <w:rPr/>
      </w:pPr>
      <w:bookmarkStart w:id="482" w:name="__RefHeading___Toc496714_581953129"/>
      <w:bookmarkStart w:id="483" w:name="_Toc188"/>
      <w:bookmarkEnd w:id="482"/>
      <w:r>
        <w:rPr>
          <w:rtl w:val="true"/>
        </w:rPr>
        <w:t>انواع و ویژگی‌های قرارداد غیرانتفاعی</w:t>
      </w:r>
      <w:bookmarkEnd w:id="483"/>
    </w:p>
    <w:p>
      <w:pPr>
        <w:pStyle w:val="Heading6"/>
        <w:numPr>
          <w:ilvl w:val="5"/>
          <w:numId w:val="1"/>
        </w:numPr>
        <w:rPr/>
      </w:pPr>
      <w:bookmarkStart w:id="484" w:name="__RefHeading___Toc496716_581953129"/>
      <w:bookmarkStart w:id="485" w:name="_Toc189"/>
      <w:bookmarkEnd w:id="484"/>
      <w:r>
        <w:rPr>
          <w:rtl w:val="true"/>
        </w:rPr>
        <w:t>اشاره</w:t>
      </w:r>
      <w:bookmarkEnd w:id="48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قرارداد غیرانتفاعی به طور عمده به دو دسته عقود معوضه و غیرمعوضه تقسیم می‌شود</w:t>
      </w:r>
      <w:r>
        <w:rPr>
          <w:rFonts w:eastAsia="IRNazanin" w:cs="IRNazanin"/>
          <w:color w:val="111111"/>
          <w:sz w:val="28"/>
          <w:szCs w:val="28"/>
          <w:rtl w:val="true"/>
          <w:lang w:bidi="fa-IR"/>
        </w:rPr>
        <w:t>.</w:t>
      </w:r>
      <w:bookmarkStart w:id="486" w:name="pg5264_34556"/>
    </w:p>
    <w:p>
      <w:pPr>
        <w:pStyle w:val="Heading6"/>
        <w:numPr>
          <w:ilvl w:val="5"/>
          <w:numId w:val="1"/>
        </w:numPr>
        <w:rPr/>
      </w:pPr>
      <w:bookmarkStart w:id="487" w:name="__RefHeading___Toc496718_581953129"/>
      <w:bookmarkStart w:id="488" w:name="_Toc190"/>
      <w:bookmarkEnd w:id="486"/>
      <w:bookmarkEnd w:id="487"/>
      <w:r>
        <w:rPr>
          <w:rtl w:val="true"/>
        </w:rPr>
        <w:t>الف</w:t>
      </w:r>
      <w:r>
        <w:rPr>
          <w:rtl w:val="true"/>
        </w:rPr>
        <w:t>)</w:t>
      </w:r>
      <w:r>
        <w:rPr>
          <w:rtl w:val="true"/>
        </w:rPr>
        <w:t>قرارداد معوضه</w:t>
      </w:r>
      <w:bookmarkEnd w:id="488"/>
    </w:p>
    <w:p>
      <w:pPr>
        <w:pStyle w:val="BookText"/>
        <w:rPr/>
      </w:pPr>
      <w:r>
        <w:rPr>
          <w:rFonts w:ascii="IRNazanin" w:hAnsi="IRNazanin" w:eastAsia="IRNazanin"/>
          <w:color w:val="111111"/>
          <w:sz w:val="28"/>
          <w:sz w:val="28"/>
          <w:szCs w:val="28"/>
          <w:rtl w:val="true"/>
          <w:lang w:bidi="fa-IR"/>
        </w:rPr>
        <w:t>در عقود معوضه همچون قرض،تملیک همراه با ضمان بازگشت مثل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قرارداد هرچند قرض دهنده به قرض گیرنده اجازه می‌دهد که در مال قرض داده شده تصرف کند و در مقابل آن عایدی درخواست نمی‌شود،قرض‌گیرنده باید اصل مال را در زمان مقرر بازپس دهد</w:t>
      </w:r>
      <w:r>
        <w:rPr>
          <w:rFonts w:eastAsia="IRNazanin" w:cs="IRNazanin"/>
          <w:color w:val="111111"/>
          <w:sz w:val="28"/>
          <w:szCs w:val="28"/>
          <w:rtl w:val="true"/>
          <w:lang w:bidi="fa-IR"/>
        </w:rPr>
        <w:t>.</w:t>
      </w:r>
    </w:p>
    <w:p>
      <w:pPr>
        <w:pStyle w:val="Heading6"/>
        <w:numPr>
          <w:ilvl w:val="5"/>
          <w:numId w:val="1"/>
        </w:numPr>
        <w:rPr/>
      </w:pPr>
      <w:bookmarkStart w:id="489" w:name="__RefHeading___Toc496720_581953129"/>
      <w:bookmarkStart w:id="490" w:name="_Toc191"/>
      <w:bookmarkEnd w:id="489"/>
      <w:r>
        <w:rPr>
          <w:rtl w:val="true"/>
        </w:rPr>
        <w:t>ب</w:t>
      </w:r>
      <w:r>
        <w:rPr>
          <w:rtl w:val="true"/>
        </w:rPr>
        <w:t>)</w:t>
      </w:r>
      <w:r>
        <w:rPr>
          <w:rtl w:val="true"/>
        </w:rPr>
        <w:t>قرارداد غیرمعوضه</w:t>
      </w:r>
      <w:bookmarkEnd w:id="490"/>
    </w:p>
    <w:p>
      <w:pPr>
        <w:pStyle w:val="BookText"/>
        <w:rPr/>
      </w:pPr>
      <w:r>
        <w:rPr>
          <w:rFonts w:ascii="IRNazanin" w:hAnsi="IRNazanin" w:eastAsia="IRNazanin"/>
          <w:color w:val="111111"/>
          <w:sz w:val="28"/>
          <w:sz w:val="28"/>
          <w:szCs w:val="28"/>
          <w:rtl w:val="true"/>
          <w:lang w:bidi="fa-IR"/>
        </w:rPr>
        <w:t>در قراردادهای غیرمعوضه نوعی تبرع محض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مثال،در وقف،واقف اموال خود را برای استفاده در یکی از امور خیر وقف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عقد،نه تنها واقف عایدی دریافت نمی‌کند،بلکه اصل مال را نیز واگذار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هبه و بخشش نیز خیرخواهی به صورت غیرمعوضه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هبه قراردادی است که در آن صاحب یک دارایی آن را بدون دریافت هیچ عوضی به دیگری تملیک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قراردادهای غیرانتفاعی</w:t>
      </w:r>
    </w:p>
    <w:p>
      <w:pPr>
        <w:pStyle w:val="Heading4"/>
        <w:numPr>
          <w:ilvl w:val="3"/>
          <w:numId w:val="1"/>
        </w:numPr>
        <w:rPr/>
      </w:pPr>
      <w:bookmarkStart w:id="491" w:name="__RefHeading___Toc496722_581953129"/>
      <w:bookmarkStart w:id="492" w:name="_Toc192"/>
      <w:bookmarkEnd w:id="491"/>
      <w:r>
        <w:rPr>
          <w:rtl w:val="true"/>
        </w:rPr>
        <w:t>قرارداد مبادله ای</w:t>
      </w:r>
      <w:bookmarkEnd w:id="492"/>
    </w:p>
    <w:p>
      <w:pPr>
        <w:pStyle w:val="Heading5"/>
        <w:numPr>
          <w:ilvl w:val="4"/>
          <w:numId w:val="1"/>
        </w:numPr>
        <w:rPr/>
      </w:pPr>
      <w:bookmarkStart w:id="493" w:name="__RefHeading___Toc496724_581953129"/>
      <w:bookmarkStart w:id="494" w:name="_Toc193"/>
      <w:bookmarkEnd w:id="493"/>
      <w:r>
        <w:rPr>
          <w:rtl w:val="true"/>
        </w:rPr>
        <w:t>اشاره</w:t>
      </w:r>
      <w:bookmarkEnd w:id="49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عقود مبادله‌ای قراردادهایی هستند که در آن سود و بازدهی ثابت و معین است</w:t>
      </w:r>
      <w:r>
        <w:rPr>
          <w:rFonts w:eastAsia="IRNazanin" w:cs="IRNazanin"/>
          <w:color w:val="111111"/>
          <w:sz w:val="28"/>
          <w:szCs w:val="28"/>
          <w:rtl w:val="true"/>
          <w:lang w:bidi="fa-IR"/>
        </w:rPr>
        <w:t>.</w:t>
      </w:r>
      <w:bookmarkStart w:id="495" w:name="pg5264_34557"/>
    </w:p>
    <w:p>
      <w:pPr>
        <w:pStyle w:val="BookText"/>
        <w:rPr/>
      </w:pPr>
      <w:bookmarkEnd w:id="495"/>
      <w:r>
        <w:rPr>
          <w:rFonts w:ascii="IRNazanin" w:hAnsi="IRNazanin" w:eastAsia="IRNazanin"/>
          <w:color w:val="111111"/>
          <w:sz w:val="28"/>
          <w:sz w:val="28"/>
          <w:szCs w:val="28"/>
          <w:rtl w:val="true"/>
          <w:lang w:bidi="fa-IR"/>
        </w:rPr>
        <w:t>در این قراردادها که از آن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قراردادهای معاوضه‌ای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یاد می‌شود،دو طرف قرارداد بر مبادله یک کالا یا خدمت با قیمتی معین توافق می‌کنند</w:t>
      </w:r>
      <w:r>
        <w:rPr>
          <w:rFonts w:eastAsia="IRNazanin" w:cs="IRNazanin"/>
          <w:color w:val="111111"/>
          <w:sz w:val="28"/>
          <w:szCs w:val="28"/>
          <w:rtl w:val="true"/>
          <w:lang w:bidi="fa-IR"/>
        </w:rPr>
        <w:t>.</w:t>
      </w:r>
    </w:p>
    <w:p>
      <w:pPr>
        <w:pStyle w:val="Heading5"/>
        <w:numPr>
          <w:ilvl w:val="4"/>
          <w:numId w:val="1"/>
        </w:numPr>
        <w:rPr/>
      </w:pPr>
      <w:bookmarkStart w:id="496" w:name="__RefHeading___Toc496726_581953129"/>
      <w:bookmarkStart w:id="497" w:name="_Toc194"/>
      <w:bookmarkEnd w:id="496"/>
      <w:r>
        <w:rPr>
          <w:rtl w:val="true"/>
        </w:rPr>
        <w:t>انواع قرارداد مبادله‌ای</w:t>
      </w:r>
      <w:bookmarkEnd w:id="497"/>
    </w:p>
    <w:p>
      <w:pPr>
        <w:pStyle w:val="Heading6"/>
        <w:numPr>
          <w:ilvl w:val="5"/>
          <w:numId w:val="1"/>
        </w:numPr>
        <w:rPr/>
      </w:pPr>
      <w:bookmarkStart w:id="498" w:name="__RefHeading___Toc496728_581953129"/>
      <w:bookmarkStart w:id="499" w:name="_Toc195"/>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قراردادهای مبادله‌ای را می‌توان به سه گروه فروش،اجاره و حق‌العمل کاری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قرارداد فروش مرابحی و فروش اقساطی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به شرط تملیک از عمده‌ترین عقود اجاره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ادبیات فقهی از قرارداد حق العمل کاری با عنوان عقد جعاله یاد می‌شود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قراردادهای مبادله‌ای</w:t>
      </w:r>
      <w:bookmarkStart w:id="500" w:name="pg5264_34558"/>
    </w:p>
    <w:p>
      <w:pPr>
        <w:pStyle w:val="Heading6"/>
        <w:numPr>
          <w:ilvl w:val="5"/>
          <w:numId w:val="1"/>
        </w:numPr>
        <w:rPr/>
      </w:pPr>
      <w:bookmarkStart w:id="501" w:name="__RefHeading___Toc496730_581953129"/>
      <w:bookmarkStart w:id="502" w:name="_Toc196"/>
      <w:bookmarkEnd w:id="500"/>
      <w:bookmarkEnd w:id="501"/>
      <w:r>
        <w:rPr>
          <w:rtl w:val="true"/>
        </w:rPr>
        <w:t>الف</w:t>
      </w:r>
      <w:r>
        <w:rPr>
          <w:rtl w:val="true"/>
        </w:rPr>
        <w:t>)</w:t>
      </w:r>
      <w:r>
        <w:rPr>
          <w:rtl w:val="true"/>
        </w:rPr>
        <w:t>قراردادهای فروش</w:t>
      </w:r>
      <w:bookmarkEnd w:id="502"/>
    </w:p>
    <w:p>
      <w:pPr>
        <w:pStyle w:val="BookText"/>
        <w:rPr/>
      </w:pPr>
      <w:r>
        <w:rPr>
          <w:rFonts w:ascii="IRNazanin" w:hAnsi="IRNazanin" w:eastAsia="IRNazanin"/>
          <w:color w:val="111111"/>
          <w:sz w:val="28"/>
          <w:sz w:val="28"/>
          <w:szCs w:val="28"/>
          <w:rtl w:val="true"/>
          <w:lang w:bidi="fa-IR"/>
        </w:rPr>
        <w:t>بیع یا خریدوفروش،یکی از عقود معاوضه‌ای است که از آن تعبیر به مبادله کالا با کالا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بیع را به اعتبارهای گوناگونی تقسیم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زمان تسلیم قیمت،قرارداد فروش به دو دسته فروش نقد و نسیه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زمان تحویل کالای مورد معامله نیز قرارداد فروش به قرارداد فروش حال و سلف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فقهی بیع کالی به کالی که در آن هیچ‌یک از مثمن و ثمن تحویل داده نمی‌شود،باطل است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دسته‌بندی‌های مختلف قراردادهای فروش</w:t>
      </w:r>
    </w:p>
    <w:p>
      <w:pPr>
        <w:pStyle w:val="BookText"/>
        <w:rPr/>
      </w:pPr>
      <w:r>
        <w:rPr>
          <w:rFonts w:ascii="IRNazanin" w:hAnsi="IRNazanin" w:eastAsia="IRNazanin"/>
          <w:color w:val="111111"/>
          <w:sz w:val="28"/>
          <w:sz w:val="28"/>
          <w:szCs w:val="28"/>
          <w:rtl w:val="true"/>
          <w:lang w:bidi="fa-IR"/>
        </w:rPr>
        <w:t>گرچه در هریک از قراردادهای فروش،فروشنده می‌تواند کالای خریداری شده را به همان 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مرابحه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قیمتی کمتر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مواضعه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فروشنده بفروشد،به طور معمول کالا به قیمتی بالاتر به خریدار تحویل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بیع را بیع مرابحه می‌نامند</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ازآنجاکه فروشنده می‌تواند بهای کالای فروخته شده را به صورت نقد یا اقساط دریافت کند،قرارداد فروش را می‌توان به دو دسته نقدی و اقساطی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فروش اقساطی،خریدار قیمت کالای مورد معامله را طی اقساط معین پرداخت می‌کند</w:t>
      </w:r>
      <w:r>
        <w:rPr>
          <w:rFonts w:eastAsia="IRNazanin" w:cs="IRNazanin"/>
          <w:color w:val="111111"/>
          <w:sz w:val="28"/>
          <w:szCs w:val="28"/>
          <w:rtl w:val="true"/>
          <w:lang w:bidi="fa-IR"/>
        </w:rPr>
        <w:t>.</w:t>
      </w:r>
      <w:bookmarkStart w:id="503" w:name="pg5264_34559"/>
    </w:p>
    <w:p>
      <w:pPr>
        <w:pStyle w:val="Heading6"/>
        <w:numPr>
          <w:ilvl w:val="5"/>
          <w:numId w:val="1"/>
        </w:numPr>
        <w:rPr/>
      </w:pPr>
      <w:bookmarkStart w:id="504" w:name="__RefHeading___Toc496732_581953129"/>
      <w:bookmarkStart w:id="505" w:name="_Toc197"/>
      <w:bookmarkEnd w:id="503"/>
      <w:bookmarkEnd w:id="504"/>
      <w:r>
        <w:rPr>
          <w:rtl w:val="true"/>
        </w:rPr>
        <w:t>ب</w:t>
      </w:r>
      <w:r>
        <w:rPr>
          <w:rtl w:val="true"/>
        </w:rPr>
        <w:t>)</w:t>
      </w:r>
      <w:r>
        <w:rPr>
          <w:rtl w:val="true"/>
        </w:rPr>
        <w:t>قرارداد اجاره</w:t>
      </w:r>
      <w:bookmarkEnd w:id="505"/>
    </w:p>
    <w:p>
      <w:pPr>
        <w:pStyle w:val="BookText"/>
        <w:rPr/>
      </w:pPr>
      <w:r>
        <w:rPr>
          <w:rFonts w:ascii="IRNazanin" w:hAnsi="IRNazanin" w:eastAsia="IRNazanin"/>
          <w:color w:val="111111"/>
          <w:sz w:val="28"/>
          <w:sz w:val="28"/>
          <w:szCs w:val="28"/>
          <w:rtl w:val="true"/>
          <w:lang w:bidi="fa-IR"/>
        </w:rPr>
        <w:t>اجاره قراردادی است که در آن منافع یک کالا در قبال دریافت مبلغی مشخص به دیگری واگذار می‌شود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این قرارداد در مورد کالاهایی مصداق دارد که بتوان با حفظ عین از منافعشان بهره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اجاره در مسکن،محل کار و موارد مشابه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بانک‌های اسلامی به منظور استفاده از ظرفیت‌های این قرارداد،قالب اجاره به شرط تملیک را به صورت ترکیبی از قرارداد فروش و اجاره ابداع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قرارداد اجاره به شرط تملیک،مستأجر در پایان مدت اجاره مالک مورد اجاره می‌شود</w:t>
      </w:r>
      <w:r>
        <w:rPr>
          <w:rFonts w:eastAsia="IRNazanin" w:cs="IRNazanin"/>
          <w:color w:val="111111"/>
          <w:sz w:val="28"/>
          <w:szCs w:val="28"/>
          <w:rtl w:val="true"/>
          <w:lang w:bidi="fa-IR"/>
        </w:rPr>
        <w:t>.</w:t>
      </w:r>
    </w:p>
    <w:p>
      <w:pPr>
        <w:pStyle w:val="Heading6"/>
        <w:numPr>
          <w:ilvl w:val="5"/>
          <w:numId w:val="1"/>
        </w:numPr>
        <w:rPr/>
      </w:pPr>
      <w:bookmarkStart w:id="506" w:name="__RefHeading___Toc496734_581953129"/>
      <w:bookmarkStart w:id="507" w:name="_Toc198"/>
      <w:bookmarkEnd w:id="506"/>
      <w:r>
        <w:rPr>
          <w:rtl w:val="true"/>
        </w:rPr>
        <w:t>ج</w:t>
      </w:r>
      <w:r>
        <w:rPr>
          <w:rtl w:val="true"/>
        </w:rPr>
        <w:t>)</w:t>
      </w:r>
      <w:r>
        <w:rPr>
          <w:rtl w:val="true"/>
        </w:rPr>
        <w:t>قرارداد حق‌العمل کاری</w:t>
      </w:r>
      <w:r>
        <w:rPr>
          <w:rtl w:val="true"/>
        </w:rPr>
        <w:t>(</w:t>
      </w:r>
      <w:r>
        <w:rPr>
          <w:rtl w:val="true"/>
        </w:rPr>
        <w:t>جعاله</w:t>
      </w:r>
      <w:r>
        <w:rPr>
          <w:rtl w:val="true"/>
        </w:rPr>
        <w:t>)</w:t>
      </w:r>
      <w:bookmarkEnd w:id="50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حق‌العمل کاری قراردادی است که در آن متقاضی انجام کار مشخصی را در مقابل پرداخت مبلغی معین به دیگری واگذار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قرارداد را جعاله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جعاله عبارت است از متعهدشدن شخصی به پرداخت دستمزد معین در برابر انجام عمل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 شونده را جاعل و اجرا کننده عمل را عامل و عوض را جُعْل می‌نامند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برای نمونه،فردی که مایل به آجرکاری دیوار منزل خود است،می‌تواند با پیمانکار عقد جعاله منعقد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قرارداد پیمانکار متعهد می‌شود که آجرکاری دیوار منزل متقاضی را در مقابل دریافت مبلغی مشخص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قرارداد می‌تواند میزانی ثابت و یا تابع متراژ کار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 پیمانکار خود هزینه‌های فعالیت را تأمین می‌کند و بهای تعیین‌شده را دریافت می‌کند</w:t>
      </w:r>
      <w:r>
        <w:rPr>
          <w:rFonts w:eastAsia="IRNazanin" w:cs="IRNazanin"/>
          <w:color w:val="111111"/>
          <w:sz w:val="28"/>
          <w:szCs w:val="28"/>
          <w:rtl w:val="true"/>
          <w:lang w:bidi="fa-IR"/>
        </w:rPr>
        <w:t>.</w:t>
      </w:r>
      <w:bookmarkStart w:id="508" w:name="pg5264_34560"/>
    </w:p>
    <w:p>
      <w:pPr>
        <w:pStyle w:val="Heading6"/>
        <w:numPr>
          <w:ilvl w:val="5"/>
          <w:numId w:val="1"/>
        </w:numPr>
        <w:rPr/>
      </w:pPr>
      <w:bookmarkStart w:id="509" w:name="__RefHeading___Toc496736_581953129"/>
      <w:bookmarkStart w:id="510" w:name="_Toc199"/>
      <w:bookmarkEnd w:id="508"/>
      <w:bookmarkEnd w:id="509"/>
      <w:r>
        <w:rPr>
          <w:rtl w:val="true"/>
        </w:rPr>
        <w:t>د</w:t>
      </w:r>
      <w:r>
        <w:rPr>
          <w:rtl w:val="true"/>
        </w:rPr>
        <w:t>)</w:t>
      </w:r>
      <w:r>
        <w:rPr>
          <w:rtl w:val="true"/>
        </w:rPr>
        <w:t>قرارداد پیش‌فروش</w:t>
      </w:r>
      <w:r>
        <w:rPr>
          <w:rtl w:val="true"/>
        </w:rPr>
        <w:t>(</w:t>
      </w:r>
      <w:r>
        <w:rPr>
          <w:rtl w:val="true"/>
        </w:rPr>
        <w:t>سلف</w:t>
      </w:r>
      <w:r>
        <w:rPr>
          <w:rtl w:val="true"/>
        </w:rPr>
        <w:t>)</w:t>
      </w:r>
      <w:bookmarkEnd w:id="510"/>
    </w:p>
    <w:p>
      <w:pPr>
        <w:pStyle w:val="BookText"/>
        <w:rPr/>
      </w:pPr>
      <w:r>
        <w:rPr>
          <w:rFonts w:ascii="IRNazanin" w:hAnsi="IRNazanin" w:eastAsia="IRNazanin"/>
          <w:color w:val="111111"/>
          <w:sz w:val="28"/>
          <w:sz w:val="28"/>
          <w:szCs w:val="28"/>
          <w:rtl w:val="true"/>
          <w:lang w:bidi="fa-IR"/>
        </w:rPr>
        <w:t>در این قرارداد فروشنده کالای مورد مبادله را پیش‌فروش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گرفتن بهای کالا در زمان حال،تعهد می‌کند که کالای فروخته شده را در زمانی مشخص به خریدار تحویل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قرارداد را سلف یا سلم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نمونه،ممکن است یک کشاورز محصول گندم خود را پیش از زمان برداشت به بهایی معین به دیگری بفروشد و هنگام برداشت آن را به مشتری تحویل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معمول قیمت کالای پیش‌فروش شده کمتر از قیمت کالایی است که هنگام معامله تحویل داده می‌شود</w:t>
      </w:r>
      <w:r>
        <w:rPr>
          <w:rFonts w:eastAsia="IRNazanin" w:cs="IRNazanin"/>
          <w:color w:val="111111"/>
          <w:sz w:val="28"/>
          <w:szCs w:val="28"/>
          <w:rtl w:val="true"/>
          <w:lang w:bidi="fa-IR"/>
        </w:rPr>
        <w:t>.</w:t>
      </w:r>
    </w:p>
    <w:p>
      <w:pPr>
        <w:pStyle w:val="Heading4"/>
        <w:numPr>
          <w:ilvl w:val="3"/>
          <w:numId w:val="1"/>
        </w:numPr>
        <w:rPr/>
      </w:pPr>
      <w:bookmarkStart w:id="511" w:name="__RefHeading___Toc496738_581953129"/>
      <w:bookmarkStart w:id="512" w:name="_Toc200"/>
      <w:bookmarkEnd w:id="511"/>
      <w:r>
        <w:rPr>
          <w:rtl w:val="true"/>
        </w:rPr>
        <w:t>ویژگی های مشترک قراردادهای مبادله ای</w:t>
      </w:r>
      <w:bookmarkEnd w:id="512"/>
    </w:p>
    <w:p>
      <w:pPr>
        <w:pStyle w:val="BookText"/>
        <w:rPr/>
      </w:pPr>
      <w:r>
        <w:rPr>
          <w:rFonts w:ascii="IRNazanin" w:hAnsi="IRNazanin" w:eastAsia="IRNazanin"/>
          <w:color w:val="111111"/>
          <w:sz w:val="28"/>
          <w:sz w:val="28"/>
          <w:szCs w:val="28"/>
          <w:rtl w:val="true"/>
          <w:lang w:bidi="fa-IR"/>
        </w:rPr>
        <w:t>برخی از ویژگی‌های مشترک قراردادهای مبادله‌ای را می‌توان در موارد زیر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بازدهی قطعی؛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ریسک؛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مشارکت در سودوزیان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قراردادهای مبادله‌ای به طور معمول دارای بازدهی ثابت و قابل پیش‌بینی و محاسبه‌اند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این قراردادها از سطح ریسک کمی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نمونه،در قرارداد فروش اقساطی،فروشنده پس از تهیه کالا یا خدمات موضوع قرارداد آن را به صورت قسطی به مشتری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قرارداد قیمت کالا و به تبع میزان سود فروشنده از این مبادله،میزان مشخص و ثابتی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قراردادهای مبادله‌ای خریدار کالا و خدمات موضوع قرارداد تنها بهای معین شده کالا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یا اقساط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می‌پردازد و در مورد نوسان‌های قیمت تعهدی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نوسان قیمت یا هزینه‌های غیرمترقبه می‌تواند موجب کاهش یا افزایش سودوزیان فروشنده شود</w:t>
      </w:r>
      <w:r>
        <w:rPr>
          <w:rFonts w:eastAsia="IRNazanin" w:cs="IRNazanin"/>
          <w:color w:val="111111"/>
          <w:sz w:val="28"/>
          <w:szCs w:val="28"/>
          <w:rtl w:val="true"/>
          <w:lang w:bidi="fa-IR"/>
        </w:rPr>
        <w:t>.</w:t>
      </w:r>
      <w:bookmarkStart w:id="513" w:name="pg5264_34561"/>
    </w:p>
    <w:p>
      <w:pPr>
        <w:pStyle w:val="Heading4"/>
        <w:numPr>
          <w:ilvl w:val="3"/>
          <w:numId w:val="1"/>
        </w:numPr>
        <w:rPr/>
      </w:pPr>
      <w:bookmarkStart w:id="514" w:name="__RefHeading___Toc496740_581953129"/>
      <w:bookmarkStart w:id="515" w:name="_Toc201"/>
      <w:bookmarkEnd w:id="513"/>
      <w:bookmarkEnd w:id="514"/>
      <w:r>
        <w:rPr>
          <w:rtl w:val="true"/>
        </w:rPr>
        <w:t>نقاط تمایز قراردادهای مبادله ای</w:t>
      </w:r>
      <w:bookmarkEnd w:id="515"/>
    </w:p>
    <w:p>
      <w:pPr>
        <w:pStyle w:val="BookText"/>
        <w:rPr/>
      </w:pPr>
      <w:r>
        <w:rPr>
          <w:rFonts w:ascii="IRNazanin" w:hAnsi="IRNazanin" w:eastAsia="IRNazanin"/>
          <w:color w:val="111111"/>
          <w:sz w:val="28"/>
          <w:sz w:val="28"/>
          <w:szCs w:val="28"/>
          <w:rtl w:val="true"/>
          <w:lang w:bidi="fa-IR"/>
        </w:rPr>
        <w:t>قراردادهای مبادله از چند جهت متمایزند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بودن یا نبودن میزان سود،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در زمان تحویل قیمت؛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در زمان تحویل کالای فروخته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نقاط تمایز عقود مبادله‌ای تفاوت در مشخص بودن یا نبودن میزان سود حاصل از قرارداد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قرارداد مبادله‌ای را می‌توان به دو دسته قراردادهای با بازده ثابت و بازده غیرثابت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قراردادهای با بازده ثابت،همچون فروش اقساطی و اجاره به شرط تملیک،میزان سود حاصل از قرارداد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مقابل،در قراردادهای آتی،همچون قرارداد پیش‌فروش یا پیش‌خرید کالا،میزان سود حاصل از معامله نامشخص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این معامله به طور عمده تابع قیمت کالای پیش‌فروش یا پیش‌خرید شده در زمان تحویل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جعبه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قراردادهای مبادله‌ای</w:t>
      </w:r>
    </w:p>
    <w:p>
      <w:pPr>
        <w:pStyle w:val="BookText"/>
        <w:rPr/>
      </w:pPr>
      <w:r>
        <w:rPr>
          <w:rFonts w:ascii="IRNazanin" w:hAnsi="IRNazanin" w:eastAsia="IRNazanin"/>
          <w:color w:val="111111"/>
          <w:sz w:val="28"/>
          <w:sz w:val="28"/>
          <w:szCs w:val="28"/>
          <w:rtl w:val="true"/>
          <w:lang w:bidi="fa-IR"/>
        </w:rPr>
        <w:t>قراردادهای با بازده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قراردادها سود بانک هنگام انعقاد قرارداد معلوم و معین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اقساطی و اجاره به شرط تملیک دو نوع از این قرارداداند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فروش اقساطی بانک پس از محاسبه هزینه تمام شده یا قیمت نقد کالای تأمین مالی شده،سودی را بر آن می‌افزاید و به مشتری به صورت اقساط می‌فروشد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 نسیه هزینه تمام شده یا قیمت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بانک</w:t>
      </w:r>
    </w:p>
    <w:p>
      <w:pPr>
        <w:pStyle w:val="BookText"/>
        <w:rPr/>
      </w:pPr>
      <w:r>
        <w:rPr>
          <w:rFonts w:ascii="IRNazanin" w:hAnsi="IRNazanin" w:eastAsia="IRNazanin"/>
          <w:color w:val="111111"/>
          <w:sz w:val="28"/>
          <w:sz w:val="28"/>
          <w:szCs w:val="28"/>
          <w:rtl w:val="true"/>
          <w:lang w:bidi="fa-IR"/>
        </w:rPr>
        <w:t>سود بانکقیمت نسیه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نقد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قراردادهای با بازده غیرثابت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قراردادها سود بانک در زمان انعقاد قرارداد معین نیست،بلکه پس از اتمام آن معین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و جعاله از این نوع قرارداد محسوب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قرارداد سلف میزان سود بانک به قیمت کالا هنگام تحویل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 بانکقیمت خرید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کالا در زمان تحویل آن</w:t>
      </w:r>
    </w:p>
    <w:p>
      <w:pPr>
        <w:pStyle w:val="BookText"/>
        <w:rPr/>
      </w:pPr>
      <w:r>
        <w:rPr>
          <w:rFonts w:ascii="IRNazanin" w:hAnsi="IRNazanin" w:eastAsia="IRNazanin"/>
          <w:color w:val="111111"/>
          <w:sz w:val="28"/>
          <w:sz w:val="28"/>
          <w:szCs w:val="28"/>
          <w:rtl w:val="true"/>
          <w:lang w:bidi="fa-IR"/>
        </w:rPr>
        <w:t>هم اکنون بانک‌ها در عمل،قیمت فروش هنگام تحویل را بر اساس سود معین در همان قرارداد سلف معین می‌کنند؛مثلا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 را در زمان فروش به قیمت خرید به‌علاوه نرخ سودی معین به تو می‌فروشم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جعاله می‌تواند جزء عقود مشارکتی باشد،ولی بانک‌های ایران از آن به عنوان غیرمشارکتی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ماده هشت دستور العمل جعاله،جعل دریافتی باید علاوه بر پوشش هزینه‌های انجام شده مربوط حاوی سود معین برای بانک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w:t>
      </w:r>
    </w:p>
    <w:p>
      <w:pPr>
        <w:pStyle w:val="BookText"/>
        <w:rPr/>
      </w:pPr>
      <w:r>
        <w:rPr>
          <w:rFonts w:ascii="IRNazanin" w:hAnsi="IRNazanin" w:eastAsia="IRNazanin"/>
          <w:color w:val="111111"/>
          <w:sz w:val="28"/>
          <w:sz w:val="28"/>
          <w:szCs w:val="28"/>
          <w:rtl w:val="true"/>
          <w:lang w:bidi="fa-IR"/>
        </w:rPr>
        <w:t>جعل دریافتی هزینه‌های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معین</w:t>
      </w:r>
    </w:p>
    <w:p>
      <w:pPr>
        <w:pStyle w:val="BookText"/>
        <w:rPr/>
      </w:pPr>
      <w:r>
        <w:rPr>
          <w:rFonts w:ascii="IRNazanin" w:hAnsi="IRNazanin" w:eastAsia="IRNazanin"/>
          <w:color w:val="111111"/>
          <w:sz w:val="28"/>
          <w:sz w:val="28"/>
          <w:szCs w:val="28"/>
          <w:rtl w:val="true"/>
          <w:lang w:bidi="fa-IR"/>
        </w:rPr>
        <w:t>چون هزینه‌ها در زمان انعقاد قرارداد معین نیست،قاعدتاً باید سود بانک‌ها نیز در این زمان نامعلوم باشد؛اما در عمل بانک‌ها طوری عمل می‌کنند که جعاله تبدیل به قرارداد غیرمشارکتی با بازده ثابت می‌شود؛زیرا عمل مورد جعاله را بانک‌ها انجام نمی‌دهند،بلکه از طریق جعاله ثانویه به پیمانکار می‌سپارند و ازاین‌رو سود بانک‌ها در عمل چنین محاسبه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 بانک‌ها جعل پرداختی به پیمانکار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دریافتی</w:t>
      </w:r>
    </w:p>
    <w:p>
      <w:pPr>
        <w:pStyle w:val="BookText"/>
        <w:rPr/>
      </w:pPr>
      <w:r>
        <w:rPr>
          <w:rFonts w:ascii="IRNazanin" w:hAnsi="IRNazanin" w:eastAsia="IRNazanin"/>
          <w:color w:val="111111"/>
          <w:sz w:val="28"/>
          <w:sz w:val="28"/>
          <w:szCs w:val="28"/>
          <w:rtl w:val="true"/>
          <w:lang w:bidi="fa-IR"/>
        </w:rPr>
        <w:t>بانک‌ها جعل پرداختی به پیمانکار و جعلی را که از متقاضی دریافت می‌کنند،به گونه‌ای تنظیم می‌کنند که سود مورد نظرشان تأمین شود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یکی دیگر از جنبه‌های تفاوت در قراردادهای فروش این است که در برخی از قراردادها قیمت هم‌زمان با تحویل مثمن تحویل می‌شود،ولی در برخی دیگر پرداخت قیمت به آینده موکول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دوم شامل بر قراردادهای مرابحه و فروش اقساطی و اجاره به شرط تملیک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جنبه سوم تمایز قراردادهای فروش نیز مرتبط با زمان تحویل کالای فروخته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در خریدوفروش سلف کالای فروخته یا خریداری شده در زمانی مشخص در آینده به مشتری داده می‌شود،در قراردادهای فروش فوری،قیمت هنگام تحویل کالا یا پیش از آن از مشتری دریافت می‌شود</w:t>
      </w:r>
      <w:r>
        <w:rPr>
          <w:rFonts w:eastAsia="IRNazanin" w:cs="IRNazanin"/>
          <w:color w:val="111111"/>
          <w:sz w:val="28"/>
          <w:szCs w:val="28"/>
          <w:rtl w:val="true"/>
          <w:lang w:bidi="fa-IR"/>
        </w:rPr>
        <w:t>.</w:t>
      </w:r>
      <w:bookmarkStart w:id="516" w:name="pg5264_34563"/>
    </w:p>
    <w:p>
      <w:pPr>
        <w:pStyle w:val="Heading4"/>
        <w:numPr>
          <w:ilvl w:val="3"/>
          <w:numId w:val="1"/>
        </w:numPr>
        <w:rPr/>
      </w:pPr>
      <w:bookmarkStart w:id="517" w:name="__RefHeading___Toc496742_581953129"/>
      <w:bookmarkStart w:id="518" w:name="_Toc202"/>
      <w:bookmarkEnd w:id="516"/>
      <w:bookmarkEnd w:id="517"/>
      <w:r>
        <w:rPr>
          <w:rtl w:val="true"/>
        </w:rPr>
        <w:t>قراردادهای مشارکتی</w:t>
      </w:r>
      <w:bookmarkEnd w:id="518"/>
    </w:p>
    <w:p>
      <w:pPr>
        <w:pStyle w:val="BookText"/>
        <w:rPr/>
      </w:pPr>
      <w:r>
        <w:rPr>
          <w:rFonts w:ascii="IRNazanin" w:hAnsi="IRNazanin" w:eastAsia="IRNazanin"/>
          <w:color w:val="111111"/>
          <w:sz w:val="28"/>
          <w:sz w:val="28"/>
          <w:szCs w:val="28"/>
          <w:rtl w:val="true"/>
          <w:lang w:bidi="fa-IR"/>
        </w:rPr>
        <w:t>در قراردادهای مشارکتی شرکا به اقتضای عقد در سود و زیان حاصل از فعالیت مورد مشارکت سهیمند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سود مشارکت‌کنندگان نسبت معینی است که بر اساس سهم شراکت یا توافق تعیین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معمول شرکا با توجه به سهمشان در زیان‌های احتمالی ناشی از قراردادهای مشارکتی سهیمند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قراردادهای مشارکتی شامل مجموعه‌ای از قراردادهای مختلفند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در عقد شرکت،مشارکت‌کنندگان به صورت مشارکتی دارایی‌های موضوع شراکت را تأمین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عقد مضاربه،مشارکت میان کار و سرمایه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عقد مزارعه و مساقات نیز نوعی مشارکت میان کار و سرمایه انجام می‌شود و در آن کشاورز یا باغدار کار خود و صاحب زمین یا باغ نیز زمین و سرمایه خود را به عنوان موضوع مشارکت قرار می‌دهند</w:t>
      </w:r>
      <w:r>
        <w:rPr>
          <w:rFonts w:eastAsia="IRNazanin" w:cs="IRNazanin"/>
          <w:color w:val="111111"/>
          <w:sz w:val="28"/>
          <w:szCs w:val="28"/>
          <w:rtl w:val="true"/>
          <w:lang w:bidi="fa-IR"/>
        </w:rPr>
        <w:t>.</w:t>
      </w:r>
    </w:p>
    <w:p>
      <w:pPr>
        <w:pStyle w:val="Heading4"/>
        <w:numPr>
          <w:ilvl w:val="3"/>
          <w:numId w:val="1"/>
        </w:numPr>
        <w:rPr/>
      </w:pPr>
      <w:bookmarkStart w:id="519" w:name="__RefHeading___Toc496744_581953129"/>
      <w:bookmarkStart w:id="520" w:name="_Toc203"/>
      <w:bookmarkEnd w:id="519"/>
      <w:r>
        <w:rPr>
          <w:rtl w:val="true"/>
        </w:rPr>
        <w:t>انواع و ویژگی های قرارداد مشارکتی</w:t>
      </w:r>
      <w:bookmarkEnd w:id="520"/>
    </w:p>
    <w:p>
      <w:pPr>
        <w:pStyle w:val="Heading5"/>
        <w:numPr>
          <w:ilvl w:val="4"/>
          <w:numId w:val="1"/>
        </w:numPr>
        <w:rPr/>
      </w:pPr>
      <w:bookmarkStart w:id="521" w:name="__RefHeading___Toc496746_581953129"/>
      <w:bookmarkStart w:id="522" w:name="_Toc204"/>
      <w:bookmarkEnd w:id="521"/>
      <w:r>
        <w:rPr>
          <w:rtl w:val="true"/>
        </w:rPr>
        <w:t>اشاره</w:t>
      </w:r>
      <w:bookmarkEnd w:id="522"/>
    </w:p>
    <w:p>
      <w:pPr>
        <w:pStyle w:val="BookText"/>
        <w:rPr/>
      </w:pPr>
      <w:r>
        <w:rPr>
          <w:rFonts w:ascii="IRNazanin" w:hAnsi="IRNazanin" w:eastAsia="IRNazanin"/>
          <w:color w:val="111111"/>
          <w:sz w:val="28"/>
          <w:sz w:val="28"/>
          <w:szCs w:val="28"/>
          <w:rtl w:val="true"/>
          <w:lang w:bidi="fa-IR"/>
        </w:rPr>
        <w:t>قرارداد مشارکتی را می‌توان به سه دسته قراردادهای شرکت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شرکت مدنی،حقوقی و کاهنده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مضاربه و قراردادهای مزارعه و مساقات تقسیم کرد</w:t>
      </w:r>
      <w:r>
        <w:rPr>
          <w:rFonts w:eastAsia="IRNazanin" w:cs="IRNazanin"/>
          <w:color w:val="111111"/>
          <w:sz w:val="28"/>
          <w:szCs w:val="28"/>
          <w:rtl w:val="true"/>
          <w:lang w:bidi="fa-IR"/>
        </w:rPr>
        <w:t>.</w:t>
      </w:r>
    </w:p>
    <w:p>
      <w:pPr>
        <w:pStyle w:val="Heading5"/>
        <w:numPr>
          <w:ilvl w:val="4"/>
          <w:numId w:val="1"/>
        </w:numPr>
        <w:rPr/>
      </w:pPr>
      <w:bookmarkStart w:id="523" w:name="__RefHeading___Toc496748_581953129"/>
      <w:bookmarkStart w:id="524" w:name="_Toc205"/>
      <w:bookmarkEnd w:id="523"/>
      <w:r>
        <w:rPr>
          <w:rtl w:val="true"/>
        </w:rPr>
        <w:t>الف</w:t>
      </w:r>
      <w:r>
        <w:rPr>
          <w:rtl w:val="true"/>
        </w:rPr>
        <w:t>)</w:t>
      </w:r>
      <w:r>
        <w:rPr>
          <w:rtl w:val="true"/>
        </w:rPr>
        <w:t>قراردادهای شرکت</w:t>
      </w:r>
      <w:bookmarkEnd w:id="52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قرارداد شرکت متضمن درهم‌آمیختن سرمایه نقدی و غیرنقدی شرکا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شرکت در گستره وسیعی از فعالیت‌های اقتصادی قابل استفاده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معاملات مالی جدید،مشارکت در قالب خریداری سهام شرکت‌ها و مؤسسه‌های تولیدی و خدماتی نیز صورت می‌گیرد که بدان مشارکت حقوقی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ابتکار برخی بانک‌های اسلامی نوعی مشارکت کاهش‌یابنده نیز در تأمین مالی مسکن مورد استفاده قرار می‌گیرد</w:t>
      </w:r>
      <w:r>
        <w:rPr>
          <w:rFonts w:eastAsia="IRNazanin" w:cs="IRNazanin"/>
          <w:color w:val="111111"/>
          <w:sz w:val="28"/>
          <w:szCs w:val="28"/>
          <w:rtl w:val="true"/>
          <w:lang w:bidi="fa-IR"/>
        </w:rPr>
        <w:t>.</w:t>
      </w:r>
      <w:bookmarkStart w:id="525" w:name="pg5264_34564"/>
    </w:p>
    <w:p>
      <w:pPr>
        <w:pStyle w:val="Heading5"/>
        <w:numPr>
          <w:ilvl w:val="4"/>
          <w:numId w:val="1"/>
        </w:numPr>
        <w:rPr/>
      </w:pPr>
      <w:bookmarkStart w:id="526" w:name="__RefHeading___Toc496750_581953129"/>
      <w:bookmarkStart w:id="527" w:name="_Toc206"/>
      <w:bookmarkEnd w:id="525"/>
      <w:bookmarkEnd w:id="526"/>
      <w:r>
        <w:rPr>
          <w:rtl w:val="true"/>
        </w:rPr>
        <w:t>ب</w:t>
      </w:r>
      <w:r>
        <w:rPr>
          <w:rtl w:val="true"/>
        </w:rPr>
        <w:t>)</w:t>
      </w:r>
      <w:r>
        <w:rPr>
          <w:rtl w:val="true"/>
        </w:rPr>
        <w:t>قرارداد مضاربه</w:t>
      </w:r>
      <w:bookmarkEnd w:id="527"/>
    </w:p>
    <w:p>
      <w:pPr>
        <w:pStyle w:val="BookText"/>
        <w:rPr/>
      </w:pPr>
      <w:r>
        <w:rPr>
          <w:rFonts w:ascii="IRNazanin" w:hAnsi="IRNazanin" w:eastAsia="IRNazanin"/>
          <w:color w:val="111111"/>
          <w:sz w:val="28"/>
          <w:sz w:val="28"/>
          <w:szCs w:val="28"/>
          <w:rtl w:val="true"/>
          <w:lang w:bidi="fa-IR"/>
        </w:rPr>
        <w:t>قرارداد مضاربه متضمن درهم‌آمیختن عامل کار و سرمایه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قرارداد صاحب سرمایه،سرمایه خود را در اختیار عامل قرار می‌دهد تا در فعالیت‌های تجاری به‌کار گیرد و سود حاصل بر اساس نسبت مورد توافق توزیع شود</w:t>
      </w:r>
      <w:r>
        <w:rPr>
          <w:rFonts w:eastAsia="IRNazanin" w:cs="IRNazanin"/>
          <w:color w:val="111111"/>
          <w:sz w:val="28"/>
          <w:szCs w:val="28"/>
          <w:rtl w:val="true"/>
          <w:lang w:bidi="fa-IR"/>
        </w:rPr>
        <w:t>.</w:t>
      </w:r>
    </w:p>
    <w:p>
      <w:pPr>
        <w:pStyle w:val="Heading5"/>
        <w:numPr>
          <w:ilvl w:val="4"/>
          <w:numId w:val="1"/>
        </w:numPr>
        <w:rPr/>
      </w:pPr>
      <w:bookmarkStart w:id="528" w:name="__RefHeading___Toc496752_581953129"/>
      <w:bookmarkStart w:id="529" w:name="_Toc207"/>
      <w:bookmarkEnd w:id="528"/>
      <w:r>
        <w:rPr>
          <w:rtl w:val="true"/>
        </w:rPr>
        <w:t>ج</w:t>
      </w:r>
      <w:r>
        <w:rPr>
          <w:rtl w:val="true"/>
        </w:rPr>
        <w:t>)</w:t>
      </w:r>
      <w:r>
        <w:rPr>
          <w:rtl w:val="true"/>
        </w:rPr>
        <w:t>قراردادهای مزارعه و مساقات</w:t>
      </w:r>
      <w:bookmarkEnd w:id="529"/>
    </w:p>
    <w:p>
      <w:pPr>
        <w:pStyle w:val="BookText"/>
        <w:rPr/>
      </w:pPr>
      <w:r>
        <w:rPr>
          <w:rFonts w:ascii="IRNazanin" w:hAnsi="IRNazanin" w:eastAsia="IRNazanin"/>
          <w:color w:val="111111"/>
          <w:sz w:val="28"/>
          <w:sz w:val="28"/>
          <w:szCs w:val="28"/>
          <w:rtl w:val="true"/>
          <w:lang w:bidi="fa-IR"/>
        </w:rPr>
        <w:t>در این دو قرارداد که به ترتیب در زمینه کشاورزی و باغداری مورد استفاده قرار می‌گیرند نیز نوعی مشارکت کار و سرمایه تحقق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قرارداد مزارعه کار کشاورز به همراه سرمایه صاحب زمین و در مساقات کار باغدار و سرمایه صاحب باغ در قراردادی مشارکتی ترکیب می‌شود و هریک بر اساس سهم مورد توافق در سود حاصل از این فعالیت سهیم می‌شوند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قراردادهای مشارکتی</w:t>
      </w:r>
      <w:bookmarkStart w:id="530" w:name="pg5264_34565"/>
    </w:p>
    <w:p>
      <w:pPr>
        <w:pStyle w:val="Heading4"/>
        <w:numPr>
          <w:ilvl w:val="3"/>
          <w:numId w:val="1"/>
        </w:numPr>
        <w:rPr/>
      </w:pPr>
      <w:bookmarkStart w:id="531" w:name="__RefHeading___Toc496754_581953129"/>
      <w:bookmarkStart w:id="532" w:name="_Toc208"/>
      <w:bookmarkEnd w:id="530"/>
      <w:bookmarkEnd w:id="531"/>
      <w:r>
        <w:rPr>
          <w:rtl w:val="true"/>
        </w:rPr>
        <w:t>ویژگی های قراردادهای مشارکتی</w:t>
      </w:r>
      <w:bookmarkEnd w:id="532"/>
    </w:p>
    <w:p>
      <w:pPr>
        <w:pStyle w:val="BookText"/>
        <w:rPr/>
      </w:pPr>
      <w:r>
        <w:rPr>
          <w:rFonts w:ascii="IRNazanin" w:hAnsi="IRNazanin" w:eastAsia="IRNazanin"/>
          <w:color w:val="111111"/>
          <w:sz w:val="28"/>
          <w:sz w:val="28"/>
          <w:szCs w:val="28"/>
          <w:rtl w:val="true"/>
          <w:lang w:bidi="fa-IR"/>
        </w:rPr>
        <w:t>علی‌رغم برخی تفاوت‌ها عقود مشارکتی در ویژگی‌های زیر مشترکند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بازدهی قطعی؛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ریسک؛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در سود و زیان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قراردادها هنگام مشارکت،سهم هریک از شرکا در موضوع مورد مشارکت مشخص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در مشارکت سهم‌بری از منافع حاصل از مشارکت به طور عمده بر اساس میزان مشارکت شرکا تعیین می‌شود،تنها نسبت‌های سودی برای آنها مشخص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قراردادهای مشارکتی به طور معمول بازدهی قطعی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بنابراین،مشارکت کنندگان با پذیرش ریسک شرکت،در سود و زیان احتمالی حاصل شریک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قراردادهای مشارکتی تعیین سود قطعی شرکا به عوامل مختلفی،از جمله شرایط بازار و مدیریت طرح موضوع مشارکت 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همواره نوسان‌هایی مثبت یا منفی در میزان سود مورد انتظار اتفاق می‌افتد</w:t>
      </w:r>
      <w:r>
        <w:rPr>
          <w:rFonts w:eastAsia="IRNazanin" w:cs="IRNazanin"/>
          <w:color w:val="111111"/>
          <w:sz w:val="28"/>
          <w:szCs w:val="28"/>
          <w:rtl w:val="true"/>
          <w:lang w:bidi="fa-IR"/>
        </w:rPr>
        <w:t>.</w:t>
      </w:r>
    </w:p>
    <w:p>
      <w:pPr>
        <w:pStyle w:val="Heading4"/>
        <w:numPr>
          <w:ilvl w:val="3"/>
          <w:numId w:val="1"/>
        </w:numPr>
        <w:rPr/>
      </w:pPr>
      <w:bookmarkStart w:id="533" w:name="__RefHeading___Toc496756_581953129"/>
      <w:bookmarkStart w:id="534" w:name="_Toc209"/>
      <w:bookmarkEnd w:id="533"/>
      <w:r>
        <w:rPr>
          <w:rtl w:val="true"/>
        </w:rPr>
        <w:t>نقاط تمایز قراردادهای مشارکتی</w:t>
      </w:r>
      <w:bookmarkEnd w:id="534"/>
    </w:p>
    <w:p>
      <w:pPr>
        <w:pStyle w:val="BookText"/>
        <w:rPr/>
      </w:pPr>
      <w:r>
        <w:rPr>
          <w:rFonts w:ascii="IRNazanin" w:hAnsi="IRNazanin" w:eastAsia="IRNazanin"/>
          <w:color w:val="111111"/>
          <w:sz w:val="28"/>
          <w:sz w:val="28"/>
          <w:szCs w:val="28"/>
          <w:rtl w:val="true"/>
          <w:lang w:bidi="fa-IR"/>
        </w:rPr>
        <w:t>علی‌رغم ویژگی‌های مشترک،قراردادهای مشارکتی در برخی از زمینه‌ها از یکدیگر متمایزند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تمایز عقود مشارکتی را می‌توان در موارد زیر خلاصه کرد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مشارکت؛</w:t>
      </w:r>
      <w:bookmarkStart w:id="535" w:name="pg5264_34566"/>
    </w:p>
    <w:p>
      <w:pPr>
        <w:pStyle w:val="BookText"/>
        <w:rPr/>
      </w:pPr>
      <w:bookmarkEnd w:id="535"/>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مشارکت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نوع و شیوه مشارکت،قراردادهای مشارکتی را می‌توان به دو دسته قرارداد مشارکت در تأمین سرمایه و قرارداد مشارکت کار و سرمایه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عقد شرکت ناظر به تأمین مشارکتی سرمایه است،سه عقد دیگر مشتمل بر تأمین مشارکتی کار و سرمایه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عقود مشارکتی از نظر موضوع مشارکت متفاوتند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عقد شرکت محدودیت خاصی در زمینه فعالیت مورد مشارکت ندارد،قراردادهای مضاربه،مزارعه و مساقات به ترتیب به بازرگانی،کشاورزی و باغذاری اختصاص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قبلاً نیز اشاره شد،برخی از فقها و محققان بانک‌داری اسلامی در زمینه اختصاص مضاربه به بازرگانی تردیدهای را مطرح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آنان مضاربه تنها به بازرگانی اختصاص ندارد و می‌تواند در سایر فعالیت‌های تولیدی و خدماتی نیز به کار رود</w:t>
      </w:r>
      <w:r>
        <w:rPr>
          <w:rFonts w:eastAsia="IRNazanin" w:cs="IRNazanin"/>
          <w:color w:val="111111"/>
          <w:sz w:val="28"/>
          <w:szCs w:val="28"/>
          <w:rtl w:val="true"/>
          <w:lang w:bidi="fa-IR"/>
        </w:rPr>
        <w:t>.</w:t>
      </w:r>
    </w:p>
    <w:p>
      <w:pPr>
        <w:pStyle w:val="Heading4"/>
        <w:numPr>
          <w:ilvl w:val="3"/>
          <w:numId w:val="1"/>
        </w:numPr>
        <w:rPr/>
      </w:pPr>
      <w:bookmarkStart w:id="536" w:name="__RefHeading___Toc496758_581953129"/>
      <w:bookmarkStart w:id="537" w:name="_Toc210"/>
      <w:bookmarkEnd w:id="536"/>
      <w:r>
        <w:rPr>
          <w:rtl w:val="true"/>
        </w:rPr>
        <w:t>قراردادهای عام</w:t>
      </w:r>
      <w:bookmarkEnd w:id="537"/>
    </w:p>
    <w:p>
      <w:pPr>
        <w:pStyle w:val="Heading5"/>
        <w:numPr>
          <w:ilvl w:val="4"/>
          <w:numId w:val="1"/>
        </w:numPr>
        <w:rPr/>
      </w:pPr>
      <w:bookmarkStart w:id="538" w:name="__RefHeading___Toc496760_581953129"/>
      <w:bookmarkStart w:id="539" w:name="_Toc211"/>
      <w:bookmarkEnd w:id="538"/>
      <w:r>
        <w:rPr>
          <w:rtl w:val="true"/>
        </w:rPr>
        <w:t>اشاره</w:t>
      </w:r>
      <w:bookmarkEnd w:id="539"/>
    </w:p>
    <w:p>
      <w:pPr>
        <w:pStyle w:val="BookText"/>
        <w:rPr/>
      </w:pPr>
      <w:r>
        <w:rPr>
          <w:rFonts w:ascii="IRNazanin" w:hAnsi="IRNazanin" w:eastAsia="IRNazanin"/>
          <w:color w:val="111111"/>
          <w:sz w:val="28"/>
          <w:sz w:val="28"/>
          <w:szCs w:val="28"/>
          <w:rtl w:val="true"/>
          <w:lang w:bidi="fa-IR"/>
        </w:rPr>
        <w:t>قراردادهای عام ناظر به قراردادهایی هستند که بدون داشتن قیود خاص قراردادهای غیرانتفاعی،مبادله‌ای و مشارکتی در قلمرو وسیعی قابل استفاده‌اند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نمونه می‌توان به عقد صلح اشاره کرد</w:t>
      </w:r>
      <w:r>
        <w:rPr>
          <w:rFonts w:eastAsia="IRNazanin" w:cs="IRNazanin"/>
          <w:color w:val="111111"/>
          <w:sz w:val="28"/>
          <w:szCs w:val="28"/>
          <w:rtl w:val="true"/>
          <w:lang w:bidi="fa-IR"/>
        </w:rPr>
        <w:t>.</w:t>
      </w:r>
    </w:p>
    <w:p>
      <w:pPr>
        <w:pStyle w:val="Heading5"/>
        <w:numPr>
          <w:ilvl w:val="4"/>
          <w:numId w:val="1"/>
        </w:numPr>
        <w:rPr/>
      </w:pPr>
      <w:bookmarkStart w:id="540" w:name="__RefHeading___Toc496762_581953129"/>
      <w:bookmarkStart w:id="541" w:name="_Toc212"/>
      <w:bookmarkEnd w:id="540"/>
      <w:r>
        <w:rPr>
          <w:rtl w:val="true"/>
        </w:rPr>
        <w:t>الف</w:t>
      </w:r>
      <w:r>
        <w:rPr>
          <w:rtl w:val="true"/>
        </w:rPr>
        <w:t>)</w:t>
      </w:r>
      <w:r>
        <w:rPr>
          <w:rtl w:val="true"/>
        </w:rPr>
        <w:t>قرارداد صلح</w:t>
      </w:r>
      <w:bookmarkEnd w:id="54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صلح قراردادی است که بر اساس آن دو طرف قرارداد در مورد موضوع مورد معامله و یا برخی از ابعاد آن با یکدیگر مصالحه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دیگر،صلح عقدی است که براساس آن انسان با دیگری برای تملیک مقداری از مال یا</w:t>
      </w:r>
    </w:p>
    <w:p>
      <w:pPr>
        <w:pStyle w:val="BookText"/>
        <w:rPr/>
      </w:pPr>
      <w:r>
        <w:rPr>
          <w:rFonts w:ascii="IRNazanin" w:hAnsi="IRNazanin" w:eastAsia="IRNazanin"/>
          <w:color w:val="111111"/>
          <w:sz w:val="28"/>
          <w:sz w:val="28"/>
          <w:szCs w:val="28"/>
          <w:rtl w:val="true"/>
          <w:lang w:bidi="fa-IR"/>
        </w:rPr>
        <w:t>منفعت مال خود سازش کند یا از طلب یا حق خود بگذرد که او هم در عوض مقداری از مال یا منفعت مال خود را به او واگذار نماید یا از طلب یا حقی که دارد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ویژگی‌های صلح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مستقلی است که با این‌که احکام و برخی الزامات سایر عقود را ندارد،ثمرات آنها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عقدی است که از دو طرف لازم بوده،بدون اقاله یا اعمال خیار فسخ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صلح و عوض آن،همان‌طور که از تعریف آن برمی‌آید،می‌تواند عین یا منفعت یا دِین و حق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مصالحه دین در مقابل دین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صلح برخلاف بیع،جهل به مقدار صلح بخشیده شده است؛به‌ویژه در مواردی که دانستن آن مقدور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شریک می‌توانند بر این‌که سرمایه برای یکی باشد و سود و زیان برای دیگری مصالحه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زمینه‌های استفاده از قرارداد صلح بین فقها اختلاف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فقهای اهل سنت معتقدند که صلح به مواردی اختصاص دارد که اختلاف یا خصومتی در میان باشد و یا احتمال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مقابل،اکثر فقهای امامیه و نیز حنفیه مسبوق بودن صلح به خصومت یا احتمال بروز آن را از عناصر قرارداد صلح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صلح می‌تواند گستره وسیعی را شامل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محمدجعفر جعفری لنگرودی در این زمینه می‌گوید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دامنه عقد صلح از یک یک عقود معینه و حتی از همه آنها وسیع‌تر است و به همین جهت به آن عنوان آقای قراردادها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زائد بر حد</w:t>
      </w:r>
    </w:p>
    <w:p>
      <w:pPr>
        <w:pStyle w:val="BookText"/>
        <w:rPr/>
      </w:pPr>
      <w:r>
        <w:rPr>
          <w:rFonts w:ascii="IRNazanin" w:hAnsi="IRNazanin" w:eastAsia="IRNazanin"/>
          <w:color w:val="111111"/>
          <w:sz w:val="28"/>
          <w:sz w:val="28"/>
          <w:szCs w:val="28"/>
          <w:rtl w:val="true"/>
          <w:lang w:bidi="fa-IR"/>
        </w:rPr>
        <w:t>معمول این عقد،کار پیدا کردن یک تعریف قابل قبول را برای عقد صلح دشوار کرده است</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امام خمینی درباره صلح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صلح عبارت است از تراضی و تسالم بر امری،مثل تملیک عین یا منفعت یا اسقاط دین یا حق و غیر اینها،و مسبوق بودن به نزاع در آن معتبر نیست و بر هر 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مواردی که استثنا شده است و طی مسائل آینده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و در هر مقامی می‌توان از آن استفاده کرد؛مگر مواردی که عقد صلح حرام‌کننده حلالی یا حلال‌کننده حرامی باشد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از مواردی که حضرت امام رحمه الله استنثنا فرموده‌اند،حقوق غیرقابل‌نقل و اسقاط،مثل حق مطالبه دین و رجوع در طلاق رجعی و همچنین صلح ربوی است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هرچند عقد صلح بنا به ویژگی‌هایش در بسیاری از فعالیت‌های اقتصادی قابل استفاده است،افراط در به‌کارگیری آن را نمی‌توان چندان توجیه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آنچه در مورد ویژگی‌های صلح گفته شد،این قرارداد به طور عمده در زمینه‌هایی استفاده می‌شود که ابهاماتی در مورد معامله باشد و یا زمینه‌هایی برای اختلاف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اساس،به نظر می‌رسد که استفاده عام از عقد صلح در موارد عادی که می‌توان آنها را با قراردادهای اصلی انجام داد،چندان مناسب نباشد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بپذیریم که بنا به اقتضای ادله فقهی هیچ محدودیتی در به‌کارگیری عقد صلح در بانک‌داری اسلامی وجود ندارد،نمی‌توان محدودیت فقهی برای کاربرد</w:t>
      </w:r>
    </w:p>
    <w:p>
      <w:pPr>
        <w:pStyle w:val="BookText"/>
        <w:rPr/>
      </w:pPr>
      <w:r>
        <w:rPr>
          <w:rFonts w:ascii="IRNazanin" w:hAnsi="IRNazanin" w:eastAsia="IRNazanin"/>
          <w:color w:val="111111"/>
          <w:sz w:val="28"/>
          <w:sz w:val="28"/>
          <w:szCs w:val="28"/>
          <w:rtl w:val="true"/>
          <w:lang w:bidi="fa-IR"/>
        </w:rPr>
        <w:t>آن در نظر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می‌توان اختصاص عقد صلح به موارد اضطراری را به عنوان نوعی محدودیت سیتسمی در بانک‌داری اسلامی مطرح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اقتضائات عقد صلح ازآن‌رو مهم است که برخی از بانک‌های اسلامی از عقد صلح برای حل برخی مشکلات موجود در زمینه‌هایی چون تقسیم سود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نمونه برخی از بانک‌های اسلامی هنگام انعقاد قرارداد سپرده‌گذاری قید می‌کنندکه سپرده‌گذار و بانک نسبت به تفاوت‌های احتمالی در میزان تقسیم سود و زیان یکدیگر صلح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درصورتی‌که بانک سودی بیشتر از میزان مورد انتظار طرفین کسب کند،سپرده‌گذار در قالب قرارداد صلح از گرفتن آن صرف نظر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بانک از گرفتن زیان‌های احتمالی صرف نظر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جعبه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عقد صلح</w:t>
      </w:r>
    </w:p>
    <w:p>
      <w:pPr>
        <w:pStyle w:val="BookText"/>
        <w:rPr/>
      </w:pPr>
      <w:r>
        <w:rPr>
          <w:rFonts w:ascii="IRNazanin" w:hAnsi="IRNazanin" w:eastAsia="IRNazanin"/>
          <w:color w:val="111111"/>
          <w:sz w:val="28"/>
          <w:sz w:val="28"/>
          <w:szCs w:val="28"/>
          <w:rtl w:val="true"/>
          <w:lang w:bidi="fa-IR"/>
        </w:rPr>
        <w:t>در این‌که آیا قرارداد صلح عقدی مستقل است یا نه میان فقهای شیعه و اهل‌سنت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اهل‌سنت نظریه تفریع را برگزیده‌اند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آنان عقد صلح عقد مستقلی نیست،بلکه فرع عقود معین،همچون بیع،اجاره،عاریه و جعاله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مقابل،فقهای شیعه صلح را عقد مستقل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رحمه الله در این 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صلح،عقد مستقل و عنوان متمایز است؛لذا احکام سایر عقود به آن ملحق نمی‌شود و شروط آنها در عقد صلح جاری نیست؛اگر چه مفید فایده آن عقود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صلحی که مفید فایده بیع است،احکام و شروط بیع در آن جاری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خیارات مختص به بیع،مانند خیار مجلس و حیوان و شفعه در آن جاری نمی‌شود</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مشاهده می‌شود،حضرت امام با رد نظریه تفریع،صلح را به عنوان عقدی مستقل می‌پذیرند</w:t>
      </w:r>
      <w:r>
        <w:rPr>
          <w:rFonts w:eastAsia="IRNazanin" w:cs="IRNazanin"/>
          <w:color w:val="111111"/>
          <w:sz w:val="28"/>
          <w:szCs w:val="28"/>
          <w:rtl w:val="true"/>
          <w:lang w:bidi="fa-IR"/>
        </w:rPr>
        <w:t xml:space="preserve">. </w:t>
      </w:r>
      <w:r>
        <w:rPr>
          <w:rStyle w:val="FootnoteAnchor"/>
          <w:rtl w:val="true"/>
        </w:rPr>
        <w:footnoteReference w:id="162"/>
      </w:r>
      <w:bookmarkStart w:id="542" w:name="pg5264_34570"/>
    </w:p>
    <w:p>
      <w:pPr>
        <w:pStyle w:val="Heading5"/>
        <w:numPr>
          <w:ilvl w:val="4"/>
          <w:numId w:val="1"/>
        </w:numPr>
        <w:rPr/>
      </w:pPr>
      <w:bookmarkStart w:id="543" w:name="__RefHeading___Toc496764_581953129"/>
      <w:bookmarkStart w:id="544" w:name="_Toc213"/>
      <w:bookmarkEnd w:id="542"/>
      <w:bookmarkEnd w:id="543"/>
      <w:r>
        <w:rPr>
          <w:rtl w:val="true"/>
        </w:rPr>
        <w:t>ب</w:t>
      </w:r>
      <w:r>
        <w:rPr>
          <w:rtl w:val="true"/>
        </w:rPr>
        <w:t>)</w:t>
      </w:r>
      <w:r>
        <w:rPr>
          <w:rtl w:val="true"/>
        </w:rPr>
        <w:t>هبه</w:t>
      </w:r>
      <w:r>
        <w:rPr>
          <w:rtl w:val="true"/>
        </w:rPr>
        <w:t>(</w:t>
      </w:r>
      <w:r>
        <w:rPr>
          <w:rtl w:val="true"/>
        </w:rPr>
        <w:t>بخشش</w:t>
      </w:r>
      <w:r>
        <w:rPr>
          <w:rtl w:val="true"/>
        </w:rPr>
        <w:t>)</w:t>
      </w:r>
      <w:bookmarkEnd w:id="544"/>
    </w:p>
    <w:p>
      <w:pPr>
        <w:pStyle w:val="BookText"/>
        <w:rPr/>
      </w:pPr>
      <w:r>
        <w:rPr>
          <w:rFonts w:ascii="IRNazanin" w:hAnsi="IRNazanin" w:eastAsia="IRNazanin"/>
          <w:color w:val="111111"/>
          <w:sz w:val="28"/>
          <w:sz w:val="28"/>
          <w:szCs w:val="28"/>
          <w:rtl w:val="true"/>
          <w:lang w:bidi="fa-IR"/>
        </w:rPr>
        <w:t>در هبه و بخشش،صاحب مال،مال و یا مطالبات مالی خود را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بخشش اموال،دارایی‌های بخشیده شده از ملکیت فرد خارج و به مالکیت فردی که به او بخشیده شده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بانکی به طور عمده بخشش بدهی و یا جریمه‌های تأخیر موضوعیت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 بانک با صرف نظر از مطالبات خود،ذمه مدیون را بری می‌کند</w:t>
      </w:r>
      <w:r>
        <w:rPr>
          <w:rFonts w:eastAsia="IRNazanin" w:cs="IRNazanin"/>
          <w:color w:val="111111"/>
          <w:sz w:val="28"/>
          <w:szCs w:val="28"/>
          <w:rtl w:val="true"/>
          <w:lang w:bidi="fa-IR"/>
        </w:rPr>
        <w:t>.</w:t>
      </w:r>
    </w:p>
    <w:p>
      <w:pPr>
        <w:pStyle w:val="Heading4"/>
        <w:numPr>
          <w:ilvl w:val="3"/>
          <w:numId w:val="1"/>
        </w:numPr>
        <w:rPr/>
      </w:pPr>
      <w:bookmarkStart w:id="545" w:name="__RefHeading___Toc496766_581953129"/>
      <w:bookmarkStart w:id="546" w:name="_Toc214"/>
      <w:bookmarkEnd w:id="545"/>
      <w:r>
        <w:rPr>
          <w:rtl w:val="true"/>
        </w:rPr>
        <w:t>اقتضائات عقود در تأمین انواع مختلف نیازهای مالی</w:t>
      </w:r>
      <w:bookmarkEnd w:id="546"/>
    </w:p>
    <w:p>
      <w:pPr>
        <w:pStyle w:val="BookText"/>
        <w:rPr/>
      </w:pPr>
      <w:r>
        <w:rPr>
          <w:rFonts w:ascii="IRNazanin" w:hAnsi="IRNazanin" w:eastAsia="IRNazanin"/>
          <w:color w:val="111111"/>
          <w:sz w:val="28"/>
          <w:sz w:val="28"/>
          <w:szCs w:val="28"/>
          <w:rtl w:val="true"/>
          <w:lang w:bidi="fa-IR"/>
        </w:rPr>
        <w:t>پیش از پرداختن به اقتضائات عقود در تأمین مالی انواع نیازهای مالی،توجه به انواع نیازهای تأمین مالی به تسهیلات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سنخ‌شناسی نیازهای تأمین مالی</w:t>
      </w:r>
    </w:p>
    <w:p>
      <w:pPr>
        <w:pStyle w:val="BookText"/>
        <w:rPr/>
      </w:pPr>
      <w:r>
        <w:rPr>
          <w:rFonts w:ascii="IRNazanin" w:hAnsi="IRNazanin" w:eastAsia="IRNazanin"/>
          <w:color w:val="111111"/>
          <w:sz w:val="28"/>
          <w:sz w:val="28"/>
          <w:szCs w:val="28"/>
          <w:rtl w:val="true"/>
          <w:lang w:bidi="fa-IR"/>
        </w:rPr>
        <w:t>در بررسی سازوکار تخصیص منابع بانکی توجه به تعدد نیازهای متقاضیان تسهیلات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نگاهی کلی می‌توان میان دو دسته از نیازها به تأمین مالی تفکیک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مصرفی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متقاضیان تسهیلات برای تأمین نیازهای مصرفی از بانک‌های اسلامی تسهیلات تقاضا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جمله می‌توان به تقاضای تسهیلات برای ازدواج،درمان،پرداخت بدهی،زیارت،تحصیل وتهیه مسکن اشاره کرد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سرمایه‌گذاری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متقاضیان تأمین مالی،تسهیلات بانکی را به منظور استفاده در فعالیت‌های اقتصادی و کسب سود تقاضا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تقاضای دریافت تسهیلات برای ایجاد کارخانه تولیدی یا تهیه سرمایه در گردشِ آن را می‌توان از موارد نیازهای سرمایه‌گذاری قلمداد کرد</w:t>
      </w:r>
      <w:r>
        <w:rPr>
          <w:rFonts w:eastAsia="IRNazanin" w:cs="IRNazanin"/>
          <w:color w:val="111111"/>
          <w:sz w:val="28"/>
          <w:szCs w:val="28"/>
          <w:rtl w:val="true"/>
          <w:lang w:bidi="fa-IR"/>
        </w:rPr>
        <w:t>.</w:t>
      </w:r>
      <w:bookmarkStart w:id="547" w:name="pg5264_34571"/>
    </w:p>
    <w:p>
      <w:pPr>
        <w:pStyle w:val="Heading4"/>
        <w:numPr>
          <w:ilvl w:val="3"/>
          <w:numId w:val="1"/>
        </w:numPr>
        <w:rPr/>
      </w:pPr>
      <w:bookmarkStart w:id="548" w:name="__RefHeading___Toc496768_581953129"/>
      <w:bookmarkStart w:id="549" w:name="_Toc215"/>
      <w:bookmarkEnd w:id="547"/>
      <w:bookmarkEnd w:id="548"/>
      <w:r>
        <w:rPr>
          <w:rtl w:val="true"/>
        </w:rPr>
        <w:t>اقتضائات عقود در تأمین مالی انواع نیازها</w:t>
      </w:r>
      <w:bookmarkEnd w:id="549"/>
    </w:p>
    <w:p>
      <w:pPr>
        <w:pStyle w:val="BookText"/>
        <w:rPr/>
      </w:pPr>
      <w:r>
        <w:rPr>
          <w:rFonts w:ascii="IRNazanin" w:hAnsi="IRNazanin" w:eastAsia="IRNazanin"/>
          <w:color w:val="111111"/>
          <w:sz w:val="28"/>
          <w:sz w:val="28"/>
          <w:szCs w:val="28"/>
          <w:rtl w:val="true"/>
          <w:lang w:bidi="fa-IR"/>
        </w:rPr>
        <w:t>با در نظر گرفتن دو نوع نیاز مصرفی و تولیدی و همچنین مشخصات عقود مالی می‌توان نکاتی را در مورد اقتضائات عقود بیان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تفاوت نیازهای مصرفی و تولیدی نمی‌توان از همه عقود غیرانتفاعی،مبادله‌ای و مشارکتی برای تأمین آنها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تأمین نیازهای مصرفی بانک نمی‌توان از قالب مشارکت در سود و زیان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این‌که در این‌گونه تسهیلات انتظار سود زیاد چندان معقول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در تأمین مالی سرمایه‌گذاری،استفاده از قالب مشارکت در سود و زیان قابل پذیرش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آنکه این تأمین مالی با هدف کسب سود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چالش‌ها در زمینه تعیین اقتضائات عقود،رتبه‌بندی عقود مبادله‌ای و مشارکتی در تأمین مالی تولیدی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اینجا است که آیا می‌توان با توجه به اقتضائات عقود این ادعا را مطرح کرد که در برخی از طرح‌های تولیدی استفاده از عقود مبادله‌ای و در برخی دیگر عقود مشارکتی مطلوب است؟با بررسی زمینه‌های تأمین مالی تولیدی می‌توان استنتاج‌هایی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بتوان گفت برای تصمیم‌گیری درباره نوع عقود مورد استفاده در تأمین مالی تولیدی باید مشخصات طرح تولیدی و دلایل نیاز به وجوه را در نظر گرفت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نمونه،هنگامی که یک واحد تولیدی برای تأمین سرمایه در گردش خود تسهیلات تقاضا می‌کند،استفاده از عقود مشارکتی توجیه چندانی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طور معمول نه تولیدکننده مایل به شراکت با بانک است و نه امکان محاسبه سود و زیان مهیا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 استفاده از قالب عقود مبادله‌ای منطقی‌تر به نظر می‌رسد</w:t>
      </w:r>
      <w:r>
        <w:rPr>
          <w:rFonts w:eastAsia="IRNazanin" w:cs="IRNazanin"/>
          <w:color w:val="111111"/>
          <w:sz w:val="28"/>
          <w:szCs w:val="28"/>
          <w:rtl w:val="true"/>
          <w:lang w:bidi="fa-IR"/>
        </w:rPr>
        <w:t>.</w:t>
      </w:r>
      <w:bookmarkStart w:id="550" w:name="pg5264_34572"/>
    </w:p>
    <w:p>
      <w:pPr>
        <w:pStyle w:val="BookText"/>
        <w:rPr/>
      </w:pPr>
      <w:bookmarkEnd w:id="550"/>
      <w:r>
        <w:rPr>
          <w:rFonts w:ascii="IRNazanin" w:hAnsi="IRNazanin" w:eastAsia="IRNazanin"/>
          <w:color w:val="111111"/>
          <w:sz w:val="28"/>
          <w:sz w:val="28"/>
          <w:szCs w:val="28"/>
          <w:rtl w:val="true"/>
          <w:lang w:bidi="fa-IR"/>
        </w:rPr>
        <w:t>در مقابل اگر فردی متقاضی دریافت تسهیلات برای افتتاح یک خط تولیدی جدید است،این پروژه را می‌توان به‌سادگی با استفاده از عقود مشارکتی تأمین مالی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 استفاده از عقود مبادله‌ای برای تأمین مالی طرح توجیه چندانی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این نکته را یادآور شد که بر اساس مبانی نظری بانک‌داری اسلامی،تأمین مالی مشارکتی در مقایسه با تأمین مالی مبادله‌ای می‌تواند به نحو مطلوب‌تری اهداف سیستمی آن را تأمین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استفاده از شیوه تأمین مالی مشارکتی در مواردی که زمینه به‌کارگیری آن وجود داشته باشد،بر استفاده از تأمین مالی مبادله‌ای برتری دارد</w:t>
      </w:r>
      <w:r>
        <w:rPr>
          <w:rFonts w:eastAsia="IRNazanin" w:cs="IRNazanin"/>
          <w:color w:val="111111"/>
          <w:sz w:val="28"/>
          <w:szCs w:val="28"/>
          <w:rtl w:val="true"/>
          <w:lang w:bidi="fa-IR"/>
        </w:rPr>
        <w:t>.</w:t>
      </w:r>
    </w:p>
    <w:p>
      <w:pPr>
        <w:pStyle w:val="Heading4"/>
        <w:numPr>
          <w:ilvl w:val="3"/>
          <w:numId w:val="1"/>
        </w:numPr>
        <w:rPr/>
      </w:pPr>
      <w:bookmarkStart w:id="551" w:name="__RefHeading___Toc496770_581953129"/>
      <w:bookmarkStart w:id="552" w:name="_Toc216"/>
      <w:bookmarkEnd w:id="551"/>
      <w:r>
        <w:rPr>
          <w:rtl w:val="true"/>
        </w:rPr>
        <w:t>اقتضائات عقود در تأمین مالی آن</w:t>
      </w:r>
      <w:bookmarkEnd w:id="552"/>
    </w:p>
    <w:p>
      <w:pPr>
        <w:pStyle w:val="Heading5"/>
        <w:numPr>
          <w:ilvl w:val="4"/>
          <w:numId w:val="1"/>
        </w:numPr>
        <w:rPr/>
      </w:pPr>
      <w:bookmarkStart w:id="553" w:name="__RefHeading___Toc496772_581953129"/>
      <w:bookmarkStart w:id="554" w:name="_Toc217"/>
      <w:bookmarkEnd w:id="553"/>
      <w:r>
        <w:rPr>
          <w:rtl w:val="true"/>
        </w:rPr>
        <w:t>اشاره</w:t>
      </w:r>
      <w:bookmarkEnd w:id="554"/>
    </w:p>
    <w:p>
      <w:pPr>
        <w:pStyle w:val="BookText"/>
        <w:rPr/>
      </w:pPr>
      <w:r>
        <w:rPr>
          <w:rFonts w:ascii="IRNazanin" w:hAnsi="IRNazanin" w:eastAsia="IRNazanin"/>
          <w:color w:val="111111"/>
          <w:sz w:val="28"/>
          <w:sz w:val="28"/>
          <w:szCs w:val="28"/>
          <w:rtl w:val="true"/>
          <w:lang w:bidi="fa-IR"/>
        </w:rPr>
        <w:t>برای بررسی اقتضائات عقود در تأمین مالی متقاضیان توجه به سنخ‌شناسی گیرندگان تسهیلات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سنخ‌شناسی متقاضیان تسهیلات می‌تواند محدودیت‌هایی را برای قالب تأمین مالی ایجاد کند که در ادامه به بررسی آن می‌پردازیم</w:t>
      </w:r>
      <w:r>
        <w:rPr>
          <w:rFonts w:eastAsia="IRNazanin" w:cs="IRNazanin"/>
          <w:color w:val="111111"/>
          <w:sz w:val="28"/>
          <w:szCs w:val="28"/>
          <w:rtl w:val="true"/>
          <w:lang w:bidi="fa-IR"/>
        </w:rPr>
        <w:t>.</w:t>
      </w:r>
    </w:p>
    <w:p>
      <w:pPr>
        <w:pStyle w:val="Heading5"/>
        <w:numPr>
          <w:ilvl w:val="4"/>
          <w:numId w:val="1"/>
        </w:numPr>
        <w:rPr/>
      </w:pPr>
      <w:bookmarkStart w:id="555" w:name="__RefHeading___Toc496774_581953129"/>
      <w:bookmarkStart w:id="556" w:name="_Toc218"/>
      <w:bookmarkEnd w:id="555"/>
      <w:r>
        <w:rPr>
          <w:rtl w:val="true"/>
        </w:rPr>
        <w:t>الف</w:t>
      </w:r>
      <w:r>
        <w:rPr>
          <w:rtl w:val="true"/>
        </w:rPr>
        <w:t>)</w:t>
      </w:r>
      <w:r>
        <w:rPr>
          <w:rtl w:val="true"/>
        </w:rPr>
        <w:t>سنخ‌شناسی متقاضیان تأمین مالی</w:t>
      </w:r>
      <w:bookmarkEnd w:id="556"/>
    </w:p>
    <w:p>
      <w:pPr>
        <w:pStyle w:val="BookText"/>
        <w:rPr/>
      </w:pPr>
      <w:r>
        <w:rPr>
          <w:rFonts w:ascii="IRNazanin" w:hAnsi="IRNazanin" w:eastAsia="IRNazanin"/>
          <w:color w:val="111111"/>
          <w:sz w:val="28"/>
          <w:sz w:val="28"/>
          <w:szCs w:val="28"/>
          <w:rtl w:val="true"/>
          <w:lang w:bidi="fa-IR"/>
        </w:rPr>
        <w:t>در نگاهی کلی می‌توان میان سه گروه از متقاضیان تأمین مالی در بانک‌های اسلامی تمایز قائل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متقاضیانی که توان بازپرداخت اصل تسهیلات و سود ندارند؛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متقاضیانی که توان بازپرداخت اصل تسهیلات را دارند،ولی توان کسب سود و پرداخت آن را ندارند؛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متقاضیانی که علاوه بر توان بازپرداخت اصل تسهیلات می‌توانند ضمن کسب سود از به‌کارگیری آنها سهمی از سود را نیز به بانک بپردازند</w:t>
      </w:r>
      <w:r>
        <w:rPr>
          <w:rFonts w:eastAsia="IRNazanin" w:cs="IRNazanin"/>
          <w:color w:val="111111"/>
          <w:sz w:val="28"/>
          <w:szCs w:val="28"/>
          <w:rtl w:val="true"/>
          <w:lang w:bidi="fa-IR"/>
        </w:rPr>
        <w:t>.</w:t>
      </w:r>
      <w:bookmarkStart w:id="557" w:name="pg5264_34573"/>
    </w:p>
    <w:p>
      <w:pPr>
        <w:pStyle w:val="BookText"/>
        <w:rPr/>
      </w:pPr>
      <w:bookmarkEnd w:id="557"/>
      <w:r>
        <w:rPr>
          <w:rFonts w:ascii="IRNazanin" w:hAnsi="IRNazanin" w:eastAsia="IRNazanin"/>
          <w:color w:val="111111"/>
          <w:sz w:val="28"/>
          <w:sz w:val="28"/>
          <w:szCs w:val="28"/>
          <w:rtl w:val="true"/>
          <w:lang w:bidi="fa-IR"/>
        </w:rPr>
        <w:t>شاید بتوان با ترکیب انواع نیازهای تأمین مالی و توانایی متقاضیان این ادعا را مطرح کرد که متقاضیان تأمین مالی سرمایه‌ای را نمی‌توان از گروه اول یا دوم قلمداد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مقابل،حداقل برخی از دارندگان نیازهای مصرفی از جمله افرادی محسوب می‌شوند که یا توان بازپرداخت اصل تسهیلات را ندارند و یا حداقل نمی‌توانند مبلغی اضافه بر آن را پرداخت کنند</w:t>
      </w:r>
      <w:r>
        <w:rPr>
          <w:rFonts w:eastAsia="IRNazanin" w:cs="IRNazanin"/>
          <w:color w:val="111111"/>
          <w:sz w:val="28"/>
          <w:szCs w:val="28"/>
          <w:rtl w:val="true"/>
          <w:lang w:bidi="fa-IR"/>
        </w:rPr>
        <w:t>.</w:t>
      </w:r>
    </w:p>
    <w:p>
      <w:pPr>
        <w:pStyle w:val="Heading5"/>
        <w:numPr>
          <w:ilvl w:val="4"/>
          <w:numId w:val="1"/>
        </w:numPr>
        <w:rPr/>
      </w:pPr>
      <w:bookmarkStart w:id="558" w:name="__RefHeading___Toc496776_581953129"/>
      <w:bookmarkStart w:id="559" w:name="_Toc219"/>
      <w:bookmarkEnd w:id="558"/>
      <w:r>
        <w:rPr>
          <w:rtl w:val="true"/>
        </w:rPr>
        <w:t>اقتضائات عقود در تأمین مالی انواع مختلف متقاضیان تأمین مالی</w:t>
      </w:r>
      <w:bookmarkEnd w:id="559"/>
    </w:p>
    <w:p>
      <w:pPr>
        <w:pStyle w:val="BookText"/>
        <w:rPr/>
      </w:pPr>
      <w:r>
        <w:rPr>
          <w:rFonts w:ascii="IRNazanin" w:hAnsi="IRNazanin" w:eastAsia="IRNazanin"/>
          <w:color w:val="111111"/>
          <w:sz w:val="28"/>
          <w:sz w:val="28"/>
          <w:szCs w:val="28"/>
          <w:rtl w:val="true"/>
          <w:lang w:bidi="fa-IR"/>
        </w:rPr>
        <w:t>با توجه به آنچه در مورد ویژگی‌های عقود و سنخ‌شناسی متقاضیان تأمین مالی در بانک‌داری اسلامی مطرح شد،می‌توان جهت‌گیری‌هایی را در زمینه اقتضائات عقود در تخصیص منابع مالی ارائه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به‌تفصیل به بررسی وضعیت هریک از سه گروه متقاضیان تأمین مالی و قالب قراردادی مناسب جهت تأمین مالی می‌پردازیم</w:t>
      </w:r>
      <w:r>
        <w:rPr>
          <w:rFonts w:eastAsia="IRNazanin" w:cs="IRNazanin"/>
          <w:color w:val="111111"/>
          <w:sz w:val="28"/>
          <w:szCs w:val="28"/>
          <w:rtl w:val="true"/>
          <w:lang w:bidi="fa-IR"/>
        </w:rPr>
        <w:t>.</w:t>
      </w:r>
    </w:p>
    <w:p>
      <w:pPr>
        <w:pStyle w:val="Heading5"/>
        <w:numPr>
          <w:ilvl w:val="4"/>
          <w:numId w:val="1"/>
        </w:numPr>
        <w:rPr/>
      </w:pPr>
      <w:bookmarkStart w:id="560" w:name="__RefHeading___Toc496778_581953129"/>
      <w:bookmarkStart w:id="561" w:name="_Toc220"/>
      <w:bookmarkEnd w:id="560"/>
      <w:r>
        <w:rPr>
          <w:rtl w:val="true"/>
        </w:rPr>
        <w:t>تأمین مالی افراد ناتوان در پرداخت اصل تسهیلات و سود</w:t>
      </w:r>
      <w:bookmarkEnd w:id="56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اسلامی،تأمین نیازهای مالی این گروه به طور عمده با استفاده از قالب تأمین مالی غیرانتفاعی غیرمعوضه،از جمله خمس و زکات و به روش هبه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بانک‌های اسلامی به طور معمول از منابعی چون خمس و زکات بهره‌مند نیستند،می‌توان گفت بانک‌های اسلامی نسبت به تأمین این گروه از متقاضیان مسئولیت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تأمین مالی این نیاز به عهده دولت اسلامی یا نهادهای تأمین اجتماعی قرار دارد تا از منابعی چون انفاق‌های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مستحب این نیازها را تأمین کنند</w:t>
      </w:r>
      <w:r>
        <w:rPr>
          <w:rFonts w:eastAsia="IRNazanin" w:cs="IRNazanin"/>
          <w:color w:val="111111"/>
          <w:sz w:val="28"/>
          <w:szCs w:val="28"/>
          <w:rtl w:val="true"/>
          <w:lang w:bidi="fa-IR"/>
        </w:rPr>
        <w:t xml:space="preserve">. </w:t>
      </w:r>
      <w:r>
        <w:rPr>
          <w:rStyle w:val="FootnoteAnchor"/>
          <w:rtl w:val="true"/>
        </w:rPr>
        <w:footnoteReference w:id="163"/>
      </w:r>
      <w:bookmarkStart w:id="562" w:name="pg5264_34574"/>
    </w:p>
    <w:p>
      <w:pPr>
        <w:pStyle w:val="BookText"/>
        <w:rPr/>
      </w:pPr>
      <w:bookmarkEnd w:id="562"/>
      <w:r>
        <w:rPr>
          <w:rFonts w:ascii="IRNazanin" w:hAnsi="IRNazanin" w:eastAsia="IRNazanin"/>
          <w:color w:val="111111"/>
          <w:sz w:val="28"/>
          <w:sz w:val="28"/>
          <w:szCs w:val="28"/>
          <w:rtl w:val="true"/>
          <w:lang w:bidi="fa-IR"/>
        </w:rPr>
        <w:t>ممکن است اشکال شود که تأمین عدالت توزیعی در تأمین مالی یکی از اهداف بانک‌های اسلامی است و این بانک‌ها باید نیازهای این گروه را نیز تأمین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اشکال چندان موجه نیست؛چون اولاً منابع در دسترس بانک‌ها به طور عمده به سپرده‌گذاران اختصاص دارد و بانک باید حداقل اصل آنها را به صاحبانشان بر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در نظام اقتصادی اسلامی نهادهایی دیگر،از جمله دولت برای تأمین این نیازها در نظر گرفته شده است و نباید این وظیفه را به عهده بانک‌ها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برخی از بانک‌های اسلامی اقدام به اخذ زکات از سپرده‌گذاران می‌کنند،وجوه حاصله را می‌توان برای تأمین مالی این دسته از متقاضیان وجوه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تعلق زکات به سپرده‌ها مسئله‌ای اختلافی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فقهای شیعه معتقدند که به سپرده‌های بانکی زکات تعلق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مقابل،برخی از فقهای اهل‌سنت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سپرده‌ها نیز زکات تعلق می‌گیرد</w:t>
      </w:r>
      <w:r>
        <w:rPr>
          <w:rFonts w:eastAsia="IRNazanin" w:cs="IRNazanin"/>
          <w:color w:val="111111"/>
          <w:sz w:val="28"/>
          <w:szCs w:val="28"/>
          <w:rtl w:val="true"/>
          <w:lang w:bidi="fa-IR"/>
        </w:rPr>
        <w:t>.</w:t>
      </w:r>
    </w:p>
    <w:p>
      <w:pPr>
        <w:pStyle w:val="Heading5"/>
        <w:numPr>
          <w:ilvl w:val="4"/>
          <w:numId w:val="1"/>
        </w:numPr>
        <w:rPr/>
      </w:pPr>
      <w:bookmarkStart w:id="563" w:name="__RefHeading___Toc496780_581953129"/>
      <w:bookmarkStart w:id="564" w:name="_Toc221"/>
      <w:bookmarkEnd w:id="563"/>
      <w:r>
        <w:rPr>
          <w:rtl w:val="true"/>
        </w:rPr>
        <w:t>تأمین مالی متقاضیان دارای توان بازپرداخت اصل تسهیلات</w:t>
      </w:r>
      <w:bookmarkEnd w:id="564"/>
    </w:p>
    <w:p>
      <w:pPr>
        <w:pStyle w:val="BookText"/>
        <w:rPr/>
      </w:pPr>
      <w:r>
        <w:rPr>
          <w:rFonts w:ascii="IRNazanin" w:hAnsi="IRNazanin" w:eastAsia="IRNazanin"/>
          <w:color w:val="111111"/>
          <w:sz w:val="28"/>
          <w:sz w:val="28"/>
          <w:szCs w:val="28"/>
          <w:rtl w:val="true"/>
          <w:lang w:bidi="fa-IR"/>
        </w:rPr>
        <w:t>این دسته از متقاضیان به طور عمده در پی تأمین نیازهای مصرفی ضروری و نیازهای تولیدی اولیه خود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این افراد توان مالی بالایی ندارند،نمی‌توانند وجوه مورد تقاضا را برای کسب سود به کار گیرند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قبلاً گفته شد،بهترین قالب برای پاسخ‌گویی به این نیازها استفاده از قراردادهای غیرانتفاعی معوضه،به‌ویژه قرض‌الحسنه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تأمین مالی نیازهای مصرفی با قرض‌الحسنه باید به این نکته توجه داشت که اولویت تأمین مالی با نیازهای مصرفی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تأمین مالی نیازهای مصرفی غیرضروری،حتی برای کسانی که تنها توان بازپرداخت اصل وجوه را دارند نیز مجاز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رتبه‌بندی نیازهای ضروری و غیرضروری نیازمند ارائه معیارهای عینی است،می‌توان معیارهای برخی از جهت‌گیری‌های کلی را در این زمینه مطرح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مثال می‌توان گفت که تأمین مالی کالاهای اساسی،درمان،ازدواج و مسکن به ترتیب از نظر اهمیت رتبه‌های اولیه نیازهای ضروری را در اختیار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در 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فصل سوم قانون عملیات بانکی بدون ربا،از موارد اعطای تسهیلات قرض‌الحسنه رتبه‌بندی ارائه نشده،تقدم برخی عناوین می‌تواند به اهمیت آنها اشاره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موارد به ترتیب چنین ذکر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وسایل و ابزار و سایر امکانات لازم برای ایجاد کار جهت کسانی که فاقد این‌گونه امکاناتند در شکل تعاونی؛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افزایش تولید با تأکید بر تولیدات کشاورزی،دامی و صنعتی؛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نیازهای 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هزینه‌های ازدواج،تهیه جهیزیه،درمان بیماری،تعمیر و تأمین مسکن،کمک هزینه تحصیلی،کمک برای ایجاد مسکن در روستا و رفع نیازهای 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که در مقام اولویت‌بندی،شماری از موارد بند ج نسبت به بندهای الف و ب در اولویت باشد؛زیرا مخارجی چون درمان نسبت به تهیه لوازم تولید اهمیت بیشتری دارد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اولویت استفاده از قرض‌الحسنه در تأمین نیازهای ضروری افراد کم‌توان به مفهوم الزام بانک‌ها به استفاده از این قالب تأمین مالی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اولویت‌بخشی را می‌توان به عنوان اولویتی ترجیحی مطرح کرد؛به‌ویژه آنکه بانک‌ها به عنوان وکیل سپرده‌گذاران و نماینده سهام‌دارن با مسئولیت‌هایی در حفظ منافع آنها روبه‌رویند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توجه داشت که بانک‌های اسلامی علاوه بر</w:t>
      </w:r>
      <w:bookmarkStart w:id="565" w:name="pg5264_34576"/>
    </w:p>
    <w:p>
      <w:pPr>
        <w:pStyle w:val="BookText"/>
        <w:rPr/>
      </w:pPr>
      <w:bookmarkEnd w:id="565"/>
      <w:r>
        <w:rPr>
          <w:rFonts w:ascii="IRNazanin" w:hAnsi="IRNazanin" w:eastAsia="IRNazanin"/>
          <w:color w:val="111111"/>
          <w:sz w:val="28"/>
          <w:sz w:val="28"/>
          <w:szCs w:val="28"/>
          <w:rtl w:val="true"/>
          <w:lang w:bidi="fa-IR"/>
        </w:rPr>
        <w:t>سپرده‌های سرمایه‌گذاری دارای سپرده‌های غیرسرمایه‌گذاری هستند و بانک مرکزی می‌تواند تأمین نیازهای مصرفی ضروری با استفاده از این منابع را الزام کند</w:t>
      </w:r>
      <w:r>
        <w:rPr>
          <w:rFonts w:eastAsia="IRNazanin" w:cs="IRNazanin"/>
          <w:color w:val="111111"/>
          <w:sz w:val="28"/>
          <w:szCs w:val="28"/>
          <w:rtl w:val="true"/>
          <w:lang w:bidi="fa-IR"/>
        </w:rPr>
        <w:t>.</w:t>
      </w:r>
    </w:p>
    <w:p>
      <w:pPr>
        <w:pStyle w:val="Heading5"/>
        <w:numPr>
          <w:ilvl w:val="4"/>
          <w:numId w:val="1"/>
        </w:numPr>
        <w:rPr/>
      </w:pPr>
      <w:bookmarkStart w:id="566" w:name="__RefHeading___Toc496782_581953129"/>
      <w:bookmarkStart w:id="567" w:name="_Toc222"/>
      <w:bookmarkEnd w:id="566"/>
      <w:r>
        <w:rPr>
          <w:rtl w:val="true"/>
        </w:rPr>
        <w:t>تأمین مالی متقاضیان دارای توان بازپرداخت تسهیلات همراه با سود</w:t>
      </w:r>
      <w:bookmarkEnd w:id="567"/>
    </w:p>
    <w:p>
      <w:pPr>
        <w:pStyle w:val="BookText"/>
        <w:rPr/>
      </w:pPr>
      <w:r>
        <w:rPr>
          <w:rFonts w:ascii="IRNazanin" w:hAnsi="IRNazanin" w:eastAsia="IRNazanin"/>
          <w:color w:val="111111"/>
          <w:sz w:val="28"/>
          <w:sz w:val="28"/>
          <w:szCs w:val="28"/>
          <w:rtl w:val="true"/>
          <w:lang w:bidi="fa-IR"/>
        </w:rPr>
        <w:t>گروه سوم متقاضیان تأمین مالی را کسانی تشکیل می‌دهند که علاوه بر توانایی بازپرداخت اصل تسهیلات می‌توانند با به‌کارگیری وجوه،کسب درآمد کرده و بخشی از آن را به بانک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است که اختصاص قرض‌الحسنه به این دسته از متقاضیان وجوه هیچ توجیهی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نیازها را باید به صورت طبیعی با استفاده از عقود مشارکتی و مبادله‌ای تأمین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پرداخت مبالغ کلان به اشخاص در قالب قرض‌الحسنه می‌تواند نشانگر آن باشد که بانک به‌جای استفاده از عقود انتفاعی از قالب عقود غیرانتفاعی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اقتضائات عقود در تأمین مالی انواع مختلف متقاضیان تأمین مالی</w:t>
      </w:r>
    </w:p>
    <w:p>
      <w:pPr>
        <w:pStyle w:val="BookText"/>
        <w:rPr/>
      </w:pPr>
      <w:r>
        <w:rPr>
          <w:rFonts w:ascii="IRNazanin" w:hAnsi="IRNazanin" w:eastAsia="IRNazanin"/>
          <w:color w:val="111111"/>
          <w:sz w:val="28"/>
          <w:sz w:val="28"/>
          <w:szCs w:val="28"/>
          <w:rtl w:val="true"/>
          <w:lang w:bidi="fa-IR"/>
        </w:rPr>
        <w:t>متقاضیان قالب قراردادی مناسب</w:t>
      </w:r>
    </w:p>
    <w:p>
      <w:pPr>
        <w:pStyle w:val="BookText"/>
        <w:rPr/>
      </w:pPr>
      <w:r>
        <w:rPr>
          <w:rFonts w:ascii="IRNazanin" w:hAnsi="IRNazanin" w:eastAsia="IRNazanin"/>
          <w:color w:val="111111"/>
          <w:sz w:val="28"/>
          <w:sz w:val="28"/>
          <w:szCs w:val="28"/>
          <w:rtl w:val="true"/>
          <w:lang w:bidi="fa-IR"/>
        </w:rPr>
        <w:t>ناتوان در پرداخت تسهیلات عقود غیرانتفاعی غیرمعوضه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p>
    <w:p>
      <w:pPr>
        <w:pStyle w:val="BookText"/>
        <w:rPr/>
      </w:pPr>
      <w:r>
        <w:rPr>
          <w:rFonts w:ascii="IRNazanin" w:hAnsi="IRNazanin" w:eastAsia="IRNazanin"/>
          <w:color w:val="111111"/>
          <w:sz w:val="28"/>
          <w:sz w:val="28"/>
          <w:szCs w:val="28"/>
          <w:rtl w:val="true"/>
          <w:lang w:bidi="fa-IR"/>
        </w:rPr>
        <w:t>توانمند در بازپرداخت اصل تسهیلات عقود غیرانتفاعی معوضه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قرض‌الحسنه</w:t>
      </w:r>
    </w:p>
    <w:p>
      <w:pPr>
        <w:pStyle w:val="BookText"/>
        <w:rPr/>
      </w:pPr>
      <w:r>
        <w:rPr>
          <w:rFonts w:ascii="IRNazanin" w:hAnsi="IRNazanin" w:eastAsia="IRNazanin"/>
          <w:color w:val="111111"/>
          <w:sz w:val="28"/>
          <w:sz w:val="28"/>
          <w:szCs w:val="28"/>
          <w:rtl w:val="true"/>
          <w:lang w:bidi="fa-IR"/>
        </w:rPr>
        <w:t>توانمند در پرداخت اصل تسهیلات همراه با سود عقود مبادله‌ای و مشارکتی</w:t>
      </w:r>
    </w:p>
    <w:p>
      <w:pPr>
        <w:pStyle w:val="Heading5"/>
        <w:numPr>
          <w:ilvl w:val="4"/>
          <w:numId w:val="1"/>
        </w:numPr>
        <w:rPr/>
      </w:pPr>
      <w:bookmarkStart w:id="568" w:name="__RefHeading___Toc496784_581953129"/>
      <w:bookmarkStart w:id="569" w:name="_Toc223"/>
      <w:bookmarkEnd w:id="568"/>
      <w:r>
        <w:rPr>
          <w:rtl w:val="true"/>
        </w:rPr>
        <w:t>اقتضائات عقود و عملکرد بانک‌های اسلامی</w:t>
      </w:r>
      <w:bookmarkEnd w:id="569"/>
    </w:p>
    <w:p>
      <w:pPr>
        <w:pStyle w:val="BookText"/>
        <w:rPr/>
      </w:pPr>
      <w:r>
        <w:rPr>
          <w:rFonts w:ascii="IRNazanin" w:hAnsi="IRNazanin" w:eastAsia="IRNazanin"/>
          <w:color w:val="111111"/>
          <w:sz w:val="28"/>
          <w:sz w:val="28"/>
          <w:szCs w:val="28"/>
          <w:rtl w:val="true"/>
          <w:lang w:bidi="fa-IR"/>
        </w:rPr>
        <w:t>برای بررسی میزان رعایت اقتضائات عقود در تأمین مالی بانک‌های اسلامی به طور نمونه به بررسی وضعیت تأمین مالی قرض‌الحسنه در نظام بانکی جمهوری اسلامی ایران و بانک اسلامی اردن می‌پردازیم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تصریح قانون بانک اسلامی اردن،اعطای قرض‌الحسنه به عنوان یکی از اهداف اجتماعی بانک،جهت اهداف تولیدی در تمام زمینه‌هایی که گیرنده را قادر به آغاز یک زندگی مستقل و یا بهبود سطح درآمد و زندگی‌اش کند،پرداخت</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منظور از اهداف تولیدی آن است که وام اعطا شده منجر به ایجاد درآمدی برای گیرنده آن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این مبلغ یا برای استحکام بخشیدن به سرمایه‌گذاری‌های پیشین گیرنده و یا در سرمایه‌گذاری‌های جدید وی به‌کار گرفته می‌شود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البته در عمل،بانک برای اهداف دیگری همچون ازدواج،درمان و آموزش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عنوان اهداف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قرض‌الحسنه اعطا می‌کند و این مبالغ با ضمانت تاجر یا فرد متمولی پرداخت شده و با سفته‌های ماهانه طی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بازپرداخت می‌شود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گفتنی است که بانک اسلامی اردن علاوه بر اختصاص برخی از منابع خود به موضوع اعطای قرض‌الحسنه،در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قرض‌الحسنه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کرد که سپرده‌های افرادی را که مایل باشند وجوهشان را از طریق بانک به صورت قرض‌الحسنه به دیگران اعطا کنند،جذب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مبالغ پرداختی به عنوان قرض‌الحسنه از دو منبع،یکی مبالغ اختصاص‌یافته از منابع خاص بانک و دیگری صندوق قرض‌الحسنه تأمین می‌شود</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قانون عملیات بانکی بدون ربا بانک‌ها موظفند جهت تحقق اهداف بندهای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بخشی از منابع خود را از طریق قرض‌الحسنه به متقاضیان اختصاص دهند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آیین‌نامه قانون با افزودن رفع نیازهای اساسی،موارد اعطای قرض‌الحسنه را تأمین وسایل و ابزار و سایر امکانات لازم</w:t>
      </w:r>
    </w:p>
    <w:p>
      <w:pPr>
        <w:pStyle w:val="BookText"/>
        <w:rPr/>
      </w:pPr>
      <w:r>
        <w:rPr>
          <w:rFonts w:ascii="IRNazanin" w:hAnsi="IRNazanin" w:eastAsia="IRNazanin"/>
          <w:color w:val="111111"/>
          <w:sz w:val="28"/>
          <w:sz w:val="28"/>
          <w:szCs w:val="28"/>
          <w:rtl w:val="true"/>
          <w:lang w:bidi="fa-IR"/>
        </w:rPr>
        <w:t>برای ایجاد کار جهت کسانی که فاقد این‌گونه امکاناتند در شکل تعاونی،کمک به افزایش تولید با تأکید بر تولیدات کشاورزی،دامی و صنعتی و رفع احتیاج‌های ضروری تعیین نموده است</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حداکثر جمع کل قرض‌الحسنه اعطایی از سوی بانک‌ها ده درصد جمع کل تسهیلات اعطایی در هر سال خواهد بود،مشروط بر این‌که از جمع کل سپرده‌های پس‌انداز قرض‌الحسنه تجاوز نکند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همچنین میزان قرض‌الحسنه اعطایی بانک‌ها برای رفع نیازهای اشخاص حقیقی نباید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تسهیلات قرض‌الحسنه تجاوز نماید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مدت بازپرداخت قرض‌الحسنه اعطایی به واحدهای تولیدی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تعاونی حداکثر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قرض‌الحسنه امور شخصی حداکثر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و هزینه‌های پرداخت قرض‌الحسنه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رفع احتیاجات اشخاص حقیقی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و در سایر موارد حداکثر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سال محاسبه و از قرض‌گیرنده دریافت می‌شود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بانک‌ها مکلفند در اعطای قرض‌الحسنه از نیاز متقاضی،ایجاد کار،افزایش تولید و همچنین مصرف قرض‌الحسنه توسط متقاضی اطمینان حاصل کنند</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می‌بینید،هم در نظام بانکی جمهوری اسلامی ایران و هم در بانک اسلامی اردن جهت‌گیری خاصی برای استفاده از قرض‌الحسنه برای تأمین مالی نیازهای ضروری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حال،استفاده از این قالب در تأمین</w:t>
      </w:r>
      <w:bookmarkStart w:id="570" w:name="pg5264_34579"/>
    </w:p>
    <w:p>
      <w:pPr>
        <w:pStyle w:val="BookText"/>
        <w:rPr/>
      </w:pPr>
      <w:bookmarkEnd w:id="570"/>
      <w:r>
        <w:rPr>
          <w:rFonts w:ascii="IRNazanin" w:hAnsi="IRNazanin" w:eastAsia="IRNazanin"/>
          <w:color w:val="111111"/>
          <w:sz w:val="28"/>
          <w:sz w:val="28"/>
          <w:szCs w:val="28"/>
          <w:rtl w:val="true"/>
          <w:lang w:bidi="fa-IR"/>
        </w:rPr>
        <w:t>مالی تولیدی نیز مجاز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آنچه گفته شد،اختصاص قرض‌الحسنه به نیازهای تولیدی باید با بررسی کارشناسی انجام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است که تعلق این تسهیلات به افراد توانمند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مشخص کردن زمینه‌های تولیدی تأمین مالی شده توسط قرض‌الحسنه ضروری است</w:t>
      </w:r>
      <w:r>
        <w:rPr>
          <w:rFonts w:eastAsia="IRNazanin" w:cs="IRNazanin"/>
          <w:color w:val="111111"/>
          <w:sz w:val="28"/>
          <w:szCs w:val="28"/>
          <w:rtl w:val="true"/>
          <w:lang w:bidi="fa-IR"/>
        </w:rPr>
        <w:t>.</w:t>
      </w:r>
    </w:p>
    <w:p>
      <w:pPr>
        <w:pStyle w:val="Heading4"/>
        <w:numPr>
          <w:ilvl w:val="3"/>
          <w:numId w:val="1"/>
        </w:numPr>
        <w:rPr/>
      </w:pPr>
      <w:bookmarkStart w:id="571" w:name="__RefHeading___Toc496786_581953129"/>
      <w:bookmarkStart w:id="572" w:name="_Toc224"/>
      <w:bookmarkEnd w:id="571"/>
      <w:r>
        <w:rPr>
          <w:rtl w:val="true"/>
        </w:rPr>
        <w:t>خلاصه</w:t>
      </w:r>
      <w:bookmarkEnd w:id="5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قراردادهای مورد استفاده در تأمین مالی اسلامی را می‌توان به سه دسته غیرانتفاعی،مبادله‌ای و مشارکتی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غیرانتفاعی به دو دسته قراردادهای غیرمعوضه و معوضه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قرارداد غیرانتفاعی معوضه،مانند قرض،فرد اموال خود را به دیگری تملیک می‌کند و تنها مثل آن را بازپس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قرارداد غیرانتفاعی غیرمعوضه همانند هبه،اصل مال بدون دریافت عوض به طرف مقابل تملیک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قرارداد مبادله‌ای،تأمین مالی با نرخی معین و با ریسک پایین صورت می‌گیرد،ولی در قرارداد مشارکتی تنها نسبت سهم‌ری مشخص می‌شود و معامله با ریسک بازاری مواجه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عقود غیرانتفاعی،به تأمین مالی نیازهای ضروری مصرفی و تولیدی اختصاص دارد،عقود انتفاعی در تأمین مالی تولیدی و سرمایه‌گذاری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مقایسه می‌توان گفت تأمین مالی تولیدی توسط عقود مشارکتی نسبت به عقود مبادله‌ای رجحان دارد</w:t>
      </w:r>
      <w:r>
        <w:rPr>
          <w:rFonts w:eastAsia="IRNazanin" w:cs="IRNazanin"/>
          <w:color w:val="111111"/>
          <w:sz w:val="28"/>
          <w:szCs w:val="28"/>
          <w:rtl w:val="true"/>
          <w:lang w:bidi="fa-IR"/>
        </w:rPr>
        <w:t>.</w:t>
      </w:r>
    </w:p>
    <w:p>
      <w:pPr>
        <w:pStyle w:val="Heading4"/>
        <w:numPr>
          <w:ilvl w:val="3"/>
          <w:numId w:val="1"/>
        </w:numPr>
        <w:rPr/>
      </w:pPr>
      <w:bookmarkStart w:id="573" w:name="__RefHeading___Toc496788_581953129"/>
      <w:bookmarkStart w:id="574" w:name="_Toc225"/>
      <w:bookmarkEnd w:id="573"/>
      <w:r>
        <w:rPr>
          <w:rtl w:val="true"/>
        </w:rPr>
        <w:t>کلمات کلیدی</w:t>
      </w:r>
      <w:bookmarkEnd w:id="57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لازم بین دو طرف یا چند طرف است که دارای ایجاب و قبول است</w:t>
      </w:r>
      <w:r>
        <w:rPr>
          <w:rFonts w:eastAsia="IRNazanin" w:cs="IRNazanin"/>
          <w:color w:val="111111"/>
          <w:sz w:val="28"/>
          <w:szCs w:val="28"/>
          <w:rtl w:val="true"/>
          <w:lang w:bidi="fa-IR"/>
        </w:rPr>
        <w:t>.</w:t>
      </w:r>
      <w:bookmarkStart w:id="575" w:name="pg5264_34580"/>
    </w:p>
    <w:p>
      <w:pPr>
        <w:pStyle w:val="BookText"/>
        <w:rPr/>
      </w:pPr>
      <w:bookmarkEnd w:id="575"/>
      <w:r>
        <w:rPr>
          <w:rFonts w:ascii="IRNazanin" w:hAnsi="IRNazanin" w:eastAsia="IRNazanin"/>
          <w:color w:val="111111"/>
          <w:sz w:val="28"/>
          <w:sz w:val="28"/>
          <w:szCs w:val="28"/>
          <w:rtl w:val="true"/>
          <w:lang w:bidi="fa-IR"/>
        </w:rPr>
        <w:t>بیع،اجاره،مضاربه،مساقات و مشارکت از مصادیق عمده عقود اسلامی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معامله‌ای است که با انشاء از سوی یک طرف منشأ اثر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 و وصیت تملیکی را می‌توان از مصادیق ایقاع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اقتضائات 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خاص عقود و قراردادهای مالی اسلامی که زمینه به‌کارگیری آنها در بانک‌داری اسلامی را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سنخ‌شناسی گیرندگان تسهیلات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ویژگی‌های متقاضیان تسهیلات از بانک اسلامی به منظور تطبیق و به کارگیری عقد مالی مناسب جهت تأمین مالی آنها</w:t>
      </w:r>
      <w:r>
        <w:rPr>
          <w:rFonts w:eastAsia="IRNazanin" w:cs="IRNazanin"/>
          <w:color w:val="111111"/>
          <w:sz w:val="28"/>
          <w:szCs w:val="28"/>
          <w:rtl w:val="true"/>
          <w:lang w:bidi="fa-IR"/>
        </w:rPr>
        <w:t>.</w:t>
      </w:r>
    </w:p>
    <w:p>
      <w:pPr>
        <w:pStyle w:val="Heading4"/>
        <w:numPr>
          <w:ilvl w:val="3"/>
          <w:numId w:val="1"/>
        </w:numPr>
        <w:rPr/>
      </w:pPr>
      <w:bookmarkStart w:id="576" w:name="__RefHeading___Toc496790_581953129"/>
      <w:bookmarkStart w:id="577" w:name="_Toc226"/>
      <w:bookmarkEnd w:id="576"/>
      <w:r>
        <w:rPr>
          <w:rtl w:val="true"/>
        </w:rPr>
        <w:t>پرسش</w:t>
      </w:r>
      <w:bookmarkEnd w:id="5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عقد و ایقاع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شروط ضمن عقد را تبیین و تفاوت آنها را با یکدیگر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قراردادهای صحیح و فاسد کدامند؟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اقتضائات عقود در تأمین مالی اسلامی چه اهمیتی 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گفت هریک از عقود غیرانتفاعی،مبادله‌ای و مشارکتی در زمینه‌های خاصی از تأمین مالی اسلامی قابل استفاده‌اند؟استدلال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تعدد عقود تأمین مالی در بانک‌داری اسلامی می‌تواند به عنوان مزیت تأمین مالی اسلامی مطرح شود؟استدلال کنید</w:t>
      </w:r>
      <w:r>
        <w:rPr>
          <w:rFonts w:eastAsia="IRNazanin" w:cs="IRNazanin"/>
          <w:color w:val="111111"/>
          <w:sz w:val="28"/>
          <w:szCs w:val="28"/>
          <w:rtl w:val="true"/>
          <w:lang w:bidi="fa-IR"/>
        </w:rPr>
        <w:t>.</w:t>
      </w:r>
    </w:p>
    <w:p>
      <w:pPr>
        <w:pStyle w:val="Heading4"/>
        <w:numPr>
          <w:ilvl w:val="3"/>
          <w:numId w:val="1"/>
        </w:numPr>
        <w:rPr/>
      </w:pPr>
      <w:bookmarkStart w:id="578" w:name="__RefHeading___Toc496792_581953129"/>
      <w:bookmarkStart w:id="579" w:name="_Toc227"/>
      <w:bookmarkEnd w:id="578"/>
      <w:r>
        <w:rPr>
          <w:rtl w:val="true"/>
        </w:rPr>
        <w:t>موضوعاتی برای پژوهش</w:t>
      </w:r>
      <w:bookmarkEnd w:id="5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تطبیقی روش‌شناسی مهندسی نظام مالی اسلامی و نظام مالی متعارف؛</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اقتضائات عقد صلح در بانک‌داری اسلامی</w:t>
      </w:r>
      <w:r>
        <w:rPr>
          <w:rFonts w:eastAsia="IRNazanin" w:cs="IRNazanin"/>
          <w:color w:val="111111"/>
          <w:sz w:val="28"/>
          <w:szCs w:val="28"/>
          <w:rtl w:val="true"/>
          <w:lang w:bidi="fa-IR"/>
        </w:rPr>
        <w:t>.</w:t>
      </w:r>
      <w:bookmarkStart w:id="580" w:name="pg5264_34581"/>
    </w:p>
    <w:p>
      <w:pPr>
        <w:pStyle w:val="Heading4"/>
        <w:numPr>
          <w:ilvl w:val="3"/>
          <w:numId w:val="1"/>
        </w:numPr>
        <w:rPr/>
      </w:pPr>
      <w:bookmarkStart w:id="581" w:name="__RefHeading___Toc496794_581953129"/>
      <w:bookmarkStart w:id="582" w:name="_Toc228"/>
      <w:bookmarkEnd w:id="580"/>
      <w:bookmarkEnd w:id="581"/>
      <w:r>
        <w:rPr>
          <w:rtl w:val="true"/>
        </w:rPr>
        <w:t>منابع پیشنهادی</w:t>
      </w:r>
      <w:bookmarkEnd w:id="5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توکلی،محمدجواد،روش‌شناسی مهندسی پویای نظام مالی اسلامی،همایش سوم نواندیشی دینی،انتشارات دانشگاه شهید بهشتی،تهران،</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موسویان،سیدعباس،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مهندسی مالی عقود در بانک‌داری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اقتصاد اسلامی،ش</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عبداللهی،محمود،مبانی فقهی اقتصاد اسلامی،قم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انتشارات اسلامی،</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سویلم،سامی،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واسطه‌گری مالی در اقتصاد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محمدجواد توکلی،مجله معرفت،ش</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میرمعزی،سیدحسین،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و جعاله بدیل‌های مناسب برای عقود بانکی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فقه اهل‌بیت فارسی،ش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bookmarkStart w:id="583" w:name="pg5264_34582"/>
    </w:p>
    <w:p>
      <w:pPr>
        <w:pStyle w:val="Heading3"/>
        <w:numPr>
          <w:ilvl w:val="2"/>
          <w:numId w:val="1"/>
        </w:numPr>
        <w:rPr/>
      </w:pPr>
      <w:bookmarkStart w:id="584" w:name="__RefHeading___Toc496796_581953129"/>
      <w:bookmarkStart w:id="585" w:name="_Toc229"/>
      <w:bookmarkEnd w:id="583"/>
      <w:bookmarkEnd w:id="584"/>
      <w:r>
        <w:rPr/>
        <w:t>7</w:t>
      </w:r>
      <w:r>
        <w:rPr>
          <w:rtl w:val="true"/>
        </w:rPr>
        <w:t>-</w:t>
      </w:r>
      <w:r>
        <w:rPr>
          <w:rtl w:val="true"/>
        </w:rPr>
        <w:t>تأمین مالی غیرانتفاعی</w:t>
      </w:r>
      <w:bookmarkEnd w:id="585"/>
    </w:p>
    <w:p>
      <w:pPr>
        <w:pStyle w:val="Heading4"/>
        <w:numPr>
          <w:ilvl w:val="3"/>
          <w:numId w:val="1"/>
        </w:numPr>
        <w:rPr/>
      </w:pPr>
      <w:bookmarkStart w:id="586" w:name="__RefHeading___Toc496798_581953129"/>
      <w:bookmarkStart w:id="587" w:name="_Toc230"/>
      <w:bookmarkEnd w:id="586"/>
      <w:r>
        <w:rPr>
          <w:rtl w:val="true"/>
        </w:rPr>
        <w:t>اشاره</w:t>
      </w:r>
      <w:bookmarkEnd w:id="587"/>
    </w:p>
    <w:p>
      <w:pPr>
        <w:pStyle w:val="BookText"/>
        <w:rPr/>
      </w:pPr>
      <w:r>
        <w:rPr>
          <w:rFonts w:ascii="IRNazanin" w:hAnsi="IRNazanin" w:eastAsia="IRNazanin"/>
          <w:color w:val="111111"/>
          <w:sz w:val="28"/>
          <w:sz w:val="28"/>
          <w:szCs w:val="28"/>
          <w:rtl w:val="true"/>
          <w:lang w:bidi="fa-IR"/>
        </w:rPr>
        <w:t>تأمین مالی غیرانتفاعی</w:t>
      </w:r>
    </w:p>
    <w:p>
      <w:pPr>
        <w:pStyle w:val="BookText"/>
        <w:rPr/>
      </w:pPr>
      <w:r>
        <w:rPr>
          <w:rFonts w:ascii="IRNazanin" w:hAnsi="IRNazanin" w:eastAsia="IRNazanin"/>
          <w:color w:val="111111"/>
          <w:sz w:val="28"/>
          <w:sz w:val="28"/>
          <w:szCs w:val="28"/>
          <w:rtl w:val="true"/>
          <w:lang w:bidi="fa-IR"/>
        </w:rPr>
        <w:t>اهداف آموزشی</w:t>
      </w:r>
    </w:p>
    <w:p>
      <w:pPr>
        <w:pStyle w:val="BookText"/>
        <w:rPr/>
      </w:pPr>
      <w:r>
        <w:rPr>
          <w:rFonts w:ascii="IRNazanin" w:hAnsi="IRNazanin" w:eastAsia="IRNazanin"/>
          <w:color w:val="111111"/>
          <w:sz w:val="28"/>
          <w:sz w:val="28"/>
          <w:szCs w:val="28"/>
          <w:rtl w:val="true"/>
          <w:lang w:bidi="fa-IR"/>
        </w:rPr>
        <w:t>در این درس با مطالب زیر آشنا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موضوع‌شناسی و فقه قراردادهای غیرانتفاعی</w:t>
      </w:r>
    </w:p>
    <w:p>
      <w:pPr>
        <w:pStyle w:val="BookText"/>
        <w:rPr/>
      </w:pPr>
      <w:r>
        <w:rPr>
          <w:rFonts w:ascii="IRNazanin" w:hAnsi="IRNazanin" w:eastAsia="IRNazanin"/>
          <w:color w:val="111111"/>
          <w:sz w:val="28"/>
          <w:sz w:val="28"/>
          <w:szCs w:val="28"/>
          <w:rtl w:val="true"/>
          <w:lang w:bidi="fa-IR"/>
        </w:rPr>
        <w:t>اقتضائات تأمین مالی قرض‌الحسنه</w:t>
      </w:r>
    </w:p>
    <w:p>
      <w:pPr>
        <w:pStyle w:val="BookText"/>
        <w:rPr/>
      </w:pPr>
      <w:r>
        <w:rPr>
          <w:rFonts w:ascii="IRNazanin" w:hAnsi="IRNazanin" w:eastAsia="IRNazanin"/>
          <w:color w:val="111111"/>
          <w:sz w:val="28"/>
          <w:sz w:val="28"/>
          <w:szCs w:val="28"/>
          <w:rtl w:val="true"/>
          <w:lang w:bidi="fa-IR"/>
        </w:rPr>
        <w:t>یکی از مشخصه‌های بانک‌داری اسلامی استفاده از قالب تأمین مالی غیرانتفاعی در کنار تأمین مالی انتفاعی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در این شیوه وجوه را به صورت عمده در قالب عقد قرض یا قرض‌الحسنه به متقاضیان تأمین مالی اعطا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تسهیلات غیرانتفاعی به طور عمده به تأمین نیازهای ضروری متقاضیان اختصاص دارد و در مقابل آن تنها از آنها کارمزد دریافت می‌شود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درس به طور خاص به بررسی شیوه‌های غیرانتفاعی در تخصیص منابع بانکی می‌پردازیم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عمده تسهیلات غیرانتفاعی در قالب قرض‌الحسنه پرداخت می‌شود،ابتدا نقش و جایگاه قرض‌الحسنه به عنوان قالب اصلی در حوزه تخصیص غیرانتفاعی در بانک‌داری اسلامی،تجزیه و تحلیل می‌گردد،سپس اقتضائات تأمین مالی قرض‌الحسنه ارائه شده و نکاتی در مورد تجربه عملی بانک‌های اسلامی ارائه می‌شود</w:t>
      </w:r>
      <w:r>
        <w:rPr>
          <w:rFonts w:eastAsia="IRNazanin" w:cs="IRNazanin"/>
          <w:color w:val="111111"/>
          <w:sz w:val="28"/>
          <w:szCs w:val="28"/>
          <w:rtl w:val="true"/>
          <w:lang w:bidi="fa-IR"/>
        </w:rPr>
        <w:t>.</w:t>
      </w:r>
      <w:bookmarkStart w:id="588" w:name="pg5264_34583"/>
    </w:p>
    <w:p>
      <w:pPr>
        <w:pStyle w:val="Heading4"/>
        <w:numPr>
          <w:ilvl w:val="3"/>
          <w:numId w:val="1"/>
        </w:numPr>
        <w:rPr/>
      </w:pPr>
      <w:bookmarkStart w:id="589" w:name="__RefHeading___Toc496800_581953129"/>
      <w:bookmarkStart w:id="590" w:name="_Toc231"/>
      <w:bookmarkEnd w:id="588"/>
      <w:bookmarkEnd w:id="589"/>
      <w:r>
        <w:rPr>
          <w:rtl w:val="true"/>
        </w:rPr>
        <w:t>شیوه های تأمین مالی غیر انتفاعی در بانک های اسلامی</w:t>
      </w:r>
      <w:bookmarkEnd w:id="590"/>
    </w:p>
    <w:p>
      <w:pPr>
        <w:pStyle w:val="BookText"/>
        <w:rPr/>
      </w:pPr>
      <w:r>
        <w:rPr>
          <w:rFonts w:ascii="IRNazanin" w:hAnsi="IRNazanin" w:eastAsia="IRNazanin"/>
          <w:color w:val="111111"/>
          <w:sz w:val="28"/>
          <w:sz w:val="28"/>
          <w:szCs w:val="28"/>
          <w:rtl w:val="true"/>
          <w:lang w:bidi="fa-IR"/>
        </w:rPr>
        <w:t>به طور عمده می‌توان از دو قالب قرض‌الحسنه و هبه به عنوان ابزارهای تأمین مالی غیر انتفاعی در بانک‌های اسلامی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از عقود معوضه است که به واسطه آن مالی از ملکیت قرض‌دهنده خارج و به قرض‌گیرنده منتقل می‌شود و در مقابل،ذمّه قرض گیرنده به بازپرداخت عین یا مثل یا قیمت آن مال مشغول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تعریف ارائه شده در قانون مدنی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عقدی است که به موجب آن احد طرفین،مقدار معینی از مال خود را به طرف دیگر تملیک می‌کند که طرف مزبور مثل آن را از حیث مقدار و جنس و وصف ردّ نماید و در صورت تعذّر ردّ مثل،قیمت یوم الرّد را بدهد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قرض‌الحسنه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قراردادی است که به موجب آن بانک با نیت خیرخواهانه وام بدون بهره به متقاضیان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قرض‌الحسنه یکی از شیوه‌های تأمین مالی در نظام بانکی جمهوری اسلامی است که منابع لازم برای پرداخت آن به طور عمده از محل سپرده‌های قرض‌الحسنه پس‌انداز تأمین می‌شود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هبه غیرمعوضه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بانک‌های اسلامی علاوه بر قرض‌الحسنه از قالب حقوقی هبه غیرمعوضه نیز برای تأمین برخی از نیازهای تأمین مالی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 غیرمعوضه عقدی است که در آن تسهیلات به صورت رایگان و بدون تقاضای بازگشت اصل آن پرداخت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بانک‌های اسلامی معمولاً این نوع تأمین مالی را با استفاده از وجوه حاصل از زکات سپرده‌ها و یا جریمه تأخیر تأمین مالی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بانکی جمهوری اسلامی،بانک‌ها بخشی از عواید</w:t>
      </w:r>
      <w:bookmarkStart w:id="591" w:name="pg5264_34584"/>
    </w:p>
    <w:p>
      <w:pPr>
        <w:pStyle w:val="BookText"/>
        <w:rPr/>
      </w:pPr>
      <w:bookmarkEnd w:id="591"/>
      <w:r>
        <w:rPr>
          <w:rFonts w:ascii="IRNazanin" w:hAnsi="IRNazanin" w:eastAsia="IRNazanin"/>
          <w:color w:val="111111"/>
          <w:sz w:val="28"/>
          <w:sz w:val="28"/>
          <w:szCs w:val="28"/>
          <w:rtl w:val="true"/>
          <w:lang w:bidi="fa-IR"/>
        </w:rPr>
        <w:t>خود از به‌کارگیری سپرده‌های غیر انتفاعی را به مصارفی چون ساخت مدرسه در مناطق محروم اختصاص می‌دهند</w:t>
      </w:r>
      <w:r>
        <w:rPr>
          <w:rFonts w:eastAsia="IRNazanin" w:cs="IRNazanin"/>
          <w:color w:val="111111"/>
          <w:sz w:val="28"/>
          <w:szCs w:val="28"/>
          <w:rtl w:val="true"/>
          <w:lang w:bidi="fa-IR"/>
        </w:rPr>
        <w:t>.</w:t>
      </w:r>
    </w:p>
    <w:p>
      <w:pPr>
        <w:pStyle w:val="Heading4"/>
        <w:numPr>
          <w:ilvl w:val="3"/>
          <w:numId w:val="1"/>
        </w:numPr>
        <w:rPr/>
      </w:pPr>
      <w:bookmarkStart w:id="592" w:name="__RefHeading___Toc496802_581953129"/>
      <w:bookmarkStart w:id="593" w:name="_Toc232"/>
      <w:bookmarkEnd w:id="592"/>
      <w:r>
        <w:rPr>
          <w:rtl w:val="true"/>
        </w:rPr>
        <w:t>اقتضائات تأمین مالی قرض الحسنه</w:t>
      </w:r>
      <w:bookmarkEnd w:id="593"/>
    </w:p>
    <w:p>
      <w:pPr>
        <w:pStyle w:val="BookText"/>
        <w:rPr/>
      </w:pPr>
      <w:r>
        <w:rPr>
          <w:rFonts w:ascii="IRNazanin" w:hAnsi="IRNazanin" w:eastAsia="IRNazanin"/>
          <w:color w:val="111111"/>
          <w:sz w:val="28"/>
          <w:sz w:val="28"/>
          <w:szCs w:val="28"/>
          <w:rtl w:val="true"/>
          <w:lang w:bidi="fa-IR"/>
        </w:rPr>
        <w:t>در درس قبل به برخی از اقتضائات تأمین مالی غیر انتفاعی و به‌ویژه اقتضائات تأمین مالی به روش قرض‌الحسنه اشاره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اشاره شد،این شیوه تأمین مالی به طور عمده به تأمین نیازهای ضروری متقاضیانی اختصاص دارد که تنها توانایی بازپرداخت اصل تسهیلات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درس با استفاده ازآیات و روایات برخی دیگر از اقتضائات قرض و قرض‌الحسنه بررسی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بررسی توجه عمده به جهت‌گیری‌های قرآنی و روایی در تأمین مالی قرض‌الحسنه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پرداخت به این بحث،توجه به تفاوت‌های مفهومی قرض و قرض‌الحسنه درآیات و روایات ضروری است</w:t>
      </w:r>
      <w:r>
        <w:rPr>
          <w:rFonts w:eastAsia="IRNazanin" w:cs="IRNazanin"/>
          <w:color w:val="111111"/>
          <w:sz w:val="28"/>
          <w:szCs w:val="28"/>
          <w:rtl w:val="true"/>
          <w:lang w:bidi="fa-IR"/>
        </w:rPr>
        <w:t>.</w:t>
      </w:r>
    </w:p>
    <w:p>
      <w:pPr>
        <w:pStyle w:val="Heading4"/>
        <w:numPr>
          <w:ilvl w:val="3"/>
          <w:numId w:val="1"/>
        </w:numPr>
        <w:rPr/>
      </w:pPr>
      <w:bookmarkStart w:id="594" w:name="__RefHeading___Toc496804_581953129"/>
      <w:bookmarkStart w:id="595" w:name="_Toc233"/>
      <w:bookmarkEnd w:id="594"/>
      <w:r>
        <w:rPr>
          <w:rtl w:val="true"/>
        </w:rPr>
        <w:t>مفهوم شناسی قرض و قرض الحسنه در قرآن و روآیات</w:t>
      </w:r>
      <w:bookmarkEnd w:id="595"/>
    </w:p>
    <w:p>
      <w:pPr>
        <w:pStyle w:val="BookText"/>
        <w:rPr/>
      </w:pPr>
      <w:r>
        <w:rPr>
          <w:rFonts w:ascii="IRNazanin" w:hAnsi="IRNazanin" w:eastAsia="IRNazanin"/>
          <w:color w:val="111111"/>
          <w:sz w:val="28"/>
          <w:sz w:val="28"/>
          <w:szCs w:val="28"/>
          <w:rtl w:val="true"/>
          <w:lang w:bidi="fa-IR"/>
        </w:rPr>
        <w:t>واژه قرض در شش‌آیه قرآن با پسوند حسنه و در یک مورد به صورت مطلق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این‌آیات ثوابی بسیار برای قرض‌الحسنه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ذَا الَّذِی یُقْرِضُ اللّهَ قَرْضاً حَسَناً فَیُضاعِفَهُ لَهُ أَضْعافاً کَثِیرَةً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أَقْرَضْتُمُ اللّهَ قَرْضاً حَسَناً لَأُکَفِّرَنَّ عَنْکُمْ سَیِّئاتِکُمْ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ذَا الَّذِی یُقْرِضُ اللّهَ قَرْضاً حَسَناً فَیُضاعِفَهُ لَهُ وَ لَهُ أَجْرٌ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أَقْرَضُوا اللّهَ قَرْضاً حَسَناً یُضاعَفُ لَهُمْ وَ لَهُمْ أَجْرٌ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تُقْرِضُوا اللّهَ قَرْضاً حَسَناً یُضاعِفْهُ لَکُمْ وَ یَغْفِرْ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أَقْرِضُوا اللّهَ قَرْضاً حَسَناً وَ ما تُقَدِّمُوا لِأَنْفُسِکُمْ مِنْ خَیْرٍ تَجِدُوهُ عِنْدَ اللّهِ هُوَ خَیْراً وَ أَعْظَمَ أَجْراً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مراجعه به تفاسیر قرآنی این نکته مشخص می‌شود که عمده مفسران قرآن واژه قرض‌الحسنه را در قرآن ناظر به پرداخت صدقه قلمداد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آنها در این‌آیات،خداوند از مسلمانان می‌خواهد که اموال خود را در راه خدا صدقه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نظر خدای متعال به منظور تشویق پرداخت صدقه و زکات،آن را به قرض دادن به خود تشبیه کرده است؛زیرا خداوند نیازی به گرفتن وام از بندگان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استنادات فقهی نیز نشان می‌دهد که فقها هنگام بحث از قرض،از آیاتی که در آن عنوان قرض یا قرض‌الحسنه به‌کار رفته استفاده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مقابل،بیشتر استنادات فقهی به آیاتی است که در آن از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این،برخی از مفسران احتمال داده‌اند که مقصود از قرض‌الحسنه در قرآن همان قرض و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قطب راوندی در کتاب فقه القرآن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قرض‌الحسنه درآیات قرآن همان قرض متعارف است که خداوند برای نشان دادن برتری آن بر صدقه آن را به قرض به خود تشبیه کرده است</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قرآن مجید به طور صریح واژه دین را برای اشاره به قرض به‌کار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دین،بزرگ‌ترین‌آیه قرآن مجید است که در آن دستوارتی در مورد کتابت دین و امور مربوط به آن وارد شده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إِذا تَدایَنْتُمْ بِدَیْنٍ إِلی أَجَلٍ مُسَمًّی فَاکْتُبُوهُ وَ لْیَکْتُبْ بَیْنَکُمْ کاتِبٌ بِالْعَدْلِ وَ لا یَأْبَ کاتِبٌ أَنْ یَکْتُبَ کَما عَلَّمَهُ اللّهُ فَلْیَکْتُبْ وَ لْیُمْلِلِ الَّذِی عَلَیْهِ الْحَقُّ وَ لْیَتَّقِ اللّهَ رَبَّهُ وَ لا یَبْخَسْ مِنْهُ شَیْئاً فَإِنْ کانَ الَّذِی عَلَیْهِ الْحَقُّ سَفِیهاً أَوْ ضَعِیفاً أَوْ لا یَسْتَطِیعُ أَنْ یُمِلَّ هُوَ</w:t>
      </w:r>
    </w:p>
    <w:p>
      <w:pPr>
        <w:pStyle w:val="BookText"/>
        <w:rPr/>
      </w:pPr>
      <w:r>
        <w:rPr>
          <w:rFonts w:ascii="Amiri" w:hAnsi="Amiri" w:eastAsia="Amiri" w:cs="Amiri"/>
          <w:color w:val="111111"/>
          <w:sz w:val="28"/>
          <w:sz w:val="28"/>
          <w:szCs w:val="28"/>
          <w:rtl w:val="true"/>
          <w:lang w:bidi="ar-SA"/>
        </w:rPr>
        <w:t>فَلْیُمْلِلْ وَلِیُّهُ بِالْعَدْلِ وَ اسْتَشْهِدُوا شَهِیدَیْنِ مِنْ رِجالِکُمْ فَإِنْ لَمْ یَکُونا رَجُلَیْنِ فَرَجُلٌ وَ امْرَأَتانِ مِمَّنْ تَرْضَوْنَ مِنَ الشُّهَداءِ أَنْ تَضِلَّ إِحْداهُما فَتُذَکِّرَ إِحْداهُمَا الْأُخْری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برخی ازآیات نیز از عناوین دیگری برای اشاره به قرض استفاده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نمونه نویسنده تفسیر عیاشی در تفسیر آیه لا خَیْرَ فِی کَثِیرٍ مِنْ نَجْواهُمْ إِلاّ مَنْ أَمَرَ بِصَدَقَةٍ أَوْ مَعْرُوفٍ أَوْ إِصْلاحٍ بَیْنَ النّاسِ عنوان داشته که مراد از معروف قرض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احادیث معصومین علیهم السلام می‌توان دریافت که عناوین قرض،قرض‌الحسنه و دین در موارد مختلف برای اشاره به مفهوم حقوقی قرض استفاده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نمونه،امام صادق علیه السلام قرض و عاریه و پذیرایی از مهمان را از سنت‌های اسلامی قلمداد کرده است</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همچنین ایشان در بیان فضیلت قرض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خدا به برادر مسلمانش قرض دهد،خداوند برای او پاداش صدقه در نظر می‌گیرد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در برخی روایات نیز از عنوان دین استفاده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عنوان بیشتر ناظر به بدهی حاصل از قرض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نمونه امیر مؤمنان در بیان کراهت وام گرفتن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بپرهیزید از این‌که خود را مدیون سازید که موجب ذلت در روز و اندوه در شب می‌شود</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روایات واژه قرض‌الحسنه را برای اشاره به وام دادن به‌کار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در روایتی از امام صادق علیه السلام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مسلمانی به مسلمانی</w:t>
      </w:r>
      <w:bookmarkStart w:id="596" w:name="pg5264_34587"/>
    </w:p>
    <w:p>
      <w:pPr>
        <w:pStyle w:val="BookText"/>
        <w:rPr/>
      </w:pPr>
      <w:bookmarkEnd w:id="596"/>
      <w:r>
        <w:rPr>
          <w:rFonts w:ascii="IRNazanin" w:hAnsi="IRNazanin" w:eastAsia="IRNazanin"/>
          <w:color w:val="111111"/>
          <w:sz w:val="28"/>
          <w:sz w:val="28"/>
          <w:szCs w:val="28"/>
          <w:rtl w:val="true"/>
          <w:lang w:bidi="fa-IR"/>
        </w:rPr>
        <w:t>دیگر به قصد تقرب به خدا قرض نیکو نمی‌دهد،جز آنکه پاداش صدقه برای او منظور می‌شود تا زمانی که آن مال به وی بازگردد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شاید بتوان ادعا کرد که اطلاق عنوان قرض‌الحسنه بر قرارداد وام‌دهی را می‌توان شاهدی بر این مدعا گرفت که قرض‌الحسنه در قرآن نیز می‌تواند به مفهوم متعارف قرض‌الحسنه باشد</w:t>
      </w:r>
      <w:r>
        <w:rPr>
          <w:rFonts w:eastAsia="IRNazanin" w:cs="IRNazanin"/>
          <w:color w:val="111111"/>
          <w:sz w:val="28"/>
          <w:szCs w:val="28"/>
          <w:rtl w:val="true"/>
          <w:lang w:bidi="fa-IR"/>
        </w:rPr>
        <w:t>.</w:t>
      </w:r>
    </w:p>
    <w:p>
      <w:pPr>
        <w:pStyle w:val="Heading4"/>
        <w:numPr>
          <w:ilvl w:val="3"/>
          <w:numId w:val="1"/>
        </w:numPr>
        <w:rPr/>
      </w:pPr>
      <w:bookmarkStart w:id="597" w:name="__RefHeading___Toc496806_581953129"/>
      <w:bookmarkStart w:id="598" w:name="_Toc234"/>
      <w:bookmarkEnd w:id="597"/>
      <w:r>
        <w:rPr>
          <w:rtl w:val="true"/>
        </w:rPr>
        <w:t>جهت گیری های کلی در زمینه قرض الحسنه</w:t>
      </w:r>
      <w:bookmarkEnd w:id="598"/>
    </w:p>
    <w:p>
      <w:pPr>
        <w:pStyle w:val="Heading5"/>
        <w:numPr>
          <w:ilvl w:val="4"/>
          <w:numId w:val="1"/>
        </w:numPr>
        <w:rPr/>
      </w:pPr>
      <w:bookmarkStart w:id="599" w:name="__RefHeading___Toc496808_581953129"/>
      <w:bookmarkStart w:id="600" w:name="_Toc235"/>
      <w:bookmarkEnd w:id="599"/>
      <w:r>
        <w:rPr>
          <w:rtl w:val="true"/>
        </w:rPr>
        <w:t>اشاره</w:t>
      </w:r>
      <w:bookmarkEnd w:id="600"/>
    </w:p>
    <w:p>
      <w:pPr>
        <w:pStyle w:val="BookText"/>
        <w:rPr/>
      </w:pPr>
      <w:r>
        <w:rPr>
          <w:rFonts w:ascii="IRNazanin" w:hAnsi="IRNazanin" w:eastAsia="IRNazanin"/>
          <w:color w:val="111111"/>
          <w:sz w:val="28"/>
          <w:sz w:val="28"/>
          <w:szCs w:val="28"/>
          <w:rtl w:val="true"/>
          <w:lang w:bidi="fa-IR"/>
        </w:rPr>
        <w:t>با نگاهی به‌آیات و روایات وارد شده در زمینه قرض می‌توان چهار جهت‌گیری کلی تشویق عرضه،انذار از عدم عرضه،کنترل تقاضا و تشویق بازپرداخت را استخراج کرد</w:t>
      </w:r>
      <w:r>
        <w:rPr>
          <w:rFonts w:eastAsia="IRNazanin" w:cs="IRNazanin"/>
          <w:color w:val="111111"/>
          <w:sz w:val="28"/>
          <w:szCs w:val="28"/>
          <w:rtl w:val="true"/>
          <w:lang w:bidi="fa-IR"/>
        </w:rPr>
        <w:t>.</w:t>
      </w:r>
    </w:p>
    <w:p>
      <w:pPr>
        <w:pStyle w:val="Heading5"/>
        <w:numPr>
          <w:ilvl w:val="4"/>
          <w:numId w:val="1"/>
        </w:numPr>
        <w:rPr/>
      </w:pPr>
      <w:bookmarkStart w:id="601" w:name="__RefHeading___Toc496810_581953129"/>
      <w:bookmarkStart w:id="602" w:name="_Toc236"/>
      <w:bookmarkEnd w:id="601"/>
      <w:r>
        <w:rPr/>
        <w:t>1</w:t>
      </w:r>
      <w:r>
        <w:rPr>
          <w:rtl w:val="true"/>
        </w:rPr>
        <w:t>-</w:t>
      </w:r>
      <w:r>
        <w:rPr>
          <w:rtl w:val="true"/>
        </w:rPr>
        <w:t>تشویق به عرضه</w:t>
      </w:r>
      <w:bookmarkEnd w:id="60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تشویق به دادن وام به دیگران در جای جای روایت‌های نقل شده از معصومان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روایات درکنار برشمردن ثواب بسیار برای اعطای وام،قرض دادن بر صدقه دادن رجحان داده شده است</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در برخی از روایات در تعلیل برتری قرض بر صدقه به این نکته اشاره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فقط به دست نیازمند می‌رسد؛ولی صدقه در برخی موارد به غیرنیازمند هم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بتوان این برتری را ناشی از این مسئله نیز دانست که در تأمین نیاز با قرض،عزت نفس متقاضی بیش از زمانی حفظ می‌شود که نیاز با صدقه</w:t>
      </w:r>
      <w:bookmarkStart w:id="603" w:name="pg5264_34588"/>
    </w:p>
    <w:p>
      <w:pPr>
        <w:pStyle w:val="BookText"/>
        <w:rPr/>
      </w:pPr>
      <w:bookmarkEnd w:id="603"/>
      <w:r>
        <w:rPr>
          <w:rFonts w:ascii="IRNazanin" w:hAnsi="IRNazanin" w:eastAsia="IRNazanin"/>
          <w:color w:val="111111"/>
          <w:sz w:val="28"/>
          <w:sz w:val="28"/>
          <w:szCs w:val="28"/>
          <w:rtl w:val="true"/>
          <w:lang w:bidi="fa-IR"/>
        </w:rPr>
        <w:t>برآورده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آنکه قرض‌گیرنده برای پرداخت دین خود انگیزه کار و تلاش را از دست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انضمام این روایات به احادیثی که بر جواز دادن صدقه به نیازمند و بهره‌مندی از ثواب قابل‌ملاحظه به‌واسطه این عمل خیر دلالت دارند،صحت و مشروعیت عقد قرض و پاداش عظیم در ازای اعطای آن‌را غیرقابل تردید خواهند کرد؛این در حالی است که ذکر ثواب و پاداش قابل‌ملاحظه برای قرض‌الحسنه و ترجیح آن بر صدقه می‌تواند در عرضه هرچه بیشتر وجوه برای قرض مؤثر باشد؛چنان‌که در حال حاضر،در عرضه وجوه برای قرض‌الحسنه و صدقات و نیز تحمل هزینه‌های قابل‌توجه برای مراسم مذهبی که اغلب به‌صورت خودجوش و داوطلبانه است،انگیزه‌های معنوی،مهم‌ترین نقش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کارایی چنین ابزاری در مورد قرض‌الحسنه نیازمند تبلیغات گسترده و عملکرد درست مجریان است تا ضمن ایجاد فرهنگ لازم،اطمینان از صرف وجوه در بهترین موارد نیز در سطح جامعه پدید آید</w:t>
      </w:r>
      <w:r>
        <w:rPr>
          <w:rFonts w:eastAsia="IRNazanin" w:cs="IRNazanin"/>
          <w:color w:val="111111"/>
          <w:sz w:val="28"/>
          <w:szCs w:val="28"/>
          <w:rtl w:val="true"/>
          <w:lang w:bidi="fa-IR"/>
        </w:rPr>
        <w:t xml:space="preserve">. </w:t>
      </w:r>
      <w:r>
        <w:rPr>
          <w:rStyle w:val="FootnoteAnchor"/>
          <w:rtl w:val="true"/>
        </w:rPr>
        <w:footnoteReference w:id="182"/>
      </w:r>
    </w:p>
    <w:p>
      <w:pPr>
        <w:pStyle w:val="Heading5"/>
        <w:numPr>
          <w:ilvl w:val="4"/>
          <w:numId w:val="1"/>
        </w:numPr>
        <w:rPr/>
      </w:pPr>
      <w:bookmarkStart w:id="604" w:name="__RefHeading___Toc496812_581953129"/>
      <w:bookmarkStart w:id="605" w:name="_Toc237"/>
      <w:bookmarkEnd w:id="604"/>
      <w:r>
        <w:rPr/>
        <w:t>2</w:t>
      </w:r>
      <w:r>
        <w:rPr>
          <w:rtl w:val="true"/>
        </w:rPr>
        <w:t>-</w:t>
      </w:r>
      <w:r>
        <w:rPr>
          <w:rtl w:val="true"/>
        </w:rPr>
        <w:t>برتری نسبت به صدقه</w:t>
      </w:r>
      <w:bookmarkEnd w:id="60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متواتری از متون حدیثی امامیه واهل سنت،ترجیح قرض بر صدقه مورد تأکید قرارگرفته </w:t>
      </w:r>
      <w:r>
        <w:rPr>
          <w:rStyle w:val="FootnoteAnchor"/>
          <w:rtl w:val="true"/>
        </w:rPr>
        <w:footnoteReference w:id="183"/>
      </w:r>
      <w:r>
        <w:rPr>
          <w:rFonts w:ascii="IRNazanin" w:hAnsi="IRNazanin" w:eastAsia="IRNazanin"/>
          <w:color w:val="111111"/>
          <w:sz w:val="28"/>
          <w:sz w:val="28"/>
          <w:szCs w:val="28"/>
          <w:rtl w:val="true"/>
          <w:lang w:bidi="fa-IR"/>
        </w:rPr>
        <w:t>و در بیان وجه ترجیح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قرض فقط به دست نیازمند می‌رسد؛ولی صدقه در برخی موارد به غیرنیازمند هم داده می‌شود؛ </w:t>
      </w:r>
      <w:r>
        <w:rPr>
          <w:rStyle w:val="FootnoteAnchor"/>
          <w:rtl w:val="true"/>
        </w:rPr>
        <w:footnoteReference w:id="184"/>
      </w:r>
      <w:r>
        <w:rPr>
          <w:rFonts w:ascii="IRNazanin" w:hAnsi="IRNazanin" w:eastAsia="IRNazanin"/>
          <w:color w:val="111111"/>
          <w:sz w:val="28"/>
          <w:sz w:val="28"/>
          <w:szCs w:val="28"/>
          <w:rtl w:val="true"/>
          <w:lang w:bidi="fa-IR"/>
        </w:rPr>
        <w:t>یعنی تقاضای قرض فقط در صورت نیاز واقعی تحقق می‌یابد،ولی</w:t>
      </w:r>
      <w:bookmarkStart w:id="606" w:name="pg5264_34589"/>
    </w:p>
    <w:p>
      <w:pPr>
        <w:pStyle w:val="BookText"/>
        <w:rPr/>
      </w:pPr>
      <w:bookmarkEnd w:id="606"/>
      <w:r>
        <w:rPr>
          <w:rFonts w:ascii="IRNazanin" w:hAnsi="IRNazanin" w:eastAsia="IRNazanin"/>
          <w:color w:val="111111"/>
          <w:sz w:val="28"/>
          <w:sz w:val="28"/>
          <w:szCs w:val="28"/>
          <w:rtl w:val="true"/>
          <w:lang w:bidi="fa-IR"/>
        </w:rPr>
        <w:t>گاهی بدون نیاز هم صدقه درخواست می‌شود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همچنین قرض به دست کسی می‌رسد که حاضر نمی‌شود شخصیت خود را با تقاضای صدقه ضایع کند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در برخی از روایات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قرض‌دهنده در دنیا از دعای فرشتگان </w:t>
      </w:r>
      <w:r>
        <w:rPr>
          <w:rStyle w:val="FootnoteAnchor"/>
          <w:rtl w:val="true"/>
        </w:rPr>
        <w:footnoteReference w:id="187"/>
      </w:r>
      <w:r>
        <w:rPr>
          <w:rFonts w:ascii="IRNazanin" w:hAnsi="IRNazanin" w:eastAsia="IRNazanin"/>
          <w:color w:val="111111"/>
          <w:sz w:val="28"/>
          <w:sz w:val="28"/>
          <w:szCs w:val="28"/>
          <w:rtl w:val="true"/>
          <w:lang w:bidi="fa-IR"/>
        </w:rPr>
        <w:t>و در آخرت از سایه رحمت الهی بهره‌مند خواهد شد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پیامبر اعظم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معراج بر کتیبه‌ای در بهشت دیدم که نوشته بود صدقه در راه خداوند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ثواب،قرض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دارد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محبوب‌تر است که مالی را قرض دهم تا آن را صدقه دهم</w:t>
      </w:r>
      <w:r>
        <w:rPr>
          <w:rFonts w:eastAsia="IRNazanin" w:cs="IRNazanin"/>
          <w:color w:val="111111"/>
          <w:sz w:val="28"/>
          <w:szCs w:val="28"/>
          <w:rtl w:val="true"/>
          <w:lang w:bidi="fa-IR"/>
        </w:rPr>
        <w:t xml:space="preserve">. </w:t>
      </w:r>
      <w:r>
        <w:rPr>
          <w:rStyle w:val="FootnoteAnchor"/>
          <w:rtl w:val="true"/>
        </w:rPr>
        <w:footnoteReference w:id="190"/>
      </w:r>
    </w:p>
    <w:p>
      <w:pPr>
        <w:pStyle w:val="Heading5"/>
        <w:numPr>
          <w:ilvl w:val="4"/>
          <w:numId w:val="1"/>
        </w:numPr>
        <w:rPr/>
      </w:pPr>
      <w:bookmarkStart w:id="607" w:name="__RefHeading___Toc496814_581953129"/>
      <w:bookmarkStart w:id="608" w:name="_Toc238"/>
      <w:bookmarkEnd w:id="607"/>
      <w:r>
        <w:rPr/>
        <w:t>3</w:t>
      </w:r>
      <w:r>
        <w:rPr>
          <w:rtl w:val="true"/>
        </w:rPr>
        <w:t>-</w:t>
      </w:r>
      <w:r>
        <w:rPr>
          <w:rtl w:val="true"/>
        </w:rPr>
        <w:t>انذار از عدم عرضه</w:t>
      </w:r>
      <w:bookmarkEnd w:id="60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مختلف به طرق متعدد،خودداری از قرض‌دادن به نیازمند مورد نکوهش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نیست فرد مسلمان با داشتن پول،درخواست قرض از سوی برادر مسلمان و محتاجش را رد کند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در این زمینه از رسول اکرم صلّی الله علیه و آله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برادر مؤمنش بر اثر نیاز به او مراجعه کند و او به برادر امین خود قرض‌الحسنه ندهد،خداوند بهشت را بر او حرام می‌کند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همچنین</w:t>
      </w:r>
      <w:bookmarkStart w:id="609" w:name="pg5264_34590"/>
    </w:p>
    <w:p>
      <w:pPr>
        <w:pStyle w:val="BookText"/>
        <w:rPr/>
      </w:pPr>
      <w:bookmarkEnd w:id="6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اگرمسلمان توان داشته باشد و به نیازمند ندهد،خداوند بوی بهشت را بر او حرام می‌کند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دقت در این عبارت‌ها بیانگر آن است که شارع مقدس به طرق مختلف به انذار مسلمانان از عدم عرضه وجوه برای قرض‌الحسنه اهتمام ورزیده که تأثیر آن بر رفتار مسلمان مؤمن غیرقابل انکار است</w:t>
      </w:r>
      <w:r>
        <w:rPr>
          <w:rFonts w:eastAsia="IRNazanin" w:cs="IRNazanin"/>
          <w:color w:val="111111"/>
          <w:sz w:val="28"/>
          <w:szCs w:val="28"/>
          <w:rtl w:val="true"/>
          <w:lang w:bidi="fa-IR"/>
        </w:rPr>
        <w:t>.</w:t>
      </w:r>
    </w:p>
    <w:p>
      <w:pPr>
        <w:pStyle w:val="Heading5"/>
        <w:numPr>
          <w:ilvl w:val="4"/>
          <w:numId w:val="1"/>
        </w:numPr>
        <w:rPr/>
      </w:pPr>
      <w:bookmarkStart w:id="610" w:name="__RefHeading___Toc496816_581953129"/>
      <w:bookmarkStart w:id="611" w:name="_Toc239"/>
      <w:bookmarkEnd w:id="610"/>
      <w:r>
        <w:rPr/>
        <w:t>4</w:t>
      </w:r>
      <w:r>
        <w:rPr>
          <w:rtl w:val="true"/>
        </w:rPr>
        <w:t>-</w:t>
      </w:r>
      <w:r>
        <w:rPr>
          <w:rtl w:val="true"/>
        </w:rPr>
        <w:t>تشویق به بازپرداخت</w:t>
      </w:r>
      <w:bookmarkEnd w:id="611"/>
    </w:p>
    <w:p>
      <w:pPr>
        <w:pStyle w:val="BookText"/>
        <w:rPr/>
      </w:pPr>
      <w:r>
        <w:rPr>
          <w:rFonts w:ascii="IRNazanin" w:hAnsi="IRNazanin" w:eastAsia="IRNazanin"/>
          <w:color w:val="111111"/>
          <w:sz w:val="28"/>
          <w:sz w:val="28"/>
          <w:szCs w:val="28"/>
          <w:rtl w:val="true"/>
          <w:lang w:bidi="fa-IR"/>
        </w:rPr>
        <w:t>یکی از موانع مهم و عمده در عدم تمایل به قرض دادن عدم اطمینان از بازپرداخت آن در موعد مقرر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 علیهم السلام برای رفع این مشکل بر ادای دین بسیار تأکید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متعددی،مقترض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حسن‌القضا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شده و در شماری از آنها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انسان‌ها کسی است که در بازپرداخت قرض،نیکوترین آنها باشد</w:t>
      </w:r>
      <w:r>
        <w:rPr>
          <w:rFonts w:eastAsia="IRNazanin" w:cs="IRNazanin"/>
          <w:color w:val="111111"/>
          <w:sz w:val="28"/>
          <w:szCs w:val="28"/>
          <w:rtl w:val="true"/>
          <w:lang w:bidi="fa-IR"/>
        </w:rPr>
        <w:t xml:space="preserve">». </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سهولت قرض را بازپرداخت می‌کند،وارد بهشت می‌شود</w:t>
      </w:r>
      <w:r>
        <w:rPr>
          <w:rFonts w:eastAsia="IRNazanin" w:cs="IRNazanin"/>
          <w:color w:val="111111"/>
          <w:sz w:val="28"/>
          <w:szCs w:val="28"/>
          <w:rtl w:val="true"/>
          <w:lang w:bidi="fa-IR"/>
        </w:rPr>
        <w:t xml:space="preserve">.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مدیونی برای ادای قرض بکوشد،در طول آن مدت خداوند برای او نگهبانی قرار می‌دهد</w:t>
      </w:r>
      <w:r>
        <w:rPr>
          <w:rFonts w:eastAsia="IRNazanin" w:cs="IRNazanin"/>
          <w:color w:val="111111"/>
          <w:sz w:val="28"/>
          <w:szCs w:val="28"/>
          <w:rtl w:val="true"/>
          <w:lang w:bidi="fa-IR"/>
        </w:rPr>
        <w:t xml:space="preserve">». </w:t>
      </w:r>
      <w:r>
        <w:rPr>
          <w:rStyle w:val="FootnoteAnchor"/>
          <w:rtl w:val="true"/>
        </w:rPr>
        <w:footnoteReference w:id="196"/>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احادیث،سستی در پرداخت بدهی به‌شدت مورد نکوهش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در روایتی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قرض کند و قصدش نپرداختن آن باشد،به منزله دزد است</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همچنین برای احتراز از اختلال بین</w:t>
      </w:r>
      <w:bookmarkStart w:id="612" w:name="pg5264_34591"/>
    </w:p>
    <w:p>
      <w:pPr>
        <w:pStyle w:val="BookText"/>
        <w:rPr/>
      </w:pPr>
      <w:bookmarkEnd w:id="612"/>
      <w:r>
        <w:rPr>
          <w:rFonts w:ascii="IRNazanin" w:hAnsi="IRNazanin" w:eastAsia="IRNazanin"/>
          <w:color w:val="111111"/>
          <w:sz w:val="28"/>
          <w:sz w:val="28"/>
          <w:szCs w:val="28"/>
          <w:rtl w:val="true"/>
          <w:lang w:bidi="fa-IR"/>
        </w:rPr>
        <w:t>قرض‌دهنده و قرض‌گیرنده در امر بازپرداخت،در قرآن‌کریم و روایات بسیاری،شاهد گرفتن افرادی بر قرارداد و کتابت آن مورد تأکید قرارگرفته است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در برخی از روایات حتی توصیه شده که هنگام بازپرداخت بدهی،مبلغ بدهی را با مقداری اضافه پس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مبلغ پاسخی به خیرخواهی قرض‌دهنده است و چون در عقد قرض شرط نشده،نه تنها حکم ربا را ندارد،بلکه پرداخت آن استحباب دارد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قرض خود را ندهد،سارق است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گناهان شهید در راه خدا بخشیده می‌شود،مگر بدهکاری او که کفاره‌ای ندارد،مگر این‌که پرداخت شود یا وصی او به جای وی آن قرض را بپردازد و یا صاحب حق آن را عفو کند</w:t>
      </w:r>
      <w:r>
        <w:rPr>
          <w:rFonts w:eastAsia="IRNazanin" w:cs="IRNazanin"/>
          <w:color w:val="111111"/>
          <w:sz w:val="28"/>
          <w:szCs w:val="28"/>
          <w:rtl w:val="true"/>
          <w:lang w:bidi="fa-IR"/>
        </w:rPr>
        <w:t xml:space="preserve">. </w:t>
      </w:r>
      <w:r>
        <w:rPr>
          <w:rStyle w:val="FootnoteAnchor"/>
          <w:rtl w:val="true"/>
        </w:rPr>
        <w:footnoteReference w:id="201"/>
      </w:r>
    </w:p>
    <w:p>
      <w:pPr>
        <w:pStyle w:val="Heading5"/>
        <w:numPr>
          <w:ilvl w:val="4"/>
          <w:numId w:val="1"/>
        </w:numPr>
        <w:rPr/>
      </w:pPr>
      <w:bookmarkStart w:id="613" w:name="__RefHeading___Toc496818_581953129"/>
      <w:bookmarkStart w:id="614" w:name="_Toc240"/>
      <w:bookmarkEnd w:id="613"/>
      <w:r>
        <w:rPr/>
        <w:t>5</w:t>
      </w:r>
      <w:r>
        <w:rPr>
          <w:rtl w:val="true"/>
        </w:rPr>
        <w:t>-</w:t>
      </w:r>
      <w:r>
        <w:rPr>
          <w:rtl w:val="true"/>
        </w:rPr>
        <w:t>کنترل تقاضا</w:t>
      </w:r>
      <w:bookmarkEnd w:id="61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 در برخی روایات و احکام فقهی مؤید آن است که اسلام تلاش می‌کند در کنار تشویق به عرضه،تقاضای قرض را هم مدیریت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را می‌توان از روایات فراوانی که در آن قرض‌گرفتن مورد مذمت قرار گرفته،استنباط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نمونه در روایتی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مدیون شدن بپرهیزید؛چون به دین شما آسیب می‌رساند و سبب ذلّت در روز و غم در شب می‌شود و هیچ غمی مانند شدّت غم بدهکاری و قرض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 بدهکاری سبب</w:t>
      </w:r>
    </w:p>
    <w:p>
      <w:pPr>
        <w:pStyle w:val="BookText"/>
        <w:rPr/>
      </w:pPr>
      <w:r>
        <w:rPr>
          <w:rFonts w:ascii="IRNazanin" w:hAnsi="IRNazanin" w:eastAsia="IRNazanin"/>
          <w:color w:val="111111"/>
          <w:sz w:val="28"/>
          <w:sz w:val="28"/>
          <w:szCs w:val="28"/>
          <w:rtl w:val="true"/>
          <w:lang w:bidi="fa-IR"/>
        </w:rPr>
        <w:t>می‌شود که راست‌گو به دروغ مبتلا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برخی از روایات،بدهکاری را معادل کفر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کراهت قرض مؤید این نکته است که گرفتن وام در شکل مطلوب خود به موارد ضروری اختصاص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دیگر،تقاضا برای قرض زمانی پسندیده است که فرد چاره‌ای جز تأمین مالی خود به روش قرض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جعبه</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 از قرض سوی پیامبر اعظم صلّی الله علیه و آله و ائمه علیهم السلام</w:t>
      </w:r>
    </w:p>
    <w:p>
      <w:pPr>
        <w:pStyle w:val="BookText"/>
        <w:rPr/>
      </w:pPr>
      <w:r>
        <w:rPr>
          <w:rFonts w:ascii="IRNazanin" w:hAnsi="IRNazanin" w:eastAsia="IRNazanin"/>
          <w:color w:val="111111"/>
          <w:sz w:val="28"/>
          <w:sz w:val="28"/>
          <w:szCs w:val="28"/>
          <w:rtl w:val="true"/>
          <w:lang w:bidi="fa-IR"/>
        </w:rPr>
        <w:t>رسول اکرم برای تأمین زندگی خانواده خود بیست من جو از یهودیان مدینه قرض‌گرفت و زره خود را نزد آنان گرو گذاشت</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حضرت علی علیه السلام هنگام شهادت هشتصدهزار درهم مقروض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مزرعه‌ای از ایشان را به پانصدهزار درهم و مزرعه دیگر را به سیصدهزار درهم فروخت و قرض‌های پدر را ادا کرد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امام حسین علیه السلام هنگام شهادت مقروض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مزرعه‌ای از حضرت را به سیصدهزار درهم فروخت و قرض‌های پدر را ادا کرد</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امام زین‌العابدین علیه السلام در تنگنای معاش زندگی قرار گرفت و به یکی از غلامانش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درهم تا هنگام توانایی بر ادایش برایم قرض بگیر</w:t>
      </w:r>
      <w:r>
        <w:rPr>
          <w:rFonts w:eastAsia="IRNazanin" w:cs="IRNazanin"/>
          <w:color w:val="111111"/>
          <w:sz w:val="28"/>
          <w:szCs w:val="28"/>
          <w:rtl w:val="true"/>
          <w:lang w:bidi="fa-IR"/>
        </w:rPr>
        <w:t xml:space="preserve">». </w:t>
      </w:r>
      <w:r>
        <w:rPr>
          <w:rStyle w:val="FootnoteAnchor"/>
          <w:rtl w:val="true"/>
        </w:rPr>
        <w:footnoteReference w:id="205"/>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چالش‌ها در زمینه کراهتِ وام گرفتن این است که بنابر برخی روایات خود معصومان نیز وام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اشکال چنین پاسخ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معصومان ازآن‌رو قرض می‌گرفتند که نیازمندان از تقاضای قرض امتناع نورزند</w:t>
      </w:r>
      <w:r>
        <w:rPr>
          <w:rFonts w:eastAsia="IRNazanin" w:cs="IRNazanin"/>
          <w:color w:val="111111"/>
          <w:sz w:val="28"/>
          <w:szCs w:val="28"/>
          <w:rtl w:val="true"/>
          <w:lang w:bidi="fa-IR"/>
        </w:rPr>
        <w:t xml:space="preserve">. </w:t>
      </w:r>
      <w:r>
        <w:rPr>
          <w:rStyle w:val="FootnoteAnchor"/>
          <w:rtl w:val="true"/>
        </w:rPr>
        <w:footnoteReference w:id="206"/>
      </w:r>
      <w:bookmarkStart w:id="615" w:name="pg5264_34593"/>
    </w:p>
    <w:p>
      <w:pPr>
        <w:pStyle w:val="Heading4"/>
        <w:numPr>
          <w:ilvl w:val="3"/>
          <w:numId w:val="1"/>
        </w:numPr>
        <w:rPr/>
      </w:pPr>
      <w:bookmarkStart w:id="616" w:name="__RefHeading___Toc496820_581953129"/>
      <w:bookmarkStart w:id="617" w:name="_Toc241"/>
      <w:bookmarkEnd w:id="615"/>
      <w:bookmarkEnd w:id="616"/>
      <w:r>
        <w:rPr>
          <w:rtl w:val="true"/>
        </w:rPr>
        <w:t>ویژگی های اساسی قرض الحسنه</w:t>
      </w:r>
      <w:bookmarkEnd w:id="617"/>
    </w:p>
    <w:p>
      <w:pPr>
        <w:pStyle w:val="BookText"/>
        <w:rPr/>
      </w:pPr>
      <w:r>
        <w:rPr>
          <w:rFonts w:ascii="IRNazanin" w:hAnsi="IRNazanin" w:eastAsia="IRNazanin"/>
          <w:color w:val="111111"/>
          <w:sz w:val="28"/>
          <w:sz w:val="28"/>
          <w:szCs w:val="28"/>
          <w:rtl w:val="true"/>
          <w:lang w:bidi="fa-IR"/>
        </w:rPr>
        <w:t>قرض‌الحسنه به عنوان یکی از ابزارهای تأمین مالی غیرانتفاعی از ویژگی‌های مثبت فراوانی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ویژگی حقوقی قرارداد قرض‌الحسنه امنیت قرارداد و اطمینان از بازپرداخت به‌هنگام مبلغ قرض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مدّت قرارداد قرض از قبل تعیین نشده باشد،وام‌دهنده هر وقت بخواهد،می‌تواند طلب خود را مطالبه کند و وام‌گیرنده شرعاً ملزم است آن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قرارداد،مدّتی برای بازپرداخت تعیین شده باشد و گیرنده وام در زمان سررسید مهلت آن را نپردازد،قرض‌دهنده می‌تواند تعزیر او را از محاکم قانونی تقاضا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حق تعزیر برای عرضه‌کننده هر نوع تسهیلات از طریق سایر عقود نیز محفوظ است،تمهیدات یادشده باعث اطمینان کامل قرض‌دهنده از دریافت طلب و کاهش خطر عدم بازپرداخت آن می‌شود</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ریسک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دوم ابزار قرض‌الحسنه کمک به تشکیل پورتفوی کارآمد از نوع دارایی‌ها برای بنگاه سرمایه‌گذار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دارایی‌های هر بنگاه طیفی از انواع بی‌خطر،کم‌خطر و پرخطر به‌شمار می‌رود و پورتفوی دارایی‌ها از یک نوع خاص تشکیل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 مشارکت را می‌توان دارایی پرخطر و عقود دارای بازده ثابت،مانند فروش اقساطی و اجاره را از جمله دارایی‌های کم‌خطر تلقی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 قرض‌الحسنه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بی‌خطر است؛زیرا با الزام‌های حقوقی برای آن،بازپرداخت به‌موقع مبلغ قرض تقریباً مسلّم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می‌شود که این ویژگی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bookmarkStart w:id="618" w:name="pg5264_34594"/>
    </w:p>
    <w:p>
      <w:pPr>
        <w:pStyle w:val="BookText"/>
        <w:rPr/>
      </w:pPr>
      <w:bookmarkEnd w:id="618"/>
      <w:r>
        <w:rPr>
          <w:rFonts w:ascii="IRNazanin" w:hAnsi="IRNazanin" w:eastAsia="IRNazanin"/>
          <w:color w:val="111111"/>
          <w:sz w:val="28"/>
          <w:sz w:val="28"/>
          <w:szCs w:val="28"/>
          <w:rtl w:val="true"/>
          <w:lang w:bidi="fa-IR"/>
        </w:rPr>
        <w:t>نقد و وصول‌شدن به‌موقع و سریع مبلغ قرض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جذابیت آن را برای بنگاه‌های مالی بالا می‌برد و به‌رغم بازده صفر آن،کاربرد آن را برای بنگاه‌ها جهت تشکیل یک پورتفوی کارآمد مطلوب می‌سازد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سهولت در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سوم ابزار یادشده قابلیت و سهولت تطبیق آن برای تأمین انواع تقاضاهای مصرفی و تولیدی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تقاضاهای مشتریان به حدی است که بنگاه‌ها نمی‌توانند با چند عقد معین نیازهای مشتریان خود را تأمین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بسیاری حتی یک طرح سرمایه‌گذاری را با انواع عقود،تأمین مالی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عقد قرض‌الحسنه این است که اگر بنگاه نتوانست با عقود دارای بازده،تقاضاهای ابراز شده را تأمین مالی کند،تقاضای مزبور را با استفاده از این عقد تأمین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 تطبیق قرارداد قرض‌الحسنه برای عرضه تسهیلات کوتاه و بلندمدّت و نیز مصرفی،تولیدی و خدماتی،آن را مکمل سایر ابزارهای مالی می‌سازد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بار مالی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چهارم قرض‌الحسنه آن است که می‌تواند با اتکا بر زمینه‌های اعتقادی و شرایط جامعه،ضمن تأمین بخشی از نیازهای اساسی مصرفی و تولیدی کوچک از فشار بیش از حد بر دولت برای تأمین این نیازها بکاهد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با وجود قرض‌الحسنه بار مالی دولت در تأمین مالی نیازهای ضروری کاسته می‌شود</w:t>
      </w:r>
      <w:r>
        <w:rPr>
          <w:rFonts w:eastAsia="IRNazanin" w:cs="IRNazanin"/>
          <w:color w:val="111111"/>
          <w:sz w:val="28"/>
          <w:szCs w:val="28"/>
          <w:rtl w:val="true"/>
          <w:lang w:bidi="fa-IR"/>
        </w:rPr>
        <w:t xml:space="preserve">. </w:t>
      </w:r>
      <w:r>
        <w:rPr>
          <w:rStyle w:val="FootnoteAnchor"/>
          <w:rtl w:val="true"/>
        </w:rPr>
        <w:footnoteReference w:id="210"/>
      </w:r>
    </w:p>
    <w:p>
      <w:pPr>
        <w:pStyle w:val="Heading4"/>
        <w:numPr>
          <w:ilvl w:val="3"/>
          <w:numId w:val="1"/>
        </w:numPr>
        <w:rPr/>
      </w:pPr>
      <w:bookmarkStart w:id="619" w:name="__RefHeading___Toc496822_581953129"/>
      <w:bookmarkStart w:id="620" w:name="_Toc242"/>
      <w:bookmarkEnd w:id="619"/>
      <w:r>
        <w:rPr>
          <w:rtl w:val="true"/>
        </w:rPr>
        <w:t>شیوه های پرداخت تسهیلات قرض الحسنه در بانک های اسلامی</w:t>
      </w:r>
      <w:bookmarkEnd w:id="62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بانک‌های اسلامی چند جهت‌گیری کلی در زمینه پرداخت تسهیلات قرض‌الحسنه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 بخشی به نیازهای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در مورد اقتضائات قرض‌الحسنه گفته شد،بانک‌های اسلامی به طور عمده تسهیلات قرض‌الحسنه را به عنوان ابزاری برای تأمین نیازهای ضروری در بخش تولید و مصرف معرفی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در نظام بانکی جمهوری ایران تسهیلات قرض‌الحسنه برای تأمین ابزار کار،کمک به کارگاه‌های تولیدی و همچنین تأمین نیازهای ضروری،چون ازدواج،درمان و مسکن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جعبه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زمینه‌های پرداخت قرض‌الحسنه در نظام بانکی جمهوری اسلامی ایران</w:t>
      </w:r>
    </w:p>
    <w:p>
      <w:pPr>
        <w:pStyle w:val="BookText"/>
        <w:rPr/>
      </w:pPr>
      <w:r>
        <w:rPr>
          <w:rFonts w:ascii="IRNazanin" w:hAnsi="IRNazanin" w:eastAsia="IRNazanin"/>
          <w:color w:val="111111"/>
          <w:sz w:val="28"/>
          <w:sz w:val="28"/>
          <w:szCs w:val="28"/>
          <w:rtl w:val="true"/>
          <w:lang w:bidi="fa-IR"/>
        </w:rPr>
        <w:t>بر اساس قانون عملیات بانکی جمهوری اسلامی ایران تسهیلات قرض‌الحسنه در زمینه‌های زیر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وسایل و ابزار و سایر امکانات برای ایجاد کار جهت کسانی که فاقد این‌گونه امکاناتند در شکل تعاونی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افزایش تولید،به‌ویژه تولیدات کشاورزی،دامی و صنعتی با تاکید بر موارد ذیل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توقف کارگاه‌ها و واحدهای تولیدی موجود؛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راه‌اندازی کارگاه‌ها و واحدهای تولیدی راکد؛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کارگاه‌ها و واحدهای تولیدی کوچک در شهرهای کوچک و روستاها؛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کارگاه‌ها و واحدهای تولیدی کوچک در شهرهای کوچک و روستاها؛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تأمین نیاز کارگاه یا واحد تولیدی از طریق سایر تسهیلات امکان‌پذیر 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تسهیلات برای اشخاصی که در بخش کشاورزی به فعالیت اشتغال دارند و به‌علت بروز عوامل نامساعد طبیعی نظیر سیل،زلزله،یخبندان،گرما،آفات نباتی و سایر موارد اضطراری مشابه دچار زیان 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 است که در این بخش،واحدهای تولیدی کشاورزی و صنعتی در اولویت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نیازهای ضروری با تأکید بر موارد ذیل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هزینه‌های ازدواج؛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جهیزیه؛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بیماری؛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تعمیر و تأمین مسکن؛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هزینه تحصیلی؛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برای ایجاد مسکن در روستا؛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متفرقه</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کارمزد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اسلامی به منظور تأمین هزینه‌های عملیاتی پرداخت قرض‌الحسنه،از گیرندگان تسهیلات کارمزد دریافت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کارمزد در مواردی به صورت مبلغ معین و در بیشتر موارد به عنوان درصدی از تسهیلات تعیین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نظام بانکی جمهوری اسلامی نرخ کارمزد تسهیلات قرض‌الحسنه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جریمه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بانک‌های اسلامی برای تشویق گیرندگان تسهیلات قرض‌الحسنه اقدام به وضع جریمه تأخیر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درس‌های بعد بدان می‌پردازیم،جریمه تأخیر عمدتاً به عنوان وجه التزام در قراردادهای بانکی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مالی از سپرده‌های پس‌انداز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منابع لازم برای دادن قرض‌الحسنه،از محل وجوه حاصل از سپرده‌های پس‌انداز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قرض‌الحسنه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می‌شود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وثیقه و ضمانت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به منظور اطمینان از بازگشت تسهیلات قرض‌الحسنه به طور معمول از متقاضیان وثیقه‌هایی همچون چک و سفته دریافت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متقاضیان باید یک یا چند ضامن نیز به بانک</w:t>
      </w:r>
      <w:bookmarkStart w:id="621" w:name="pg5264_34597"/>
    </w:p>
    <w:p>
      <w:pPr>
        <w:pStyle w:val="BookText"/>
        <w:rPr/>
      </w:pPr>
      <w:bookmarkEnd w:id="621"/>
      <w:r>
        <w:rPr>
          <w:rFonts w:ascii="IRNazanin" w:hAnsi="IRNazanin" w:eastAsia="IRNazanin"/>
          <w:color w:val="111111"/>
          <w:sz w:val="28"/>
          <w:sz w:val="28"/>
          <w:szCs w:val="28"/>
          <w:rtl w:val="true"/>
          <w:lang w:bidi="fa-IR"/>
        </w:rPr>
        <w:t>معرفی نمایند تا در صورت عدم بازپرداخت تسهیلات،مطالبات بانک از سوی آنها تأمین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درس برخی از ابعاد مهم تسهیلات قرض‌الحسنه در بانک‌های اسلامی بررسی می‌شود</w:t>
      </w:r>
      <w:r>
        <w:rPr>
          <w:rFonts w:eastAsia="IRNazanin" w:cs="IRNazanin"/>
          <w:color w:val="111111"/>
          <w:sz w:val="28"/>
          <w:szCs w:val="28"/>
          <w:rtl w:val="true"/>
          <w:lang w:bidi="fa-IR"/>
        </w:rPr>
        <w:t>.</w:t>
      </w:r>
    </w:p>
    <w:p>
      <w:pPr>
        <w:pStyle w:val="Heading4"/>
        <w:numPr>
          <w:ilvl w:val="3"/>
          <w:numId w:val="1"/>
        </w:numPr>
        <w:rPr/>
      </w:pPr>
      <w:bookmarkStart w:id="622" w:name="__RefHeading___Toc496824_581953129"/>
      <w:bookmarkStart w:id="623" w:name="_Toc243"/>
      <w:bookmarkEnd w:id="622"/>
      <w:r>
        <w:rPr>
          <w:rtl w:val="true"/>
        </w:rPr>
        <w:t>منابع تأمین مالی تسهیلات قرض الحسنه</w:t>
      </w:r>
      <w:bookmarkEnd w:id="623"/>
    </w:p>
    <w:p>
      <w:pPr>
        <w:pStyle w:val="BookText"/>
        <w:rPr/>
      </w:pPr>
      <w:r>
        <w:rPr>
          <w:rFonts w:ascii="IRNazanin" w:hAnsi="IRNazanin" w:eastAsia="IRNazanin"/>
          <w:color w:val="111111"/>
          <w:sz w:val="28"/>
          <w:sz w:val="28"/>
          <w:szCs w:val="28"/>
          <w:rtl w:val="true"/>
          <w:lang w:bidi="fa-IR"/>
        </w:rPr>
        <w:t>بانک‌های اسلامی برای پرداخت تسهیلات قرض‌الحسنه به طور عمده از منابع سپرده‌های پس‌انداز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قرض‌الحسنه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درس‌های قبل گفته شد،بانک‌های اسلامی برای تجهیز سپرده‌های پس‌انداز قرض‌الحسنه به ترکیبی از انگیزه‌های معنوی و همچنین بهره‌مندی از خدمات بانکی،دریافت قرض‌الحسنه و جوایز قرض‌الحسنه اتکا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نظری،مهم‌ترین اهرم‌های تشویقی برای تأمین منابع جهت اعطای تسهیلات قرض‌الحسنه در بانک‌های اسلامی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اعطای جوایز غیرثابت نقدی یا جنسی؛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تخفیف یا معافیت از پرداخت کارمزد خدمات بانکی؛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دادن حق تقدم استفاده از تسهیلات بانکی؛ </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قرض‌الحسنه متقابل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درس‌های قبل به بررسی بیشتر این راهکارها پرداختیم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درس تنها به بررسی شیوه تشویقی آخر که در برخی از بانک‌های اسلامی و به‌ویژه صندوق‌های قرض‌الحسنه رایج است،می‌پردازیم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جذب منابع لازم برای اعطای قرض‌الحسنه با استفاده از خود قرض‌الحسنه ناظر به روشی است که در آن بانک‌های اسلامی به گونه‌ای از روش قرض‌الحسنه متقابل</w:t>
      </w:r>
    </w:p>
    <w:p>
      <w:pPr>
        <w:pStyle w:val="BookText"/>
        <w:rPr/>
      </w:pP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روش،متقاضیان برای دریافت قرض‌الحسنه باید وجوه خود را طی یک دوره زمانی مشخص در بانک نگه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نمونه،بانک ممکن است اعلام کند در مقابل هر شش ماهی که سپرده قرض‌الحسنه شما نزد او می‌ماند،دو برابر آن را به شما قرض‌الحسنه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شیوه در بسیاری از صندوق‌های قرض‌الحسنه در ایران و برخی بانک‌ها مورد استفاده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قرض‌الحسنه متقابل از نظر فقهی با این مشکل مواجه است که در آن قرض‌دادن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تسهیلات از سوی 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قرض‌دادن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سپرده‌گذاری متقاضی در 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روند موجب می‌شود که شبهه ربای حکمی در مورد این تسهیلات مطرح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 است که بانک‌ها و صندوق‌های قرض‌الحسنه به طور معمول شرط قرض متقابل را در قرارداد سپرده‌گذاری خود نمی‌گنجانند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شرط به طور عمده در اطلاعیه‌هایی مطرح می‌شود که بانک‌ها در شعب خود نصب می‌کنند و در آن شرایط دریافت تسهیلات قرض‌الحسنه را اعلام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شرط سپرده‌گذاری برای دریافت تسهیلات قرض‌الحسنه نوعی شرط اضافه در قرض است،این شرط از نظر فقهی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حال،بطلان شرط مزبور موجب ربوی شدن تسهیلات دریافتی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دیگر،هرچند شرط مزبور باطل است،ولی اصل قرض صحیح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در برداشت عرفی،اطلاعیه بانک در زمینه شرایط قرض‌الحسنه متقابل کارکردی شبیه شرط صریح آن در قراردادهای سپرده‌گذاری دارد،شاید بتوان ادعا کرد از نظر حقوقی شرط صریحی وجود ندارد؛زیرا گرچه بانک اعلام کرده که به طور مثال،در مقابل هر شش ماه سپرده‌گذاری،دو برابر مبلغ سپرده را به سپرده‌گذاران تسهیلات می‌دهد،ولی عمل به این تعهد الزامی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دیگر،مشتریان نیز نمی‌توانند از نظر قانونی بانک را مجبور به این کار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bookmarkStart w:id="624" w:name="pg5264_34599"/>
    </w:p>
    <w:p>
      <w:pPr>
        <w:pStyle w:val="BookText"/>
        <w:rPr/>
      </w:pPr>
      <w:bookmarkEnd w:id="624"/>
      <w:r>
        <w:rPr>
          <w:rFonts w:ascii="IRNazanin" w:hAnsi="IRNazanin" w:eastAsia="IRNazanin"/>
          <w:color w:val="111111"/>
          <w:sz w:val="28"/>
          <w:sz w:val="28"/>
          <w:szCs w:val="28"/>
          <w:rtl w:val="true"/>
          <w:lang w:bidi="fa-IR"/>
        </w:rPr>
        <w:t>این اساس،پرداخت قرض‌الحسنه متقابل به طور عمده راهبردی تشویقی و نه الزامی قلمداد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دیگر،الزام بانک به پرداخت قرض‌الحسنه به جای این‌که الزامی حقوقی باشد،نوعی الزام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استدلال فوق از جهاتی قابل پذیرش است،ادعای عدم‌تعهد بانک به رعایت شرایط اعلامی برای پرداخت قرض‌الحسنه متقابل را نمی‌توان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متفاهم عرفی،شرایط اعلام شده برای دریافت تسهیلات قرض‌الحسنه در حکم آیین‌نامه‌ای لازم‌الوفا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سپرده‌گذاران بانک‌ها می‌توانند به خاطر عمل نکردن بانک به شرایط اعلامی اعتراض کرده و حتی در مراجع قضایی اقامه دعوا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دقت داشت که در مباحث فقهی و حقوقی اختلافاتی در زمینه لزوم وفا به شرط اولیه وجود دارد که در این جا بدان نمی‌پردازیم</w:t>
      </w:r>
      <w:r>
        <w:rPr>
          <w:rFonts w:eastAsia="IRNazanin" w:cs="IRNazanin"/>
          <w:color w:val="111111"/>
          <w:sz w:val="28"/>
          <w:szCs w:val="28"/>
          <w:rtl w:val="true"/>
          <w:lang w:bidi="fa-IR"/>
        </w:rPr>
        <w:t>.</w:t>
      </w:r>
    </w:p>
    <w:p>
      <w:pPr>
        <w:pStyle w:val="Heading4"/>
        <w:numPr>
          <w:ilvl w:val="3"/>
          <w:numId w:val="1"/>
        </w:numPr>
        <w:rPr/>
      </w:pPr>
      <w:bookmarkStart w:id="625" w:name="__RefHeading___Toc496826_581953129"/>
      <w:bookmarkStart w:id="626" w:name="_Toc244"/>
      <w:bookmarkEnd w:id="625"/>
      <w:r>
        <w:rPr>
          <w:rtl w:val="true"/>
        </w:rPr>
        <w:t>کارمزد تسهیلات قرض الحسنه</w:t>
      </w:r>
      <w:bookmarkEnd w:id="62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گفته شد،یکی از راه‌های تأمین هزینه‌های عملیاتی پرداخت تسهیلات قرض‌الحسنه دریافت کارمزد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کارمزد این تسهیلات به شکل مبلغی معین و عمدتاً به صورت درصدی از میزان تسهیلات تعیین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دستورالعمل‌های بانکی در جمهوری اسلامی،بانک‌ها می‌توانند سالانه مبلغی معادل حداقل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حداکثر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مانده تسهیلات قرض‌الحسنه را به عنوان کارمزد دریافت کنند،مشروط بر این‌که مبالغ دریافتی از هزینه‌های تجهیز و تخصیص منابع قرض‌الحسنه تجاوز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مبلغ در رویه عملی بانک‌ها هرساله محاسبه و دریافت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براین اساس کارمزد قرض‌الحسنه در ابتدای اعطای قرض‌الحسنه برای مدّت باقیمانده همان سال و برای سال‌های بعد در ابتدای هر سال به نسبت مانده و مدّت،محاسبه و از گیرنده قرض‌الحسنه دریافت</w:t>
      </w:r>
    </w:p>
    <w:p>
      <w:pPr>
        <w:pStyle w:val="BookText"/>
        <w:rPr/>
      </w:pPr>
      <w:r>
        <w:rPr>
          <w:rFonts w:ascii="IRNazanin" w:hAnsi="IRNazanin" w:eastAsia="IRNazanin"/>
          <w:color w:val="111111"/>
          <w:sz w:val="28"/>
          <w:sz w:val="28"/>
          <w:szCs w:val="28"/>
          <w:rtl w:val="true"/>
          <w:lang w:bidi="fa-IR"/>
        </w:rPr>
        <w:t>و در پایان هر سال به حساب بانک منظور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نظام بانکی جمهوری اسلامی بانک‌ها در عمل حداکثر نرخ کارمزد قابل وصول،یعنی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گیرندگان تسهیلات قرض‌الحسنه دریافت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استثنائاتی نیز وجود دارد؛از جمله این‌که نرخ کارمزد قرض‌الحسنه اعطایی بانک‌ها به کارکنان خود یک درصد در سال است</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از نظر فقهی،دریافت کارمزد تسهیلات قرض‌الحسنه به صورت درصدی از مبلغ وام با مشکلاتی روبه‌رو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مشکلات اساسی در این زمینه این است که هزینه‌های تخصیصی قرض‌الحسنه را نمی‌توان تابع مبلغ دریافتی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نمونه،نمی‌توان گفت بانک برای تخصیص یک‌میلیون تومان معادل چهل‌هزار تومان هزینه می‌کند و برای تخصیص پنج‌میلیون تومان پنج برابر این مبلغ یعنی دویست‌هزار تومان هزینه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دریافت کارمزد به عنوان درصدی از مبلغ تسهیلات شبهه ربوی بودن و تابعیت مبلغ پرداختی از میزان وام را تقویت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می‌توان این ادعا را پذیرفت که بانک‌ها برای تجهیز پنج‌میلیون تومان سپرده‌های پس‌انداز بیشتر از تجهیز یک‌میلیون تومان هزینه می‌کنند،ولی نمی‌توان رابطه یک به یکی میان آن‌دو برقرار کرد و هزینه اولی را پنج برابر دومی دانست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توجیهات دریافت کارمزد درصدی این است که این نرخ،نرخی متوسط است که با توجه به تمام هزینه‌های تجهیز و تخصیص منابع قرض‌الحسنه محاسبه</w:t>
      </w:r>
      <w:bookmarkStart w:id="627" w:name="pg5264_34601"/>
    </w:p>
    <w:p>
      <w:pPr>
        <w:pStyle w:val="BookText"/>
        <w:rPr/>
      </w:pPr>
      <w:bookmarkEnd w:id="627"/>
      <w:r>
        <w:rPr>
          <w:rFonts w:ascii="IRNazanin" w:hAnsi="IRNazanin" w:eastAsia="IRNazanin"/>
          <w:color w:val="111111"/>
          <w:sz w:val="28"/>
          <w:sz w:val="28"/>
          <w:szCs w:val="28"/>
          <w:rtl w:val="true"/>
          <w:lang w:bidi="fa-IR"/>
        </w:rPr>
        <w:t>شده و به صورت درصدی ثابت از همه دریافت‌کنندگان تسهیلات دریافت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این استدلال را می‌توان تا حدودی پذیرفت،ولی توجه به مشکلات این موضوع از قوت آن می‌کاهد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گفته شد،یکی از هزینه‌های دریافت کارمزد درصدی ایجاد شبهه ربا در ذهن مشتریان بانک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شبهه به‌ویژه از آن رو تقویت می‌شود که هم اکنون بانک‌های ربوی بسیاری از کشورها تسهیلات ربوی را با نرخ‌های به مراتب کمتر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مشتریان خود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نظری این سؤال نیز قابل طرح است که آیا بانک‌های اسلامی و یا بانک‌های مرکزی در عمل،محاسبه‌ای در مورد هزینه‌های واقعی تجهیز و تخصیص قرض‌الحسنه می‌کنند؟این سؤال از آن رو به‌جاست که با توجه به تعدد عملیات بانکی،محاسبه هزینه‌های عملیاتی تجهیز و تخصیص قرض‌الحسنه به سادگی امکان‌پذیر نیست؛به‌خصوص آنکه کارمندان بانک بسیاری از مراحل تجهیز و تخصیص قرض‌الحسنه را در کنار تجهیز و تخصیص غیر قرض‌الحسنه انجام می‌دهند</w:t>
      </w:r>
      <w:r>
        <w:rPr>
          <w:rFonts w:eastAsia="IRNazanin" w:cs="IRNazanin"/>
          <w:color w:val="111111"/>
          <w:sz w:val="28"/>
          <w:szCs w:val="28"/>
          <w:rtl w:val="true"/>
          <w:lang w:bidi="fa-IR"/>
        </w:rPr>
        <w:t>.</w:t>
      </w:r>
    </w:p>
    <w:p>
      <w:pPr>
        <w:pStyle w:val="Heading4"/>
        <w:numPr>
          <w:ilvl w:val="3"/>
          <w:numId w:val="1"/>
        </w:numPr>
        <w:rPr/>
      </w:pPr>
      <w:bookmarkStart w:id="628" w:name="__RefHeading___Toc496828_581953129"/>
      <w:bookmarkStart w:id="629" w:name="_Toc245"/>
      <w:bookmarkEnd w:id="628"/>
      <w:r>
        <w:rPr>
          <w:rtl w:val="true"/>
        </w:rPr>
        <w:t>وثایق و تضمینات</w:t>
      </w:r>
      <w:bookmarkEnd w:id="62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براساس 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عملیات بانکی بدون ربا جمهوری اسلامی ایران قرارداد قرض‌الحسنه بنا بر توافق دو طرف،در حکم اسناد لازم‌الاجراء و تابع آیین‌نامه اجرایی اسناد رسمی است و به دریافت وثایق و تضمینات دیگری نیازی نیست،بانک‌ها می‌توانند به منظور حصول اطمینان بیشتر از وصول مطالبات خود در برابر قرض‌الحسنه اعطایی،از بین انواع وثایق و تضمینات قابل قبول خود تأمین کافی اخذ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عمل،همه بانک‌ها در برابر تسهیلات قرض‌الحسنه برای رفع نیازهای ضروری دو ضامن معتبر مطالبه می‌کنند</w:t>
      </w:r>
      <w:r>
        <w:rPr>
          <w:rFonts w:eastAsia="IRNazanin" w:cs="IRNazanin"/>
          <w:color w:val="111111"/>
          <w:sz w:val="28"/>
          <w:szCs w:val="28"/>
          <w:rtl w:val="true"/>
          <w:lang w:bidi="fa-IR"/>
        </w:rPr>
        <w:t>.</w:t>
      </w:r>
      <w:bookmarkStart w:id="630" w:name="pg5264_34602"/>
    </w:p>
    <w:p>
      <w:pPr>
        <w:pStyle w:val="Heading4"/>
        <w:numPr>
          <w:ilvl w:val="3"/>
          <w:numId w:val="1"/>
        </w:numPr>
        <w:rPr/>
      </w:pPr>
      <w:bookmarkStart w:id="631" w:name="__RefHeading___Toc496830_581953129"/>
      <w:bookmarkStart w:id="632" w:name="_Toc246"/>
      <w:bookmarkEnd w:id="630"/>
      <w:bookmarkEnd w:id="631"/>
      <w:r>
        <w:rPr>
          <w:rtl w:val="true"/>
        </w:rPr>
        <w:t>تسهیلات غیرمعوضه</w:t>
      </w:r>
      <w:bookmarkEnd w:id="632"/>
    </w:p>
    <w:p>
      <w:pPr>
        <w:pStyle w:val="BookText"/>
        <w:rPr/>
      </w:pPr>
      <w:r>
        <w:rPr>
          <w:rFonts w:ascii="IRNazanin" w:hAnsi="IRNazanin" w:eastAsia="IRNazanin"/>
          <w:color w:val="111111"/>
          <w:sz w:val="28"/>
          <w:sz w:val="28"/>
          <w:szCs w:val="28"/>
          <w:rtl w:val="true"/>
          <w:lang w:bidi="fa-IR"/>
        </w:rPr>
        <w:t>یکی دیگر از تسهیلات غیرانتفاعی ارائه شده از سوی بانک‌های اسلامی تسهیلات غیرمعوضه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بانک‌های اسلامی به طور معمول بخش اندکی از منابع خود را در قالب عقود غیرانتفاعی غیرمعوضه در کارهای خیر صرف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تسهیلات غیرمعوضه تسهیلاتی است که از طرف بانک‌های اسلامی به صورت هبه به برخی از امور خیریه اختصاص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قالب نه تنها سودی در مقابل ارائه تسهیلات گرفته نمی‌شود،بلکه اصل تسهیلات نیز به افراد ذی‌نفع تملیک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مناسب باشد به‌جای این که عنوان تسهیلات را بر این خدمت اطلاق کنیم،آن را نوعی پرداخت خیرخواهانه بنامیم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مالی پرداخت‌های انتقالی در بانک‌های اسلامی به طور عمده از دو منبع تأمین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حاصل از زکات بر سپرده‌ها؛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درآمدهای بانک از سپرده‌های پس‌انداز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اول به طور عمده در بانک‌های اهل سنت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فتاوی صادره از طرف برخی از فقهای اهل سنت به سپرده‌های بانکی نیز زکات تعلق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بانک‌های اسلامی با اخذ زکات از سپرده‌ها وجوه حاصل را در مصارف زکات،به‌ویژه پروژه‌های خیریه و عام المنفعه،همچون ساختن بیمارستان و راه استفاده می‌کنند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دوم در بانک‌های جمهوری اسلامی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شیوه بانک‌ها می‌توانند درصد معینی از عواید حاصل از به‌کارگیری سپرده‌های پس‌انداز قرض‌الحسنه را در امور خیر هزینه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مبالغ به طور معمول در مناطق محروم و برای ساختن مدرسه و سایر مراکز اجتماعی استفاده می‌شود</w:t>
      </w:r>
      <w:r>
        <w:rPr>
          <w:rFonts w:eastAsia="IRNazanin" w:cs="IRNazanin"/>
          <w:color w:val="111111"/>
          <w:sz w:val="28"/>
          <w:szCs w:val="28"/>
          <w:rtl w:val="true"/>
          <w:lang w:bidi="fa-IR"/>
        </w:rPr>
        <w:t>.</w:t>
      </w:r>
      <w:bookmarkStart w:id="633" w:name="pg5264_34603"/>
    </w:p>
    <w:p>
      <w:pPr>
        <w:pStyle w:val="BookText"/>
        <w:rPr/>
      </w:pPr>
      <w:bookmarkEnd w:id="633"/>
      <w:r>
        <w:rPr>
          <w:rFonts w:ascii="IRNazanin" w:hAnsi="IRNazanin" w:eastAsia="IRNazanin"/>
          <w:color w:val="111111"/>
          <w:sz w:val="28"/>
          <w:sz w:val="28"/>
          <w:szCs w:val="28"/>
          <w:rtl w:val="true"/>
          <w:lang w:bidi="fa-IR"/>
        </w:rPr>
        <w:t>از جهت نظری می‌توان این پیشنهاد را مطرح کرد که بخشی از وجوه حاصل از جریمه تأخیر تسهیلات برای امور خیریه استفاده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شبهاتی که در مورد منابع حاصل از جریمه تأخیر وجود دارد،این امر می‌تواند تا حدودی از مشکلات بکاهد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بتوان گفت یکی از زمینه‌های مناسب برای استفاده از این وجوه کمک به کسانی است که به واسطه شرایط اقتصادی به بانک بدهکار شده و توان بازپرداخت بدهی خود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 بانک می‌تواند از منابع جریمه‌ها در پرداخت بدهی این افراد استفاده کند</w:t>
      </w:r>
      <w:r>
        <w:rPr>
          <w:rFonts w:eastAsia="IRNazanin" w:cs="IRNazanin"/>
          <w:color w:val="111111"/>
          <w:sz w:val="28"/>
          <w:szCs w:val="28"/>
          <w:rtl w:val="true"/>
          <w:lang w:bidi="fa-IR"/>
        </w:rPr>
        <w:t>.</w:t>
      </w:r>
    </w:p>
    <w:p>
      <w:pPr>
        <w:pStyle w:val="Heading4"/>
        <w:numPr>
          <w:ilvl w:val="3"/>
          <w:numId w:val="1"/>
        </w:numPr>
        <w:rPr/>
      </w:pPr>
      <w:bookmarkStart w:id="634" w:name="__RefHeading___Toc496832_581953129"/>
      <w:bookmarkStart w:id="635" w:name="_Toc247"/>
      <w:bookmarkEnd w:id="634"/>
      <w:r>
        <w:rPr>
          <w:rtl w:val="true"/>
        </w:rPr>
        <w:t>بررسی عملکرد تأمین مالی غیر انتفاعی در بانک های اسلامی</w:t>
      </w:r>
      <w:bookmarkEnd w:id="635"/>
    </w:p>
    <w:p>
      <w:pPr>
        <w:pStyle w:val="BookText"/>
        <w:rPr/>
      </w:pPr>
      <w:r>
        <w:rPr>
          <w:rFonts w:ascii="IRNazanin" w:hAnsi="IRNazanin" w:eastAsia="IRNazanin"/>
          <w:color w:val="111111"/>
          <w:sz w:val="28"/>
          <w:sz w:val="28"/>
          <w:szCs w:val="28"/>
          <w:rtl w:val="true"/>
          <w:lang w:bidi="fa-IR"/>
        </w:rPr>
        <w:t>بررسی عملکرد بانک‌های اسلامی در تأمین مالی غیر انتفاعی و به‌خصوص تسهیلات قرض‌الحسنه برخی از چالش‌های موجود را هویدا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چالش‌ها این است که تسهیلات قرض‌الحسنه به طور معمول درصد بالایی از تسهیلات اعطایی بانک‌های اسلامی را به خود اختصاص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نمونه در تجربه بانک‌داری جمهوری اسلامی می‌توان روندی نزولی در تجهیز و تخصیص قرض‌الحسنه مشاهده نمود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تجربه عملی نظام بانکی جمهوری اسلامی ایران طی دوره </w:t>
      </w:r>
      <w:r>
        <w:rPr>
          <w:rFonts w:eastAsia="IRNazanin" w:cs="IRNazanin"/>
          <w:color w:val="111111"/>
          <w:sz w:val="28"/>
          <w:szCs w:val="28"/>
          <w:lang w:bidi="fa-IR"/>
        </w:rPr>
        <w:t>1363</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نظام بانکی نتوانسته است در جذب و تخصیص قرض‌الحسنه موفقیت چندانی کسب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بخش تجهیز سپرده‌ها سهم سپرده‌های قرض‌الحسنه پس‌انداز از کل سپرده‌های بانکی روندی کاهشی داشته و از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سال</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بخش تخصیص منابع،نظام بانکی با احتساب نرخ ذخیره قانونی بالای سپرده‌های قرض‌الحسنه </w:t>
      </w:r>
      <w:r>
        <w:rPr>
          <w:rStyle w:val="FootnoteAnchor"/>
          <w:rtl w:val="true"/>
        </w:rPr>
        <w:footnoteReference w:id="214"/>
      </w:r>
      <w:r>
        <w:rPr>
          <w:rFonts w:ascii="IRNazanin" w:hAnsi="IRNazanin" w:eastAsia="IRNazanin"/>
          <w:color w:val="111111"/>
          <w:sz w:val="28"/>
          <w:sz w:val="28"/>
          <w:szCs w:val="28"/>
          <w:rtl w:val="true"/>
          <w:lang w:bidi="fa-IR"/>
        </w:rPr>
        <w:t>و همچنین کسر سپرده‌های</w:t>
      </w:r>
      <w:bookmarkStart w:id="636" w:name="pg5264_34604"/>
    </w:p>
    <w:p>
      <w:pPr>
        <w:pStyle w:val="BookText"/>
        <w:rPr/>
      </w:pPr>
      <w:bookmarkEnd w:id="636"/>
      <w:r>
        <w:rPr>
          <w:rFonts w:ascii="IRNazanin" w:hAnsi="IRNazanin" w:eastAsia="IRNazanin"/>
          <w:color w:val="111111"/>
          <w:sz w:val="28"/>
          <w:sz w:val="28"/>
          <w:szCs w:val="28"/>
          <w:rtl w:val="true"/>
          <w:lang w:bidi="fa-IR"/>
        </w:rPr>
        <w:t xml:space="preserve">قرض‌الحسنه پس‌انداز مسکن، </w:t>
      </w:r>
      <w:r>
        <w:rPr>
          <w:rStyle w:val="FootnoteAnchor"/>
          <w:rtl w:val="true"/>
        </w:rPr>
        <w:footnoteReference w:id="215"/>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مانده موثر سپرده‌های قرض‌الحسنه را به پرداخت تسهیل قرض‌الحسنه اختصاص داده است</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کارشناسان درباره کاهش سهم سپرده قرض‌الحسنه دیدگاه‌های متفاوتی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معتقدند عواملی چون کاهش ارزش سپرده‌ها در اثر تورم،گسترش صندوق‌های قرض‌الحسنه و مؤسسه‌های جایگزین و افزایش تمایل مردم به سپرده‌گذاری در حساب‌های سرمایه‌گذاری مدّت‌دار جهت کسب سود،از علل کاهش سهم سپرده‌های قرض‌الحسنه پس‌انداز و افزایش سهم سپرده‌های سرمایه‌گذاری مدّت‌دار است</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برخی دیگر نیز معتقدند این عدم موفقیت را نباید به حساب عدم اعتقاد یا استقبال مردم از سپرده‌های قرض‌الحسنه گذاشت؛بلکه متأثر از سیاست‌گذاری اشتباه بانک‌ها در بهره‌برداری انتفاعی از سپرده‌ها است که موجب کاهش انگیزه‌های خیرخواهانه مردم در افتتاح سپرده‌های قرض‌الحسنه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آنکه استقبال روزافزون مردم از صندوق‌های قرض‌الحسنه،حاکی از این است که قرض‌الحسنه می‌توانسته در صورت عملکرد مثبت سیستم بانکی،جایگاه وزین و مناسب‌تری در سیستم بانکی داشته باشد</w:t>
      </w:r>
      <w:r>
        <w:rPr>
          <w:rFonts w:eastAsia="IRNazanin" w:cs="IRNazanin"/>
          <w:color w:val="111111"/>
          <w:sz w:val="28"/>
          <w:szCs w:val="28"/>
          <w:rtl w:val="true"/>
          <w:lang w:bidi="fa-IR"/>
        </w:rPr>
        <w:t xml:space="preserve">. </w:t>
      </w:r>
      <w:r>
        <w:rPr>
          <w:rStyle w:val="FootnoteAnchor"/>
          <w:rtl w:val="true"/>
        </w:rPr>
        <w:footnoteReference w:id="218"/>
      </w:r>
    </w:p>
    <w:p>
      <w:pPr>
        <w:pStyle w:val="Heading4"/>
        <w:numPr>
          <w:ilvl w:val="3"/>
          <w:numId w:val="1"/>
        </w:numPr>
        <w:rPr/>
      </w:pPr>
      <w:bookmarkStart w:id="637" w:name="__RefHeading___Toc496834_581953129"/>
      <w:bookmarkStart w:id="638" w:name="_Toc248"/>
      <w:bookmarkEnd w:id="637"/>
      <w:r>
        <w:rPr>
          <w:rtl w:val="true"/>
        </w:rPr>
        <w:t>مشکلات حقوقی و انگیزشی در گسترش تسهیلات قرض الحسنه</w:t>
      </w:r>
      <w:bookmarkEnd w:id="63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تسهیلات قرض‌الحسنه در بانک‌های اسلامی با برخی از چالش‌های عملی و نظری مواجه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چالش‌های عمده در این زمینه چالش انگیزشی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چالش ناظر به این نکته است که بانک‌های اسلامی با توجه به این‌که قرض‌الحسنه نمی‌تواند همانند تسهیلات انتفاعی برای بانک درآمدزا باشد،تمایل زیادی به اعطای آن نشان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اخلاق کاربردی بانک‌داری اسلامی این مشکل تنها ناشی از میل بانک به کسب سود نیست،بلکه بانک‌ها به عنوان وکیل یا نماینده دو گروه سپرده‌گذاران و سهامداران باید سپرده‌ها را در زمینه‌های سود آور سرمایه‌گذاری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پرداخت تسهیلات قرض‌الحسنه از محل سپرده‌های مردمی می‌تواند موجب تضییع حق سپرده‌گذاران و سهامداران بانک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می‌توان سؤال کرد که آیا می‌شود بانک‌های اسلامی را موظف به اعطای قرض‌الحسنه دانست؟با توجه به این نکته که بانک‌های اسلامی وجوه لازم برای دادن قرض‌الحسنه را از محل سپرده‌های پس‌انداز قرض‌الحسنه تأمین می‌کنند،بهتر است سؤال را این‌گونه مطرح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بانک‌های اسلامی را ملزم نمود که از محل سپرده‌های پس‌انداز قرض‌الحسنه تسهیلات قرض‌الحسنه بپردازند؟</w:t>
      </w:r>
    </w:p>
    <w:p>
      <w:pPr>
        <w:pStyle w:val="BookText"/>
        <w:rPr/>
      </w:pPr>
      <w:r>
        <w:rPr>
          <w:rFonts w:ascii="IRNazanin" w:hAnsi="IRNazanin" w:eastAsia="IRNazanin"/>
          <w:color w:val="111111"/>
          <w:sz w:val="28"/>
          <w:sz w:val="28"/>
          <w:szCs w:val="28"/>
          <w:rtl w:val="true"/>
          <w:lang w:bidi="fa-IR"/>
        </w:rPr>
        <w:t>در پاسخ به این پرسش می‌توان میان دو رویکرد فقهی و اخلاقی تمایز قائل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فقهی سپرده‌گذاران در حساب‌های پس‌انداز وجوه خود را به بانک 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 به 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می‌دهند و بانک به اقتضای عقد قرض مالک وجوه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نظر بانک می‌تواند در وجوهی که به ملکیت او درآمده،بر اساس صلاحدید خود تصرف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منظر می‌شود گفت که نمی‌توان بانک‌ها را مجبور به دادن قرض‌الحسنه از محل سپرده‌های پس‌انداز قرض‌الحسنه نمود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اخلاقی به موضوع می‌توان این ادعا را مطرح کرد که بانک‌ها از نظر اخلاقی موظف به اعطای قرض‌الحسنه از محل سپرده‌های قرض‌الحسنه پس‌انداز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ادعا می‌توان دلایلی چند ذکر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نخست،بانک‌ها هزینه چندانی برای تجهیز وجوه سپرده‌های پس‌انداز متحمل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دوم،یکی از</w:t>
      </w:r>
      <w:bookmarkStart w:id="639" w:name="pg5264_34606"/>
    </w:p>
    <w:p>
      <w:pPr>
        <w:pStyle w:val="BookText"/>
        <w:rPr/>
      </w:pPr>
      <w:bookmarkEnd w:id="639"/>
      <w:r>
        <w:rPr>
          <w:rFonts w:ascii="IRNazanin" w:hAnsi="IRNazanin" w:eastAsia="IRNazanin"/>
          <w:color w:val="111111"/>
          <w:sz w:val="28"/>
          <w:sz w:val="28"/>
          <w:szCs w:val="28"/>
          <w:rtl w:val="true"/>
          <w:lang w:bidi="fa-IR"/>
        </w:rPr>
        <w:t>اهداف بانک‌داری اسلامی ترویج سنت قرض‌الحسنه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سوم،بانک‌های اسلامی در تبلیغات خود برای جذب سپرده‌های پس‌انداز به طور عمده بر این نکته تأکید می‌کنند که بانک از این وجوه برای کمک به متقاضیان دریافت تسهیلات قرض‌الحسنه استفاده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چهارم،برخی از بانک‌های اسلامی سپرده‌های پس‌انداز را با عنوان سپرده پس‌انداز قرض‌الحسنه می‌پذیرند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روند مشعر به این نکته است که بانک‌ها از این وجوه به منظور اعطای تسهیلات قرض‌الحسنه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اخیر با این مشکل مواجه است که می‌توان ادعا کرد اطلاق عنوان قرض‌الحسنه بر سپرده‌های پس‌انداز به این مفهوم نیست که بانک ملزم به پرداخت قرض‌الحسنه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مشکل با اصلاح مفاد قرارداد سپرده‌گذاری در بانک‌های اسلامی و درج شرط لزوم پرداخت قرض‌الحسنه از در قراردادهای پذیرش سپرده‌های قرض‌الحسنه پس‌انداز قابل 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سیستمی به مسئله می‌توان الزام بانک‌های اسلامی به پرداخت قرض‌الحسنه از محل سپرده‌های پس‌انداز را به عنوان الزامی قانونی در نظر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بانک مرکزی بانک را موظف می‌کند که نسبت معینی از سپرده‌های پس‌انداز را به اعطای تسهیلات قرض‌الحسنه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راهکارهای مؤثر در افزایش منابع قابل استفاده بانک برای اعطای قرض‌الحسنه کاهش نرخ ذخیره قانونی سپرده‌های قرض‌الحسنه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این راهکار باید با رعایت معیارهای امنیت در بانک‌داری اسلامی استفاده کرد</w:t>
      </w:r>
      <w:r>
        <w:rPr>
          <w:rFonts w:eastAsia="IRNazanin" w:cs="IRNazanin"/>
          <w:color w:val="111111"/>
          <w:sz w:val="28"/>
          <w:szCs w:val="28"/>
          <w:rtl w:val="true"/>
          <w:lang w:bidi="fa-IR"/>
        </w:rPr>
        <w:t>.</w:t>
      </w:r>
    </w:p>
    <w:p>
      <w:pPr>
        <w:pStyle w:val="Heading4"/>
        <w:numPr>
          <w:ilvl w:val="3"/>
          <w:numId w:val="1"/>
        </w:numPr>
        <w:rPr/>
      </w:pPr>
      <w:bookmarkStart w:id="640" w:name="__RefHeading___Toc496836_581953129"/>
      <w:bookmarkStart w:id="641" w:name="_Toc249"/>
      <w:bookmarkEnd w:id="640"/>
      <w:r>
        <w:rPr>
          <w:rtl w:val="true"/>
        </w:rPr>
        <w:t>خلاصه</w:t>
      </w:r>
      <w:bookmarkEnd w:id="64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ادبیات قرآنی و روایی از عناوینی چون قرض،قرض‌الحسنه و دین برای اشاره به تأمین مالی غیرانتفاعی معوضه استفاده شده است</w:t>
      </w:r>
      <w:r>
        <w:rPr>
          <w:rFonts w:eastAsia="IRNazanin" w:cs="IRNazanin"/>
          <w:color w:val="111111"/>
          <w:sz w:val="28"/>
          <w:szCs w:val="28"/>
          <w:rtl w:val="true"/>
          <w:lang w:bidi="fa-IR"/>
        </w:rPr>
        <w:t>.</w:t>
      </w:r>
      <w:bookmarkStart w:id="642" w:name="pg5264_34607"/>
    </w:p>
    <w:p>
      <w:pPr>
        <w:pStyle w:val="BookText"/>
        <w:rPr/>
      </w:pPr>
      <w:bookmarkEnd w:id="642"/>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به‌آیات و روایات می‌توان چهار جهت‌گیری کلی تشویق عرضه،برترین نسبت به صدقه تشویق بازپرداخت،مدیریت تقاضا را استنتاج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بانک‌های اسلامی برای تأمین هزینه‌های تجهیز و تخصیص قرض‌الحسنه از گیرندگان تسهیلات کارمزد دریافت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بانک‌های اسلامی معمولاً تسهیلات قرض‌الحسنه را از محل سپرده‌های پس‌انداز تأمین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بانک‌های اسلامی بخشی از منافع حاصل از به‌کارگیری سپرده‌های غیر انتفاعی و همچنین زکات سپرده‌ها را در قالب تأمین مالی غیر انتفاعی غیرمعوضه در امور خیر هزینه می‌کنند</w:t>
      </w:r>
      <w:r>
        <w:rPr>
          <w:rFonts w:eastAsia="IRNazanin" w:cs="IRNazanin"/>
          <w:color w:val="111111"/>
          <w:sz w:val="28"/>
          <w:szCs w:val="28"/>
          <w:rtl w:val="true"/>
          <w:lang w:bidi="fa-IR"/>
        </w:rPr>
        <w:t>.</w:t>
      </w:r>
    </w:p>
    <w:p>
      <w:pPr>
        <w:pStyle w:val="Heading4"/>
        <w:numPr>
          <w:ilvl w:val="3"/>
          <w:numId w:val="1"/>
        </w:numPr>
        <w:rPr/>
      </w:pPr>
      <w:bookmarkStart w:id="643" w:name="__RefHeading___Toc496838_581953129"/>
      <w:bookmarkStart w:id="644" w:name="_Toc250"/>
      <w:bookmarkEnd w:id="643"/>
      <w:r>
        <w:rPr>
          <w:rtl w:val="true"/>
        </w:rPr>
        <w:t>کلمات کلیدی</w:t>
      </w:r>
      <w:bookmarkEnd w:id="644"/>
    </w:p>
    <w:p>
      <w:pPr>
        <w:pStyle w:val="BookText"/>
        <w:rPr/>
      </w:pPr>
      <w:r>
        <w:rPr>
          <w:rFonts w:ascii="IRNazanin" w:hAnsi="IRNazanin" w:eastAsia="IRNazanin"/>
          <w:color w:val="111111"/>
          <w:sz w:val="28"/>
          <w:sz w:val="28"/>
          <w:szCs w:val="28"/>
          <w:rtl w:val="true"/>
          <w:lang w:bidi="fa-IR"/>
        </w:rPr>
        <w:t>تأمین مالی غیر انتفاعی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تسهیلات بدون مطالبه سود از گیرنده آن را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قرارداد قرض‌الحسنه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که در آن گیرنده تسهیلات ملزم به بازپس‌دادن اصل تسهیلات به علاوه مبلغی به عنوان کارمزد عملیاتی است</w:t>
      </w:r>
      <w:r>
        <w:rPr>
          <w:rFonts w:eastAsia="IRNazanin" w:cs="IRNazanin"/>
          <w:color w:val="111111"/>
          <w:sz w:val="28"/>
          <w:szCs w:val="28"/>
          <w:rtl w:val="true"/>
          <w:lang w:bidi="fa-IR"/>
        </w:rPr>
        <w:t>.</w:t>
      </w:r>
    </w:p>
    <w:p>
      <w:pPr>
        <w:pStyle w:val="Heading4"/>
        <w:numPr>
          <w:ilvl w:val="3"/>
          <w:numId w:val="1"/>
        </w:numPr>
        <w:rPr/>
      </w:pPr>
      <w:bookmarkStart w:id="645" w:name="__RefHeading___Toc496840_581953129"/>
      <w:bookmarkStart w:id="646" w:name="_Toc251"/>
      <w:bookmarkEnd w:id="645"/>
      <w:r>
        <w:rPr>
          <w:rtl w:val="true"/>
        </w:rPr>
        <w:t>پرسش</w:t>
      </w:r>
      <w:bookmarkEnd w:id="6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درآیات و روایات چه مفهومی از قرض‌الحسنه اراده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جهت‌گیری‌های کلی می‌توان ازآیات و روایات نسبت به قرض‌الحسنه استنتاج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کارمزد قرض‌الحسنه را به عنوان درصدی از مبلغ قرض قرار داد؟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راهی جز جوایز قرض‌الحسنه برای تشویق سپرده‌گذاری در سپرده‌های قرض‌الحسنه و به تبع افزایش تسهیلات قرض‌الحسنه وجود دارد؟</w:t>
      </w:r>
      <w:bookmarkStart w:id="647" w:name="pg5264_34608"/>
    </w:p>
    <w:p>
      <w:pPr>
        <w:pStyle w:val="BookText"/>
        <w:rPr/>
      </w:pPr>
      <w:bookmarkEnd w:id="647"/>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رهیافت‌های چهارگانه مطرح شده در مورد قرض‌الحسنه،آیا قرض‌الحسنه به نیازهای ضروری معیشتی اختصاص دارد یا می‌تواند برای گسترش رفاه و زندگی نیز مورد استفاده قرار گیرد؟</w:t>
      </w:r>
    </w:p>
    <w:p>
      <w:pPr>
        <w:pStyle w:val="Heading4"/>
        <w:numPr>
          <w:ilvl w:val="3"/>
          <w:numId w:val="1"/>
        </w:numPr>
        <w:rPr/>
      </w:pPr>
      <w:bookmarkStart w:id="648" w:name="__RefHeading___Toc496842_581953129"/>
      <w:bookmarkStart w:id="649" w:name="_Toc252"/>
      <w:bookmarkEnd w:id="648"/>
      <w:r>
        <w:rPr>
          <w:rtl w:val="true"/>
        </w:rPr>
        <w:t>موضوعاتی برای پژوهش</w:t>
      </w:r>
      <w:bookmarkEnd w:id="6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راهکارهای نوین در تجهیز منابع قرض‌الحسنه در بانک‌های اسلامی؛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عملکرد بانک‌های اسلامی در تجهیز سپرده‌های قرض‌الحسنه؛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تعیین کارمزد قرض‌الحسنه در بانک‌های اسلامی</w:t>
      </w:r>
      <w:r>
        <w:rPr>
          <w:rFonts w:eastAsia="IRNazanin" w:cs="IRNazanin"/>
          <w:color w:val="111111"/>
          <w:sz w:val="28"/>
          <w:szCs w:val="28"/>
          <w:rtl w:val="true"/>
          <w:lang w:bidi="fa-IR"/>
        </w:rPr>
        <w:t>.</w:t>
      </w:r>
    </w:p>
    <w:p>
      <w:pPr>
        <w:pStyle w:val="Heading4"/>
        <w:numPr>
          <w:ilvl w:val="3"/>
          <w:numId w:val="1"/>
        </w:numPr>
        <w:rPr/>
      </w:pPr>
      <w:bookmarkStart w:id="650" w:name="__RefHeading___Toc496844_581953129"/>
      <w:bookmarkStart w:id="651" w:name="_Toc253"/>
      <w:bookmarkEnd w:id="650"/>
      <w:r>
        <w:rPr>
          <w:rtl w:val="true"/>
        </w:rPr>
        <w:t>منابع پیشنهادی</w:t>
      </w:r>
      <w:bookmarkEnd w:id="6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نیا،محمدجواد،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جایگاه قرض‌الحسنه در نظام بانکی 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اقتصادی،ش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حبیبیان نقیبی،مجید،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قرض‌الحسنه و راهبردهای توسعه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مفید،ش</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حبیبیان نقیبی،مجید،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قرض‌الحسنه نگرشی تفسیری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اسلامی،ش</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مازار،عباس،کیقبادی،سعید،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قرض‌الحسنه در نظام بانکی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اسلامی،ش</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کمیجانی،اکبر،هادوی نیا،علی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حایگاه قرض‌الحسنه در اسلام واثرات اقتصادی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مفید،ش</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بیدار،محمد،بررسی کارمزد قرض‌الحسنه و شیوه‌های محاسبه آن،معرفت اقتصاد اسلامی،ش</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bookmarkStart w:id="652" w:name="pg5264_34610"/>
    </w:p>
    <w:p>
      <w:pPr>
        <w:pStyle w:val="Heading3"/>
        <w:numPr>
          <w:ilvl w:val="2"/>
          <w:numId w:val="1"/>
        </w:numPr>
        <w:rPr/>
      </w:pPr>
      <w:bookmarkStart w:id="653" w:name="__RefHeading___Toc496846_581953129"/>
      <w:bookmarkStart w:id="654" w:name="_Toc254"/>
      <w:bookmarkEnd w:id="652"/>
      <w:bookmarkEnd w:id="653"/>
      <w:r>
        <w:rPr/>
        <w:t>8</w:t>
      </w:r>
      <w:r>
        <w:rPr>
          <w:rtl w:val="true"/>
        </w:rPr>
        <w:t>-</w:t>
      </w:r>
      <w:r>
        <w:rPr>
          <w:rtl w:val="true"/>
        </w:rPr>
        <w:t>تأمین مالی مبادله ای در بانکداری اسلامی</w:t>
      </w:r>
      <w:bookmarkEnd w:id="654"/>
    </w:p>
    <w:p>
      <w:pPr>
        <w:pStyle w:val="Heading4"/>
        <w:numPr>
          <w:ilvl w:val="3"/>
          <w:numId w:val="1"/>
        </w:numPr>
        <w:rPr/>
      </w:pPr>
      <w:bookmarkStart w:id="655" w:name="__RefHeading___Toc496848_581953129"/>
      <w:bookmarkStart w:id="656" w:name="_Toc255"/>
      <w:bookmarkEnd w:id="655"/>
      <w:r>
        <w:rPr>
          <w:rtl w:val="true"/>
        </w:rPr>
        <w:t>اشاره</w:t>
      </w:r>
      <w:bookmarkEnd w:id="656"/>
    </w:p>
    <w:p>
      <w:pPr>
        <w:pStyle w:val="BookText"/>
        <w:rPr/>
      </w:pPr>
      <w:r>
        <w:rPr>
          <w:rFonts w:ascii="IRNazanin" w:hAnsi="IRNazanin" w:eastAsia="IRNazanin"/>
          <w:color w:val="111111"/>
          <w:sz w:val="28"/>
          <w:sz w:val="28"/>
          <w:szCs w:val="28"/>
          <w:rtl w:val="true"/>
          <w:lang w:bidi="fa-IR"/>
        </w:rPr>
        <w:t>تأمین مالی مبادله ای در بانکداری اسلامی</w:t>
      </w:r>
    </w:p>
    <w:p>
      <w:pPr>
        <w:pStyle w:val="BookText"/>
        <w:rPr/>
      </w:pPr>
      <w:r>
        <w:rPr>
          <w:rFonts w:ascii="IRNazanin" w:hAnsi="IRNazanin" w:eastAsia="IRNazanin"/>
          <w:color w:val="111111"/>
          <w:sz w:val="28"/>
          <w:sz w:val="28"/>
          <w:szCs w:val="28"/>
          <w:rtl w:val="true"/>
          <w:lang w:bidi="fa-IR"/>
        </w:rPr>
        <w:t>اهداف آموزشی</w:t>
      </w:r>
    </w:p>
    <w:p>
      <w:pPr>
        <w:pStyle w:val="BookText"/>
        <w:rPr/>
      </w:pPr>
      <w:r>
        <w:rPr>
          <w:rFonts w:ascii="IRNazanin" w:hAnsi="IRNazanin" w:eastAsia="IRNazanin"/>
          <w:color w:val="111111"/>
          <w:sz w:val="28"/>
          <w:sz w:val="28"/>
          <w:szCs w:val="28"/>
          <w:rtl w:val="true"/>
          <w:lang w:bidi="fa-IR"/>
        </w:rPr>
        <w:t>در این درس با مطالب زیر آشنا می‌شویم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و ویژگی‌های تأمین مالی مبادله‌ای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مرابحه و فروش اقساطی،استصناع،اجاره به شرط تملیک،جعاله،خرید دین</w:t>
      </w:r>
    </w:p>
    <w:p>
      <w:pPr>
        <w:pStyle w:val="BookText"/>
        <w:rPr/>
      </w:pPr>
      <w:r>
        <w:rPr>
          <w:rFonts w:ascii="IRNazanin" w:hAnsi="IRNazanin" w:eastAsia="IRNazanin"/>
          <w:color w:val="111111"/>
          <w:sz w:val="28"/>
          <w:sz w:val="28"/>
          <w:szCs w:val="28"/>
          <w:rtl w:val="true"/>
          <w:lang w:bidi="fa-IR"/>
        </w:rPr>
        <w:t>تأمین مالی به وسیله عقود مبادله‌ای شامل تسهیلاتی است که در آن بانک اسلامی در قبال اعطای تسهیلات میزان سود مشخصی دریافت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شیوه تأمین مالی شامل استفاده از قراردادهایی چون فروش اقساطی و اجاره به شرط تملیک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مالی مبادله‌ای از دو شیوه تأمین مالی غیر انتفاعی و مشارکتی از جهات مختلف متمایز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تأمین مالی غیر انتفاعی و مبادله‌ای در دریافت یا عدم دریافت سود از گیرندگان تسهیلات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عقود غیر انتفاعی،بانک از گیرندگان تسهیلات مبادله‌ای سود دریافت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مالی مبادله‌ای از تأمین مالی مشارکتی نیز در نوع سود دریافتی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سود تسهیلات مشارکتی بر اساس عملکرد طرح،تأمین مالی شده و نسبت سود توافقی تعیین می‌شود،سود تسهیلات مبادله‌ای به صورت نرخی معین از تسهیلات تعیین می‌شود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درس برای تحلیل شیوه تأمین مالی مبادله‌ای ابتدا به بیان انواع</w:t>
      </w:r>
      <w:bookmarkStart w:id="657" w:name="pg5264_34611"/>
    </w:p>
    <w:p>
      <w:pPr>
        <w:pStyle w:val="BookText"/>
        <w:rPr/>
      </w:pPr>
      <w:bookmarkEnd w:id="657"/>
      <w:r>
        <w:rPr>
          <w:rFonts w:ascii="IRNazanin" w:hAnsi="IRNazanin" w:eastAsia="IRNazanin"/>
          <w:color w:val="111111"/>
          <w:sz w:val="28"/>
          <w:sz w:val="28"/>
          <w:szCs w:val="28"/>
          <w:rtl w:val="true"/>
          <w:lang w:bidi="fa-IR"/>
        </w:rPr>
        <w:t>تسهیلات مبادله‌ای،ویژگی‌های آن،تحلیل فقهی و سیستمی این شیوه و همچنین بررسی عملکرد بانک‌های اسلامی در زمینه تأمین مالی مبادله‌ای می‌پردازیم</w:t>
      </w:r>
      <w:r>
        <w:rPr>
          <w:rFonts w:eastAsia="IRNazanin" w:cs="IRNazanin"/>
          <w:color w:val="111111"/>
          <w:sz w:val="28"/>
          <w:szCs w:val="28"/>
          <w:rtl w:val="true"/>
          <w:lang w:bidi="fa-IR"/>
        </w:rPr>
        <w:t>.</w:t>
      </w:r>
    </w:p>
    <w:p>
      <w:pPr>
        <w:pStyle w:val="Heading4"/>
        <w:numPr>
          <w:ilvl w:val="3"/>
          <w:numId w:val="1"/>
        </w:numPr>
        <w:rPr/>
      </w:pPr>
      <w:bookmarkStart w:id="658" w:name="__RefHeading___Toc496850_581953129"/>
      <w:bookmarkStart w:id="659" w:name="_Toc256"/>
      <w:bookmarkEnd w:id="658"/>
      <w:r>
        <w:rPr>
          <w:rtl w:val="true"/>
        </w:rPr>
        <w:t>عقود مبادله ای</w:t>
      </w:r>
      <w:bookmarkEnd w:id="659"/>
    </w:p>
    <w:p>
      <w:pPr>
        <w:pStyle w:val="Heading5"/>
        <w:numPr>
          <w:ilvl w:val="4"/>
          <w:numId w:val="1"/>
        </w:numPr>
        <w:rPr/>
      </w:pPr>
      <w:bookmarkStart w:id="660" w:name="__RefHeading___Toc496852_581953129"/>
      <w:bookmarkStart w:id="661" w:name="_Toc257"/>
      <w:bookmarkEnd w:id="660"/>
      <w:r>
        <w:rPr>
          <w:rtl w:val="true"/>
        </w:rPr>
        <w:t>اشاره</w:t>
      </w:r>
      <w:bookmarkEnd w:id="661"/>
    </w:p>
    <w:p>
      <w:pPr>
        <w:pStyle w:val="BookText"/>
        <w:rPr/>
      </w:pPr>
      <w:r>
        <w:rPr>
          <w:rFonts w:ascii="IRNazanin" w:hAnsi="IRNazanin" w:eastAsia="IRNazanin"/>
          <w:color w:val="111111"/>
          <w:sz w:val="28"/>
          <w:sz w:val="28"/>
          <w:szCs w:val="28"/>
          <w:rtl w:val="true"/>
          <w:lang w:bidi="fa-IR"/>
        </w:rPr>
        <w:t>برای تعیین زمینه‌های مناسب برای تأمین مالی با استفاده از قراردادهای مبادله‌ای</w:t>
      </w:r>
    </w:p>
    <w:p>
      <w:pPr>
        <w:pStyle w:val="Heading5"/>
        <w:numPr>
          <w:ilvl w:val="4"/>
          <w:numId w:val="1"/>
        </w:numPr>
        <w:rPr/>
      </w:pPr>
      <w:bookmarkStart w:id="662" w:name="__RefHeading___Toc496854_581953129"/>
      <w:bookmarkStart w:id="663" w:name="_Toc258"/>
      <w:bookmarkEnd w:id="662"/>
      <w:r>
        <w:rPr/>
        <w:t>1</w:t>
      </w:r>
      <w:r>
        <w:rPr>
          <w:rtl w:val="true"/>
        </w:rPr>
        <w:t>-</w:t>
      </w:r>
      <w:r>
        <w:rPr>
          <w:rtl w:val="true"/>
        </w:rPr>
        <w:t>مفهوم‌شناسی تأمین مالی مبادله‌ای</w:t>
      </w:r>
      <w:bookmarkEnd w:id="663"/>
    </w:p>
    <w:p>
      <w:pPr>
        <w:pStyle w:val="BookText"/>
        <w:rPr/>
      </w:pPr>
      <w:r>
        <w:rPr>
          <w:rFonts w:ascii="IRNazanin" w:hAnsi="IRNazanin" w:eastAsia="IRNazanin"/>
          <w:color w:val="111111"/>
          <w:sz w:val="28"/>
          <w:sz w:val="28"/>
          <w:szCs w:val="28"/>
          <w:rtl w:val="true"/>
          <w:lang w:bidi="fa-IR"/>
        </w:rPr>
        <w:t>تأمین مالی مبادله‌ای ناظر به ارائه تسهیلات بانکی با استفاده قراردادهای مبادله‌ای،همچون فروش اقساطی و اجاره به شرط تملیک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قراردادهای مبادله‌ای عقودی است که در آن میزان یا نسبت سود قرارداد معین است</w:t>
      </w:r>
      <w:r>
        <w:rPr>
          <w:rFonts w:eastAsia="IRNazanin" w:cs="IRNazanin"/>
          <w:color w:val="111111"/>
          <w:sz w:val="28"/>
          <w:szCs w:val="28"/>
          <w:rtl w:val="true"/>
          <w:lang w:bidi="fa-IR"/>
        </w:rPr>
        <w:t>.</w:t>
      </w:r>
    </w:p>
    <w:p>
      <w:pPr>
        <w:pStyle w:val="Heading5"/>
        <w:numPr>
          <w:ilvl w:val="4"/>
          <w:numId w:val="1"/>
        </w:numPr>
        <w:rPr/>
      </w:pPr>
      <w:bookmarkStart w:id="664" w:name="__RefHeading___Toc496856_581953129"/>
      <w:bookmarkStart w:id="665" w:name="_Toc259"/>
      <w:bookmarkEnd w:id="664"/>
      <w:r>
        <w:rPr/>
        <w:t>2</w:t>
      </w:r>
      <w:r>
        <w:rPr>
          <w:rtl w:val="true"/>
        </w:rPr>
        <w:t>-</w:t>
      </w:r>
      <w:r>
        <w:rPr>
          <w:rtl w:val="true"/>
        </w:rPr>
        <w:t>انوع مختلف تأمین مالی مبادله‌ای</w:t>
      </w:r>
      <w:bookmarkEnd w:id="665"/>
    </w:p>
    <w:p>
      <w:pPr>
        <w:pStyle w:val="BookText"/>
        <w:rPr/>
      </w:pPr>
      <w:r>
        <w:rPr>
          <w:rFonts w:ascii="IRNazanin" w:hAnsi="IRNazanin" w:eastAsia="IRNazanin"/>
          <w:color w:val="111111"/>
          <w:sz w:val="28"/>
          <w:sz w:val="28"/>
          <w:szCs w:val="28"/>
          <w:rtl w:val="true"/>
          <w:lang w:bidi="fa-IR"/>
        </w:rPr>
        <w:t>در بانک‌های اسلامی تأمین مالی مبادله‌ای با استفاده از قراردادهای مختلفی انجام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عمده می‌توان میان هفت گونه قرارداد تأمین مالی مبادله‌ای زیر تفکیک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مرابحی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در پاسخ به تقاضای مشتری کالایی را خریداری می‌کند و با افزودن مبلغی سود به او می‌فروشد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اقساطی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کالای مورد تقاضا را خریداری نموده،آن را به صورت مدت‌دار با قیمتی بیشتر به متقاضی می‌فروشد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به شرط 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خانه مورد تقاضا را خریداری و به مشتری اجاره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 پس از پرداخت مبالغ اجاره تعیین شده،مالک خانه می‌شود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به بانک سفارش ساخت کالایی را می‌دهد و بانک با</w:t>
      </w:r>
    </w:p>
    <w:p>
      <w:pPr>
        <w:pStyle w:val="BookText"/>
        <w:rPr/>
      </w:pPr>
      <w:r>
        <w:rPr>
          <w:rFonts w:ascii="IRNazanin" w:hAnsi="IRNazanin" w:eastAsia="IRNazanin"/>
          <w:color w:val="111111"/>
          <w:sz w:val="28"/>
          <w:sz w:val="28"/>
          <w:szCs w:val="28"/>
          <w:rtl w:val="true"/>
          <w:lang w:bidi="fa-IR"/>
        </w:rPr>
        <w:t>استفاده از پیمانکاران خود آن را می‌سازد و به قیمت مشخص شده به صورت نقد یا اقساط به مشتری واگذار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طلب مشتری از دیگران را به بهایی کمتر خریداری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کالای تولیدی یک کارخانه را پیش‌خرید می‌کند و بخشی از قیمت سلف آن یا تمام آن را که معمولاً کمتر از قیمت تحویل فوری است،به فروشنده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سررسید،بانک کالای خریداری‌شده را تحویل می‌گیرد و در بازار به فروش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در پاسخ به تقاضای مشتری برای انجام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آجرنماکردن دیوار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پیمانکاری را برای انجام کار در خدمت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اتمام کار،بانک مبلغ معین شده در 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صورت نقدی یا قسطی از مشتری دریافت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تعریف اجمالی ارائه شده،می‌توان قراردادهای مبادله‌ای فوق را در دو دسته قرارداد مبادله با بازده ثابت و متغیر جای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مبادله‌ای با بازدهی ثابت قراردادی است که در آن سود بانک از تأمین مالی،مبلغی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اقساطی،اجاره به شرط تملیک،خرید دین و استصناع از جمله قراردادهای مبادله‌ای با بازده ثابتند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قراردادها بانک صرف نظر از شرایط اقتصادی سود ثابتی از محل تأمین مالی دریافت می‌کند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مقابل،برخی از قراردادهای مبادله‌ای،همچون سلف و جعاله بازده متغیر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این قرارداد میزان هزینه تسهیلات معین است،سود بانک از محل تأمین مالی متغیر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جعاله بانک متعهد شده که به طور مثال در قبال گرفتن مبلغ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ساختمان متقاضی را آجرنما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با اجیرکردن کارفرمایی این فعالیت اقتصادی را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قرارداد،میزان سود</w:t>
      </w:r>
    </w:p>
    <w:p>
      <w:pPr>
        <w:pStyle w:val="BookText"/>
        <w:rPr/>
      </w:pPr>
      <w:r>
        <w:rPr>
          <w:rFonts w:ascii="IRNazanin" w:hAnsi="IRNazanin" w:eastAsia="IRNazanin"/>
          <w:color w:val="111111"/>
          <w:sz w:val="28"/>
          <w:sz w:val="28"/>
          <w:szCs w:val="28"/>
          <w:rtl w:val="true"/>
          <w:lang w:bidi="fa-IR"/>
        </w:rPr>
        <w:t>بانک از محل تأمین مالی تابع مدیریت بانک در طرح و همچنین شرایط واقعی بازار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نوسان احتمالی درآمدی در مورد قرارداد سلف نیز صادق است؛زیرا بانک پس از پیش‌خرید کالای مورد تأمین مالی باید آن را در بازار به فروش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است که چون بانک در آینده کالا را تحویل می‌گیرد و قیمت کالا ممکن است تغییر کند،میزان سود بانک از این تأمین مالی متغیر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واقعیت عملکرد قراردادهای مبادله‌ای،مانند سلف و جعاله در برخی از بانک‌های اسلامی می‌توان این ادعا را داشت که بانک‌ها در عمل برای کاهش ریسک سود ترفندهای مختلفی برای تثبیت سود به‌کار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نمونه،بانک با مشتری توافق می‌کند که مشتری نیز کالای مورد معامله را بر اساس یک قرارداد آتی در زمان سررسید قرارداد به قیمتی که بر آن توافق می‌کنند،از بانک خریداری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همچنین می‌تواند در ضمن قرارداد،حق فروش کالای سلف به مشتری به قیمت معین‌شده را برای خود منظور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 تأمین مالی سلف برای بانک میزان سود ثابتی ایجاد می‌کند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تجربه عملی تأمین مالی جعاله در جمهوری اسلامی ایران نیز سود بانک از این محل تثبیت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منظور بانک با تحویل وجوه به خود متقاضای از او می‌خواهد به وکالت از 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خود را آجرنما کند و مبلغ تسهیلات همراه با نرخ سود معینی به بانک پرداخت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شیوه نوعی مصالحه بین بانک و مشتری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از این‌که این شیوه را درست یا نادرست بدانیم،نتیجه عملی آن تثبیت سود بانک از محل تأمین مالی با قرارداد جعاله است</w:t>
      </w:r>
      <w:r>
        <w:rPr>
          <w:rFonts w:eastAsia="IRNazanin" w:cs="IRNazanin"/>
          <w:color w:val="111111"/>
          <w:sz w:val="28"/>
          <w:szCs w:val="28"/>
          <w:rtl w:val="true"/>
          <w:lang w:bidi="fa-IR"/>
        </w:rPr>
        <w:t>.</w:t>
      </w:r>
      <w:bookmarkStart w:id="666" w:name="pg5264_34614"/>
    </w:p>
    <w:p>
      <w:pPr>
        <w:pStyle w:val="Heading5"/>
        <w:numPr>
          <w:ilvl w:val="4"/>
          <w:numId w:val="1"/>
        </w:numPr>
        <w:rPr/>
      </w:pPr>
      <w:bookmarkStart w:id="667" w:name="__RefHeading___Toc496858_581953129"/>
      <w:bookmarkStart w:id="668" w:name="_Toc260"/>
      <w:bookmarkEnd w:id="666"/>
      <w:bookmarkEnd w:id="667"/>
      <w:r>
        <w:rPr/>
        <w:t>3</w:t>
      </w:r>
      <w:r>
        <w:rPr>
          <w:rtl w:val="true"/>
        </w:rPr>
        <w:t>-</w:t>
      </w:r>
      <w:r>
        <w:rPr>
          <w:rtl w:val="true"/>
        </w:rPr>
        <w:t>ویژگی‌های تأمین مالی مبادله‌ای</w:t>
      </w:r>
      <w:bookmarkEnd w:id="668"/>
    </w:p>
    <w:p>
      <w:pPr>
        <w:pStyle w:val="BookText"/>
        <w:rPr/>
      </w:pPr>
      <w:r>
        <w:rPr>
          <w:rFonts w:ascii="IRNazanin" w:hAnsi="IRNazanin" w:eastAsia="IRNazanin"/>
          <w:color w:val="111111"/>
          <w:sz w:val="28"/>
          <w:sz w:val="28"/>
          <w:szCs w:val="28"/>
          <w:rtl w:val="true"/>
          <w:lang w:bidi="fa-IR"/>
        </w:rPr>
        <w:t>با توجه به تعریف ارائه شده از قراردادهای مبادله‌ای و انواع مختلف آن می‌توان گفت تأمین مالی با استفاده از قراردادهای مبادله‌ای این ویژگی‌ها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بودن میزان سود تسهیلات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دریافت‌کننده تسهیلات مبادله‌ای باید مبلغ مشخصی را به بانک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نمونه اگر فردی برای خرید مسکن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تسهیلات فروش اقساطی با نرخ ده درصد دریافت کرد،به طور مشخص باید در مجموع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همراه با میزان سودی معادل ده درصد تسهیلات طی دوره زمانی معین به بانک پرداخت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ده درصد مبلغ تسهیلات طی دوره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بازپرداخت آن به فرض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باشد،گیرنده آن در مجموع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اصل تسهیلات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اقساط به عنوان اصل و سود تسهیلات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توضیح ارائه شده،در عمل تأمین مالی به شیوه جعاله و سلف نیز سود معینی را برای بانک حاصل می‌کند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ریسک درآمدی پایین تأمین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تأمین مالی ازآن‌رو که بانک به‌طور نمونه،تعهدی نسبت به وضعیت مسکن خریداری شده و نوسانات قیمت آن ندارد،ریسک درآمدی را متحمل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به اقتضای قرارداد صرف نظر از وضعیت طرح تأمین مالی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متقاضی با خرید مسکنِ مورد تأمین مالی منتفع یا متضرر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عایدی معینی معادل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از محل ارائه تسهیلات مسکن دریافت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دیگر،بانک صرف نظر از نوسانات پیش آمده در بازار مسکن یا عملکرد دریافت‌کننده تسهیلات در خرید آن،سود معین شده را دریافت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ممکن است عایدی بانک از این</w:t>
      </w:r>
      <w:bookmarkStart w:id="669" w:name="pg5264_34615"/>
    </w:p>
    <w:p>
      <w:pPr>
        <w:pStyle w:val="BookText"/>
        <w:rPr/>
      </w:pPr>
      <w:bookmarkEnd w:id="669"/>
      <w:r>
        <w:rPr>
          <w:rFonts w:ascii="IRNazanin" w:hAnsi="IRNazanin" w:eastAsia="IRNazanin"/>
          <w:color w:val="111111"/>
          <w:sz w:val="28"/>
          <w:sz w:val="28"/>
          <w:szCs w:val="28"/>
          <w:rtl w:val="true"/>
          <w:lang w:bidi="fa-IR"/>
        </w:rPr>
        <w:t>تأمین مالی به دلیل ناتوانی مشتری در بازپرداخت اقساط یا نکول او با نوساناتی مواجه شود،ولی این ریسک که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ریسک نکول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می‌شود،در سایر شیوه‌های تأمین مالی نیز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آنکه بانک‌ها با استفاده از گرفتن وثیقه،ضامن و همچنین وضع جریمه تأخیر سعی در کاهش ریسک نکول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واکنش به نوسانات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پایین بودن ریسک درآمدی تأمین مالی مبادله‌ای،این شیوه به نوسانات اقتصادی واکنشی نشان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عدم واکنش در هر دو طرف نوسان‌های مثبت و منفی اقتصادی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عدم واکنش به نوسان مثبت و منفی اقتصادی این است که در این قرارداد،هزینه تأمین مالی از نگاه دریافت‌کننده تسهیلات و عایدی آن از نگاه بانک مبلغی مشخص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در صورت افزایش قیمت مسکن در طول دوره بازپرداخت تسهیلات،بانک عایدی بیشتری کسب نمی‌کند،ولی عواید مشتری افزایش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 به طور عمده مشتری از تغییرات قیمت در بازار مسکن سود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کاهش قیمت مسکن،عایدی بانک تغییری نمی‌کند،ولی عواید مشتری کاهش می‌یابد و وی متضرر می‌شود</w:t>
      </w:r>
      <w:r>
        <w:rPr>
          <w:rFonts w:eastAsia="IRNazanin" w:cs="IRNazanin"/>
          <w:color w:val="111111"/>
          <w:sz w:val="28"/>
          <w:szCs w:val="28"/>
          <w:rtl w:val="true"/>
          <w:lang w:bidi="fa-IR"/>
        </w:rPr>
        <w:t>.</w:t>
      </w:r>
    </w:p>
    <w:p>
      <w:pPr>
        <w:pStyle w:val="Heading5"/>
        <w:numPr>
          <w:ilvl w:val="4"/>
          <w:numId w:val="1"/>
        </w:numPr>
        <w:rPr/>
      </w:pPr>
      <w:bookmarkStart w:id="670" w:name="__RefHeading___Toc496860_581953129"/>
      <w:bookmarkStart w:id="671" w:name="_Toc261"/>
      <w:bookmarkEnd w:id="670"/>
      <w:r>
        <w:rPr/>
        <w:t>4</w:t>
      </w:r>
      <w:r>
        <w:rPr>
          <w:rtl w:val="true"/>
        </w:rPr>
        <w:t>-</w:t>
      </w:r>
      <w:r>
        <w:rPr>
          <w:rtl w:val="true"/>
        </w:rPr>
        <w:t>نقاط تمایز و تشابه تأمین مالی ربوی و مبادله‌ای</w:t>
      </w:r>
      <w:bookmarkEnd w:id="671"/>
    </w:p>
    <w:p>
      <w:pPr>
        <w:pStyle w:val="BookText"/>
        <w:rPr/>
      </w:pPr>
      <w:r>
        <w:rPr>
          <w:rFonts w:ascii="IRNazanin" w:hAnsi="IRNazanin" w:eastAsia="IRNazanin"/>
          <w:color w:val="111111"/>
          <w:sz w:val="28"/>
          <w:sz w:val="28"/>
          <w:szCs w:val="28"/>
          <w:rtl w:val="true"/>
          <w:lang w:bidi="fa-IR"/>
        </w:rPr>
        <w:t>برخی از محققان بانک‌داری اسلامی با اشاره به ویژگی‌های سه گانه تأمین مالی مبادله‌ای،به‌خصوص ویژگی سوم،آن را مشابه تأمین مالی ربوی قلمداد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آنها این دو نوع شیوه تأمین مالی از جهت‌های زیر مشابهند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سود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شیوه بانک صرف نظر از واقعیت طرح تأمین مالی شده سود معینی را از متقاضی دریافت می‌کند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 کم به نوسان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شیوه تأمین مالی هیچ مکانیسمی</w:t>
      </w:r>
    </w:p>
    <w:p>
      <w:pPr>
        <w:pStyle w:val="BookText"/>
        <w:rPr/>
      </w:pPr>
      <w:r>
        <w:rPr>
          <w:rFonts w:ascii="IRNazanin" w:hAnsi="IRNazanin" w:eastAsia="IRNazanin"/>
          <w:color w:val="111111"/>
          <w:sz w:val="28"/>
          <w:sz w:val="28"/>
          <w:szCs w:val="28"/>
          <w:rtl w:val="true"/>
          <w:lang w:bidi="fa-IR"/>
        </w:rPr>
        <w:t>برای تعدیل نوسان واقعی اقتصاد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دریافت‌کننده تسهیلات به دلیل شرایط بازار متضرر شود،به مقتضای قرارداد ربوی یا مبادله‌ای باید اصل تسهیلات همراه با سود معین آن را پرداخت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بهبود شرایط نیز در هر دو قرارداد تغییری در دریافتی بانک و پرداختی مشتری صورت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دیگر،این نوع تأمین مالی نمی‌تواند تعدیل‌کننده نوسان اقتصادی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در تأمین مالی مشارکتی به واسطه سهم‌بری بانک و مشتری در طرح تأمین مالی شده،تأثیر پذیری دو طرف از شرایط رکود و رونق به شکل مطلوبی تعدیل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اگر در شرایط رونق بازار مسکن سود خوبی از این تأمین مالی حاصل شد،هر دو طرف 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و 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منتفع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 رکود بازار مسکن نیز همه هزینه‌ها بر گیرنده تسهیلات تحمیل نمی‌شود،بلکه بانک و مشتری هر دو هزینه‌های ناشی از شرایط بد اقتصادی را متحمل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 این شیوه تأمین به عنوان سازوکار ضد ادوار اقتصادی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نشدن بانک در بازار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به عنوان واسطه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شیوه تأمین مالی بانک تنها به عنوان واسطه وجوه عمل می‌کند و عملاً وارد بازار حقیقی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اشکال از آن جهت تشدید می‌شود که در مواردی بانک‌ها انجام فعالیت مورد نظر را به خود متقاضی وامی‌گذارند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صوری شدن برخی از موارد تأمین مالی مبادله‌ای،از جمله شیوه جعاله در برخی از بانک‌های جمهوری اسلامی مؤیدی بر ایجاد فاصله بین بخش واقعی و بخش پولی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برخی از محققان اقتصاد اسلامی در تأیید شیوه تأمین مالی مبادله‌ای به برخی از نقاط تمایز آن با تأمین مالی ربوی اشاره می‌کنند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نوع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تأمین مالی ربوی تسهیلات در قالب قرارداد قرض به متقاضیان پرداخت می‌شود و ازاین‌رو مازاد پرداختی بهره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در تأمین مالی مبادله‌ای تسهیلات در قالب قراردادهایی چون فروش اقساطی و اجاره به شرط تملیک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شکل‌گیری معامله حقیقی در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تأمین مالی ربوی که در آن بانک رابطه‌ای با بازار حقیقی ندارد،در تأمین مالی مبادله‌ای بانک وارد چرخه واقعی اقتصاد می‌شود و نیازهای واقعی را تأمین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نمونه در بانک‌های ربوی مشتریان با پرداخت بهره تسهیلات دریافت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شیوه در صورت اطمینان از بازگشت اصل و سود،بانک دغدغه‌ای در مورد چگونگی هزینه شدن وجوه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هنگامی که یک بانک اسلامی تسهیلات فروش اقساطی مسکن می‌پردازد،نسبت به هزینه‌شدن این وجوه در بخش تعیین شده حساسیت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شکل‌گیری نرخ نسیه بر اساس شرایط عرضه و تقاضای کالاها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نظری می‌توان گفت که نرخ سود تأمین مالی مبادله‌ای تحت تأثیر شرایط عرضه و تقاضای کالا در هر زمینه فعالیت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نرخ بهره برای تمام فعالیت‌های اقتصادی ثابت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این نکات،نکته سوم گرچه از جهت نظری درست است،در مقام عمل در موارد بسیاری نرخ سود تابع شرایط عرضه و تقاضا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در نظام بانکی جمهوری اسلامی نرخ تسهیلات مبادله‌ای در بخش‌های مختلف به صورت دستوری تعیین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نظر می‌رسد که در صورت شکل‌گرفتن شرایط بازاری برای عقود مبادله‌ای بتوان به نرخ نسیه‌های متفاوت دست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وجود زمینه آربیتراژ می‌تواند موجب سوق یافتن وجوه به بخش‌های با عایدی بالاتر،از جمله بخش‌های خدماتی شود و تأمین مالی بخش‌های مولدتر،همچون کشاورزی با مشکل مواجه شود</w:t>
      </w:r>
      <w:r>
        <w:rPr>
          <w:rFonts w:eastAsia="IRNazanin" w:cs="IRNazanin"/>
          <w:color w:val="111111"/>
          <w:sz w:val="28"/>
          <w:szCs w:val="28"/>
          <w:rtl w:val="true"/>
          <w:lang w:bidi="fa-IR"/>
        </w:rPr>
        <w:t>.</w:t>
      </w:r>
      <w:bookmarkStart w:id="672" w:name="pg5264_34618"/>
    </w:p>
    <w:p>
      <w:pPr>
        <w:pStyle w:val="BookText"/>
        <w:rPr/>
      </w:pPr>
      <w:bookmarkEnd w:id="672"/>
      <w:r>
        <w:rPr>
          <w:rFonts w:ascii="IRNazanin" w:hAnsi="IRNazanin" w:eastAsia="IRNazanin"/>
          <w:color w:val="111111"/>
          <w:sz w:val="28"/>
          <w:sz w:val="28"/>
          <w:szCs w:val="28"/>
          <w:rtl w:val="true"/>
          <w:lang w:bidi="fa-IR"/>
        </w:rPr>
        <w:t>افزون بر این باید به این نکته نیز توجه داشت که تأمین مالی مبادله‌ای با مشکلات دیگری،از جمله صوری شدن معاملات و پیوند نرخ نسیه با نرخ بهره روبه‌رو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بانک‌های اسلامی برای مقابله با این مشکلات ابتکاراتی به عمل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نمونه در نظام بانکی جمهوری اسلامی بانک‌ها به منظور جلوگیری از صوری شدن تأمین مالی مسکن،وجوه را مرحله به مرحله و پس از دریافت گزارش کارشناسی پیشرفت کار پرداخت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آنکه در قرارداد فروش اقساطی،ابتدا مالکیت مسکن به بانک منتقل می‌شود و بانک پس از بازپرداخت بدهی مسکن را به نام مشتری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بانک‌های اسلامی نیز برای جلوگیری از صوری شدن تأمین مالی مبادله‌ای فروشگاه‌های نیازهای مصرفی متقاضیان تسهیلات تأسیس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چارچوب متقاضی تأمین مالی ضمن مراجعه به فروشگاه بانک کالای مورد نظر را با استفاده از تسهیلات تأمین مالی غیرمبادله‌ای،مانند خرید اقساطی خریداری می‌کند</w:t>
      </w:r>
      <w:r>
        <w:rPr>
          <w:rFonts w:eastAsia="IRNazanin" w:cs="IRNazanin"/>
          <w:color w:val="111111"/>
          <w:sz w:val="28"/>
          <w:szCs w:val="28"/>
          <w:rtl w:val="true"/>
          <w:lang w:bidi="fa-IR"/>
        </w:rPr>
        <w:t>.</w:t>
      </w:r>
    </w:p>
    <w:p>
      <w:pPr>
        <w:pStyle w:val="Heading5"/>
        <w:numPr>
          <w:ilvl w:val="4"/>
          <w:numId w:val="1"/>
        </w:numPr>
        <w:rPr/>
      </w:pPr>
      <w:bookmarkStart w:id="673" w:name="__RefHeading___Toc496862_581953129"/>
      <w:bookmarkStart w:id="674" w:name="_Toc262"/>
      <w:bookmarkEnd w:id="673"/>
      <w:r>
        <w:rPr/>
        <w:t>5</w:t>
      </w:r>
      <w:r>
        <w:rPr>
          <w:rtl w:val="true"/>
        </w:rPr>
        <w:t>-</w:t>
      </w:r>
      <w:r>
        <w:rPr>
          <w:rtl w:val="true"/>
        </w:rPr>
        <w:t>نیازسنجی تأمین مالی مبادله‌ای در بانک‌داری اسلامی</w:t>
      </w:r>
      <w:bookmarkEnd w:id="67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علی‌رغم آنچه در مورد برخی نقایص تأمین مالی مبادله‌ای گفته شد،به نظر می‌رسد استفاده از این قالب در برخی از زمینه‌ها اجتناب‌ناپذیر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بحث اقتضائات عقود گفتیم،ویژگی‌های برخی از تقاضاهای تأمین مالی به گونه‌ای است که بانک نمی‌تواند آن را با استفاده از قراردادهای غیرانتفاعی و مشارکتی تأمین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نمونه،مالک یک کارخانه تولیدی برای تهیه بخشی از مواد اولیه مورد نیاز خود از بانک اسلامی تسهیلات تقاضا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می‌توان گفت استفاده از عقود غیر انتفاعی همچون قرض‌الحسنه برای پاسخ به</w:t>
      </w:r>
    </w:p>
    <w:p>
      <w:pPr>
        <w:pStyle w:val="BookText"/>
        <w:rPr/>
      </w:pPr>
      <w:r>
        <w:rPr>
          <w:rFonts w:ascii="IRNazanin" w:hAnsi="IRNazanin" w:eastAsia="IRNazanin"/>
          <w:color w:val="111111"/>
          <w:sz w:val="28"/>
          <w:sz w:val="28"/>
          <w:szCs w:val="28"/>
          <w:rtl w:val="true"/>
          <w:lang w:bidi="fa-IR"/>
        </w:rPr>
        <w:t>این نیاز قابل توجیه نیست؛زیرا متقاضی از جهت توانایی مالی در حدی است که می‌تواند علاوه بر بازپرداخت اصل وجوه دریافتی،بخشی از عایدی حاصل از این معامله را به تأمین کننده وجوه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در این موارد استفاده از عقود مشارکتی نیز چندان توجیه‌پذیر نیست؛زیرا استفاده از این قراردادها زمانی پذیرفته است که بتوان آن را در قالب شیوه مشارکتی تأمین مالی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ما تأمین مالی مشارکتی نیاز به تأمین بخشی از مواد اولیه با برخی مشکلات نظری و فنی مواجه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آنکه مالک کارخانه و بانک در این موارد انگیزه مشارکت ندارند،مدیریت این گونه تأمین مالی خرد با مشکلات حسابداری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بانکی جمهوری اسلامی شیوه تأمین مبادله‌ای در گستره وسیعی قابل استفاده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در جدول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می‌شود،بانک‌ها می‌توانند از عقود مبادله‌ای در تأمین تمام نیازهای مصرفی و تولیدی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کاربردبخشی عقود تأمین مبادله‌ای در نظام بانکی جمهوری اسلامی ایران</w:t>
      </w:r>
    </w:p>
    <w:p>
      <w:pPr>
        <w:pStyle w:val="BookText"/>
        <w:rPr/>
      </w:pPr>
      <w:r>
        <w:rPr>
          <w:rFonts w:ascii="IRNazanin" w:hAnsi="IRNazanin" w:eastAsia="IRNazanin"/>
          <w:color w:val="111111"/>
          <w:sz w:val="28"/>
          <w:sz w:val="28"/>
          <w:szCs w:val="28"/>
          <w:rtl w:val="true"/>
          <w:lang w:bidi="fa-IR"/>
        </w:rPr>
        <w:t>عقود بخش‌های مورد استفاده</w:t>
      </w:r>
    </w:p>
    <w:p>
      <w:pPr>
        <w:pStyle w:val="BookText"/>
        <w:rPr/>
      </w:pPr>
      <w:r>
        <w:rPr>
          <w:rFonts w:ascii="IRNazanin" w:hAnsi="IRNazanin" w:eastAsia="IRNazanin"/>
          <w:color w:val="111111"/>
          <w:sz w:val="28"/>
          <w:sz w:val="28"/>
          <w:szCs w:val="28"/>
          <w:rtl w:val="true"/>
          <w:lang w:bidi="fa-IR"/>
        </w:rPr>
        <w:t>فروش اقساطی تولیدی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صنعتی،معدنی،کشاورزی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و مسکن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اجاره به شرط تملیک تولیدی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صنعتی،معدنی،کشاورزی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و مسکن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جعاله تولیدی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صنعتی،معدنی،کشاورزی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،بازرگانی،خدمات و مسکن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 دین تولیدی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صنعتی،معدنی،کشاورزی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،بازرگانی و خدمات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در اقتضائات عقود مبادله‌ای گفته شد،شاید بتوان جهت‌گیری مشخص‌تری از زمینه‌های تأمین مالی توسط عقود مبادله‌ای ارائه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جدول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نمونه نوعی دسته‌بندی از زمینه‌های مناسب تأمین مالی به روش مبادله‌ای ارائه شده است</w:t>
      </w:r>
      <w:r>
        <w:rPr>
          <w:rFonts w:eastAsia="IRNazanin" w:cs="IRNazanin"/>
          <w:color w:val="111111"/>
          <w:sz w:val="28"/>
          <w:szCs w:val="28"/>
          <w:rtl w:val="true"/>
          <w:lang w:bidi="fa-IR"/>
        </w:rPr>
        <w:t>.</w:t>
      </w:r>
      <w:bookmarkStart w:id="675" w:name="pg5264_34620"/>
    </w:p>
    <w:p>
      <w:pPr>
        <w:pStyle w:val="BookText"/>
        <w:rPr/>
      </w:pPr>
      <w:bookmarkEnd w:id="675"/>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سنخ‌شناسی نیازها به تأمین مالی مبادله‌ای در بانک‌های اسلامی</w:t>
      </w:r>
    </w:p>
    <w:p>
      <w:pPr>
        <w:pStyle w:val="BookText"/>
        <w:rPr/>
      </w:pPr>
      <w:r>
        <w:rPr>
          <w:rFonts w:ascii="IRNazanin" w:hAnsi="IRNazanin" w:eastAsia="IRNazanin"/>
          <w:color w:val="111111"/>
          <w:sz w:val="28"/>
          <w:sz w:val="28"/>
          <w:szCs w:val="28"/>
          <w:rtl w:val="true"/>
          <w:lang w:bidi="fa-IR"/>
        </w:rPr>
        <w:t>نیاز مالی قرارداد مبادله‌ای</w:t>
      </w:r>
    </w:p>
    <w:p>
      <w:pPr>
        <w:pStyle w:val="BookText"/>
        <w:rPr/>
      </w:pPr>
      <w:r>
        <w:rPr>
          <w:rFonts w:ascii="IRNazanin" w:hAnsi="IRNazanin" w:eastAsia="IRNazanin"/>
          <w:color w:val="111111"/>
          <w:sz w:val="28"/>
          <w:sz w:val="28"/>
          <w:szCs w:val="28"/>
          <w:rtl w:val="true"/>
          <w:lang w:bidi="fa-IR"/>
        </w:rPr>
        <w:t>تهیه کالاهای مصرفی فروش اقساطی</w:t>
      </w:r>
    </w:p>
    <w:p>
      <w:pPr>
        <w:pStyle w:val="BookText"/>
        <w:rPr/>
      </w:pPr>
      <w:r>
        <w:rPr>
          <w:rFonts w:ascii="IRNazanin" w:hAnsi="IRNazanin" w:eastAsia="IRNazanin"/>
          <w:color w:val="111111"/>
          <w:sz w:val="28"/>
          <w:sz w:val="28"/>
          <w:szCs w:val="28"/>
          <w:rtl w:val="true"/>
          <w:lang w:bidi="fa-IR"/>
        </w:rPr>
        <w:t>تهیه کالاهای سرمایه‌ای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مسکن،محل کار و ابزار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اقساطی،اجاره به شرط تمیک و استصناع</w:t>
      </w:r>
    </w:p>
    <w:p>
      <w:pPr>
        <w:pStyle w:val="BookText"/>
        <w:rPr/>
      </w:pPr>
      <w:r>
        <w:rPr>
          <w:rFonts w:ascii="IRNazanin" w:hAnsi="IRNazanin" w:eastAsia="IRNazanin"/>
          <w:color w:val="111111"/>
          <w:sz w:val="28"/>
          <w:sz w:val="28"/>
          <w:szCs w:val="28"/>
          <w:rtl w:val="true"/>
          <w:lang w:bidi="fa-IR"/>
        </w:rPr>
        <w:t>دریافت طلب خرید دین</w:t>
      </w:r>
    </w:p>
    <w:p>
      <w:pPr>
        <w:pStyle w:val="BookText"/>
        <w:rPr/>
      </w:pPr>
      <w:r>
        <w:rPr>
          <w:rFonts w:ascii="IRNazanin" w:hAnsi="IRNazanin" w:eastAsia="IRNazanin"/>
          <w:color w:val="111111"/>
          <w:sz w:val="28"/>
          <w:sz w:val="28"/>
          <w:szCs w:val="28"/>
          <w:rtl w:val="true"/>
          <w:lang w:bidi="fa-IR"/>
        </w:rPr>
        <w:t>سرمایه در گردش سلف</w:t>
      </w:r>
    </w:p>
    <w:p>
      <w:pPr>
        <w:pStyle w:val="BookText"/>
        <w:rPr/>
      </w:pPr>
      <w:r>
        <w:rPr>
          <w:rFonts w:ascii="IRNazanin" w:hAnsi="IRNazanin" w:eastAsia="IRNazanin"/>
          <w:color w:val="111111"/>
          <w:sz w:val="28"/>
          <w:sz w:val="28"/>
          <w:szCs w:val="28"/>
          <w:rtl w:val="true"/>
          <w:lang w:bidi="fa-IR"/>
        </w:rPr>
        <w:t>خدمات جعاله</w:t>
      </w:r>
    </w:p>
    <w:p>
      <w:pPr>
        <w:pStyle w:val="Heading4"/>
        <w:numPr>
          <w:ilvl w:val="3"/>
          <w:numId w:val="1"/>
        </w:numPr>
        <w:rPr/>
      </w:pPr>
      <w:bookmarkStart w:id="676" w:name="__RefHeading___Toc496864_581953129"/>
      <w:bookmarkStart w:id="677" w:name="_Toc263"/>
      <w:bookmarkEnd w:id="676"/>
      <w:r>
        <w:rPr>
          <w:rtl w:val="true"/>
        </w:rPr>
        <w:t>بررسی شیوه های مختلف تأمین مالی مبادله ای</w:t>
      </w:r>
      <w:bookmarkEnd w:id="677"/>
    </w:p>
    <w:p>
      <w:pPr>
        <w:pStyle w:val="Heading5"/>
        <w:numPr>
          <w:ilvl w:val="4"/>
          <w:numId w:val="1"/>
        </w:numPr>
        <w:rPr/>
      </w:pPr>
      <w:bookmarkStart w:id="678" w:name="__RefHeading___Toc496866_581953129"/>
      <w:bookmarkStart w:id="679" w:name="_Toc264"/>
      <w:bookmarkEnd w:id="678"/>
      <w:r>
        <w:rPr>
          <w:rtl w:val="true"/>
        </w:rPr>
        <w:t>اشاره</w:t>
      </w:r>
      <w:bookmarkEnd w:id="679"/>
    </w:p>
    <w:p>
      <w:pPr>
        <w:pStyle w:val="BookText"/>
        <w:rPr/>
      </w:pPr>
      <w:r>
        <w:rPr>
          <w:rFonts w:ascii="IRNazanin" w:hAnsi="IRNazanin" w:eastAsia="IRNazanin"/>
          <w:color w:val="111111"/>
          <w:sz w:val="28"/>
          <w:sz w:val="28"/>
          <w:szCs w:val="28"/>
          <w:rtl w:val="true"/>
          <w:lang w:bidi="fa-IR"/>
        </w:rPr>
        <w:t>با توجه به تفاوت‌های عقود مبادله‌ای بررسی هریک از شیوه‌های تأمین مالی مبادله‌ای اهمیت خاصی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به بررسی تفصیلی شیوه‌های مرابحه ساده،مرابحه مرکب،فروش اقساطی،اجاره به شرط تملیک،سلف،جعاله و خرید دین می‌پردازیم</w:t>
      </w:r>
      <w:r>
        <w:rPr>
          <w:rFonts w:eastAsia="IRNazanin" w:cs="IRNazanin"/>
          <w:color w:val="111111"/>
          <w:sz w:val="28"/>
          <w:szCs w:val="28"/>
          <w:rtl w:val="true"/>
          <w:lang w:bidi="fa-IR"/>
        </w:rPr>
        <w:t>.</w:t>
      </w:r>
    </w:p>
    <w:p>
      <w:pPr>
        <w:pStyle w:val="Heading5"/>
        <w:numPr>
          <w:ilvl w:val="4"/>
          <w:numId w:val="1"/>
        </w:numPr>
        <w:rPr/>
      </w:pPr>
      <w:bookmarkStart w:id="680" w:name="__RefHeading___Toc496868_581953129"/>
      <w:bookmarkStart w:id="681" w:name="_Toc265"/>
      <w:bookmarkEnd w:id="680"/>
      <w:r>
        <w:rPr/>
        <w:t>1</w:t>
      </w:r>
      <w:r>
        <w:rPr>
          <w:rtl w:val="true"/>
        </w:rPr>
        <w:t>-</w:t>
      </w:r>
      <w:r>
        <w:rPr>
          <w:rtl w:val="true"/>
        </w:rPr>
        <w:t>مرابحه ساده</w:t>
      </w:r>
      <w:r>
        <w:rPr>
          <w:rtl w:val="true"/>
        </w:rPr>
        <w:t>(</w:t>
      </w:r>
      <w:r>
        <w:rPr>
          <w:rtl w:val="true"/>
        </w:rPr>
        <w:t>بسیط</w:t>
      </w:r>
      <w:r>
        <w:rPr>
          <w:rtl w:val="true"/>
        </w:rPr>
        <w:t>)</w:t>
      </w:r>
      <w:bookmarkEnd w:id="68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مرابحه در لغت 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به‌معنای زیادی و رشد در تجارت است و در اصطلاح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کالا به قیمت اولیه به اضافه مقداری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یکی از شیوه‌های فروش مرابحی مرابحه ساده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روش صاحب کالا آن را به قیمت اولیه خرید به اضافه مبلغی سود به متقاضی می‌فروشد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 به اتفاق فقهای اهل سنت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صحت این عقد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بودن قیمت اولیه خرید برای مشتری،معلوم بودن سود،صحت عقد اوّل و نبودن کالا و قیمتش از اصناف ربوی</w:t>
      </w:r>
      <w:r>
        <w:rPr>
          <w:rFonts w:eastAsia="IRNazanin" w:cs="IRNazanin"/>
          <w:color w:val="111111"/>
          <w:sz w:val="28"/>
          <w:szCs w:val="28"/>
          <w:rtl w:val="true"/>
          <w:lang w:bidi="fa-IR"/>
        </w:rPr>
        <w:t xml:space="preserve">. </w:t>
      </w:r>
      <w:r>
        <w:rPr>
          <w:rStyle w:val="FootnoteAnchor"/>
          <w:rtl w:val="true"/>
        </w:rPr>
        <w:footnoteReference w:id="220"/>
      </w:r>
      <w:bookmarkStart w:id="682" w:name="pg5264_34621"/>
    </w:p>
    <w:p>
      <w:pPr>
        <w:pStyle w:val="Heading5"/>
        <w:numPr>
          <w:ilvl w:val="4"/>
          <w:numId w:val="1"/>
        </w:numPr>
        <w:rPr/>
      </w:pPr>
      <w:bookmarkStart w:id="683" w:name="__RefHeading___Toc496870_581953129"/>
      <w:bookmarkStart w:id="684" w:name="_Toc266"/>
      <w:bookmarkEnd w:id="682"/>
      <w:bookmarkEnd w:id="683"/>
      <w:r>
        <w:rPr/>
        <w:t>2</w:t>
      </w:r>
      <w:r>
        <w:rPr>
          <w:rtl w:val="true"/>
        </w:rPr>
        <w:t>-</w:t>
      </w:r>
      <w:r>
        <w:rPr>
          <w:rtl w:val="true"/>
        </w:rPr>
        <w:t>مرابحه مرکّب</w:t>
      </w:r>
      <w:r>
        <w:rPr>
          <w:rtl w:val="true"/>
        </w:rPr>
        <w:t>(</w:t>
      </w:r>
      <w:r>
        <w:rPr>
          <w:rtl w:val="true"/>
        </w:rPr>
        <w:t>فروش مرابحی به متقاضی خرید</w:t>
      </w:r>
      <w:r>
        <w:rPr>
          <w:rtl w:val="true"/>
        </w:rPr>
        <w:t>)</w:t>
      </w:r>
      <w:bookmarkEnd w:id="684"/>
    </w:p>
    <w:p>
      <w:pPr>
        <w:pStyle w:val="BookText"/>
        <w:rPr/>
      </w:pPr>
      <w:r>
        <w:rPr>
          <w:rFonts w:ascii="IRNazanin" w:hAnsi="IRNazanin" w:eastAsia="IRNazanin"/>
          <w:color w:val="111111"/>
          <w:sz w:val="28"/>
          <w:sz w:val="28"/>
          <w:szCs w:val="28"/>
          <w:rtl w:val="true"/>
          <w:lang w:bidi="fa-IR"/>
        </w:rPr>
        <w:t>این روش که به‌طور وسیعی در بانک‌های اسلامی مورد استفاده قرار می‌گیرد،توافقی است بین 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مشتری که بر اساس آن بانک کالای مورد تقاضای مشتری را خریداری می‌کند و مشتری تعهد می‌کند آن را از بانک خریداری کند و بانک نیز ملتزم می‌شود این کالا را به قیمت نقد یا نسیه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تمام شده به‌علاوه سودی که بر آن توافق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مشتری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شیوه بیشتر به صورت فروش اقساطی و با قیمت نسیه در بانک‌های اسلامی مورد استفاده قرار می‌گیرد</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این روش دارای عناصر زیر است</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تقاضای مشتری برای خرید کالا توسط بانک با تعیین اوصاف کالای مورد تقاضا و قیمت و سود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 به خرید کالا و در مقابل،تعهد بانک به فروش آن به مشتری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خریداری کالا از سوی بانک به صورت نقد و فروش آن به مشتری به صورت نقد یا نسیه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عناصر این معامله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مرابحی به متقاضی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مرحله متمایز می‌توان برای آن مطرح کرد</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اوّل،تعهد 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مرحله مشتری تقاضای خرید کالای مورد نظرش را به بانک ارائه می‌کند و بانک خریداری آن و فروشش به مشتری را تعهد می‌کند و در مقابل،مشتری خرید آن را از بانک تعهد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مرحله اوصاف کالا،قیمت و میزان سود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دوّم،اجرای قرارداد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مرحله که در آن 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مستحکم می‌شود،از هنگام خرید کالا از سوی بانک و تحویل گرفتن آن آغاز و با عرضه آن به مشتری،قبول او،اتمام 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و امضای آن از سوی 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و 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تفکیک در آنجا نهفته است که به مجرد توافق اولیه طرفین در مرابحه،قرارداد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محقق نمی‌شود،بلکه بانک پس از خریداری کالا و تملک آن،طی قراردادی آن را به مشتری می‌فروشد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بانک کالایی را که مالک نیست،نمی‌فروشد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مشاهده می‌شود،در شکل رایج مرابحه در بانک‌های اسلامی یک رابطه سه طرفه بین فروشنده،بانک و مشتری ایجاد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در مرابحه ساده یک رابطه دوطرفه بین فروشنده و مشتری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به‌علاوه در مرابحه مرکب وعده و التزام مطرح است که این امر در مرابحه ساده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مرابحه مرکب به صورت‌های زیر قابل اجرا است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مرابحی بر اساس عدم التزام هریک از بانک و مشتری در انجام تعهداتشان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مرابحی بر اساس ملزم بودن بانک به انجام تعهدش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ملزم به فروش کالای خریداری شده به مشتری است،ولی مشتری بین خریداری و امتناع از خرید مخیر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مرابحی بر اساس ملزم بودن هر دو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و 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انجام تعهداتشان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شیوه اول که در آن هیچ التزامی به انجام وعده و تعهد نیست،به اتفاق فقهای اهل سنت جایز است؛ </w:t>
      </w:r>
      <w:r>
        <w:rPr>
          <w:rStyle w:val="FootnoteAnchor"/>
          <w:rtl w:val="true"/>
        </w:rPr>
        <w:footnoteReference w:id="225"/>
      </w:r>
      <w:r>
        <w:rPr>
          <w:rFonts w:ascii="IRNazanin" w:hAnsi="IRNazanin" w:eastAsia="IRNazanin"/>
          <w:color w:val="111111"/>
          <w:sz w:val="28"/>
          <w:sz w:val="28"/>
          <w:szCs w:val="28"/>
          <w:rtl w:val="true"/>
          <w:lang w:bidi="fa-IR"/>
        </w:rPr>
        <w:t>اما در مورد روش‌های دوم و سوم که وعده الزامی از یک طرف یا دو طرف وجود دارد،نظریات مختلفی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با استناد به آنچه در کلمات ائمه چهارگانه اهل سنت وارد شده،معتقدند وجود الزام در مرابحه جایز نیست</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این گروه دلایل دیگری نیز چون ممنوعیت فروش آنچه نزد شخص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ما لیس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،ممنوعیت دو بیع در ضمن یک بیع،ممنوعیت فروش عینه،وجود خیار برای طرفین معامله پیش از متفرق شدن از جلسه عقد،ممنوعیت فروش کالی به کالی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دین به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آنچه را تحویل نداده به قیمتی که هنوز پرداخت نشده،می‌فروشد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دربرداشتن حیله فرار از ربا عنوان می‌کنند</w:t>
      </w:r>
      <w:r>
        <w:rPr>
          <w:rFonts w:eastAsia="IRNazanin" w:cs="IRNazanin"/>
          <w:color w:val="111111"/>
          <w:sz w:val="28"/>
          <w:szCs w:val="28"/>
          <w:rtl w:val="true"/>
          <w:lang w:bidi="fa-IR"/>
        </w:rPr>
        <w:t xml:space="preserve">. </w:t>
      </w:r>
      <w:r>
        <w:rPr>
          <w:rStyle w:val="FootnoteAnchor"/>
          <w:rtl w:val="true"/>
        </w:rPr>
        <w:footnoteReference w:id="227"/>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مقابل،برخی وجود الزام نسبت به بانک و برخی آن را نسبت به هر دو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و 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می‌دانند و معتقدند این عقد برای هر دو الزام‌آور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دسته به عموم‌آیات و روایات در مورد حلال بودن همه انواع بیع،مگر مواردی که تخصیص خورده باشد،سهولت و وجود مصلحت در آن،قیاس آن بر عقد استصناع </w:t>
      </w:r>
      <w:r>
        <w:rPr>
          <w:rStyle w:val="FootnoteAnchor"/>
          <w:rtl w:val="true"/>
        </w:rPr>
        <w:footnoteReference w:id="228"/>
      </w:r>
      <w:r>
        <w:rPr>
          <w:rFonts w:ascii="IRNazanin" w:hAnsi="IRNazanin" w:eastAsia="IRNazanin"/>
          <w:color w:val="111111"/>
          <w:sz w:val="28"/>
          <w:sz w:val="28"/>
          <w:szCs w:val="28"/>
          <w:rtl w:val="true"/>
          <w:lang w:bidi="fa-IR"/>
        </w:rPr>
        <w:t xml:space="preserve">وفروش سلم </w:t>
      </w:r>
      <w:r>
        <w:rPr>
          <w:rStyle w:val="FootnoteAnchor"/>
          <w:rtl w:val="true"/>
        </w:rPr>
        <w:footnoteReference w:id="229"/>
      </w:r>
      <w:r>
        <w:rPr>
          <w:rFonts w:ascii="IRNazanin" w:hAnsi="IRNazanin" w:eastAsia="IRNazanin"/>
          <w:color w:val="111111"/>
          <w:sz w:val="28"/>
          <w:sz w:val="28"/>
          <w:szCs w:val="28"/>
          <w:rtl w:val="true"/>
          <w:lang w:bidi="fa-IR"/>
        </w:rPr>
        <w:t>وفروش اقساطی،آیات و روایات دال</w:t>
      </w:r>
    </w:p>
    <w:p>
      <w:pPr>
        <w:pStyle w:val="BookText"/>
        <w:rPr/>
      </w:pPr>
      <w:r>
        <w:rPr>
          <w:rFonts w:ascii="IRNazanin" w:hAnsi="IRNazanin" w:eastAsia="IRNazanin"/>
          <w:color w:val="111111"/>
          <w:sz w:val="28"/>
          <w:sz w:val="28"/>
          <w:szCs w:val="28"/>
          <w:rtl w:val="true"/>
          <w:lang w:bidi="fa-IR"/>
        </w:rPr>
        <w:t>بر لزوم وفا به عهد و پیمان،وارد شدن ضرر به بانک در صورت عدم الزام مشتری به خرید کالای مورد تقاضایش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 بر لا ضرر و لا ضرار فی الاسلام مجاز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مشهور فقهای مالکی و نظر فقهایی چون ابن شبر ذمه و ابن عربی و همچنین بسیاری از فقهای معاصر اهل سنت مبنی بر وجوب وفا به عهد و وعده به صورت مطلق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می‌کنند</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دلایل طرفداران نظر اوّل را مردود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بانک پس از خرید کالا و تملک آن را می‌فروشد و در نتیجه از مصادیق فروش آنچه نزد مالک نیست،نمی‌باشد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این معامله از مصادیق دو بیع در ضمن یک بیع نیست؛زیرا این اشکال در مواردی وارد است که فروشنده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فروش مرابحی بدون تعیین نوع معامله،کالا را به صورت نقد یا نسیه بفروشد و به طور مثال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کالا را به ده دینار نقد یا پانزده دینار نسیه به تو فروختم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امر از لوازم مرابحه مرکب نیست؛چون فروشنده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نوع معامله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یا نسیه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مشخص کند و کالا را معیناً یا نقد و یا نسیه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به‌علاوه این معامله از مصادیق فروش عینه نیز نمی‌باشد؛چرا که فروش عینه در مواردی است که شخص کالایی را به صورت مدت‌دار از مالکش می‌خرد و سپس آن را به صورت نقد به خود وی می‌فروشد و یا مالک آن را به صورت نقد فروخته و سپس خودش به صورت مدت‌دار می‌خرد و این روش به عنوان راهی برای رسیدن به قرض ربوی به‌کار می‌رود؛درحالی‌که در مرابحه مرکب چنین اتفاقی</w:t>
      </w:r>
      <w:bookmarkStart w:id="685" w:name="pg5264_34625"/>
    </w:p>
    <w:p>
      <w:pPr>
        <w:pStyle w:val="BookText"/>
        <w:rPr/>
      </w:pPr>
      <w:bookmarkEnd w:id="685"/>
      <w:r>
        <w:rPr>
          <w:rFonts w:ascii="IRNazanin" w:hAnsi="IRNazanin" w:eastAsia="IRNazanin"/>
          <w:color w:val="111111"/>
          <w:sz w:val="28"/>
          <w:sz w:val="28"/>
          <w:szCs w:val="28"/>
          <w:rtl w:val="true"/>
          <w:lang w:bidi="fa-IR"/>
        </w:rPr>
        <w:t>روی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شبهه ربا نیز در مورد آن مردود است؛زیرا این امر مرتبط با فروش اقساطی است و به‌طوری که خواهیم گفت،در فروش اقساطی قیمت در مقابل کالای فروخته شده قرار می‌گیرد،نه در برابر گرفتن مهلت</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البته مباحث زیادی در زمینه مرابحه مطرح شده،اما پرداختن به آنها مستلزم تدوین کتاب جداگانه‌ای است که از ذکر آنها صرف نظر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حال،از مسائلی که می‌توان به عنوان بحث تکمیلی مرابحه مطرح کرد،بحث فروش اقساطی است؛زیرا فروش مرابحی در اکثر بانک‌های اسلامی معمولاً به صورت فروش اقساطی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مدت‌دار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اجرا درمی‌آید</w:t>
      </w:r>
      <w:r>
        <w:rPr>
          <w:rFonts w:eastAsia="IRNazanin" w:cs="IRNazanin"/>
          <w:color w:val="111111"/>
          <w:sz w:val="28"/>
          <w:szCs w:val="28"/>
          <w:rtl w:val="true"/>
          <w:lang w:bidi="fa-IR"/>
        </w:rPr>
        <w:t>.</w:t>
      </w:r>
    </w:p>
    <w:p>
      <w:pPr>
        <w:pStyle w:val="Heading5"/>
        <w:numPr>
          <w:ilvl w:val="4"/>
          <w:numId w:val="1"/>
        </w:numPr>
        <w:rPr/>
      </w:pPr>
      <w:bookmarkStart w:id="686" w:name="__RefHeading___Toc496872_581953129"/>
      <w:bookmarkStart w:id="687" w:name="_Toc267"/>
      <w:bookmarkEnd w:id="686"/>
      <w:r>
        <w:rPr/>
        <w:t>3</w:t>
      </w:r>
      <w:r>
        <w:rPr>
          <w:rtl w:val="true"/>
        </w:rPr>
        <w:t>-</w:t>
      </w:r>
      <w:r>
        <w:rPr>
          <w:rtl w:val="true"/>
        </w:rPr>
        <w:t>فروش اقساطی</w:t>
      </w:r>
      <w:bookmarkEnd w:id="687"/>
    </w:p>
    <w:p>
      <w:pPr>
        <w:pStyle w:val="Heading6"/>
        <w:numPr>
          <w:ilvl w:val="5"/>
          <w:numId w:val="1"/>
        </w:numPr>
        <w:rPr/>
      </w:pPr>
      <w:bookmarkStart w:id="688" w:name="__RefHeading___Toc496874_581953129"/>
      <w:bookmarkStart w:id="689" w:name="_Toc268"/>
      <w:bookmarkEnd w:id="688"/>
      <w:r>
        <w:rPr>
          <w:rtl w:val="true"/>
        </w:rPr>
        <w:t>اشاره</w:t>
      </w:r>
      <w:bookmarkEnd w:id="689"/>
    </w:p>
    <w:p>
      <w:pPr>
        <w:pStyle w:val="BookText"/>
        <w:rPr/>
      </w:pPr>
      <w:r>
        <w:rPr>
          <w:rFonts w:ascii="IRNazanin" w:hAnsi="IRNazanin" w:eastAsia="IRNazanin"/>
          <w:color w:val="111111"/>
          <w:sz w:val="28"/>
          <w:sz w:val="28"/>
          <w:szCs w:val="28"/>
          <w:rtl w:val="true"/>
          <w:lang w:bidi="fa-IR"/>
        </w:rPr>
        <w:t>فروش اقساطی یکی از مصادیق خریدوفروش مدت‌دار است که در آن کالای فروخته شده در زمان حال و قیمت در آینده تحویل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دیگر آن فروش سلم می‌باشد که قیمت در زمان حال،ولی کالا در آینده داده می‌شود</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فروش اقساطی به یکی از دو صورت فروش با همان قیمت نقد و فروش با قیمتی بیشتر از آن امکان‌پذیر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به اتفاق صورت اول را جایز،بلکه مستحب می‌دانند</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اما در مورد صورت دوم،دو دیدگاه متفاوت وجود دارد</w:t>
      </w:r>
      <w:r>
        <w:rPr>
          <w:rFonts w:eastAsia="IRNazanin" w:cs="IRNazanin"/>
          <w:color w:val="111111"/>
          <w:sz w:val="28"/>
          <w:szCs w:val="28"/>
          <w:rtl w:val="true"/>
          <w:lang w:bidi="fa-IR"/>
        </w:rPr>
        <w:t>:</w:t>
      </w:r>
      <w:bookmarkStart w:id="690" w:name="pg5264_34626"/>
    </w:p>
    <w:p>
      <w:pPr>
        <w:pStyle w:val="BookText"/>
        <w:rPr/>
      </w:pPr>
      <w:bookmarkEnd w:id="690"/>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معتقدند این معامله جایز است؛البته در صورتی که قیمت مشخصی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نقد یا نسیه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قرارداد معین کنند،ولی اگر قیمت به صورت مبهم ذکر شود،معامله صحیح نیست</w:t>
      </w:r>
      <w:r>
        <w:rPr>
          <w:rFonts w:eastAsia="IRNazanin" w:cs="IRNazanin"/>
          <w:color w:val="111111"/>
          <w:sz w:val="28"/>
          <w:szCs w:val="28"/>
          <w:rtl w:val="true"/>
          <w:lang w:bidi="fa-IR"/>
        </w:rPr>
        <w:t xml:space="preserve">. </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 فروشنده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کالا را به تو فروختم؛نقد به قیمت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نسیه به قیمت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 از سوی ابن عباس،عطاء ابن ابی رباح،حکم،حماد،طاووس،زهری،قتاده،سعید بن مسیب،اوزاعی،ثوری و فقهای تابع آنها پذیرفته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اکثر فقهای حنفی،مالکی،شافعی و حنبلی به آن معتقدند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دیگر معتقدند گرفتن مبلغی اضافه بر قیمت نقد،در فروش اقساطی مجاز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 توسط برخی از فقهای گذشته،همچون ناصر،منصور،هادریه،امام یحیی و فقهای مذهب ظاهری و عده‌ای از فقهای معاصر،از جمله عبدالسمیع مصری،نظام الدین عبدالحمید وعبدالناصر العطار مورد پذیرش قرار گرفته است</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باتوجه به اهمیت این بحث در ارزیابی عملکرد بانک‌های اسلامی،به بررسی مختصر ادله طرفی نو نتیجه‌گیری درمورد عناصر زمان در ربا و خریدوفروش اقساطی می‌پردازیم</w:t>
      </w:r>
      <w:r>
        <w:rPr>
          <w:rFonts w:eastAsia="IRNazanin" w:cs="IRNazanin"/>
          <w:color w:val="111111"/>
          <w:sz w:val="28"/>
          <w:szCs w:val="28"/>
          <w:rtl w:val="true"/>
          <w:lang w:bidi="fa-IR"/>
        </w:rPr>
        <w:t>:</w:t>
      </w:r>
    </w:p>
    <w:p>
      <w:pPr>
        <w:pStyle w:val="Heading6"/>
        <w:numPr>
          <w:ilvl w:val="5"/>
          <w:numId w:val="1"/>
        </w:numPr>
        <w:rPr/>
      </w:pPr>
      <w:bookmarkStart w:id="691" w:name="__RefHeading___Toc496876_581953129"/>
      <w:bookmarkStart w:id="692" w:name="_Toc269"/>
      <w:bookmarkEnd w:id="691"/>
      <w:r>
        <w:rPr>
          <w:rtl w:val="true"/>
        </w:rPr>
        <w:t>دلایل مخالفان فروش اقساطی</w:t>
      </w:r>
      <w:bookmarkEnd w:id="69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دسته دو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 وَ حَرَّمَ الرِّبا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تَأْکُلُوا أَمْوالَکُمْ بَیْنَکُمْ</w:t>
      </w:r>
    </w:p>
    <w:p>
      <w:pPr>
        <w:pStyle w:val="BookText"/>
        <w:rPr/>
      </w:pPr>
      <w:r>
        <w:rPr>
          <w:rFonts w:ascii="IRNazanin" w:hAnsi="IRNazanin" w:eastAsia="IRNazanin"/>
          <w:color w:val="111111"/>
          <w:sz w:val="28"/>
          <w:sz w:val="28"/>
          <w:szCs w:val="28"/>
          <w:rtl w:val="true"/>
          <w:lang w:bidi="fa-IR"/>
        </w:rPr>
        <w:t>بِالْباطِلِ إِلاّ أَنْ تَکُونَ تِجارَةً عَنْ تَراضٍ</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جسته‌اند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بیان که‌آیه اوّل برحرمت خریدوفروش‌هایی که مبلغ اضافی در مقابل مهلت قرار می‌گیرد،دلالت دارد و به‌دلیل عدم رضایت فروشنده و خریدار و مضطر بودن آن‌دو،این معامله از مصادیق اکل مال به باطل است</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نهی پیامبر از دو معامله در یک معامله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صفقتین فی صفقه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تفسیری که سماک از آن ارائه کرده که شخص کالایی را به دیگری می‌فروشد و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کالا نسیه به این قیمت و نقد به آن قیمت </w:t>
      </w:r>
      <w:r>
        <w:rPr>
          <w:rStyle w:val="FootnoteAnchor"/>
          <w:rtl w:val="true"/>
        </w:rPr>
        <w:footnoteReference w:id="238"/>
      </w:r>
      <w:r>
        <w:rPr>
          <w:rFonts w:ascii="IRNazanin" w:hAnsi="IRNazanin" w:eastAsia="IRNazanin"/>
          <w:color w:val="111111"/>
          <w:sz w:val="28"/>
          <w:sz w:val="28"/>
          <w:szCs w:val="28"/>
          <w:rtl w:val="true"/>
          <w:lang w:bidi="fa-IR"/>
        </w:rPr>
        <w:t>و نهی حضرت از دو بیع در ضمن یک بیع در روایتی که ابوهریره نقل کرده،دلایل دیگر این گروه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ابوهریره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 بیع را در ضمن یک بیع قرار دهد،برای او کمترین آنهاست و یا رباست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روضة الدریه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حدیث بر این مطلب دلالت دارندکه قراردادن اضافی به‌خاطر نسیه بودن معامله،ممنوع است</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زیادی در مقابل مهلت و زمان،رباست؛زیرا مهلت مالیت ندارد و نمی‌تواند عوض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مبلغ اضافی بدون عوض و از مصادیق ربا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دیگر،زیادی در فروش اقساطی با زیادی در قرض که در مقابل گرفتن‌مهلت است،تفاوتی ندارد</w:t>
      </w:r>
      <w:r>
        <w:rPr>
          <w:rFonts w:eastAsia="IRNazanin" w:cs="IRNazanin"/>
          <w:color w:val="111111"/>
          <w:sz w:val="28"/>
          <w:szCs w:val="28"/>
          <w:rtl w:val="true"/>
          <w:lang w:bidi="fa-IR"/>
        </w:rPr>
        <w:t xml:space="preserve">. </w:t>
      </w:r>
      <w:r>
        <w:rPr>
          <w:rStyle w:val="FootnoteAnchor"/>
          <w:rtl w:val="true"/>
        </w:rPr>
        <w:footnoteReference w:id="240"/>
      </w:r>
      <w:bookmarkStart w:id="693" w:name="pg5264_34628"/>
    </w:p>
    <w:p>
      <w:pPr>
        <w:pStyle w:val="Heading6"/>
        <w:numPr>
          <w:ilvl w:val="5"/>
          <w:numId w:val="1"/>
        </w:numPr>
        <w:rPr/>
      </w:pPr>
      <w:bookmarkStart w:id="694" w:name="__RefHeading___Toc496878_581953129"/>
      <w:bookmarkStart w:id="695" w:name="_Toc270"/>
      <w:bookmarkEnd w:id="693"/>
      <w:bookmarkEnd w:id="694"/>
      <w:r>
        <w:rPr>
          <w:rtl w:val="true"/>
        </w:rPr>
        <w:t>دلایل طرفداران فروش اقساطی</w:t>
      </w:r>
      <w:bookmarkEnd w:id="695"/>
    </w:p>
    <w:p>
      <w:pPr>
        <w:pStyle w:val="BookText"/>
        <w:rPr/>
      </w:pPr>
      <w:r>
        <w:rPr>
          <w:rFonts w:ascii="IRNazanin" w:hAnsi="IRNazanin" w:eastAsia="IRNazanin"/>
          <w:color w:val="111111"/>
          <w:sz w:val="28"/>
          <w:sz w:val="28"/>
          <w:szCs w:val="28"/>
          <w:rtl w:val="true"/>
          <w:lang w:bidi="fa-IR"/>
        </w:rPr>
        <w:t>این گروه به همان دوآیه‌ای که مخالفان بدان توسل جستند،استفاده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تفسیر که بر اساس‌آیه اوّل همه انواع خریدوفروش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است؛مگر مواردی که تخصیص خورده باشد و دلیلی بر استثنای فروش اقساطی از این عموم وارد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این معامله از مصادیق تجارتی است که مورد رضایت طرفین معامله است</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به‌علاوه،اضطرار لازمه فروش اقساطی نیست و چه بسا در مواردی همانند سایر معاملات یکی از دو طرف یا هر دو مضطر باشند،اما حالت عمومی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آنچه باعث بطلان معامله می‌شود،اکراه است که در مقابل اختیار قرار می‌گیرد و اضطرار باعث بطلان آن نمی‌شود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همچنین احادیث بسیاری که قراردادن مال در مقابل مدت را تجویز کرده‌اند؛از جمله روایتی که از پیامبر صلّی الله علیه و آله نقل شده که ایشان به عمروعاص دستور تجهیز لشکر را دادند و وی یک شتر را در مقابل پرداخت دو شتر به صورت مدت‌دار خریداری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دیگر که پیامبر کم کردن مبلغ بدهی در مقابل وصول پیش از موعد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بیع الدین یا تنزیل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مجاز 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استدلال که اگر کم کردن مبلغ در مقابل وصول زودتر از موعد بدهی مجاز باشد،مانعی از گرفتن اضافی در مقابل مدت به ذهن خطور نمی‌کند</w:t>
      </w:r>
      <w:r>
        <w:rPr>
          <w:rFonts w:eastAsia="IRNazanin" w:cs="IRNazanin"/>
          <w:color w:val="111111"/>
          <w:sz w:val="28"/>
          <w:szCs w:val="28"/>
          <w:rtl w:val="true"/>
          <w:lang w:bidi="fa-IR"/>
        </w:rPr>
        <w:t xml:space="preserve">. </w:t>
      </w:r>
      <w:r>
        <w:rPr>
          <w:rStyle w:val="FootnoteAnchor"/>
          <w:rtl w:val="true"/>
        </w:rPr>
        <w:footnoteReference w:id="243"/>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اتفاقی فقها به وجود خیار برای مشتری در مواردی که فروشنده بدون اطلاع وی کالا را به صورت نسیه بها بفروشد،دلیل دیگر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حکم استفاده می‌شود که فروش کالا به صورت نسیه و با قیمتی بیش از قیمت نقد</w:t>
      </w:r>
    </w:p>
    <w:p>
      <w:pPr>
        <w:pStyle w:val="BookText"/>
        <w:rPr/>
      </w:pPr>
      <w:r>
        <w:rPr>
          <w:rFonts w:ascii="IRNazanin" w:hAnsi="IRNazanin" w:eastAsia="IRNazanin"/>
          <w:color w:val="111111"/>
          <w:sz w:val="28"/>
          <w:sz w:val="28"/>
          <w:szCs w:val="28"/>
          <w:rtl w:val="true"/>
          <w:lang w:bidi="fa-IR"/>
        </w:rPr>
        <w:t>جایز است و گرنه وجهی برای قراردادن خیار برای مشتری وجود نداشت</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همچنین ادعای ابن تیمیه بر این‌که مسلمانان به‌طور پیوسته از فروش اقساطی در معاملاتشان استفاده می‌کردند و این به‌منزله اجماع از طرف آنها بر جواز آن است</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نیز قیاس فروش اقساطی به فروش سلم که در هر دو بخشی از مال در برابر مهلت و زمان قرار می‌گیرد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همچنین این‌که فروش اقساطی وسیله‌ای برای ترویج تجارت و راهی برای پاسخ‌گویی به نیازهای مردم است و طرفین معامله از آن سود می‌برند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افزون بر این که در بیشتر موارد اضافی متعین نیست و به‌طور خاص در مقابل زمان قرار نمی‌گیرد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همچنین در شرع اسلام،هر 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مستقل مورد توجه قرار می‌گیرد و نمی‌توان آن‌را با 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مورد سنجش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اقساطی نیز خود عقدی مستقل است و نیازی به همسان بودن قیمت آن با قیمت درعقود دیگر نیست</w:t>
      </w:r>
      <w:r>
        <w:rPr>
          <w:rFonts w:eastAsia="IRNazanin" w:cs="IRNazanin"/>
          <w:color w:val="111111"/>
          <w:sz w:val="28"/>
          <w:szCs w:val="28"/>
          <w:rtl w:val="true"/>
          <w:lang w:bidi="fa-IR"/>
        </w:rPr>
        <w:t xml:space="preserve">. </w:t>
      </w:r>
      <w:r>
        <w:rPr>
          <w:rStyle w:val="FootnoteAnchor"/>
          <w:rtl w:val="true"/>
        </w:rPr>
        <w:footnoteReference w:id="249"/>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حدیث مورد استفاده مخالفان،نهی مستند به ابهام در قیمت کالای مورد معامله می‌باشد و ذیل روایت ابوهریره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کمترین آنهاست و یا رباست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دیگری که از ابن هریره وارد شده،وجود ندارد و به فرض</w:t>
      </w:r>
    </w:p>
    <w:p>
      <w:pPr>
        <w:pStyle w:val="BookText"/>
        <w:rPr/>
      </w:pPr>
      <w:r>
        <w:rPr>
          <w:rFonts w:ascii="IRNazanin" w:hAnsi="IRNazanin" w:eastAsia="IRNazanin"/>
          <w:color w:val="111111"/>
          <w:sz w:val="28"/>
          <w:sz w:val="28"/>
          <w:szCs w:val="28"/>
          <w:rtl w:val="true"/>
          <w:lang w:bidi="fa-IR"/>
        </w:rPr>
        <w:t>وجود نیز به موارد بیع عینه حمل می‌شود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علی‌رغم ایرادهایی در برخی از ادله مجوزان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ضعف سند روایت تنزیل دین،امکان تعیین بخشی از قیمت که در مقابل زمان قرار گرفته با مقایسه آن با قیمت در معامله نقدی آن کالا </w:t>
      </w:r>
      <w:r>
        <w:rPr>
          <w:rStyle w:val="FootnoteAnchor"/>
          <w:rtl w:val="true"/>
        </w:rPr>
        <w:footnoteReference w:id="251"/>
      </w:r>
      <w:r>
        <w:rPr>
          <w:rFonts w:ascii="IRNazanin" w:hAnsi="IRNazanin" w:eastAsia="IRNazanin"/>
          <w:color w:val="111111"/>
          <w:sz w:val="28"/>
          <w:sz w:val="28"/>
          <w:szCs w:val="28"/>
          <w:rtl w:val="true"/>
          <w:lang w:bidi="fa-IR"/>
        </w:rPr>
        <w:t>به نظر می‌رسد ریشه اختلاف این 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مجوزان و مخالفان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ابن زهره گفته،این است که آیا مبلغ اضافی در مقابل مهلت و زمان قرار می‌گیرد و همانند زیادی در قرض مجاز نیست و یا مطلب به گونه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 برخی زیادی در فروش اقساطی را به زیادی در قرض قیاس کرده‌اند و این دو را یکی می‌دانند و به حرمت هر دو حکم می‌کنند؛امّا برخی دیگر معتقدند بین فروش اقساطی و ربا تفاوت‌های بسیاری وجود دارد</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به اعتقاد آنها یکی دانستن این دو ریشه در همان تصور اعراب جاهلی دارد که بین خریدوفروش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ربا تفاوتی نمی‌دیدند</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به نظر این گروه برخی از این تفاوت‌ها عبارتند از</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زیادی در ربا،اضافه بودن یکی از دو شیء مساوی بر دیگری است،اما زیادی در فروش اقساطی اضافی بین دو شیء مختلف،یعنی کالا و قیمتش می‌باشد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در ربا در مقابل مهلت بخش معینی از مال قرار می‌گیرد،ولی در فروش اقساطی هرچند مهلت در تعیین قیمت مورد توجه است،اما بخشی از قیمت به‌طور مشخص در برابر مهلت قرار نمی‌گیرد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در فروش اقساطی در صورت عدم پرداخت قیمت در مهلت مقرر،قیمت افزایش نمی‌یابد،اما زیادی در ربا مستمر است و با تأخیر در بازپرداخت افزایش می‌یابد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فروش اقساطی از مصادیق تجارت است و در تجارت علاوه بر احتمال سود،تحمل خسارت نیز محتمل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بانک در فاصله خرید کالا و تحویل آن به مشتری که مالک آن می‌باشد،با ریسک‌هایی چون معیوب بودن کالا،مشکلات ناشی از عدم ترخیص کالا از گمرک،امتناع مشتری از خرید آن، </w:t>
      </w:r>
      <w:r>
        <w:rPr>
          <w:rStyle w:val="FootnoteAnchor"/>
          <w:rtl w:val="true"/>
        </w:rPr>
        <w:footnoteReference w:id="257"/>
      </w:r>
      <w:r>
        <w:rPr>
          <w:rFonts w:ascii="IRNazanin" w:hAnsi="IRNazanin" w:eastAsia="IRNazanin"/>
          <w:color w:val="111111"/>
          <w:sz w:val="28"/>
          <w:sz w:val="28"/>
          <w:szCs w:val="28"/>
          <w:rtl w:val="true"/>
          <w:lang w:bidi="fa-IR"/>
        </w:rPr>
        <w:t>پایین آمدن قیمت کالا قبل از تحویل به مشتری به‌ویژه در مورد کالاهای وارداتی که بین زمان تقاضای مشتری و تحویل آن فاصله زیادی وجود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 است؛درحالی‌که مبلغ قرض داده شده و بهره آن تضمین شده است و بانک خسارتی را متحمل نمی‌شود</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محققان اهل‌سنت در تبین این نکته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در عرف و شرع دارای ارزش و قیمت است،ولی شارع آن را به‌تنهایی باعث نتیجه و ثمر نمی‌داند؛اما اگر همین زمان با مال مقرون شود،می‌تواند ارزش و قیمت غیرمستقیم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bookmarkStart w:id="696" w:name="pg5264_34632"/>
    </w:p>
    <w:p>
      <w:pPr>
        <w:pStyle w:val="BookText"/>
        <w:rPr/>
      </w:pPr>
      <w:bookmarkEnd w:id="696"/>
      <w:r>
        <w:rPr>
          <w:rFonts w:ascii="IRNazanin" w:hAnsi="IRNazanin" w:eastAsia="IRNazanin"/>
          <w:color w:val="111111"/>
          <w:sz w:val="28"/>
          <w:sz w:val="28"/>
          <w:szCs w:val="28"/>
          <w:rtl w:val="true"/>
          <w:lang w:bidi="fa-IR"/>
        </w:rPr>
        <w:t>بیان دیگر شرع بر میل فطری انسان در برتردانستن عین بر دین و نقد بر نسیه صحه می‌گذارد و به وجود قیمت برای زمان اقرار دارد،لیکن انعقاد 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 بر زمان را مجاز نمی‌شمارد؛هرچند لحاظ قیمت زمان در قیمت‌گذاری کالای فروخته شده به صورت نسیه را مشروع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بنابر نظریات فقهی،بچه در شکم گوسفند را نمی‌توان به‌تنهایی فروخت،ولی می‌توان به‌خاطر وجود آن قیمت بیشتری رابرای 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 کرد،در فروش اقساطی نیز زمان از حیث وجود و مدت در قیمت کالا لحاظ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زمان از کالای معامله شده مستقل نیست و آنچه در مقابل آن قرار می‌گیرد،در ضمن قیمت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 چنین نیست که دو عقد و قرارداد وجود داشته باشد،یکی در مورد کالا و دیگری در مورد زمان و مهلت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این محقق،ما می‌توانیم با مقایسه قیمت نقد و نسیه،مبلغ قرار گرفته در مقابل زمان را مشخص کنیم،اما آنچه باعث مشروعیت آن شده این است که زمان به‌طور مستقل مورد معامله قرار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وی معتقد است که شارع مقدس قرض را از باب تبرعات و نه معاوضات می‌داند و قرض‌دهنده درصورتی‌که برای خشنودی خداوند اقدام به آن کند،در مقابل نگرفتن عوض مادی در برابر ارزش زمان و مهلت،مستحق ثواب الهی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به‌علاوه وی با ذکر حکمت‌هایی،از جمله سوق‌دادن مسلمانان به تأمین مالی فعالیت‌های اقتصادی‌شان از راه روش‌های غیر از قرض،بیان می‌کند که شارع مقدس قرض را تنها به عنوان وسیله‌ای برای تحقق تکافل اجتماعی بین مسلمانان مطرح کرده است</w:t>
      </w:r>
      <w:r>
        <w:rPr>
          <w:rFonts w:eastAsia="IRNazanin" w:cs="IRNazanin"/>
          <w:color w:val="111111"/>
          <w:sz w:val="28"/>
          <w:szCs w:val="28"/>
          <w:rtl w:val="true"/>
          <w:lang w:bidi="fa-IR"/>
        </w:rPr>
        <w:t xml:space="preserve">. </w:t>
      </w:r>
      <w:r>
        <w:rPr>
          <w:rStyle w:val="FootnoteAnchor"/>
          <w:rtl w:val="true"/>
        </w:rPr>
        <w:footnoteReference w:id="259"/>
      </w:r>
    </w:p>
    <w:p>
      <w:pPr>
        <w:pStyle w:val="Heading6"/>
        <w:numPr>
          <w:ilvl w:val="5"/>
          <w:numId w:val="1"/>
        </w:numPr>
        <w:rPr/>
      </w:pPr>
      <w:bookmarkStart w:id="697" w:name="__RefHeading___Toc496880_581953129"/>
      <w:bookmarkStart w:id="698" w:name="_Toc271"/>
      <w:bookmarkEnd w:id="697"/>
      <w:r>
        <w:rPr>
          <w:rtl w:val="true"/>
        </w:rPr>
        <w:t>نظریات فقهای شیعه در زمینه فروش مرابحی و اقساطی</w:t>
      </w:r>
      <w:bookmarkEnd w:id="69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مباحث مطرح در کتب فقهای شیعه بحث از بیع نسیه و بیع مرابحه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بیع مرابحه بنا به تعریفی که صاحب جواهر از علامه در قواعد نقل کرده،عبارت از فروش کالا با خبردادن از سرمایه و افزودن مبلغی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به بیان دیگر،شخصی که کالایی را خریده پس از اعلام قیمت خرید خود به مشتری،آن را با افزودن مبلغی به عنوان سود می‌فروشد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 مرابحی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مباحث قبل مطرح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صورت بسیط،همانند نمونه فوق،و مرکب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مرابحه مرکب که معمولاً در بانک‌های اسلامی مورد استفاده قرار می‌گیرد،آن است که بانک بنابه تقاضای مشتری،کالایی را برای او می‌خرد و با افزون مبلغی به عنوان سود،آن‌را به وی می‌فروشد،که معمولاً فروش به صورت نسیه و اقساطی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فروش مرابحی نوعی بیع است که احیاناً می‌تواند با فروش نسیه و اقساطی همراه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به‌طوری که در مباحث آتی توضیح خواهیم داد،در نظام بانکی جمهوری اسلامی فروش اقساطی در واقع نوعی فروش مرابحی می‌باشد که از آن به فروش اقساطی تعبیر شده است؛چرا که در فروش اقساطی وارد شده در این نظام نیز بانک بنا به تقاضای مشتری،کالای مورد تقاضای او را به صورت نقد می‌خرد و پس از افزودن مبلغی به عنوان سود آن‌را به صورت اقساطی به او می‌فروشد؛هر چند تعریف ارائه شده از فروش اقساطی در آیین‌نامه فصل سوم قانون عملیات بانکی بدون ربا اشاره‌ای به تقاضای مشتری جهت خرید کالا نکرده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فقهای شیعه همانند فقهای اهل سنت علاوه بر تجویز فروش نسیه و اقساطی،مرابحه را نیز مجاز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در چگونگی اجرای</w:t>
      </w:r>
    </w:p>
    <w:p>
      <w:pPr>
        <w:pStyle w:val="BookText"/>
        <w:rPr/>
      </w:pPr>
      <w:r>
        <w:rPr>
          <w:rFonts w:ascii="IRNazanin" w:hAnsi="IRNazanin" w:eastAsia="IRNazanin"/>
          <w:color w:val="111111"/>
          <w:sz w:val="28"/>
          <w:sz w:val="28"/>
          <w:szCs w:val="28"/>
          <w:rtl w:val="true"/>
          <w:lang w:bidi="fa-IR"/>
        </w:rPr>
        <w:t>مرابحه اختلاف جزئی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مطلب آن که مرابحه به دو صورت قابل اجراست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اول این‌که سود مورد تقاضا به نسبت قیمت بیان شود؛مانند اینکه فروشنده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کالا را صد تومان خریده‌ام و آن را به صدتومان و به ازای هر دو تومان،یک تومان سود می‌فروشم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صورت را برخی از فقها ممنوع </w:t>
      </w:r>
      <w:r>
        <w:rPr>
          <w:rStyle w:val="FootnoteAnchor"/>
          <w:rtl w:val="true"/>
        </w:rPr>
        <w:footnoteReference w:id="261"/>
      </w:r>
      <w:r>
        <w:rPr>
          <w:rFonts w:ascii="IRNazanin" w:hAnsi="IRNazanin" w:eastAsia="IRNazanin"/>
          <w:color w:val="111111"/>
          <w:sz w:val="28"/>
          <w:sz w:val="28"/>
          <w:szCs w:val="28"/>
          <w:rtl w:val="true"/>
          <w:lang w:bidi="fa-IR"/>
        </w:rPr>
        <w:t>وبرخی دیگر مکروه دانسته‌اند</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صاحب تذکره کراهت این امر را چنین تبیین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میزان قیمت در زمان عقد بیع معلوم نمی‌شود و شناخت آن نیازمند محاسبه است</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اما صورت دوم آن است که پس از لحاظ سود،قیمت فروش به صورت یکجا اعلام شود؛به‌طور مثال فروشنده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کالا را به صد تومان خریده‌ام و آن را به تو به صدوده تومان می‌فروشم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صورت بنا بر نظر فقهای شیعه جایز است و کراهتی نیز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ابوحنیفه،شافعی،مالک و اکثر فقهای اهل سنت حتی صورت اول را نیز مکروه نمی‌دانند</w:t>
      </w:r>
      <w:r>
        <w:rPr>
          <w:rFonts w:eastAsia="IRNazanin" w:cs="IRNazanin"/>
          <w:color w:val="111111"/>
          <w:sz w:val="28"/>
          <w:szCs w:val="28"/>
          <w:rtl w:val="true"/>
          <w:lang w:bidi="fa-IR"/>
        </w:rPr>
        <w:t xml:space="preserve">. </w:t>
      </w:r>
      <w:r>
        <w:rPr>
          <w:rStyle w:val="FootnoteAnchor"/>
          <w:rtl w:val="true"/>
        </w:rPr>
        <w:footnoteReference w:id="264"/>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مشهور فقهای شیعه چون عمل به شرط ابتدایی را لازم نمی‌دانند،در فروش مرابحی نیز الزامی برای وفای متقاضی به تعهد خود مبنی بر خریداری کالای مورد تقاضا نمی‌بینند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اما به‌طوری که بحث آن گذشت،فقهای اهل سنت در این مورد اتفاق نظر ندارند و مشهور فقهای مالکی و فقهایی چون ابن شبرذمه</w:t>
      </w:r>
      <w:bookmarkStart w:id="699" w:name="pg5264_34635"/>
    </w:p>
    <w:p>
      <w:pPr>
        <w:pStyle w:val="BookText"/>
        <w:rPr/>
      </w:pPr>
      <w:bookmarkEnd w:id="699"/>
      <w:r>
        <w:rPr>
          <w:rFonts w:ascii="IRNazanin" w:hAnsi="IRNazanin" w:eastAsia="IRNazanin"/>
          <w:color w:val="111111"/>
          <w:sz w:val="28"/>
          <w:sz w:val="28"/>
          <w:szCs w:val="28"/>
          <w:rtl w:val="true"/>
          <w:lang w:bidi="fa-IR"/>
        </w:rPr>
        <w:t>و ابن‌عربی و بسیاری از فقهای معاصر اهل‌سنت،وجوب وفا به عهد و وعده را به صورت مطلق مطرح می‌کنند</w:t>
      </w:r>
      <w:r>
        <w:rPr>
          <w:rFonts w:eastAsia="IRNazanin" w:cs="IRNazanin"/>
          <w:color w:val="111111"/>
          <w:sz w:val="28"/>
          <w:szCs w:val="28"/>
          <w:rtl w:val="true"/>
          <w:lang w:bidi="fa-IR"/>
        </w:rPr>
        <w:t>.</w:t>
      </w:r>
    </w:p>
    <w:p>
      <w:pPr>
        <w:pStyle w:val="Heading6"/>
        <w:numPr>
          <w:ilvl w:val="5"/>
          <w:numId w:val="1"/>
        </w:numPr>
        <w:rPr/>
      </w:pPr>
      <w:bookmarkStart w:id="700" w:name="__RefHeading___Toc496882_581953129"/>
      <w:bookmarkStart w:id="701" w:name="_Toc272"/>
      <w:bookmarkEnd w:id="700"/>
      <w:r>
        <w:rPr>
          <w:rtl w:val="true"/>
        </w:rPr>
        <w:t>دو شیوه عملیاتی فروش اقساطی</w:t>
      </w:r>
      <w:bookmarkEnd w:id="70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عاملیت 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بانک خود و یا با واسطه کالای مورد تقاضای مشتری را تأمین می‌نماید و پس از تحویل آن مبلغ مورد توافق را دریافت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بانک‌های اسلامی فروشگاه‌هایی ایجاد کرده‌اند تا متقاضیان تأمین مالی با مراجعه به آن خریداری کالای مورد نیاز خود را تأمین مالی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وکالت در خریدوفروش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متقاضی تسهیلات به وکالت از بانک کالایی را برای بانک می‌خرد و سپس آن را به صورت قسطی با افزودن مبلغ یا درصدی به خودش می‌فروشد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کنید فردی مایل به گرفتن تسهیلات از بانک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به مشتری اعلام می‌کند که به صرافی طرف قرارداد بانک مراجعه کند و به وکالت از بانک مقداری طلا خریداری کند</w:t>
      </w:r>
      <w:r>
        <w:rPr>
          <w:rFonts w:eastAsia="IRNazanin" w:cs="IRNazanin"/>
          <w:color w:val="111111"/>
          <w:sz w:val="28"/>
          <w:szCs w:val="28"/>
          <w:rtl w:val="true"/>
          <w:lang w:bidi="fa-IR"/>
        </w:rPr>
        <w:t>.</w:t>
      </w:r>
    </w:p>
    <w:p>
      <w:pPr>
        <w:pStyle w:val="Heading6"/>
        <w:numPr>
          <w:ilvl w:val="5"/>
          <w:numId w:val="1"/>
        </w:numPr>
        <w:rPr/>
      </w:pPr>
      <w:bookmarkStart w:id="702" w:name="__RefHeading___Toc496884_581953129"/>
      <w:bookmarkStart w:id="703" w:name="_Toc273"/>
      <w:bookmarkEnd w:id="702"/>
      <w:r>
        <w:rPr>
          <w:rtl w:val="true"/>
        </w:rPr>
        <w:t>زمینه‌های تأمین مالی فروش اقساطی</w:t>
      </w:r>
      <w:bookmarkEnd w:id="703"/>
    </w:p>
    <w:p>
      <w:pPr>
        <w:pStyle w:val="Heading6"/>
        <w:numPr>
          <w:ilvl w:val="5"/>
          <w:numId w:val="1"/>
        </w:numPr>
        <w:rPr/>
      </w:pPr>
      <w:bookmarkStart w:id="704" w:name="__RefHeading___Toc496886_581953129"/>
      <w:bookmarkStart w:id="705" w:name="_Toc274"/>
      <w:bookmarkEnd w:id="704"/>
      <w:r>
        <w:rPr>
          <w:rtl w:val="true"/>
        </w:rPr>
        <w:t>اشاره</w:t>
      </w:r>
      <w:bookmarkEnd w:id="705"/>
    </w:p>
    <w:p>
      <w:pPr>
        <w:pStyle w:val="BookText"/>
        <w:rPr/>
      </w:pPr>
      <w:r>
        <w:rPr>
          <w:rFonts w:ascii="IRNazanin" w:hAnsi="IRNazanin" w:eastAsia="IRNazanin"/>
          <w:color w:val="111111"/>
          <w:sz w:val="28"/>
          <w:sz w:val="28"/>
          <w:szCs w:val="28"/>
          <w:rtl w:val="true"/>
          <w:lang w:bidi="fa-IR"/>
        </w:rPr>
        <w:t>در اینجا شیوه‌های عملیاتی تأمین مالی مرابحی و فروش اقساطی را به بررسی می‌گذاریم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مقایسه شیوه‌های عملیاتی تأمین مالی مرابحی و فروش اقساطی در بانک‌های اسلامی می‌تواند زمینه ارتقای این شیوه تأمین مالی را فراهم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به مقایسه دو شیوه تأمین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مرابحی به متقاضی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مرابحه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بانک اسلامی اردن مورد استفاده قرار گرفته و فروش اقساطی در جمهوری اسلامی ایران می‌پردازیم</w:t>
      </w:r>
      <w:r>
        <w:rPr>
          <w:rFonts w:eastAsia="IRNazanin" w:cs="IRNazanin"/>
          <w:color w:val="111111"/>
          <w:sz w:val="28"/>
          <w:szCs w:val="28"/>
          <w:rtl w:val="true"/>
          <w:lang w:bidi="fa-IR"/>
        </w:rPr>
        <w:t>.</w:t>
      </w:r>
      <w:bookmarkStart w:id="706" w:name="pg5264_34636"/>
    </w:p>
    <w:p>
      <w:pPr>
        <w:pStyle w:val="Heading6"/>
        <w:numPr>
          <w:ilvl w:val="5"/>
          <w:numId w:val="1"/>
        </w:numPr>
        <w:rPr/>
      </w:pPr>
      <w:bookmarkStart w:id="707" w:name="__RefHeading___Toc496888_581953129"/>
      <w:bookmarkStart w:id="708" w:name="_Toc275"/>
      <w:bookmarkEnd w:id="706"/>
      <w:bookmarkEnd w:id="707"/>
      <w:r>
        <w:rPr>
          <w:rtl w:val="true"/>
        </w:rPr>
        <w:t>الف</w:t>
      </w:r>
      <w:r>
        <w:rPr>
          <w:rtl w:val="true"/>
        </w:rPr>
        <w:t>)</w:t>
      </w:r>
      <w:r>
        <w:rPr>
          <w:rtl w:val="true"/>
        </w:rPr>
        <w:t>فروش مرابحی به متقاضی خرید</w:t>
      </w:r>
      <w:bookmarkEnd w:id="708"/>
    </w:p>
    <w:p>
      <w:pPr>
        <w:pStyle w:val="BookText"/>
        <w:rPr/>
      </w:pPr>
      <w:r>
        <w:rPr>
          <w:rFonts w:ascii="IRNazanin" w:hAnsi="IRNazanin" w:eastAsia="IRNazanin"/>
          <w:color w:val="111111"/>
          <w:sz w:val="28"/>
          <w:sz w:val="28"/>
          <w:szCs w:val="28"/>
          <w:rtl w:val="true"/>
          <w:lang w:bidi="fa-IR"/>
        </w:rPr>
        <w:t xml:space="preserve">در روش فروش مرابحی به متقاضی خرید، </w:t>
      </w:r>
      <w:r>
        <w:rPr>
          <w:rStyle w:val="FootnoteAnchor"/>
          <w:rtl w:val="true"/>
        </w:rPr>
        <w:footnoteReference w:id="266"/>
      </w:r>
      <w:r>
        <w:rPr>
          <w:rFonts w:ascii="IRNazanin" w:hAnsi="IRNazanin" w:eastAsia="IRNazanin"/>
          <w:color w:val="111111"/>
          <w:sz w:val="28"/>
          <w:sz w:val="28"/>
          <w:szCs w:val="28"/>
          <w:rtl w:val="true"/>
          <w:lang w:bidi="fa-IR"/>
        </w:rPr>
        <w:t>بانک اسلامی اردن تقاضای مشتری برای خرید کالا را در مقابل التزام متقاضی به خرید آن بر اساس سودی که از ابتدا بر آن توافق می‌کنند،اجابت کرده و کالا را با پرداخت کل یا بخشی از بهایش برای مشتری می‌خرد و پس از تملک کالا آن را به مشتری می‌فروشد</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این شیوه در مورد همه کالاها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کالاهای نهایی،واسطه‌ای،سرمایه‌ای،مواد اولیه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اجرا درمی‌آید </w:t>
      </w:r>
      <w:r>
        <w:rPr>
          <w:rStyle w:val="FootnoteAnchor"/>
          <w:rtl w:val="true"/>
        </w:rPr>
        <w:footnoteReference w:id="268"/>
      </w:r>
      <w:r>
        <w:rPr>
          <w:rFonts w:ascii="IRNazanin" w:hAnsi="IRNazanin" w:eastAsia="IRNazanin"/>
          <w:color w:val="111111"/>
          <w:sz w:val="28"/>
          <w:sz w:val="28"/>
          <w:szCs w:val="28"/>
          <w:rtl w:val="true"/>
          <w:lang w:bidi="fa-IR"/>
        </w:rPr>
        <w:t>وبه‌طور خاص در چهار زمینه مشخص تحت عناوین خرید کالای قابل 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اتومبیل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،خرید اراضی و مستغلات،خرید کالاهای محلی و تأمین مالی واردات به روش مرابحه و با اعتبارات اسنادی انجام می‌پذیرد </w:t>
      </w:r>
      <w:r>
        <w:rPr>
          <w:rStyle w:val="FootnoteAnchor"/>
          <w:rtl w:val="true"/>
        </w:rPr>
        <w:footnoteReference w:id="269"/>
      </w:r>
      <w:r>
        <w:rPr>
          <w:rFonts w:ascii="IRNazanin" w:hAnsi="IRNazanin" w:eastAsia="IRNazanin"/>
          <w:color w:val="111111"/>
          <w:sz w:val="28"/>
          <w:sz w:val="28"/>
          <w:szCs w:val="28"/>
          <w:rtl w:val="true"/>
          <w:lang w:bidi="fa-IR"/>
        </w:rPr>
        <w:t>که شیوه اجرای هریک را تشریح می‌کنیم</w:t>
      </w:r>
      <w:r>
        <w:rPr>
          <w:rFonts w:eastAsia="IRNazanin" w:cs="IRNazanin"/>
          <w:color w:val="111111"/>
          <w:sz w:val="28"/>
          <w:szCs w:val="28"/>
          <w:rtl w:val="true"/>
          <w:lang w:bidi="fa-IR"/>
        </w:rPr>
        <w:t>:</w:t>
      </w:r>
    </w:p>
    <w:p>
      <w:pPr>
        <w:pStyle w:val="Heading6"/>
        <w:numPr>
          <w:ilvl w:val="5"/>
          <w:numId w:val="1"/>
        </w:numPr>
        <w:rPr/>
      </w:pPr>
      <w:bookmarkStart w:id="709" w:name="__RefHeading___Toc496890_581953129"/>
      <w:bookmarkStart w:id="710" w:name="_Toc276"/>
      <w:bookmarkEnd w:id="709"/>
      <w:r>
        <w:rPr>
          <w:rtl w:val="true"/>
        </w:rPr>
        <w:t>فروش کالاهای قابل رهن</w:t>
      </w:r>
      <w:r>
        <w:rPr>
          <w:rtl w:val="true"/>
        </w:rPr>
        <w:t>(</w:t>
      </w:r>
      <w:r>
        <w:rPr>
          <w:rtl w:val="true"/>
        </w:rPr>
        <w:t>مانند اتومبیل</w:t>
      </w:r>
      <w:r>
        <w:rPr>
          <w:rtl w:val="true"/>
        </w:rPr>
        <w:t>)</w:t>
      </w:r>
      <w:bookmarkEnd w:id="710"/>
    </w:p>
    <w:p>
      <w:pPr>
        <w:pStyle w:val="BookText"/>
        <w:rPr/>
      </w:pP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بانک با کسب موافقت اداره بانک در تعیین فروشندگان،بر اساس مراحل زیر عمل می‌کنند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 تقاضای خرید کالا بر اساس مرابحه را به شعبه بانک تقدیم می‌کند و 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مرابحی به متقاضی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امضا می‌کند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صورت‌حساب قیمت‌های پیشنهادی را از فروشنده درخواست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 این صورت‌حساب را به بانک ارائه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پس از ثابت شدن مطابقت صورت‌حساب با شروط تعیین شده،آن‌را قبول کرده و به فروشنده بازمی‌گرداند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کالا را از 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فروشنده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صورت‌حساب رسمی که به نام بانک صادر می‌شود،می‌خرد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 ملتزم به خرید کالا به روش مرابحه و با قیمت توافق شده می‌شود و این با امضای قرارداد مرابحه خاصی که متضمن این نکته است،حاصل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 به وکالت از بانک،قرارداد فروش و سفته‌ها را بر اساس صورت‌حسابی که در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آمده،تنظیم می‌کند و اتومبیل را به نام بانک ثبت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ذکرشده را به بانک عرضه می‌کند و بانک پس از کامل شدن مراحل اجرایی اقدام به پرداخت وجه صورت‌حساب فروش و گرفتن سفته‌ها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فروشنده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حق دارد هنگام اجرای قرارداد ضمانت‌هایی را که برای تأمین حقوق خود لازم می‌داند،از مشتری اخذ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اتومبیل را در اداره راهنمایی و رانندگی به نام بانک ثبت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اتومبیل را به صورت فروش مرابحی به مشتری می‌فروشد و آن‌را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اداره راهنمایی و رانندگی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مشتری ثبت می‌کند و در همین هنگام آن را به نفع بانک نزد اداره راهنمایی و رانندگی به رهن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رهن از شروط ضمانت باشد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اتومبیل به نفع 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موضوع ازشرایط مورد توافق بین بانک و مشتری و بانک باشد</w:t>
      </w:r>
      <w:r>
        <w:rPr>
          <w:rFonts w:eastAsia="IRNazanin" w:cs="IRNazanin"/>
          <w:color w:val="111111"/>
          <w:sz w:val="28"/>
          <w:szCs w:val="28"/>
          <w:rtl w:val="true"/>
          <w:lang w:bidi="fa-IR"/>
        </w:rPr>
        <w:t>.)</w:t>
      </w:r>
      <w:bookmarkStart w:id="711" w:name="pg5264_34638"/>
    </w:p>
    <w:p>
      <w:pPr>
        <w:pStyle w:val="Heading6"/>
        <w:numPr>
          <w:ilvl w:val="5"/>
          <w:numId w:val="1"/>
        </w:numPr>
        <w:rPr/>
      </w:pPr>
      <w:bookmarkStart w:id="712" w:name="__RefHeading___Toc496892_581953129"/>
      <w:bookmarkStart w:id="713" w:name="_Toc277"/>
      <w:bookmarkEnd w:id="711"/>
      <w:bookmarkEnd w:id="712"/>
      <w:r>
        <w:rPr>
          <w:rtl w:val="true"/>
        </w:rPr>
        <w:t>فروش زمین و دارائی‌هایی غیرمنقول</w:t>
      </w:r>
      <w:bookmarkEnd w:id="713"/>
    </w:p>
    <w:p>
      <w:pPr>
        <w:pStyle w:val="BookText"/>
        <w:rPr/>
      </w:pP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مراحلی که برای فروش مرابحی اتومبیل ذکر شد،در مورد زمین و دارایی‌های غیرمنقول نیز اجرا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پس از خریداری زمین به تقاضای مشتری،آن را به نام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اراضی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می‌کند و سپس آن را به مشتری فروخته و به نام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همین اداره ثبت می‌کند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چنانکه می‌بینید،در عملیات مربوط به خریداری کالاهای قابل 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اتومبیل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و دارایی‌های غیرمنقول،مورد معامله دو بار ثبت می‌شود؛زیرا بنا به نظر مشاور شرعی 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عبدالحمید السائح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مرابحی نوعی بیع است و در مورد ماشین،زمین و نظایر آن،بیع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با ثبت به نام مشتری در اداره مربوط کامل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کامل شدن بیع،نه بانک فروشنده محسوب می‌شود و نه متقاضی خریدار؛صرفاً توافقی بر عقد بیع صورت می‌گیرد که نه مانع از عدول بانک از اتمام بیع در صورت افزایش قیمت کالای مورد معامله می‌شود و نه از به هم زدن معامله از سوی مشتری در صورت کاهش قیمت یا هر سبب دیگری</w:t>
      </w:r>
      <w:r>
        <w:rPr>
          <w:rFonts w:eastAsia="IRNazanin" w:cs="IRNazanin"/>
          <w:color w:val="111111"/>
          <w:sz w:val="28"/>
          <w:szCs w:val="28"/>
          <w:rtl w:val="true"/>
          <w:lang w:bidi="fa-IR"/>
        </w:rPr>
        <w:t xml:space="preserve">. </w:t>
      </w:r>
      <w:r>
        <w:rPr>
          <w:rStyle w:val="FootnoteAnchor"/>
          <w:rtl w:val="true"/>
        </w:rPr>
        <w:footnoteReference w:id="274"/>
      </w:r>
    </w:p>
    <w:p>
      <w:pPr>
        <w:pStyle w:val="Heading6"/>
        <w:numPr>
          <w:ilvl w:val="5"/>
          <w:numId w:val="1"/>
        </w:numPr>
        <w:rPr/>
      </w:pPr>
      <w:bookmarkStart w:id="714" w:name="__RefHeading___Toc496894_581953129"/>
      <w:bookmarkStart w:id="715" w:name="_Toc278"/>
      <w:bookmarkEnd w:id="714"/>
      <w:r>
        <w:rPr>
          <w:rtl w:val="true"/>
        </w:rPr>
        <w:t xml:space="preserve">تأمین مالی خرید کالاهای محلی </w:t>
      </w:r>
      <w:r>
        <w:rPr>
          <w:rtl w:val="true"/>
        </w:rPr>
        <w:t>(</w:t>
      </w:r>
      <w:r>
        <w:rPr>
          <w:rtl w:val="true"/>
        </w:rPr>
        <w:t>کالاهای غیرقابل رهن</w:t>
      </w:r>
      <w:r>
        <w:rPr>
          <w:rtl w:val="true"/>
        </w:rPr>
        <w:t>)</w:t>
      </w:r>
      <w:bookmarkEnd w:id="71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خرید مرابحی کالاهای غیرقابل رهن،مانند اثاث منزل و نظایر آن را بر اساس مراحل زیر تأمین مالی می‌کند</w:t>
      </w:r>
      <w:r>
        <w:rPr>
          <w:rFonts w:eastAsia="IRNazanin" w:cs="IRNazanin"/>
          <w:color w:val="111111"/>
          <w:sz w:val="28"/>
          <w:szCs w:val="28"/>
          <w:rtl w:val="true"/>
          <w:lang w:bidi="fa-IR"/>
        </w:rPr>
        <w:t xml:space="preserve">: </w:t>
      </w:r>
      <w:r>
        <w:rPr>
          <w:rStyle w:val="FootnoteAnchor"/>
          <w:rtl w:val="true"/>
        </w:rPr>
        <w:footnoteReference w:id="276"/>
      </w:r>
      <w:bookmarkStart w:id="716" w:name="pg5264_34639"/>
    </w:p>
    <w:p>
      <w:pPr>
        <w:pStyle w:val="BookText"/>
        <w:rPr/>
      </w:pPr>
      <w:bookmarkEnd w:id="716"/>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 تقاضای خرید کالا بر اساس مرابحه را به شعبه بانک تقدیم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موافقت بانک با تأمین مالی خرید این کالا قرارداد فروش مرابحی به متقاضی خرید بین بانک و مشتری امضا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صورت‌حساب قیمت پیشنهادی کالای مورد نظر را از فروشنده درخواست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 صورت‌حساب قیمت پیشنهادی را به بانک ارائه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پس از ثابت شدن مطابقت صورت‌حساب با شروط تعیین شده آن را قبول کرده و به فروشنده بازمی‌گرداند یا ضمن ارسال نامه‌ای موافقت خود را با آنچه در صورت‌حساب قیمت پیشنهادی آمده،اعلام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کالا را بر اساس صورت‌حساب رسمی که به نام بانک صادر می‌شود،از فروشنده می‌خرد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قیمت کالا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صورت‌حساب فروش به فروشنده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 ملتزم به خرید کالا با روش مرابحه و قیمت توافق‌شده،می‌شود و این با امضای قرارداد مرابحه خاصی که متضمن این نکته است،حاصل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تنظیم سفته‌ها بر اساس شروط مرابحه برای مشتری را به عهده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کارمندان بانک بر عملیات تحویل گرفتن کالا از فروشنده و دادن آن به مشتری نظارت می‌کند</w:t>
      </w:r>
      <w:r>
        <w:rPr>
          <w:rFonts w:eastAsia="IRNazanin" w:cs="IRNazanin"/>
          <w:color w:val="111111"/>
          <w:sz w:val="28"/>
          <w:szCs w:val="28"/>
          <w:rtl w:val="true"/>
          <w:lang w:bidi="fa-IR"/>
        </w:rPr>
        <w:t>.</w:t>
      </w:r>
    </w:p>
    <w:p>
      <w:pPr>
        <w:pStyle w:val="Heading6"/>
        <w:numPr>
          <w:ilvl w:val="5"/>
          <w:numId w:val="1"/>
        </w:numPr>
        <w:rPr/>
      </w:pPr>
      <w:bookmarkStart w:id="717" w:name="__RefHeading___Toc496896_581953129"/>
      <w:bookmarkStart w:id="718" w:name="_Toc279"/>
      <w:bookmarkEnd w:id="717"/>
      <w:r>
        <w:rPr>
          <w:rtl w:val="true"/>
        </w:rPr>
        <w:t>تأمین مالی واردات به روش مرابحه با اعتبارات اسنادی</w:t>
      </w:r>
      <w:bookmarkEnd w:id="71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واردات کالاهای تجاری،ماشین‌آلات،مواد خام و یا سایر کالاهای</w:t>
      </w:r>
    </w:p>
    <w:p>
      <w:pPr>
        <w:pStyle w:val="BookText"/>
        <w:rPr/>
      </w:pPr>
      <w:r>
        <w:rPr>
          <w:rFonts w:ascii="IRNazanin" w:hAnsi="IRNazanin" w:eastAsia="IRNazanin"/>
          <w:color w:val="111111"/>
          <w:sz w:val="28"/>
          <w:sz w:val="28"/>
          <w:szCs w:val="28"/>
          <w:rtl w:val="true"/>
          <w:lang w:bidi="fa-IR"/>
        </w:rPr>
        <w:t>وارداتی را به روش زیر تأمین مالی می‌کند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 با امضای قرارداد تقاضای خرید،ویژگی‌های کالا یا کالاهای درخواستی را معین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اقدام به گشایش اعتبار اسنادی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براساس اعتبار اسنادی،از محل تعیین شده خرید می‌کند و قیمت را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هنگام رسیدن اسناد مالکیت کالا،با 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متقاضی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 گرفته واسناد را به وی ارائه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عملیات فروش را به اتمام رسانده و حواله بارگیری را به منظور انتقال مالکیت کالا به مشتری پشت‌نویسی می‌کند و سپس از یکی از شرکت‌های ترخیصی تقاضا می‌کند که کالا را از گمرک ترخیص نموده و آن را به مشتری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هنگام پشت‌نویسی حواله،قیمت کالا را بر اساس دینار اردنی و بر حسب شروط توافق شده با مشتری محاسبه می‌کند و سفته‌ها را بر اساس قیمت کالا به‌علاوه سود بانک براساس شرایط تعیین‌شده تنظیم می‌کند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کالای واردشده،شرایط مورد پذیرش را نداشته باشد یا هنگام تحویل از گمرک خسارتی ببیند،بانک متحمل عوارض ناشی از آن می‌شود و مشتری بین قبول یا رد کالا مخیر است؛اما اگر اسناد و کالا با شرایط ازپیش‌تعیین‌شده و تقاضای مشتری هماهنگ باشد،مشتری بنابه قراردادی که با وی بسته شده،ملزم به خرید کالا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بانک به‌خاطر مسئولیتش در تحویل کالا به مشتری با به خدمت‌گرفتن افرادی در کشور مبدأ آنها را ملزم به معاینه کالا و ضمیمه گواهی</w:t>
      </w:r>
    </w:p>
    <w:p>
      <w:pPr>
        <w:pStyle w:val="BookText"/>
        <w:rPr/>
      </w:pPr>
      <w:r>
        <w:rPr>
          <w:rFonts w:ascii="IRNazanin" w:hAnsi="IRNazanin" w:eastAsia="IRNazanin"/>
          <w:color w:val="111111"/>
          <w:sz w:val="28"/>
          <w:sz w:val="28"/>
          <w:szCs w:val="28"/>
          <w:rtl w:val="true"/>
          <w:lang w:bidi="fa-IR"/>
        </w:rPr>
        <w:t>می‌کند تا از سالم بودن و صحت اوصاف کالای بارگیری‌شده اطمینان حاصل کرده و در صورت نبود شرایط از بارگیری کالا جلوگیری کند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نکته قابل توجه در فروش مرابحی به متقاضی خرید،قرارداد بسیار دقیق و جامعی است که بانک بدین منظور تهیه کرده و به امضای طرفین معامله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و 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ضامن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علاوه برقرارداد اصلی که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فروش مرابحی به متقاضی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شده،دو قرارداد الحاقی نیز وجود دارد که یکی مربوط به فروش کالای خریداری شده به صورت یکجا و در ضمن یک یا چند سفته است و دیگری مربوط به فروش آن به صورت اقساطی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نکات مهم در زمینه این قراردادها به شرح زیر است</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با توجه به نظریات مشاور شرعی‌اش در 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مرابحی به متقاضی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قرارداد جداگانه تنظیم کرده که اولی متضمن تقاضای مشتری،سود مورد توافق و احکام مختلف دیگر است و دومی که پس از خریداری کالای مورد تقاضا از سوی بانک به امضا می‌رسد،متضمن فروش کالای تحت تملک بانک به مشتری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تفکیک بیانگر آن است که این معامله متضمن فروش آنچه نزد شخص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ما لیس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نمی‌باشد؛بلکه قرارداد فروش به صورت مستقل و جداگانه و پس از خریداری کالا از سوی بانک منعقد می‌شود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یا شرکتی باید به عنوان ضامن قراردادها را امضا کند و وی همانند مشتری به‌طور مستقل در مورد تعهدات مندرج در قرارداد مسئول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قرارداد عنوان شده که اگر مشتری علی‌رغم داشتن توانایی مالی در پرداخت به موقع اقساط کوتاهی کند،ضامن ضررهای ناشی از آن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توانایی مالی نیز مشخص شده که در مباحث آتی مطرح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برای موارد بروز اختلاف نیز تدابیر خاصی اندیشیده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یکی از مواد آن،اگر در مورد این قرارداد یا ملحقاتش اختلافی بین طرفین پیش آید،بانک می‌تواند این اختلاف را به سه داور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که مشتری انتخاب می‌کند،داوری که بانک اختیار می‌کند و داوری که اتاق بازرگانی یا اتاق صنعت عمان برمی‌گزیند،ارجاع دهد و در صورت تعذر انتخاب داور سوم،دو داور برگزیده از سوی طرفین،داور سوم را انتخاب می‌کنند و در صورت عدم امکان،داور سوم بر اساس احکام قانون حکمیت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عمل در کشور اردن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تصمیم اتخاذ شده از سوی داوران،براساس شرع اسلام برای هر دو طرف الزامی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مباحث فقهی که در زمینه مشروعیت مرابحه مطرح شد،نیازی به تکرار آن در اینجا نیست؛اما چند مسئله در زمینه فروش مرابحی به متقاضی خرید مطرح شده که بیان آنها و جهت‌گیری مشاور شرعی بانک در این موارد مفید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 شرعی 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عبدالحمید السائح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این شبهه که فروش مرابحی مدت‌دار گونه‌ای ربا یا شبیه و نزدیک به رباست،عنوان می‌کند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فروش مرابحی نوعی تجارت است و تجارت متکی بر رضایت طرفین می‌باشد و همان‌طور که طرفین قرارداد در معرض سود قرار دارند،در معرض خسارت‌های ناشی از انواع مختلف تجارت نیز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تجارت باعث رشد منابع،تشویق سرمایه‌گذاری و ایجاد رقابت می‌شود و سودی که در مرابحه نصیب هریک از طرفین معامله می‌گردد،در نتیجه تلاش و فعالیتشان است؛درحالی‌که ربا زیادی بر سرمایه است که در مقابل آن چیزی قرار</w:t>
      </w:r>
    </w:p>
    <w:p>
      <w:pPr>
        <w:pStyle w:val="BookText"/>
        <w:rPr/>
      </w:pPr>
      <w:r>
        <w:rPr>
          <w:rFonts w:ascii="IRNazanin" w:hAnsi="IRNazanin" w:eastAsia="IRNazanin"/>
          <w:color w:val="111111"/>
          <w:sz w:val="28"/>
          <w:sz w:val="28"/>
          <w:szCs w:val="28"/>
          <w:rtl w:val="true"/>
          <w:lang w:bidi="fa-IR"/>
        </w:rPr>
        <w:t>نمی‌گیرد و نتیجه آن تعطیل شدن تجارت،جلوگیری از گسترش راه‌های سرمایه‌گذاری و متراکم شدن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راکد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گروه خاصی از افراد و به تبع افزایش ثروت اغنیا و گسترش فقر بین فقرا است</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یکی از اشکالات وارد شده به این قرارداد این است که بنا بر مبنای مشهور فقهای اهل سنت،مشتری ملزم به عمل به وعده خود مبنی بر خرید کالا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شرعی بانک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اکثر فقها،از جمله فقهای حنفی،شافعی و ظاهری معتقدند عمل به وعده از نظر قضایی لازم نیست و نمی‌توان وعده‌دهنده را ملزم به انجام آن کرد،امّا همین فقها عمل به وعده را مقتضای دیانت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متدین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به‌علاوه مشهور فقهای مالکی و برخی دیگر از فقها معتقدند که عمل به وعده الزامی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مدنی اردن نیز همین مبنا را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وعده‌دهنده ملزم به انجام وعده‌اش می‌باشد؛مگر آن که بمیرد یا مفلس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مبنای پذیرفته شده در قانون مدنی اردن،اگر بانک بر اساس تقاضای مشتری کالایی با اوصاف مشخص را بخرد،مشتری حق ندارد از خرید آن امتناع کند؛مگر آنکه ویژگی‌های کالا با آنچه در قرارداد بانک و مشتری وارد شده،تطابق نداشته و یا کالا معیوب باشد که در این صورت مشتری می‌تواند از پذیرش آن امتناع کند و به اصطلاح خیار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به‌علاوه وی عنوان می‌کند که با مراجعه به مواردی از این قرارداد که در بانک اسلامی اردن اجرا شده،هیچ موردی که مشتری از اتمام معامله سر باز زده باشد،نیافته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وی این مطلب را در سمیناری 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داشته است</w:t>
      </w:r>
      <w:r>
        <w:rPr>
          <w:rFonts w:eastAsia="IRNazanin" w:cs="IRNazanin"/>
          <w:color w:val="111111"/>
          <w:sz w:val="28"/>
          <w:szCs w:val="28"/>
          <w:rtl w:val="true"/>
          <w:lang w:bidi="fa-IR"/>
        </w:rPr>
        <w:t xml:space="preserve">. </w:t>
      </w:r>
      <w:r>
        <w:rPr>
          <w:rStyle w:val="FootnoteAnchor"/>
          <w:rtl w:val="true"/>
        </w:rPr>
        <w:footnoteReference w:id="282"/>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قبلاً اشاره شد،مشاور شرعی 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عبدالمجید السائح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سؤالی درزمینه توزیع سودهای حاصل از قرارداد مرابحه عنوان می‌کند</w:t>
      </w:r>
    </w:p>
    <w:p>
      <w:pPr>
        <w:pStyle w:val="BookText"/>
        <w:rPr/>
      </w:pPr>
      <w:r>
        <w:rPr>
          <w:rFonts w:ascii="IRNazanin" w:hAnsi="IRNazanin" w:eastAsia="IRNazanin"/>
          <w:color w:val="111111"/>
          <w:sz w:val="28"/>
          <w:sz w:val="28"/>
          <w:szCs w:val="28"/>
          <w:rtl w:val="true"/>
          <w:lang w:bidi="fa-IR"/>
        </w:rPr>
        <w:t>که تمام سودهای حاصل از این عملیات در همان سال اول قرارداد الحاقی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موجب آن کالا به مشتری فروخته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سررسید اولین قسط محقق می‌شود؛زیرا بقیه سود پرداختی به عنوان بدهی مدت‌دار به عهده مشتری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همین نظر را در مورد شرکت مرابحه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توضیحش در ادامه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دارد</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همچنین وی مانعی شرعی در تناسب مستقیم سودها با طول مدت بازپرداخت و بر حسب نوع کالا و امکان فروش و بازپرداخت قیمتش نمی‌بیند؛البته با این شرط که مشتری مقدار سودی را که از وی مطالبه می‌شود بداند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در یکی از سؤالات بانک از مشاور شرعی عنوان شده که آیا بانک حق دارد در 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مرابحی به متقاضی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کند که بانک بتواند به‌تنهایی و بدون مراجعه به مشتری تعدیلی در شرایط معامله‌ای که بین آنها درجریان است،ایجاد کند و برای مثال نسبت‌های مرابحه،کارمزد،هزینه‌های پستی و غیره را به‌طور یک جانبه تغییر دهد و این را تنها به مشتری ابلاغ نماید؟</w:t>
      </w:r>
    </w:p>
    <w:p>
      <w:pPr>
        <w:pStyle w:val="BookText"/>
        <w:rPr/>
      </w:pPr>
      <w:r>
        <w:rPr>
          <w:rFonts w:ascii="IRNazanin" w:hAnsi="IRNazanin" w:eastAsia="IRNazanin"/>
          <w:color w:val="111111"/>
          <w:sz w:val="28"/>
          <w:sz w:val="28"/>
          <w:szCs w:val="28"/>
          <w:rtl w:val="true"/>
          <w:lang w:bidi="fa-IR"/>
        </w:rPr>
        <w:t>مشاور شرعی بانک در پاسخ گفته است که این امر جایز نیست؛زیرا به اتفاق فقها سرمایه و سود مرابحه باید در هنگام عقد و قرارداد مشخص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به‌علاوه یکی از شرایط صحت عقد رضایت طرفین معامله است و تغییر یک جانبه شرایط قرارداد از سوی بانک با این نکته 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بله،بانک می‌تواند شرایط قراردادهای آینده را تغییر دهد،اما شرایط قرارداد منعقد شده قابل تغییر نیست</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 در پرسش دیگری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بانک می‌تواند بنا به درخواست متقاضی فروش مرابحی مبلغی را که وی به عنوان ضمانت انجام تعهداتش نزد بانک ودیعه</w:t>
      </w:r>
      <w:bookmarkStart w:id="719" w:name="pg5264_34645"/>
    </w:p>
    <w:p>
      <w:pPr>
        <w:pStyle w:val="BookText"/>
        <w:rPr/>
      </w:pPr>
      <w:bookmarkEnd w:id="719"/>
      <w:r>
        <w:rPr>
          <w:rFonts w:ascii="IRNazanin" w:hAnsi="IRNazanin" w:eastAsia="IRNazanin"/>
          <w:color w:val="111111"/>
          <w:sz w:val="28"/>
          <w:sz w:val="28"/>
          <w:szCs w:val="28"/>
          <w:rtl w:val="true"/>
          <w:lang w:bidi="fa-IR"/>
        </w:rPr>
        <w:t>گذاشته،در سرمایه‌گذاری‌های مشترک به‌کار گیرد و این مبلغ در سود و زیان حاصله شریک شود؟مشاور شرعی بانک پاسخ می‌دهد که بانک نمی‌تواند با این تقاضای مشتری موافقت کند؛زیرا مبلغی که وی نزد بانک به صورت ودیعه گذاشته،برای تضمین انجام تعهداتش و در حکم رهن است و قبول سهم داشتن این مبلغ در سود و زیان سرمایه‌گذاری‌های بانک،حق بانک مبنی بر ضمانت بودن این وجه را ساقط می‌کند،مگر آن که بانک از مسئله ضمانت صرف نظر کند</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در این حالت این مبلغ ویژگی ضمانت را از دست داده و تبدیل به سپرده معمولی می‌شود</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وی در این راستا به موادی از قانون مدنی اردن استناد می‌کند</w:t>
      </w:r>
      <w:r>
        <w:rPr>
          <w:rFonts w:eastAsia="IRNazanin" w:cs="IRNazanin"/>
          <w:color w:val="111111"/>
          <w:sz w:val="28"/>
          <w:szCs w:val="28"/>
          <w:rtl w:val="true"/>
          <w:lang w:bidi="fa-IR"/>
        </w:rPr>
        <w:t xml:space="preserve">. </w:t>
      </w:r>
      <w:r>
        <w:rPr>
          <w:rStyle w:val="FootnoteAnchor"/>
          <w:rtl w:val="true"/>
        </w:rPr>
        <w:footnoteReference w:id="288"/>
      </w:r>
    </w:p>
    <w:p>
      <w:pPr>
        <w:pStyle w:val="Heading6"/>
        <w:numPr>
          <w:ilvl w:val="5"/>
          <w:numId w:val="1"/>
        </w:numPr>
        <w:rPr/>
      </w:pPr>
      <w:bookmarkStart w:id="720" w:name="__RefHeading___Toc496898_581953129"/>
      <w:bookmarkStart w:id="721" w:name="_Toc280"/>
      <w:bookmarkEnd w:id="720"/>
      <w:r>
        <w:rPr>
          <w:rtl w:val="true"/>
        </w:rPr>
        <w:t>ب</w:t>
      </w:r>
      <w:r>
        <w:rPr>
          <w:rtl w:val="true"/>
        </w:rPr>
        <w:t>)</w:t>
      </w:r>
      <w:r>
        <w:rPr>
          <w:rtl w:val="true"/>
        </w:rPr>
        <w:t>شرکت مرابحه</w:t>
      </w:r>
      <w:bookmarkEnd w:id="72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بانک اسلامی اردن پس از مدتی از به‌کارگیری روش فروش مرابحی به متقاضی خرید مشاهده کرد در این روش که مشتری ملزم به خرید کالای مورد سفارش به قیمت تمام شده به اضافه سود مورد اتفاق می‌باشد،سود حاصل به‌طور متوسط بین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نوسان است واین نسبت از سطح سودی که بانک می‌توانست از طریق مشارکت به‌دست آورد،کمتر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به فکر ابداع عقد جدیدی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مرابحه</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شیوه اجرای این عقد به شرح زیر است</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 با توجه به آشنایی‌اش با انواع مختلف کالاها و اوضاع و شرایط بازاریابی و فروش آنها،از بانک درخواست می‌کند خرید کالا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کالاهای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پرداخت تمام یا بخشی از بهایش از سوی 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مالی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آن کالا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اساس اوصاف معین شده از سوی مشتری می‌خرد و تسلط خود بر آن کالا را حفظ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یا از طریق ثبت رسمی،مانند خرید اتومبیل ویا از طریق حیازت مشترک از سوی بانک ومشتری و قرارگرفتن کالا به صورت امانت نزد مشتری؛نه این‌که مشتری مالک کالا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کالا با اطلاع مشتری و موافقت بانک فروخته می‌شود و سود حاصل براساس نسبت توافق شده بین بانک و مشتری تقسیم می‌شود؛این نسبت بین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برای بانک و مابقی برای مشتری نوسان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 گاه در تأمین مالی شریک است و گاه شریک نیست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 ملزم به فروش کالا نیست و در صورت عدول از بازاریابی و فروش آن هیچ مسئولیت مالی به عهده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قرارداد مشتری که نسبت به کالاها و بازار فروش آنها آشنایی دارد،به قصد کسب سود از بانک درخواست می‌کند خرید کالاهای معینی را تأمین مالی کند تا خود نیز بازاریابی و فروش آنها را به عهده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مشتری نیز ممکن است با گذاشتن مبلغی در تأمین مالی شریک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وجه پرداختی برای خرید کالا و همچنین کالای خریداری شده در اختیار مشتری قرار نمی‌گیرد؛بلکه کالا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حفظ تسلط بانک بر آنها از سوی مشتری و با اطلاع بانک فروخته می‌شود و سود حاصل بین آن دو تقسیم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این قرارداد نه از موارد مضاربه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مضاربه مال باید به عامل مضاربه تسلیم شود،ولی در اینجا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w:t>
      </w:r>
      <w:bookmarkStart w:id="722" w:name="pg5264_34647"/>
    </w:p>
    <w:p>
      <w:pPr>
        <w:pStyle w:val="BookText"/>
        <w:rPr/>
      </w:pPr>
      <w:bookmarkEnd w:id="722"/>
      <w:r>
        <w:rPr>
          <w:rFonts w:ascii="IRNazanin" w:hAnsi="IRNazanin" w:eastAsia="IRNazanin"/>
          <w:color w:val="111111"/>
          <w:sz w:val="28"/>
          <w:sz w:val="28"/>
          <w:szCs w:val="28"/>
          <w:rtl w:val="true"/>
          <w:lang w:bidi="fa-IR"/>
        </w:rPr>
        <w:t>مصادیق فروش مرابحی به متقاضی خرید؛چرا که مشتری ملزم به خرید آنچه تقاضا کرده نیست؛بلکه این قرارداد ترکیبی از شرکت و مرابحه است</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شیخ عبدالحمید السائح ضمن تأیید این قرارداد عنوان می‌کند که اصل در قراردادها جواز و مشروعیت آنهاست،مگر آن که نصی از جانب شارع بر تحریم آن وارد شده باشد که در این قرارداد نصی بر تحریم وارد نشده و در آن ظلم،جهالت،غرر،غبن و آنچه موجب اختلاف و نزاع باشد،وجود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تأکید می‌کند که در صورت شریک شدن مشتری در تأمین مالی،به همان نسبت در زیان‌های احتمالی سهیم خواهد بود و در این جهت به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الغرم بالغنم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می‌کند</w:t>
      </w:r>
      <w:r>
        <w:rPr>
          <w:rFonts w:eastAsia="IRNazanin" w:cs="IRNazanin"/>
          <w:color w:val="111111"/>
          <w:sz w:val="28"/>
          <w:szCs w:val="28"/>
          <w:rtl w:val="true"/>
          <w:lang w:bidi="fa-IR"/>
        </w:rPr>
        <w:t xml:space="preserve">. </w:t>
      </w:r>
      <w:r>
        <w:rPr>
          <w:rStyle w:val="FootnoteAnchor"/>
          <w:rtl w:val="true"/>
        </w:rPr>
        <w:footnoteReference w:id="293"/>
      </w:r>
    </w:p>
    <w:p>
      <w:pPr>
        <w:pStyle w:val="Heading6"/>
        <w:numPr>
          <w:ilvl w:val="5"/>
          <w:numId w:val="1"/>
        </w:numPr>
        <w:rPr/>
      </w:pPr>
      <w:bookmarkStart w:id="723" w:name="__RefHeading___Toc496900_581953129"/>
      <w:bookmarkStart w:id="724" w:name="_Toc281"/>
      <w:bookmarkEnd w:id="723"/>
      <w:r>
        <w:rPr>
          <w:rtl w:val="true"/>
        </w:rPr>
        <w:t>فروش اقساطی</w:t>
      </w:r>
      <w:bookmarkEnd w:id="724"/>
    </w:p>
    <w:p>
      <w:pPr>
        <w:pStyle w:val="Heading6"/>
        <w:numPr>
          <w:ilvl w:val="5"/>
          <w:numId w:val="1"/>
        </w:numPr>
        <w:rPr/>
      </w:pPr>
      <w:bookmarkStart w:id="725" w:name="__RefHeading___Toc496902_581953129"/>
      <w:bookmarkStart w:id="726" w:name="_Toc282"/>
      <w:bookmarkEnd w:id="725"/>
      <w:r>
        <w:rPr>
          <w:rtl w:val="true"/>
        </w:rPr>
        <w:t>اشاره</w:t>
      </w:r>
      <w:bookmarkEnd w:id="726"/>
    </w:p>
    <w:p>
      <w:pPr>
        <w:pStyle w:val="BookText"/>
        <w:rPr/>
      </w:pPr>
      <w:r>
        <w:rPr>
          <w:rFonts w:ascii="IRNazanin" w:hAnsi="IRNazanin" w:eastAsia="IRNazanin"/>
          <w:color w:val="111111"/>
          <w:sz w:val="28"/>
          <w:sz w:val="28"/>
          <w:szCs w:val="28"/>
          <w:rtl w:val="true"/>
          <w:lang w:bidi="fa-IR"/>
        </w:rPr>
        <w:t>بنابر آیین‌نامه قانون عملیات بانکی بدون ربا فروش اقساطی به سه دسته فروش اقساطی جهت تأمین سرمایه در گردش واحدهای تولیدی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اقساطی مواد اولیه،لوازم یدکی و ابزار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اقساطی وسایل تولید،ماشین‌آلات و تأسیسات و فروش اقساطی مسکن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به طرح مواد عمومی و سپس به توضیح هریک می‌پردازیم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اقساطی عبارت است از واگذاری عین به بهای معلوم به غیر به ترتیبی که تمام یا قسمتی از بهای مزبور به اقساط مساوی یا غیرمساوی در سررسید یا سررسیدهای معین دریافت گردد</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قیمت فروش اقساطی با توجه به</w:t>
      </w:r>
      <w:bookmarkStart w:id="727" w:name="pg5264_34648"/>
    </w:p>
    <w:p>
      <w:pPr>
        <w:pStyle w:val="BookText"/>
        <w:rPr/>
      </w:pPr>
      <w:bookmarkEnd w:id="727"/>
      <w:r>
        <w:rPr>
          <w:rFonts w:ascii="IRNazanin" w:hAnsi="IRNazanin" w:eastAsia="IRNazanin"/>
          <w:color w:val="111111"/>
          <w:sz w:val="28"/>
          <w:sz w:val="28"/>
          <w:szCs w:val="28"/>
          <w:rtl w:val="true"/>
          <w:lang w:bidi="fa-IR"/>
        </w:rPr>
        <w:t>قیمت تمام‌شده و سود بانک تعیین می‌شود</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بانک ملزم به اعلام قیمت فروش نقدی کالای مورد معامله به خریدار می‌باشد</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در صورتی که خریدار قبل از سررسید و یا سررسیدهای مقرر مبادرت به واریز تمام یا قسمتی از بدهی خود بنماید،بانک‌ها مکلفند تخفیف لازم را از محل سود متعلقه متناسب با مدت باقی‌مانده با سررسید اقساط واریز شده به خریدار اعطا نمایند</w:t>
      </w:r>
      <w:r>
        <w:rPr>
          <w:rFonts w:eastAsia="IRNazanin" w:cs="IRNazanin"/>
          <w:color w:val="111111"/>
          <w:sz w:val="28"/>
          <w:szCs w:val="28"/>
          <w:rtl w:val="true"/>
          <w:lang w:bidi="fa-IR"/>
        </w:rPr>
        <w:t xml:space="preserve">. </w:t>
      </w:r>
      <w:r>
        <w:rPr>
          <w:rStyle w:val="FootnoteAnchor"/>
          <w:rtl w:val="true"/>
        </w:rPr>
        <w:footnoteReference w:id="297"/>
      </w:r>
    </w:p>
    <w:p>
      <w:pPr>
        <w:pStyle w:val="Heading6"/>
        <w:numPr>
          <w:ilvl w:val="5"/>
          <w:numId w:val="1"/>
        </w:numPr>
        <w:rPr/>
      </w:pPr>
      <w:bookmarkStart w:id="728" w:name="__RefHeading___Toc496904_581953129"/>
      <w:bookmarkStart w:id="729" w:name="_Toc283"/>
      <w:bookmarkEnd w:id="728"/>
      <w:r>
        <w:rPr>
          <w:rtl w:val="true"/>
        </w:rPr>
        <w:t>احکام اجرایی فروش اقساطی</w:t>
      </w:r>
      <w:bookmarkEnd w:id="72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عدم تصفیه کامل بدهی در سررسید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 با امضای این قرارداد تعهد نمود علاوه بر بدهی تأدیه نشده به ازاء هر سه هزار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 در روز نسبت به بدهی مذکور بر حسب مفاد این قرارداد به بانک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به‌همین منظور خریدار ضمن این قرارداد به‌طور غیرقابل برگشت به بانک حق و اختیار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بدهی خریدار به شرح این قرارداد از حساب‌های خریدار برداشت و یا به همان میزان از مورد معامله و یا سایر دارایی‌های وی تملک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 شد که هر بار بانک از وجوه دریافتی از خریدار بدواً جریمه تأخیر تأدیه مطالبات خود را برداشت و بقیه را به حساب اصل بدهی خریدار منظور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 کافه خیارات من‌جمله خیار غبن فاحش را از خود سلب و اسقاط</w:t>
      </w:r>
      <w:bookmarkStart w:id="730" w:name="pg5264_34649"/>
    </w:p>
    <w:p>
      <w:pPr>
        <w:pStyle w:val="BookText"/>
        <w:rPr/>
      </w:pPr>
      <w:bookmarkEnd w:id="730"/>
      <w:r>
        <w:rPr>
          <w:rFonts w:ascii="IRNazanin" w:hAnsi="IRNazanin" w:eastAsia="IRNazanin"/>
          <w:color w:val="111111"/>
          <w:sz w:val="28"/>
          <w:sz w:val="28"/>
          <w:szCs w:val="28"/>
          <w:rtl w:val="true"/>
          <w:lang w:bidi="fa-IR"/>
        </w:rPr>
        <w:t>کرد و حق فسخ معامله را برای بانک قبول نمود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نظر به این‌که خریدار با امضای این قرارداد اعلام نمود که شغل و فعالیت وی در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زیر مجموعه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بانک بنابر تقاضای وی مورد معامله را صرفاً به‌منظور استفاده در امر فوق به خریدار فروخت،لذا خریدار مکلف و متعهد شد مورد معامله را فقط در شغل اعلام شده مذکور مورد استفاده قرار دهد و چنانچه خلاف امر فوق برای بانک مکشوف و محرز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از مفاد قرارداد محسوب و موجب حالّ شدن کلیه مطالبات بانک موضوع این قرارداد می‌شود و در آن صورت بانک حق و اختیار دارد معامله را فسخ و به استناد این قرارداد نسبت به مطالبه و وصول مطالبات خود و ما به التفاوت سود مورد انتظار بانک در بخش اقتصادی مذکور،با نرخ سود مورد انتظار بانک اقتصادی خارج از فعالیت تعیین‌شده در این ماده طبق تعرفه مصوب شورای پول و اعتبار به عنوان خسارت اقدام نماید و در هر صورت تشخیص و محاسبه میزان خسارت ناشی از تخلف خریدار مفاد این ماده با بانک است</w:t>
      </w:r>
      <w:r>
        <w:rPr>
          <w:rFonts w:eastAsia="IRNazanin" w:cs="IRNazanin"/>
          <w:color w:val="111111"/>
          <w:sz w:val="28"/>
          <w:szCs w:val="28"/>
          <w:rtl w:val="true"/>
          <w:lang w:bidi="fa-IR"/>
        </w:rPr>
        <w:t xml:space="preserve">. </w:t>
      </w:r>
      <w:r>
        <w:rPr>
          <w:rStyle w:val="FootnoteAnchor"/>
          <w:rtl w:val="true"/>
        </w:rPr>
        <w:footnoteReference w:id="299"/>
      </w:r>
    </w:p>
    <w:p>
      <w:pPr>
        <w:pStyle w:val="Heading6"/>
        <w:numPr>
          <w:ilvl w:val="5"/>
          <w:numId w:val="1"/>
        </w:numPr>
        <w:rPr/>
      </w:pPr>
      <w:bookmarkStart w:id="731" w:name="__RefHeading___Toc496906_581953129"/>
      <w:bookmarkStart w:id="732" w:name="_Toc284"/>
      <w:bookmarkEnd w:id="731"/>
      <w:r>
        <w:rPr>
          <w:rtl w:val="true"/>
        </w:rPr>
        <w:t>انواع فروش اقساطی</w:t>
      </w:r>
      <w:bookmarkEnd w:id="732"/>
    </w:p>
    <w:p>
      <w:pPr>
        <w:pStyle w:val="Heading6"/>
        <w:numPr>
          <w:ilvl w:val="5"/>
          <w:numId w:val="1"/>
        </w:numPr>
        <w:rPr/>
      </w:pPr>
      <w:bookmarkStart w:id="733" w:name="__RefHeading___Toc496908_581953129"/>
      <w:bookmarkStart w:id="734" w:name="_Toc285"/>
      <w:bookmarkEnd w:id="733"/>
      <w:r>
        <w:rPr>
          <w:rtl w:val="true"/>
        </w:rPr>
        <w:t>الف</w:t>
      </w:r>
      <w:r>
        <w:rPr>
          <w:rtl w:val="true"/>
        </w:rPr>
        <w:t>)</w:t>
      </w:r>
      <w:r>
        <w:rPr>
          <w:rtl w:val="true"/>
        </w:rPr>
        <w:t>فروش اقساطی جهت تأمین سرمایه در گردش واحدهای تولیدی</w:t>
      </w:r>
      <w:r>
        <w:rPr>
          <w:rtl w:val="true"/>
        </w:rPr>
        <w:t>(</w:t>
      </w:r>
      <w:r>
        <w:rPr>
          <w:rtl w:val="true"/>
        </w:rPr>
        <w:t>مواد اولیه،لوازم یدکی و ابزار کار</w:t>
      </w:r>
      <w:r>
        <w:rPr>
          <w:rtl w:val="true"/>
        </w:rPr>
        <w:t>)</w:t>
      </w:r>
      <w:bookmarkEnd w:id="73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بانک‌ها می‌توانند به منظور ایجاد تسهیلات لازم جهت تأمین سرمایه در گردش واحدهای تولیدی،مواد اولیه و لوازم یدکی و ابزار کار مصرفی و سایر</w:t>
      </w:r>
      <w:bookmarkStart w:id="735" w:name="pg5264_34650"/>
    </w:p>
    <w:p>
      <w:pPr>
        <w:pStyle w:val="BookText"/>
        <w:rPr/>
      </w:pPr>
      <w:bookmarkEnd w:id="735"/>
      <w:r>
        <w:rPr>
          <w:rFonts w:ascii="IRNazanin" w:hAnsi="IRNazanin" w:eastAsia="IRNazanin"/>
          <w:color w:val="111111"/>
          <w:sz w:val="28"/>
          <w:sz w:val="28"/>
          <w:szCs w:val="28"/>
          <w:rtl w:val="true"/>
          <w:lang w:bidi="fa-IR"/>
        </w:rPr>
        <w:t>نیازهای اولیه مورد احتیاج این واحدها را منحصراً بنا به درخواست کتبی و تعهد متقاضیان مبنی بر خرید و 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از سوی متقاضی در طول 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خریداری کنند و به صورت اقساطی به متقاضی به فروش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برآورد میزان نیاز واحدهای تولیدی،حجم مواد اولیه باید متناسب با تولید برای یک دوره تولید در نظر گرفته شود</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مدت وصول قیمت فروش کالا نباید از یک دوره تولید و حداکثر یک‌سال تجاوز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مدت در موارد استثنای حداکثر تا یک‌سال دیگر با موافقت بانک مرکزی قابل افزایش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تصمیم درباره تمدید یک‌ساله در مورد طرح‌های تولیدی جدید به بانک‌ها واگذار شده است</w:t>
      </w:r>
      <w:r>
        <w:rPr>
          <w:rFonts w:eastAsia="IRNazanin" w:cs="IRNazanin"/>
          <w:color w:val="111111"/>
          <w:sz w:val="28"/>
          <w:szCs w:val="28"/>
          <w:rtl w:val="true"/>
          <w:lang w:bidi="fa-IR"/>
        </w:rPr>
        <w:t xml:space="preserve">. </w:t>
      </w:r>
      <w:r>
        <w:rPr>
          <w:rStyle w:val="FootnoteAnchor"/>
          <w:rtl w:val="true"/>
        </w:rPr>
        <w:footnoteReference w:id="302"/>
      </w:r>
    </w:p>
    <w:p>
      <w:pPr>
        <w:pStyle w:val="Heading6"/>
        <w:numPr>
          <w:ilvl w:val="5"/>
          <w:numId w:val="1"/>
        </w:numPr>
        <w:rPr/>
      </w:pPr>
      <w:bookmarkStart w:id="736" w:name="__RefHeading___Toc496910_581953129"/>
      <w:bookmarkStart w:id="737" w:name="_Toc286"/>
      <w:bookmarkEnd w:id="736"/>
      <w:r>
        <w:rPr>
          <w:rtl w:val="true"/>
        </w:rPr>
        <w:t>ب</w:t>
      </w:r>
      <w:r>
        <w:rPr>
          <w:rtl w:val="true"/>
        </w:rPr>
        <w:t>)</w:t>
      </w:r>
      <w:r>
        <w:rPr>
          <w:rtl w:val="true"/>
        </w:rPr>
        <w:t>فروش اقساطی وسایل تولید،ماشین‌آلات و تأسیسات</w:t>
      </w:r>
      <w:bookmarkEnd w:id="73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بانک‌ها می‌توانند به منظور ایجاد تسهیلات لازم جهت گسترش امور صنعت،معدن و کشاورزی و خدمات،ماشین آلات و تأسیساتی را که طول عمر مفید آنها بیش از یک‌سال باشد،منحصراً بنا به درخواست کتبی متقاضیان و تعهد آنها مبنی بر خرید،مصرف و یا استفاده مستقیم این‌گونه اموال،خریداری کنند و به صورت اقساطی به متقاضی به فروش برسانند</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مدت این قرارداد نباید از طول عمر مفید اموال مورد معامله تجاوز نماید</w:t>
      </w:r>
      <w:r>
        <w:rPr>
          <w:rFonts w:eastAsia="IRNazanin" w:cs="IRNazanin"/>
          <w:color w:val="111111"/>
          <w:sz w:val="28"/>
          <w:szCs w:val="28"/>
          <w:rtl w:val="true"/>
          <w:lang w:bidi="fa-IR"/>
        </w:rPr>
        <w:t xml:space="preserve">. </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 مکلفند با توجه به صلاحیت تخصصی</w:t>
      </w:r>
      <w:bookmarkStart w:id="738" w:name="pg5264_34651"/>
    </w:p>
    <w:p>
      <w:pPr>
        <w:pStyle w:val="BookText"/>
        <w:rPr/>
      </w:pPr>
      <w:bookmarkEnd w:id="738"/>
      <w:r>
        <w:rPr>
          <w:rFonts w:ascii="IRNazanin" w:hAnsi="IRNazanin" w:eastAsia="IRNazanin"/>
          <w:color w:val="111111"/>
          <w:sz w:val="28"/>
          <w:sz w:val="28"/>
          <w:szCs w:val="28"/>
          <w:rtl w:val="true"/>
          <w:lang w:bidi="fa-IR"/>
        </w:rPr>
        <w:t>و فنی متقاضی،نوع وسایل تولید،ماشین آلات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مبلغی به عنوان پیش‌دریافت از خریدار دریافت نمایند</w:t>
      </w:r>
      <w:r>
        <w:rPr>
          <w:rFonts w:eastAsia="IRNazanin" w:cs="IRNazanin"/>
          <w:color w:val="111111"/>
          <w:sz w:val="28"/>
          <w:szCs w:val="28"/>
          <w:rtl w:val="true"/>
          <w:lang w:bidi="fa-IR"/>
        </w:rPr>
        <w:t xml:space="preserve">.» </w:t>
      </w:r>
      <w:r>
        <w:rPr>
          <w:rStyle w:val="FootnoteAnchor"/>
          <w:rtl w:val="true"/>
        </w:rPr>
        <w:footnoteReference w:id="305"/>
      </w:r>
    </w:p>
    <w:p>
      <w:pPr>
        <w:pStyle w:val="Heading6"/>
        <w:numPr>
          <w:ilvl w:val="5"/>
          <w:numId w:val="1"/>
        </w:numPr>
        <w:rPr/>
      </w:pPr>
      <w:bookmarkStart w:id="739" w:name="__RefHeading___Toc496912_581953129"/>
      <w:bookmarkStart w:id="740" w:name="_Toc287"/>
      <w:bookmarkEnd w:id="739"/>
      <w:r>
        <w:rPr>
          <w:rtl w:val="true"/>
        </w:rPr>
        <w:t>ج</w:t>
      </w:r>
      <w:r>
        <w:rPr>
          <w:rtl w:val="true"/>
        </w:rPr>
        <w:t>)</w:t>
      </w:r>
      <w:r>
        <w:rPr>
          <w:rtl w:val="true"/>
        </w:rPr>
        <w:t>فروش اقساطی مسکن</w:t>
      </w:r>
      <w:bookmarkEnd w:id="7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 می‌توانند به منظور ایجاد تسهیلات لازم جهت گسترش امر مسکن،واحدهای مسکونی ارزان قیمت را که مستقیماً یا از طریق اعطای هریک از انواع تسهیلات بانکی توسط آنها احداث شده باشد،منحصراً بنا به درخواست کتبی و تعهد متقاضیان مبنی بر خرید این‌گونه واحدها،به صورت اقساطی به آنان به فروش برسانند</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بانک‌ها مکلفند قبل از انعقاد قرارداد مبلغی از متقاضیان واحدهای مسکونی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دریافت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نقداً دریافت نمایند</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شرایط اعطای تسهیلات،از قبیل میزان پیش‌پرداخت،مدت بازپرداخت بدهی و مانند آن از سوی شورای پول و اعتبار تعیین می‌شود</w:t>
      </w:r>
      <w:r>
        <w:rPr>
          <w:rFonts w:eastAsia="IRNazanin" w:cs="IRNazanin"/>
          <w:color w:val="111111"/>
          <w:sz w:val="28"/>
          <w:szCs w:val="28"/>
          <w:rtl w:val="true"/>
          <w:lang w:bidi="fa-IR"/>
        </w:rPr>
        <w:t xml:space="preserve">. </w:t>
      </w:r>
      <w:r>
        <w:rPr>
          <w:rStyle w:val="FootnoteAnchor"/>
          <w:rtl w:val="true"/>
        </w:rPr>
        <w:footnoteReference w:id="308"/>
      </w:r>
    </w:p>
    <w:p>
      <w:pPr>
        <w:pStyle w:val="Heading6"/>
        <w:numPr>
          <w:ilvl w:val="5"/>
          <w:numId w:val="1"/>
        </w:numPr>
        <w:rPr/>
      </w:pPr>
      <w:bookmarkStart w:id="741" w:name="__RefHeading___Toc496914_581953129"/>
      <w:bookmarkStart w:id="742" w:name="_Toc288"/>
      <w:bookmarkEnd w:id="741"/>
      <w:r>
        <w:rPr>
          <w:rtl w:val="true"/>
        </w:rPr>
        <w:t>مقایسه شیوه‌های اجرایی فروش مرابحی،شرکت مرابحه و فروش اقساطی</w:t>
      </w:r>
      <w:bookmarkEnd w:id="74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مرابحه در بانک اسلامی اردن به دو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مرابحی به متقاضی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مرابحه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مرابحی به متقاضی خرید را می‌توان معادل فروش اقساطی در نظام بانکی جمهوری اسلامی ایران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درفروش اقساطی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فروش مرابحی به متقاضی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بنابه تقاضای مشتری کالای مورد تقاضای وی را می‌خرد و متقاضی تعهد می‌کند که آن را از بانک خریداری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همان اشکالی که در مورد فروش مرابحی به متقاضی خرید مطرح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تعهد مشتری مبنی بر خریداری کالای مورد تقاضا لازم الوفاء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فروش اقساطی نیز قابل طرح است؛چرا که فقهای شیعه نیز چنین تعهداتی را لازم الوفاء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بنابر قانون عملیات بانکی بدون ربا و ملحقات آن متقاضی باید تعهد کند که کالای مورد تقاضا را خریداری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یکی از نقاط 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مرابحی به متقاضی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فروش اقساطی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مرابحی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بانک اسلامی اردن طی دو مرحله انجام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اول متقاضی با امضای قراردادی تقاضای خرید کالای مورد نظرش را به بانک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بانک مستقیماً کالای مورد نظر را می‌خرد و در مورد کالاهایی چون اتومبیل و اموال غیرمنقول،این اموال به نام بانک نزد اداره راهنمایی و رانندگی و یا اداره‌های مربوط ثبت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تثبیت مالکیت بانک بر آن کالا،طی قرارداد الحاقی به قرارداد اول کالای خریداری شده به مشتری فروخته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مرحله دوم،مرحله اساسی در تحقق معامله و مرحله اول تعهد طرفینی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نظام بانکی جمهوری اسلامی تنها یک قرارداد تحت عنوان قرارداد فروش اقساطی بین مشتری و بانک امضا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مشتری به وکالت از بانک کالای مورد تقاضا را برای بانک می‌خرد و فاکتور آن را به بانک ارائه می‌کند و بانک پس از رؤیت فاکتور،قرارداد فروش اقساطی با مشتری را امضا می‌نماید و کالا را به مشتری می‌فروشد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اشاره شد،در بانک اسلامی اردن در مورد اشیای قابل 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اتومبیل و کالاهای غیرمنقول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 مورد معامله ابتدا به تملک و اختیار بانک درمی‌آید و به نام آن ثبت می‌شود و سپس بانک آن را به مشتری می‌فروشد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اشیای دیگر نیز یکی از کارکنان بانک بر تحویل کالا به مشتری نظارت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نظام بانکی جمهوری اسلامی بانک خریداری کالای مورد تقاضا را به متقاضی</w:t>
      </w:r>
    </w:p>
    <w:p>
      <w:pPr>
        <w:pStyle w:val="BookText"/>
        <w:rPr/>
      </w:pPr>
      <w:r>
        <w:rPr>
          <w:rFonts w:ascii="IRNazanin" w:hAnsi="IRNazanin" w:eastAsia="IRNazanin"/>
          <w:color w:val="111111"/>
          <w:sz w:val="28"/>
          <w:sz w:val="28"/>
          <w:szCs w:val="28"/>
          <w:rtl w:val="true"/>
          <w:lang w:bidi="fa-IR"/>
        </w:rPr>
        <w:t>واگذار کرده،عملاً نظارت چندانی نیز بر آن ندارد و این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مباحث آتی خواهیم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بروز فاکتورهای صوری را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نکات مورد توجه در قرارداد فروش مرابحی به متقاضی خرید در بانک اسلامی اردن پیش‌بینی مرجعی برای حل اختلافات 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تفصیل پیشین در مضاربه و مشارکت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در نظام بانکی جمهوری اسلامی چنین مرجعی پیش‌بینی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موارد اختلاف آن است که در بانک اسلامی اردن تا هنگامی که کالا در اختیار بانک است،مسئولیتش به عهده آن است و درصورتی‌که کالا معیوب باشد،مشتری می‌تواند از پذیرش آن سر باز زند؛اما در نظام بانکی جمهوری اسلامی ایران،بانک هیچ خسارتی را تقبل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 بنابر یکی از موارد تنظیمی در قرارداد فروش اقساطی،همه خیارات،از جمله 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فاحش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خود سلب و اسقاط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این‌که طبق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اجرایی فروش اقساطی وسایل تولید،ماشین‌آلات و تأسیسات،مسئولیت انتخاب،تحویل،حمل و نصب ماشین‌آلات و تأسیسات مورد تقاضای مشتری به عهده متقاضی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 مشترک در 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مرابحی به متقاضی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اقساطی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پیش‌بینی اخذ خسارت از مشتری در صورت تأخیر در بازپرداخت اقساط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تفاوت که در قرارداد فروش مرابحی بانک تنها در صورتی حق مطالبه خسارت دارد که مشتری علی‌رغم توانایی،از پرداخت بدهی‌اش سر باز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توانایی در بازپرداخت بدهی نیز چنین تعیین شده که شخص دارای اموال منقول یا غیرمنقول بوده و بر اساس قوانین شرع و مقررات مورد قبول،از تصرف در آنها منع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درصورتی‌که در تعیین مقدار ضرر وارده به بانک،طرفین به وحدت نظر نرسد،این موضوع به مرجع تعیین شده برای حل اختلافات واگذار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w:t>
      </w:r>
      <w:bookmarkStart w:id="743" w:name="pg5264_34654"/>
    </w:p>
    <w:p>
      <w:pPr>
        <w:pStyle w:val="BookText"/>
        <w:rPr/>
      </w:pPr>
      <w:bookmarkEnd w:id="743"/>
      <w:r>
        <w:rPr>
          <w:rFonts w:ascii="IRNazanin" w:hAnsi="IRNazanin" w:eastAsia="IRNazanin"/>
          <w:color w:val="111111"/>
          <w:sz w:val="28"/>
          <w:sz w:val="28"/>
          <w:szCs w:val="28"/>
          <w:rtl w:val="true"/>
          <w:lang w:bidi="fa-IR"/>
        </w:rPr>
        <w:t>بر این‌که مصرف مبلغ خسارت دریافتی طبق نظر مشاور شرعی بانک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نظام بانکی جمهوری اسلامی دریافت خسارت منوط به توانایی یا عدم توانایی مشتری در بازپرداخت بدهی نشده و به هر حال مبلغ مشخصی به ازای تأخیر در بازپرداخت بدهی اخذ می‌شود</w:t>
      </w:r>
      <w:r>
        <w:rPr>
          <w:rFonts w:eastAsia="IRNazanin" w:cs="IRNazanin"/>
          <w:color w:val="111111"/>
          <w:sz w:val="28"/>
          <w:szCs w:val="28"/>
          <w:rtl w:val="true"/>
          <w:lang w:bidi="fa-IR"/>
        </w:rPr>
        <w:t>.</w:t>
      </w:r>
    </w:p>
    <w:p>
      <w:pPr>
        <w:pStyle w:val="Heading5"/>
        <w:numPr>
          <w:ilvl w:val="4"/>
          <w:numId w:val="1"/>
        </w:numPr>
        <w:rPr/>
      </w:pPr>
      <w:bookmarkStart w:id="744" w:name="__RefHeading___Toc496916_581953129"/>
      <w:bookmarkStart w:id="745" w:name="_Toc289"/>
      <w:bookmarkEnd w:id="744"/>
      <w:r>
        <w:rPr/>
        <w:t>4</w:t>
      </w:r>
      <w:r>
        <w:rPr>
          <w:rtl w:val="true"/>
        </w:rPr>
        <w:t>-</w:t>
      </w:r>
      <w:r>
        <w:rPr>
          <w:rtl w:val="true"/>
        </w:rPr>
        <w:t>اجاره به شرط تملیک</w:t>
      </w:r>
      <w:bookmarkEnd w:id="745"/>
    </w:p>
    <w:p>
      <w:pPr>
        <w:pStyle w:val="Heading6"/>
        <w:numPr>
          <w:ilvl w:val="5"/>
          <w:numId w:val="1"/>
        </w:numPr>
        <w:rPr/>
      </w:pPr>
      <w:bookmarkStart w:id="746" w:name="__RefHeading___Toc496918_581953129"/>
      <w:bookmarkStart w:id="747" w:name="_Toc290"/>
      <w:bookmarkEnd w:id="746"/>
      <w:r>
        <w:rPr>
          <w:rtl w:val="true"/>
        </w:rPr>
        <w:t>اشاره</w:t>
      </w:r>
      <w:bookmarkEnd w:id="747"/>
    </w:p>
    <w:p>
      <w:pPr>
        <w:pStyle w:val="BookText"/>
        <w:rPr/>
      </w:pPr>
      <w:r>
        <w:rPr>
          <w:rFonts w:ascii="IRNazanin" w:hAnsi="IRNazanin" w:eastAsia="IRNazanin"/>
          <w:color w:val="111111"/>
          <w:sz w:val="28"/>
          <w:sz w:val="28"/>
          <w:szCs w:val="28"/>
          <w:rtl w:val="true"/>
          <w:lang w:bidi="fa-IR"/>
        </w:rPr>
        <w:t>اجاره به شرط تملیک عقد اجاره‌ای است که در آن شرط شود مستأجر در پایان مدت اجاره،در صورت عمل به شرایط مندرج در قرارداد،مالک عین مستأجره شود</w:t>
      </w:r>
      <w:r>
        <w:rPr>
          <w:rFonts w:eastAsia="IRNazanin" w:cs="IRNazanin"/>
          <w:color w:val="111111"/>
          <w:sz w:val="28"/>
          <w:szCs w:val="28"/>
          <w:rtl w:val="true"/>
          <w:lang w:bidi="fa-IR"/>
        </w:rPr>
        <w:t xml:space="preserve">. </w:t>
      </w:r>
      <w:r>
        <w:rPr>
          <w:rStyle w:val="FootnoteAnchor"/>
          <w:rtl w:val="true"/>
        </w:rPr>
        <w:footnoteReference w:id="309"/>
      </w:r>
    </w:p>
    <w:p>
      <w:pPr>
        <w:pStyle w:val="Heading6"/>
        <w:numPr>
          <w:ilvl w:val="5"/>
          <w:numId w:val="1"/>
        </w:numPr>
        <w:rPr/>
      </w:pPr>
      <w:bookmarkStart w:id="748" w:name="__RefHeading___Toc496920_581953129"/>
      <w:bookmarkStart w:id="749" w:name="_Toc291"/>
      <w:bookmarkEnd w:id="748"/>
      <w:r>
        <w:rPr>
          <w:rtl w:val="true"/>
        </w:rPr>
        <w:t>زمینه‌های تأمین مالی</w:t>
      </w:r>
      <w:bookmarkEnd w:id="74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بانکی 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 می‌توانند به منظور ایجاد تسهیلات لازم جهت گسترش امور خدماتی،کشاورزی،صنعتی و معدنی اموال منقول و غیرمنقول را بنا به درخواست مشتری و تعهد او مبنی بر اجاره به‌شرط تملیک و استفاده خود خریداری و به صورت اجاره به شرط تملیک به مشتری واگذار نمایند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همچنین بانک‌ها می‌توانند به‌منظور ایجاد تسهیلات لازم جهت گسترش امر مسکن،واحدهای مسکونی ارزان‌قیمت را که مستقیماً و یا از طریق اعطای هریک از انواع تسهیلات بانکی توسط آنها احداث شده باشد،منحصراً بنا به درخواست کتبی و تعهد خرید متقاضیان به صورت اجاره به شرط تملیک واگذار نمایند</w:t>
      </w:r>
      <w:r>
        <w:rPr>
          <w:rFonts w:eastAsia="IRNazanin" w:cs="IRNazanin"/>
          <w:color w:val="111111"/>
          <w:sz w:val="28"/>
          <w:szCs w:val="28"/>
          <w:rtl w:val="true"/>
          <w:lang w:bidi="fa-IR"/>
        </w:rPr>
        <w:t xml:space="preserve">. </w:t>
      </w:r>
      <w:r>
        <w:rPr>
          <w:rStyle w:val="FootnoteAnchor"/>
          <w:rtl w:val="true"/>
        </w:rPr>
        <w:footnoteReference w:id="311"/>
      </w:r>
      <w:bookmarkStart w:id="750" w:name="pg5264_34655"/>
    </w:p>
    <w:p>
      <w:pPr>
        <w:pStyle w:val="BookText"/>
        <w:rPr/>
      </w:pPr>
      <w:bookmarkEnd w:id="750"/>
      <w:r>
        <w:rPr>
          <w:rFonts w:ascii="IRNazanin" w:hAnsi="IRNazanin" w:eastAsia="IRNazanin"/>
          <w:color w:val="111111"/>
          <w:sz w:val="28"/>
          <w:sz w:val="28"/>
          <w:szCs w:val="28"/>
          <w:rtl w:val="true"/>
          <w:lang w:bidi="fa-IR"/>
        </w:rPr>
        <w:t>بانک اسلامی اردن از اجاره به شرط تملیک در مورد کشتی‌ها،هواپیماها،مستغلات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،ماشین‌آلات و به‌طور کلی تمام چیزهایی که می‌توان آنها را پس از خرید برای مدت معینی اجاره داد و مشتری در انتهای مدت اجاره،بر اساس قواعد و عقود شرعی مالک آن شود،استفاده می‌کند</w:t>
      </w:r>
      <w:r>
        <w:rPr>
          <w:rFonts w:eastAsia="IRNazanin" w:cs="IRNazanin"/>
          <w:color w:val="111111"/>
          <w:sz w:val="28"/>
          <w:szCs w:val="28"/>
          <w:rtl w:val="true"/>
          <w:lang w:bidi="fa-IR"/>
        </w:rPr>
        <w:t xml:space="preserve">. </w:t>
      </w:r>
      <w:r>
        <w:rPr>
          <w:rStyle w:val="FootnoteAnchor"/>
          <w:rtl w:val="true"/>
        </w:rPr>
        <w:footnoteReference w:id="312"/>
      </w:r>
    </w:p>
    <w:p>
      <w:pPr>
        <w:pStyle w:val="Heading6"/>
        <w:numPr>
          <w:ilvl w:val="5"/>
          <w:numId w:val="1"/>
        </w:numPr>
        <w:rPr/>
      </w:pPr>
      <w:bookmarkStart w:id="751" w:name="__RefHeading___Toc496922_581953129"/>
      <w:bookmarkStart w:id="752" w:name="_Toc292"/>
      <w:bookmarkEnd w:id="751"/>
      <w:r>
        <w:rPr>
          <w:rtl w:val="true"/>
        </w:rPr>
        <w:t>شرایط تأمین مالی</w:t>
      </w:r>
      <w:bookmarkEnd w:id="752"/>
    </w:p>
    <w:p>
      <w:pPr>
        <w:pStyle w:val="BookText"/>
        <w:rPr/>
      </w:pPr>
      <w:r>
        <w:rPr>
          <w:rFonts w:ascii="IRNazanin" w:hAnsi="IRNazanin" w:eastAsia="IRNazanin"/>
          <w:color w:val="111111"/>
          <w:sz w:val="28"/>
          <w:sz w:val="28"/>
          <w:szCs w:val="28"/>
          <w:rtl w:val="true"/>
          <w:lang w:bidi="fa-IR"/>
        </w:rPr>
        <w:t>به طور معمول تأمین مالی به روش اجاره به شرط تملیک تابع شرایط خاصی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به برخی از این شرایط در نظام بانکی جمهوری اسلامی ایران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محدودیت مدت اجاره به شرط 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قرارداد اجاره به شرط تملیک نباید از طول عمر مفید اموال مورد اجاره فراتر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معاملات اجاره به شرط تملیک اموالی که طول عمر مفید آنها کمتراز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باشد،ممنوع است</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تعیین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مال الاجاره با در نظر گرفتن قیمت تمام شده،مدت اجاره به شرط تملیک و سود مناسب برای بانک تعیین می‌گردد</w:t>
      </w:r>
      <w:r>
        <w:rPr>
          <w:rFonts w:eastAsia="IRNazanin" w:cs="IRNazanin"/>
          <w:color w:val="111111"/>
          <w:sz w:val="28"/>
          <w:szCs w:val="28"/>
          <w:rtl w:val="true"/>
          <w:lang w:bidi="fa-IR"/>
        </w:rPr>
        <w:t xml:space="preserve">. </w:t>
      </w:r>
      <w:r>
        <w:rPr>
          <w:rStyle w:val="FootnoteAnchor"/>
          <w:rtl w:val="true"/>
        </w:rPr>
        <w:footnoteReference w:id="314"/>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تسویه زودهنگام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مستأجر قبل از پایان مدت اجاره مبادرت به پرداخت و تسویه کامل باقی‌مانده مال الاجاره نماید،بانک‌ها مجاز می‌باشند که علاوه بر تخفیف لازم در مبلغ مال الاجاره باقی‌مانده،عین مستأجره را طبق قرارداد به مستأجر انتقال دهند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تکالیف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باید در قرارداد اجاره به شرط تملیک موارد ذیل را ملحوظ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نمودن مستأجر به حفظ و نگه‌داری و کاربرد صحیح اموال مورد اجاره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عدم واگذاری عین یا منافع عین مستأجره به اشخاص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تعمیرات،مالیات‌ها و عوارض متعلقه به عین مستأجره بدون حق مطالبه از موجر،به عهده مستأجر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بازرسی و بازدید از عین مستأجره برای موجر در طول مدت اجاره به منظور اعمال نظارت لازم و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صریح موارد فسخ و نحوه تصفیه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این امر که در پایان مدت اجاره و پس از پرداخت آخرین قسط،درصورتی‌که مستأجر به کلیه تعهدات خود عمل کرده باشد،عین مستأجره در ملک مستأجر درآید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برخی از بندهای مهم قراردادهای اجاره به شرط تملیک در جمهوری اسلامی ایران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 به‌موجب این قرارداد قبول و تعهد نمود که هر کسر و نقصان که در مورد اجاره حادث شود،رأساً و از اموال خود مجاناً و بلاعوض تأمین و جبران نماید ولو این‌که کسر و نقصان از عمل وی نباشد</w:t>
      </w:r>
      <w:r>
        <w:rPr>
          <w:rFonts w:eastAsia="IRNazanin" w:cs="IRNazanin"/>
          <w:color w:val="111111"/>
          <w:sz w:val="28"/>
          <w:szCs w:val="28"/>
          <w:rtl w:val="true"/>
          <w:lang w:bidi="fa-IR"/>
        </w:rPr>
        <w:t xml:space="preserve">. </w:t>
      </w:r>
      <w:r>
        <w:rPr>
          <w:rStyle w:val="FootnoteAnchor"/>
          <w:rtl w:val="true"/>
        </w:rPr>
        <w:footnoteReference w:id="317"/>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 حق فسخ قرارداد را در هر مرحله و نسبت به هر موردی از خود سلب و اسقاط نمود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 مکلف است با امضای این قرارداد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اجاره را برای مدت و مبلغی که مورد موافقت بانک است،در مقابل ریسک‌های ناشی از سیل،زلزله،آتش‌سوزی و سایر حوادث غیرمترقبه به هزینه خود و به نفع 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کند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هزینه‌های مصرفی آب و برق و گاز و تلفن و فاضلاب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هزینه‌های تعمیرات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هزینه‌های نقل و انتقال بدون حق مطالبه به عهده مستاجر است</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 به موجب این قرارداد قبول نمود درصورتی‌که در پرداخت هریک از اقساط مال الاجاره تأخیر نماید،به عنوان خسارت علاوه بر اصل مال الاجاره تأدیه نشده بازاء هر سه هزار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 برای هر روز تأخیر تا تاریخ تصفیه به بانک پرداخت نماید و مستأجر متعهد است خسارت متعلقه را به بانک پرداخت کند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بر اساس یکی از توصیه‌هایی که در اولین سمینار فقهی بیت التمویل کویتی</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شده،در عقد اجاره به شرط تملیک مستأجر پس از پرداخت مبالغ اجاره طی اقساط مشخص شده،مالک عین مورداجاره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زیر الزامی است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اجاره باید مشخص بوده و احکام اجاره در این مدت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هر قسط از اقساط اجاره باید در عقد معین گردد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باید به مقتضای وفا به وعده‌ای که در ابتدای انعقاد این عقد می‌دهد،عین مورد اجاره را در پایان مدت اجاره به مستأجر ببخشند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 کند</w:t>
      </w:r>
      <w:r>
        <w:rPr>
          <w:rFonts w:eastAsia="IRNazanin" w:cs="IRNazanin"/>
          <w:color w:val="111111"/>
          <w:sz w:val="28"/>
          <w:szCs w:val="28"/>
          <w:rtl w:val="true"/>
          <w:lang w:bidi="fa-IR"/>
        </w:rPr>
        <w:t>).</w:t>
      </w:r>
      <w:bookmarkStart w:id="753" w:name="pg5264_34658"/>
    </w:p>
    <w:p>
      <w:pPr>
        <w:pStyle w:val="Heading6"/>
        <w:numPr>
          <w:ilvl w:val="5"/>
          <w:numId w:val="1"/>
        </w:numPr>
        <w:rPr/>
      </w:pPr>
      <w:bookmarkStart w:id="754" w:name="__RefHeading___Toc496924_581953129"/>
      <w:bookmarkStart w:id="755" w:name="_Toc293"/>
      <w:bookmarkEnd w:id="753"/>
      <w:bookmarkEnd w:id="754"/>
      <w:r>
        <w:rPr>
          <w:rtl w:val="true"/>
        </w:rPr>
        <w:t>برخی مسائل فقهی اجاره به شرط تملیک</w:t>
      </w:r>
      <w:bookmarkEnd w:id="755"/>
    </w:p>
    <w:p>
      <w:pPr>
        <w:pStyle w:val="BookText"/>
        <w:rPr/>
      </w:pPr>
      <w:r>
        <w:rPr>
          <w:rFonts w:ascii="IRNazanin" w:hAnsi="IRNazanin" w:eastAsia="IRNazanin"/>
          <w:color w:val="111111"/>
          <w:sz w:val="28"/>
          <w:sz w:val="28"/>
          <w:szCs w:val="28"/>
          <w:rtl w:val="true"/>
          <w:lang w:bidi="fa-IR"/>
        </w:rPr>
        <w:t>با توجه به این‌که روش اجاره به شرط تملیک روشی مستحدث و نوظهور است،برخی چالش‌های فقهی در زمینه آن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تنها به دو چالش انتقال مالکیت و ضمانت مستأجر می‌پردازیم</w:t>
      </w:r>
      <w:r>
        <w:rPr>
          <w:rFonts w:eastAsia="IRNazanin" w:cs="IRNazanin"/>
          <w:color w:val="111111"/>
          <w:sz w:val="28"/>
          <w:szCs w:val="28"/>
          <w:rtl w:val="true"/>
          <w:lang w:bidi="fa-IR"/>
        </w:rPr>
        <w:t>:</w:t>
      </w:r>
    </w:p>
    <w:p>
      <w:pPr>
        <w:pStyle w:val="Heading6"/>
        <w:numPr>
          <w:ilvl w:val="5"/>
          <w:numId w:val="1"/>
        </w:numPr>
        <w:rPr/>
      </w:pPr>
      <w:bookmarkStart w:id="756" w:name="__RefHeading___Toc496926_581953129"/>
      <w:bookmarkStart w:id="757" w:name="_Toc294"/>
      <w:bookmarkEnd w:id="756"/>
      <w:r>
        <w:rPr>
          <w:rtl w:val="true"/>
        </w:rPr>
        <w:t>انتقال مالکیت در اجاره به شرط تملیک</w:t>
      </w:r>
      <w:bookmarkEnd w:id="757"/>
    </w:p>
    <w:p>
      <w:pPr>
        <w:pStyle w:val="BookText"/>
        <w:rPr/>
      </w:pPr>
      <w:r>
        <w:rPr>
          <w:rFonts w:ascii="IRNazanin" w:hAnsi="IRNazanin" w:eastAsia="IRNazanin"/>
          <w:color w:val="111111"/>
          <w:sz w:val="28"/>
          <w:sz w:val="28"/>
          <w:szCs w:val="28"/>
          <w:rtl w:val="true"/>
          <w:lang w:bidi="fa-IR"/>
        </w:rPr>
        <w:t>یکی از مشکلات عمده این شیوه تأمین مالی چالش در چگونگی انتقال مالکیت به مستأجر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در شیوه تأمین مالی اجاره به شرط تملیک دریافت‌کننده تسهیلات در پایان مدت اجاره مالک آن می‌شود،دو احتمال در مورد انتقال مالکیت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تملیک به نحو شرط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مدت اجاره،مال الاجاره خود به‌خود به ملکیت مشتری و مستأجر درمی‌آید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 ممکن است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الاجاره در پایان مدت اجاره به مشتری منتقل می‌شود و یا عنوان کنیم که با پرداخت هر قسط به همان میزان مال الاجاره به تملک مشتری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تملیک به صورت هبه،صلح یا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در ضمن عقد اجاره شرط می‌کند که در پایان مدت اجاره،مال مورد اجاره را به مشتری هبه کند،صلح کند و یا به مبلغ بسیار ناچیزی به تملک او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فقهی صحت تملیک به شیوه شرط نتیجه مورد تردید است،ولی شیوه دوم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شیوه تفاوتی بین افراد حقیقی و حقوقی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حقوقی قوه قضاییه جمهوری اسلامی ایران در پاسخ به سؤال از نحوه تملیک در اجاره به شرط 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در ادامه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دوم را به‌صراحت آورده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اجاره به شرط تملیک از لحاظ قضایی عبارت است از شرط بیع در ضمن</w:t>
      </w:r>
      <w:bookmarkStart w:id="758" w:name="pg5264_34659"/>
    </w:p>
    <w:p>
      <w:pPr>
        <w:pStyle w:val="BookText"/>
        <w:rPr/>
      </w:pPr>
      <w:bookmarkEnd w:id="758"/>
      <w:r>
        <w:rPr>
          <w:rFonts w:ascii="IRNazanin" w:hAnsi="IRNazanin" w:eastAsia="IRNazanin"/>
          <w:color w:val="111111"/>
          <w:sz w:val="28"/>
          <w:sz w:val="28"/>
          <w:szCs w:val="28"/>
          <w:rtl w:val="true"/>
          <w:lang w:bidi="fa-IR"/>
        </w:rPr>
        <w:t>عقد اجاره که با پرداخت تمام اقساط،مستأجر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عین مستأجره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سهم به بیش از پولی که فروشنده برای خریدن آن داده شرعاً و قانوناً ممنوع نیست و فقها نیز در فروش به اقساط عقیده دارند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للأجل قسطٌ من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فروش به‌مازاد ابتیاع شده با در نظر گرفتن مدت اقساط بوده و مطابق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علمیات بانکی بدون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به شرط تملیک با تعیین حداقل و حداکثر میزان مشارکت،قانوناً بی‌اشکال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گفته شد،شرکت‌کنندگان در اولین سمینار فقهی بیت التمویل کویتی</w:t>
      </w:r>
      <w:r>
        <w:rPr>
          <w:rFonts w:eastAsia="IRNazanin" w:cs="IRNazanin"/>
          <w:color w:val="111111"/>
          <w:sz w:val="28"/>
          <w:szCs w:val="28"/>
          <w:rtl w:val="true"/>
          <w:lang w:bidi="fa-IR"/>
        </w:rPr>
        <w:t>(</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توصیه کرده‌اند که بانک باید به مقتضای وفا به وعده داده شده هنگام انعقاد قرارداد باید عین مورد اجاره را در پایان مدت اجاره به مستأجر ببخشند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 کند</w:t>
      </w:r>
      <w:r>
        <w:rPr>
          <w:rFonts w:eastAsia="IRNazanin" w:cs="IRNazanin"/>
          <w:color w:val="111111"/>
          <w:sz w:val="28"/>
          <w:szCs w:val="28"/>
          <w:rtl w:val="true"/>
          <w:lang w:bidi="fa-IR"/>
        </w:rPr>
        <w:t xml:space="preserve">). </w:t>
      </w:r>
      <w:r>
        <w:rPr>
          <w:rStyle w:val="FootnoteAnchor"/>
          <w:rtl w:val="true"/>
        </w:rPr>
        <w:footnoteReference w:id="323"/>
      </w:r>
    </w:p>
    <w:p>
      <w:pPr>
        <w:pStyle w:val="Heading6"/>
        <w:numPr>
          <w:ilvl w:val="5"/>
          <w:numId w:val="1"/>
        </w:numPr>
        <w:rPr/>
      </w:pPr>
      <w:bookmarkStart w:id="759" w:name="__RefHeading___Toc496928_581953129"/>
      <w:bookmarkStart w:id="760" w:name="_Toc295"/>
      <w:bookmarkEnd w:id="759"/>
      <w:r>
        <w:rPr>
          <w:rtl w:val="true"/>
        </w:rPr>
        <w:t>مسئولیت مشتری نسبت به مال الاجاره</w:t>
      </w:r>
      <w:bookmarkEnd w:id="760"/>
    </w:p>
    <w:p>
      <w:pPr>
        <w:pStyle w:val="BookText"/>
        <w:rPr/>
      </w:pPr>
      <w:r>
        <w:rPr>
          <w:rFonts w:ascii="IRNazanin" w:hAnsi="IRNazanin" w:eastAsia="IRNazanin"/>
          <w:color w:val="111111"/>
          <w:sz w:val="28"/>
          <w:sz w:val="28"/>
          <w:szCs w:val="28"/>
          <w:rtl w:val="true"/>
          <w:lang w:bidi="fa-IR"/>
        </w:rPr>
        <w:t>بر اساس بندهای مندرج در قرارداد اجاره به شرط تملیک در جمهوری اسلامی بانک هیچ تعهدی در مورد خسارت‌های وارد شده به مال مورد اجاره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مفاد یکی از بندهای قرارداد اجاره به شرط تملیک،مشتری باید مال مورد اجاره را در قبال خسارت‌های طبیعی احتمالی به نفع بانک بیمه کند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از نظر فقهی شرط بیمه کردن مال الاجاره از سوی مشتری صحیح است،این شرط به گونه‌ای یک طرفه تمام مسئولیت‌ها را از مالک مال مورد اجاره سلب و به مستأجر تحمیل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 بانک هیچ ریسکی در این تأمین مالی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بر اساس آنچه گفته شد،مالکیت بانک بر مال الاجاره تا انتهای پرداخت اقساط باقی است و تنها در</w:t>
      </w:r>
      <w:bookmarkStart w:id="761" w:name="pg5264_34660"/>
    </w:p>
    <w:p>
      <w:pPr>
        <w:pStyle w:val="BookText"/>
        <w:rPr/>
      </w:pPr>
      <w:bookmarkEnd w:id="761"/>
      <w:r>
        <w:rPr>
          <w:rFonts w:ascii="IRNazanin" w:hAnsi="IRNazanin" w:eastAsia="IRNazanin"/>
          <w:color w:val="111111"/>
          <w:sz w:val="28"/>
          <w:sz w:val="28"/>
          <w:szCs w:val="28"/>
          <w:rtl w:val="true"/>
          <w:lang w:bidi="fa-IR"/>
        </w:rPr>
        <w:t>پایان این مدت مالکیت را به مستأجر منتقل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مناسب‌تر باشد که حداقل هزینه‌های بیمه از سوی بانک و یا به شکل مشترک از طرف بانک و مستاجر تأمین مالی شود</w:t>
      </w:r>
      <w:r>
        <w:rPr>
          <w:rFonts w:eastAsia="IRNazanin" w:cs="IRNazanin"/>
          <w:color w:val="111111"/>
          <w:sz w:val="28"/>
          <w:szCs w:val="28"/>
          <w:rtl w:val="true"/>
          <w:lang w:bidi="fa-IR"/>
        </w:rPr>
        <w:t>.</w:t>
      </w:r>
    </w:p>
    <w:p>
      <w:pPr>
        <w:pStyle w:val="Heading5"/>
        <w:numPr>
          <w:ilvl w:val="4"/>
          <w:numId w:val="1"/>
        </w:numPr>
        <w:rPr/>
      </w:pPr>
      <w:bookmarkStart w:id="762" w:name="__RefHeading___Toc496930_581953129"/>
      <w:bookmarkStart w:id="763" w:name="_Toc296"/>
      <w:bookmarkEnd w:id="762"/>
      <w:r>
        <w:rPr/>
        <w:t>5</w:t>
      </w:r>
      <w:r>
        <w:rPr>
          <w:rtl w:val="true"/>
        </w:rPr>
        <w:t>-</w:t>
      </w:r>
      <w:r>
        <w:rPr>
          <w:rtl w:val="true"/>
        </w:rPr>
        <w:t>استصناع</w:t>
      </w:r>
      <w:bookmarkEnd w:id="763"/>
    </w:p>
    <w:p>
      <w:pPr>
        <w:pStyle w:val="Heading6"/>
        <w:numPr>
          <w:ilvl w:val="5"/>
          <w:numId w:val="1"/>
        </w:numPr>
        <w:rPr/>
      </w:pPr>
      <w:bookmarkStart w:id="764" w:name="__RefHeading___Toc496932_581953129"/>
      <w:bookmarkStart w:id="765" w:name="_Toc297"/>
      <w:bookmarkEnd w:id="764"/>
      <w:r>
        <w:rPr>
          <w:rtl w:val="true"/>
        </w:rPr>
        <w:t>اشاره</w:t>
      </w:r>
      <w:bookmarkEnd w:id="765"/>
    </w:p>
    <w:p>
      <w:pPr>
        <w:pStyle w:val="BookText"/>
        <w:rPr/>
      </w:pPr>
      <w:r>
        <w:rPr>
          <w:rFonts w:ascii="IRNazanin" w:hAnsi="IRNazanin" w:eastAsia="IRNazanin"/>
          <w:color w:val="111111"/>
          <w:sz w:val="28"/>
          <w:sz w:val="28"/>
          <w:szCs w:val="28"/>
          <w:rtl w:val="true"/>
          <w:lang w:bidi="fa-IR"/>
        </w:rPr>
        <w:t>استصناع قراردادی است که به موجب آن متقاضی طی قراردادی ساخت یک کالا را به سازنده سفارش می‌دهد و قیمت آن را پس از تحویل کالا پرداخت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شیوه تأمین مالی با استصناع،مشتری سفارش ساخت کالایی را به بانک می‌دهد و بانک در قرارداد استصناعی ساخت کالا را به سازنده سفارش می‌دهد و پس از ساخت آن را به مشتری تحویل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ویژگی‌های مهم استصناع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 مورد نظر هنگام قرارداد موجود 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مواد اولیه و ابزار ساخت کالا به عهده سازنده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قرارداد تمام قیمت پرداخت نمی‌شود؛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قراردادی جدید است که با گسترش حرفه‌ها و صنایع شکل گرفته است</w:t>
      </w:r>
      <w:r>
        <w:rPr>
          <w:rFonts w:eastAsia="IRNazanin" w:cs="IRNazanin"/>
          <w:color w:val="111111"/>
          <w:sz w:val="28"/>
          <w:szCs w:val="28"/>
          <w:rtl w:val="true"/>
          <w:lang w:bidi="fa-IR"/>
        </w:rPr>
        <w:t>.</w:t>
      </w:r>
    </w:p>
    <w:p>
      <w:pPr>
        <w:pStyle w:val="Heading6"/>
        <w:numPr>
          <w:ilvl w:val="5"/>
          <w:numId w:val="1"/>
        </w:numPr>
        <w:rPr/>
      </w:pPr>
      <w:bookmarkStart w:id="766" w:name="__RefHeading___Toc496934_581953129"/>
      <w:bookmarkStart w:id="767" w:name="_Toc298"/>
      <w:bookmarkEnd w:id="766"/>
      <w:r>
        <w:rPr>
          <w:rtl w:val="true"/>
        </w:rPr>
        <w:t>برخی مباحث فقهی مربوط به استصناع</w:t>
      </w:r>
      <w:bookmarkEnd w:id="767"/>
    </w:p>
    <w:p>
      <w:pPr>
        <w:pStyle w:val="BookText"/>
        <w:rPr/>
      </w:pPr>
      <w:r>
        <w:rPr>
          <w:rFonts w:ascii="IRNazanin" w:hAnsi="IRNazanin" w:eastAsia="IRNazanin"/>
          <w:color w:val="111111"/>
          <w:sz w:val="28"/>
          <w:sz w:val="28"/>
          <w:szCs w:val="28"/>
          <w:rtl w:val="true"/>
          <w:lang w:bidi="fa-IR"/>
        </w:rPr>
        <w:t>با توجه به جدید بودن شیوه تأمین مالی استصناع تردیدهایی در ماهیت و صحت آن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تردیدها به طور عمده به برخی ویژگی‌های این قرارداد،از جمله موجود نبودن کالا هنگام معامله برمی‌گردد</w:t>
      </w:r>
      <w:r>
        <w:rPr>
          <w:rFonts w:eastAsia="IRNazanin" w:cs="IRNazanin"/>
          <w:color w:val="111111"/>
          <w:sz w:val="28"/>
          <w:szCs w:val="28"/>
          <w:rtl w:val="true"/>
          <w:lang w:bidi="fa-IR"/>
        </w:rPr>
        <w:t>.</w:t>
      </w:r>
    </w:p>
    <w:p>
      <w:pPr>
        <w:pStyle w:val="Heading6"/>
        <w:numPr>
          <w:ilvl w:val="5"/>
          <w:numId w:val="1"/>
        </w:numPr>
        <w:rPr/>
      </w:pPr>
      <w:bookmarkStart w:id="768" w:name="__RefHeading___Toc496936_581953129"/>
      <w:bookmarkStart w:id="769" w:name="_Toc299"/>
      <w:bookmarkEnd w:id="768"/>
      <w:r>
        <w:rPr>
          <w:rtl w:val="true"/>
        </w:rPr>
        <w:t>صحت قرارداد</w:t>
      </w:r>
      <w:bookmarkEnd w:id="76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صحت یا بطلان قرارداد استصناع دو نظر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bookmarkStart w:id="770" w:name="pg5264_34661"/>
    </w:p>
    <w:p>
      <w:pPr>
        <w:pStyle w:val="BookText"/>
        <w:rPr/>
      </w:pPr>
      <w:bookmarkEnd w:id="770"/>
      <w:r>
        <w:rPr>
          <w:rFonts w:ascii="IRNazanin" w:hAnsi="IRNazanin" w:eastAsia="IRNazanin"/>
          <w:color w:val="111111"/>
          <w:sz w:val="28"/>
          <w:sz w:val="28"/>
          <w:szCs w:val="28"/>
          <w:rtl w:val="true"/>
          <w:lang w:bidi="fa-IR"/>
        </w:rPr>
        <w:t>طوسی و برخی از فقها معتقدند که قرارداد استصناع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مقابل،مشهور فقها این قرارداد را صحیح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موافقان صحت استصناع به اقتضائات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شواهدی تاریخی از استفاده آن از سوی پیامبر اکرم صلّی الله علیه و آله استناد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نقل شده است که رسول مکرم اسلام از این شیوه برای سفارش ساخت منبر به نجار و همچنین ساخت انگشتر به زرگر استفاده کرده‌اند</w:t>
      </w:r>
      <w:r>
        <w:rPr>
          <w:rFonts w:eastAsia="IRNazanin" w:cs="IRNazanin"/>
          <w:color w:val="111111"/>
          <w:sz w:val="28"/>
          <w:szCs w:val="28"/>
          <w:rtl w:val="true"/>
          <w:lang w:bidi="fa-IR"/>
        </w:rPr>
        <w:t>.</w:t>
      </w:r>
    </w:p>
    <w:p>
      <w:pPr>
        <w:pStyle w:val="Heading6"/>
        <w:numPr>
          <w:ilvl w:val="5"/>
          <w:numId w:val="1"/>
        </w:numPr>
        <w:rPr/>
      </w:pPr>
      <w:bookmarkStart w:id="771" w:name="__RefHeading___Toc496938_581953129"/>
      <w:bookmarkStart w:id="772" w:name="_Toc300"/>
      <w:bookmarkEnd w:id="771"/>
      <w:r>
        <w:rPr>
          <w:rtl w:val="true"/>
        </w:rPr>
        <w:t>ماهیت استصناع</w:t>
      </w:r>
      <w:bookmarkEnd w:id="772"/>
    </w:p>
    <w:p>
      <w:pPr>
        <w:pStyle w:val="BookText"/>
        <w:rPr/>
      </w:pPr>
      <w:r>
        <w:rPr>
          <w:rFonts w:ascii="IRNazanin" w:hAnsi="IRNazanin" w:eastAsia="IRNazanin"/>
          <w:color w:val="111111"/>
          <w:sz w:val="28"/>
          <w:sz w:val="28"/>
          <w:szCs w:val="28"/>
          <w:rtl w:val="true"/>
          <w:lang w:bidi="fa-IR"/>
        </w:rPr>
        <w:t>در مورد ماهیت قرارداد استصناع نظریات زیر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این نظر را تقویت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نوعی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فقهای شیعه،شافعی،حنبلی و مالکیه معتقدند که استصناع نوعی قرارداد سلف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این احتمال اشکالاتی،از جمله عدم صدق سلف بدون پرداخت عوض،تبدیل به بیع دین به دین،بیع کالی به کالی و اجماع به لزوم پیش‌پرداخت در سلف مطرح شده است</w:t>
      </w:r>
    </w:p>
    <w:p>
      <w:pPr>
        <w:pStyle w:val="BookText"/>
        <w:rPr/>
      </w:pPr>
      <w:r>
        <w:rPr>
          <w:rFonts w:ascii="IRNazanin" w:hAnsi="IRNazanin" w:eastAsia="IRNazanin"/>
          <w:color w:val="111111"/>
          <w:sz w:val="28"/>
          <w:sz w:val="28"/>
          <w:szCs w:val="28"/>
          <w:rtl w:val="true"/>
          <w:lang w:bidi="fa-IR"/>
        </w:rPr>
        <w:t>نوعی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فقهای حنفی معتقدند استصناع نوعی بیع است که در کنار بیع نقد،نسیه و سلف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نوعی اجاره یا 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حقوق‌دانان معاصر استصناع را نوعی اجاره و یا شیوه‌ای از قرارداد جعاله قلمداد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نوعی قرارداد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گفته‌اند نوعی صلح است که در آن طرفین بر ساخت کالای مورد توافق مصالحه می‌کنند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قرارداد مستقل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محققان مسلمان نیز با بیان نقاط تمایز استصناع از بیع و اجاره آن را قراردادی جدید قلمداد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استصناع عقدی</w:t>
      </w:r>
      <w:bookmarkStart w:id="773" w:name="pg5264_34662"/>
    </w:p>
    <w:p>
      <w:pPr>
        <w:pStyle w:val="BookText"/>
        <w:rPr/>
      </w:pPr>
      <w:bookmarkEnd w:id="773"/>
      <w:r>
        <w:rPr>
          <w:rFonts w:ascii="IRNazanin" w:hAnsi="IRNazanin" w:eastAsia="IRNazanin"/>
          <w:color w:val="111111"/>
          <w:sz w:val="28"/>
          <w:sz w:val="28"/>
          <w:szCs w:val="28"/>
          <w:rtl w:val="true"/>
          <w:lang w:bidi="fa-IR"/>
        </w:rPr>
        <w:t>است که به موجب آن سازنده متعهد می‌شود کالای خاصی را در مدت معینی ساخته و به سفارش‌دهنده تحویل دهد</w:t>
      </w:r>
      <w:r>
        <w:rPr>
          <w:rFonts w:eastAsia="IRNazanin" w:cs="IRNazanin"/>
          <w:color w:val="111111"/>
          <w:sz w:val="28"/>
          <w:szCs w:val="28"/>
          <w:rtl w:val="true"/>
          <w:lang w:bidi="fa-IR"/>
        </w:rPr>
        <w:t xml:space="preserve">. </w:t>
      </w:r>
      <w:r>
        <w:rPr>
          <w:rStyle w:val="FootnoteAnchor"/>
          <w:rtl w:val="true"/>
        </w:rPr>
        <w:footnoteReference w:id="324"/>
      </w:r>
    </w:p>
    <w:p>
      <w:pPr>
        <w:pStyle w:val="Heading5"/>
        <w:numPr>
          <w:ilvl w:val="4"/>
          <w:numId w:val="1"/>
        </w:numPr>
        <w:rPr/>
      </w:pPr>
      <w:bookmarkStart w:id="774" w:name="__RefHeading___Toc496940_581953129"/>
      <w:bookmarkStart w:id="775" w:name="_Toc301"/>
      <w:bookmarkEnd w:id="774"/>
      <w:r>
        <w:rPr/>
        <w:t>6</w:t>
      </w:r>
      <w:r>
        <w:rPr>
          <w:rtl w:val="true"/>
        </w:rPr>
        <w:t>-</w:t>
      </w:r>
      <w:r>
        <w:rPr>
          <w:rtl w:val="true"/>
        </w:rPr>
        <w:t>معاملات سلف</w:t>
      </w:r>
      <w:bookmarkEnd w:id="775"/>
    </w:p>
    <w:p>
      <w:pPr>
        <w:pStyle w:val="Heading6"/>
        <w:numPr>
          <w:ilvl w:val="5"/>
          <w:numId w:val="1"/>
        </w:numPr>
        <w:rPr/>
      </w:pPr>
      <w:bookmarkStart w:id="776" w:name="__RefHeading___Toc496942_581953129"/>
      <w:bookmarkStart w:id="777" w:name="_Toc302"/>
      <w:bookmarkEnd w:id="776"/>
      <w:r>
        <w:rPr>
          <w:rtl w:val="true"/>
        </w:rPr>
        <w:t>اشاره</w:t>
      </w:r>
      <w:bookmarkEnd w:id="7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معامله سلف پیش‌خرید نقدی محصولات تولیدی به قیمت معین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ضوابط شرعی</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جعبه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فقهی پیش‌فروش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بودن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یا اندازه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مشخصات کالای فروخته شده باید به طور واضح بیان شود تا هیچ‌گونه غرر و ابهامی در معامله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بودن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کالا باید نقد باشد و در مجلس عقد و پیش از جدا شدن فروشنده و مشتری از یکدیگر به فروشنده تحویل داده شود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معین بودن سررسید تحویل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سررسید تحویل کالا باید مشخص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شرط نیز مقتضای نفی غرر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تحویل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باید قدرت تحویل کالا در زمان سررسید و محل مشخص شده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ممنوعیت فروش قبل از سررسید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کالای سلفی،پیش از سررسید تحویل مجاز نیست</w:t>
      </w:r>
      <w:r>
        <w:rPr>
          <w:rFonts w:eastAsia="IRNazanin" w:cs="IRNazanin"/>
          <w:color w:val="111111"/>
          <w:sz w:val="28"/>
          <w:szCs w:val="28"/>
          <w:rtl w:val="true"/>
          <w:lang w:bidi="fa-IR"/>
        </w:rPr>
        <w:t xml:space="preserve">. </w:t>
      </w:r>
      <w:r>
        <w:rPr>
          <w:rStyle w:val="FootnoteAnchor"/>
          <w:rtl w:val="true"/>
        </w:rPr>
        <w:footnoteReference w:id="327"/>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ربوی نشدن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نباید به ربا منتهی شود</w:t>
      </w:r>
      <w:r>
        <w:rPr>
          <w:rFonts w:eastAsia="IRNazanin" w:cs="IRNazanin"/>
          <w:color w:val="111111"/>
          <w:sz w:val="28"/>
          <w:szCs w:val="28"/>
          <w:rtl w:val="true"/>
          <w:lang w:bidi="fa-IR"/>
        </w:rPr>
        <w:t xml:space="preserve">. </w:t>
      </w:r>
      <w:r>
        <w:rPr>
          <w:rStyle w:val="FootnoteAnchor"/>
          <w:rtl w:val="true"/>
        </w:rPr>
        <w:footnoteReference w:id="328"/>
      </w:r>
      <w:bookmarkStart w:id="778" w:name="pg5264_34663"/>
    </w:p>
    <w:p>
      <w:pPr>
        <w:pStyle w:val="Heading6"/>
        <w:numPr>
          <w:ilvl w:val="5"/>
          <w:numId w:val="1"/>
        </w:numPr>
        <w:rPr/>
      </w:pPr>
      <w:bookmarkStart w:id="779" w:name="__RefHeading___Toc496944_581953129"/>
      <w:bookmarkStart w:id="780" w:name="_Toc303"/>
      <w:bookmarkEnd w:id="778"/>
      <w:bookmarkEnd w:id="779"/>
      <w:r>
        <w:rPr>
          <w:rtl w:val="true"/>
        </w:rPr>
        <w:t>زمینه‌های تأمین مالی</w:t>
      </w:r>
      <w:bookmarkEnd w:id="780"/>
    </w:p>
    <w:p>
      <w:pPr>
        <w:pStyle w:val="BookText"/>
        <w:rPr/>
      </w:pPr>
      <w:r>
        <w:rPr>
          <w:rFonts w:ascii="IRNazanin" w:hAnsi="IRNazanin" w:eastAsia="IRNazanin"/>
          <w:color w:val="111111"/>
          <w:sz w:val="28"/>
          <w:sz w:val="28"/>
          <w:szCs w:val="28"/>
          <w:rtl w:val="true"/>
          <w:lang w:bidi="fa-IR"/>
        </w:rPr>
        <w:t>در نظام بانکی جمهوری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 می‌توانند به منظور ایجاد تسهیلات لازم جهت تأمین سرمایه در گردش واحدهای تولیدی،اعم از این‌که مالکیت این واحدها متعلق به شخص حقیقی و حقوقی باشد،منحصراً بنا به درخواست این‌گونه واحدها مبادرت به پیش‌خرید محصولات تولیدی آنها بنمایند</w:t>
      </w:r>
      <w:r>
        <w:rPr>
          <w:rFonts w:eastAsia="IRNazanin" w:cs="IRNazanin"/>
          <w:color w:val="111111"/>
          <w:sz w:val="28"/>
          <w:szCs w:val="28"/>
          <w:rtl w:val="true"/>
          <w:lang w:bidi="fa-IR"/>
        </w:rPr>
        <w:t xml:space="preserve">.» </w:t>
      </w:r>
      <w:r>
        <w:rPr>
          <w:rStyle w:val="FootnoteAnchor"/>
          <w:rtl w:val="true"/>
        </w:rPr>
        <w:footnoteReference w:id="329"/>
      </w:r>
    </w:p>
    <w:p>
      <w:pPr>
        <w:pStyle w:val="Heading6"/>
        <w:numPr>
          <w:ilvl w:val="5"/>
          <w:numId w:val="1"/>
        </w:numPr>
        <w:rPr/>
      </w:pPr>
      <w:bookmarkStart w:id="781" w:name="__RefHeading___Toc496946_581953129"/>
      <w:bookmarkStart w:id="782" w:name="_Toc304"/>
      <w:bookmarkEnd w:id="781"/>
      <w:r>
        <w:rPr>
          <w:rtl w:val="true"/>
        </w:rPr>
        <w:t>شرایط تأمین مالی</w:t>
      </w:r>
      <w:bookmarkEnd w:id="782"/>
    </w:p>
    <w:p>
      <w:pPr>
        <w:pStyle w:val="BookText"/>
        <w:rPr/>
      </w:pPr>
      <w:r>
        <w:rPr>
          <w:rFonts w:ascii="IRNazanin" w:hAnsi="IRNazanin" w:eastAsia="IRNazanin"/>
          <w:color w:val="111111"/>
          <w:sz w:val="28"/>
          <w:sz w:val="28"/>
          <w:szCs w:val="28"/>
          <w:rtl w:val="true"/>
          <w:lang w:bidi="fa-IR"/>
        </w:rPr>
        <w:t>برخی از شرایط تأمین مالی به روش سلف در نظام بانکی جمهوری اسلامی ایران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مالی کوتاه‌مدت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سلف از جمله تسهیلات کوتاه‌مدت حداکثر یک‌ساله می‌باشد و بانک‌ها در صورتی مجاز به پیش‌خرید محصولات تولیدی می‌باشند که زمان تحویل تمام محصول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تاریخ انجام معامله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 معادل یک دوره باشد،مشروط بر این‌که به هر حال از یک‌سال تجاوز نکند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معین بودن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سلف باید مشخصات اصلی محصولات،تاریخ و محل تحویل و سایر مشخصات متعارف محصولات مورد معامله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قرارداد مشخص شود</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وتنها پیش خرید محصولاتی مجاز است که توسط واحد درخواست کننده تولید شده،سریع الفساد نبوده و سهل البیع باشد</w:t>
      </w:r>
      <w:r>
        <w:rPr>
          <w:rFonts w:eastAsia="IRNazanin" w:cs="IRNazanin"/>
          <w:color w:val="111111"/>
          <w:sz w:val="28"/>
          <w:szCs w:val="28"/>
          <w:rtl w:val="true"/>
          <w:lang w:bidi="fa-IR"/>
        </w:rPr>
        <w:t xml:space="preserve">. </w:t>
      </w:r>
      <w:r>
        <w:rPr>
          <w:rStyle w:val="FootnoteAnchor"/>
          <w:rtl w:val="true"/>
        </w:rPr>
        <w:footnoteReference w:id="332"/>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قیمت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پیش خرید محصولات تولیدی توسط بانک‌ها با توجه به</w:t>
      </w:r>
    </w:p>
    <w:p>
      <w:pPr>
        <w:pStyle w:val="BookText"/>
        <w:rPr/>
      </w:pPr>
      <w:r>
        <w:rPr>
          <w:rFonts w:ascii="IRNazanin" w:hAnsi="IRNazanin" w:eastAsia="IRNazanin"/>
          <w:color w:val="111111"/>
          <w:sz w:val="28"/>
          <w:sz w:val="28"/>
          <w:szCs w:val="28"/>
          <w:rtl w:val="true"/>
          <w:lang w:bidi="fa-IR"/>
        </w:rPr>
        <w:t>عوامل موثر در تعیین قیمت،از جمله پیش‌بینی قیمت فروش آنها در سررسید تحویل و همچنین سود بانک تعیین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قیمت پیش خرید نباید از قیمت نقدی این‌گونه محصولات در زمان انجام معامله بیشتر باشد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فروش 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مکلفند محصولات تولیدی پیش خرید شده را پس از تحویل در اسرع وقت به فروش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فروش اقساطی این قبیل محصولات نیز مجاز است، </w:t>
      </w:r>
      <w:r>
        <w:rPr>
          <w:rStyle w:val="FootnoteAnchor"/>
          <w:rtl w:val="true"/>
        </w:rPr>
        <w:footnoteReference w:id="334"/>
      </w:r>
      <w:r>
        <w:rPr>
          <w:rFonts w:ascii="IRNazanin" w:hAnsi="IRNazanin" w:eastAsia="IRNazanin"/>
          <w:color w:val="111111"/>
          <w:sz w:val="28"/>
          <w:sz w:val="28"/>
          <w:szCs w:val="28"/>
          <w:rtl w:val="true"/>
          <w:lang w:bidi="fa-IR"/>
        </w:rPr>
        <w:t>اما فروش آنها قبل از سررسید تحویل ممنوع می‌باشد،مگر این‌که مبیع قبل از سررسید به بانک تحویل شده باشد</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البته فروش آن پس از سررسید تحویل،حتی قبل از تحویل مجاز است</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برخی از بندهای مهم در قرارداد سلف در نظام بانکی جمهوری اسلامی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هزینه‌های مربوط به قبل از تحویل مورد معامله،از جمله هزینه‌های بسته‌بندی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عهده فروشنده است</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مورد معامله با کیفیتی بهتر از آنچه در قرارداد قید شده به بانک تحویل شود،بانک هیچ‌گونه تعهدی در پرداخت ما به التفاوت احتمالی نخواهد داشت</w:t>
      </w:r>
      <w:r>
        <w:rPr>
          <w:rFonts w:eastAsia="IRNazanin" w:cs="IRNazanin"/>
          <w:color w:val="111111"/>
          <w:sz w:val="28"/>
          <w:szCs w:val="28"/>
          <w:rtl w:val="true"/>
          <w:lang w:bidi="fa-IR"/>
        </w:rPr>
        <w:t xml:space="preserve">. </w:t>
      </w:r>
      <w:r>
        <w:rPr>
          <w:rStyle w:val="FootnoteAnchor"/>
          <w:rtl w:val="true"/>
        </w:rPr>
        <w:footnoteReference w:id="338"/>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 تمام خیارات،از جمله خیار غبن فاحش را از خود سلب و اسقاط نمود و تحت هیچ عنوان حق فسخ قرارداد را نخواهد داشت</w:t>
      </w:r>
      <w:r>
        <w:rPr>
          <w:rFonts w:eastAsia="IRNazanin" w:cs="IRNazanin"/>
          <w:color w:val="111111"/>
          <w:sz w:val="28"/>
          <w:szCs w:val="28"/>
          <w:rtl w:val="true"/>
          <w:lang w:bidi="fa-IR"/>
        </w:rPr>
        <w:t xml:space="preserve">. </w:t>
      </w:r>
      <w:r>
        <w:rPr>
          <w:rStyle w:val="FootnoteAnchor"/>
          <w:rtl w:val="true"/>
        </w:rPr>
        <w:footnoteReference w:id="339"/>
      </w:r>
      <w:bookmarkStart w:id="783" w:name="pg5264_34665"/>
    </w:p>
    <w:p>
      <w:pPr>
        <w:pStyle w:val="BookText"/>
        <w:rPr/>
      </w:pPr>
      <w:bookmarkEnd w:id="783"/>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عدم تصفیه کامل اصل بدهی ناشی از قرارداد تا سررسید مقرر،به علت تأخیر در تأدیه بدهی ناشی از این قرارداد از تاریخ سررسید تا تاریخ تصفیه کامل اصل بدهی مبلغی به ذمه فروشنده تعلق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فروشنده با امضای این قرارداد تعهد نمود علاوه بر بدهی تأدیه نشده بازاء هر سه هزار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 در روز نسبت به بدهی مذکور بر حسب قرارداد به بانک بپردازد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این‌که فروشنده با امضای این قرارداد اعلام نمود که شغل وی در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خلاف امر فوق برای بانک مکشوف و محرز شود،تخلف از مفاد قرارداد محسوب و موجب حالّ شدن کلیه مطالبات بانک بابت معامله موضوع قرارداد می‌شود و در آن صورت بانک حق و اختیار دارد معامله را فسخ و به استناد این قرارداد نسبت به مطالبه و وصول مطالبات خود و ما به‌التفاوت سود مورد انتظار بانک در بخش اقتصادی مذکور با نرخ سود مورد انتظار بانک در بخش اقتصادی خارج از فعالیت تعیین شده در این ماده طبق تعرفه مصوب شورای پول و اعتبار به عنوان خسارت اقدام نماید و درهر صورت تشخیص و محاسبه میزان خسارت ناشی از تخلف فروشنده طبق مفاد این ماده با بانک است</w:t>
      </w:r>
      <w:r>
        <w:rPr>
          <w:rFonts w:eastAsia="IRNazanin" w:cs="IRNazanin"/>
          <w:color w:val="111111"/>
          <w:sz w:val="28"/>
          <w:szCs w:val="28"/>
          <w:rtl w:val="true"/>
          <w:lang w:bidi="fa-IR"/>
        </w:rPr>
        <w:t xml:space="preserve">. </w:t>
      </w:r>
      <w:r>
        <w:rPr>
          <w:rStyle w:val="FootnoteAnchor"/>
          <w:rtl w:val="true"/>
        </w:rPr>
        <w:footnoteReference w:id="341"/>
      </w:r>
    </w:p>
    <w:p>
      <w:pPr>
        <w:pStyle w:val="Heading6"/>
        <w:numPr>
          <w:ilvl w:val="5"/>
          <w:numId w:val="1"/>
        </w:numPr>
        <w:rPr/>
      </w:pPr>
      <w:bookmarkStart w:id="784" w:name="__RefHeading___Toc496948_581953129"/>
      <w:bookmarkStart w:id="785" w:name="_Toc305"/>
      <w:bookmarkEnd w:id="784"/>
      <w:r>
        <w:rPr>
          <w:rtl w:val="true"/>
        </w:rPr>
        <w:t>برخی از مسائل فقهی سلف</w:t>
      </w:r>
      <w:bookmarkEnd w:id="78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فقهی معامله سلف شرایط خاصی دارد که به برخی از موارد مهم آن اشاره می‌شود</w:t>
      </w:r>
      <w:r>
        <w:rPr>
          <w:rFonts w:eastAsia="IRNazanin" w:cs="IRNazanin"/>
          <w:color w:val="111111"/>
          <w:sz w:val="28"/>
          <w:szCs w:val="28"/>
          <w:rtl w:val="true"/>
          <w:lang w:bidi="fa-IR"/>
        </w:rPr>
        <w:t>:</w:t>
      </w:r>
      <w:bookmarkStart w:id="786" w:name="pg5264_34666"/>
    </w:p>
    <w:p>
      <w:pPr>
        <w:pStyle w:val="Heading6"/>
        <w:numPr>
          <w:ilvl w:val="5"/>
          <w:numId w:val="1"/>
        </w:numPr>
        <w:rPr/>
      </w:pPr>
      <w:bookmarkStart w:id="787" w:name="__RefHeading___Toc496950_581953129"/>
      <w:bookmarkStart w:id="788" w:name="_Toc306"/>
      <w:bookmarkEnd w:id="786"/>
      <w:bookmarkEnd w:id="787"/>
      <w:r>
        <w:rPr>
          <w:rtl w:val="true"/>
        </w:rPr>
        <w:t>لزوم تعیین مشخصات مثمن و ثمن</w:t>
      </w:r>
      <w:bookmarkEnd w:id="788"/>
    </w:p>
    <w:p>
      <w:pPr>
        <w:pStyle w:val="BookText"/>
        <w:rPr/>
      </w:pPr>
      <w:r>
        <w:rPr>
          <w:rFonts w:ascii="IRNazanin" w:hAnsi="IRNazanin" w:eastAsia="IRNazanin"/>
          <w:color w:val="111111"/>
          <w:sz w:val="28"/>
          <w:sz w:val="28"/>
          <w:szCs w:val="28"/>
          <w:rtl w:val="true"/>
          <w:lang w:bidi="fa-IR"/>
        </w:rPr>
        <w:t>متقاضی معامله سلف علاوه بر اطلاعات شخصی باید اطلاعاتی مانند مشخصات بنگاه تولیدی،میزان تولید و فروش،نوع و اوصاف کالای مورد معامله،قیمت کالا حین انعقاد قرارداد،قیمت پیش‌بینی در زمانی که محصول به‌دست می‌آید،زمان و مکان تحویل کالا و نوع وثیقه‌ای را که به بانک می‌سپارد،به بانک ارائه کند و بانک پس از بررسی موافقتش را اعلام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معامله سلف که با انعقاد قرارداد یکجا و به صورت نقد به متقاضی پرداخت می‌شود،نباید از قیمت نقد کالای مورد نیاز معامله در هنگام انعقاد قرارداد بیشتر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 یا حداقل سود انتظاری بانک برای این‌گونه معاملات به منظور تعیین قیمت فروش از سوی شورای پول و اعتبار تعیین خواهد شد</w:t>
      </w:r>
      <w:r>
        <w:rPr>
          <w:rFonts w:eastAsia="IRNazanin" w:cs="IRNazanin"/>
          <w:color w:val="111111"/>
          <w:sz w:val="28"/>
          <w:szCs w:val="28"/>
          <w:rtl w:val="true"/>
          <w:lang w:bidi="fa-IR"/>
        </w:rPr>
        <w:t>.</w:t>
      </w:r>
    </w:p>
    <w:p>
      <w:pPr>
        <w:pStyle w:val="Heading6"/>
        <w:numPr>
          <w:ilvl w:val="5"/>
          <w:numId w:val="1"/>
        </w:numPr>
        <w:rPr/>
      </w:pPr>
      <w:bookmarkStart w:id="789" w:name="__RefHeading___Toc496952_581953129"/>
      <w:bookmarkStart w:id="790" w:name="_Toc307"/>
      <w:bookmarkEnd w:id="789"/>
      <w:r>
        <w:rPr>
          <w:rtl w:val="true"/>
        </w:rPr>
        <w:t>امکان خرید سلف از غیر تولیدکننده</w:t>
      </w:r>
      <w:bookmarkEnd w:id="790"/>
    </w:p>
    <w:p>
      <w:pPr>
        <w:pStyle w:val="BookText"/>
        <w:rPr/>
      </w:pPr>
      <w:r>
        <w:rPr>
          <w:rFonts w:ascii="IRNazanin" w:hAnsi="IRNazanin" w:eastAsia="IRNazanin"/>
          <w:color w:val="111111"/>
          <w:sz w:val="28"/>
          <w:sz w:val="28"/>
          <w:szCs w:val="28"/>
          <w:rtl w:val="true"/>
          <w:lang w:bidi="fa-IR"/>
        </w:rPr>
        <w:t>معامله سلف از نظر فقهی اطلاق دارد و مقید به این نیست که فروشنده سلف،تولیدکننده 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برای اطمینان،خریدار سلف می‌تواند تنها از گروه خاصی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آیین‌نامه اجرایی بانکداری بدون ربا،معاملات سلف تنها برای تأمین سرمایه در گردش بوده و الزاماً موضوع معامله کالایی است که فروشنده تولیدکننده آن است،و تولیدکنندگان برای تأمین سایر قسمت‌های سرمایه باید از عقود دیگر استفاده کنند</w:t>
      </w:r>
      <w:r>
        <w:rPr>
          <w:rFonts w:eastAsia="IRNazanin" w:cs="IRNazanin"/>
          <w:color w:val="111111"/>
          <w:sz w:val="28"/>
          <w:szCs w:val="28"/>
          <w:rtl w:val="true"/>
          <w:lang w:bidi="fa-IR"/>
        </w:rPr>
        <w:t>.</w:t>
      </w:r>
    </w:p>
    <w:p>
      <w:pPr>
        <w:pStyle w:val="Heading6"/>
        <w:numPr>
          <w:ilvl w:val="5"/>
          <w:numId w:val="1"/>
        </w:numPr>
        <w:rPr/>
      </w:pPr>
      <w:bookmarkStart w:id="791" w:name="__RefHeading___Toc496954_581953129"/>
      <w:bookmarkStart w:id="792" w:name="_Toc308"/>
      <w:bookmarkEnd w:id="791"/>
      <w:r>
        <w:rPr>
          <w:rtl w:val="true"/>
        </w:rPr>
        <w:t>عدم امکان فروش کالای سلف پیش از سررسید قرارداد</w:t>
      </w:r>
      <w:bookmarkEnd w:id="79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قرارداد سلف خریدار نمی‌تواند جنسی را که به سلف خریده،پیش از فرارسیدن سررسید قرارداد بفروشد و بعد از سررسید،اگرچه آن را تحویل</w:t>
      </w:r>
      <w:bookmarkStart w:id="793" w:name="pg5264_34667"/>
    </w:p>
    <w:p>
      <w:pPr>
        <w:pStyle w:val="BookText"/>
        <w:rPr/>
      </w:pPr>
      <w:bookmarkEnd w:id="793"/>
      <w:r>
        <w:rPr>
          <w:rFonts w:ascii="IRNazanin" w:hAnsi="IRNazanin" w:eastAsia="IRNazanin"/>
          <w:color w:val="111111"/>
          <w:sz w:val="28"/>
          <w:sz w:val="28"/>
          <w:szCs w:val="28"/>
          <w:rtl w:val="true"/>
          <w:lang w:bidi="fa-IR"/>
        </w:rPr>
        <w:t>نگرفته باشد،فروختن آن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اساس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اجرایی،فروش محصولات تولیدی پیش‌خریده شده را قبل از سررسید ممنوع کرده است</w:t>
      </w:r>
      <w:r>
        <w:rPr>
          <w:rFonts w:eastAsia="IRNazanin" w:cs="IRNazanin"/>
          <w:color w:val="111111"/>
          <w:sz w:val="28"/>
          <w:szCs w:val="28"/>
          <w:rtl w:val="true"/>
          <w:lang w:bidi="fa-IR"/>
        </w:rPr>
        <w:t>.</w:t>
      </w:r>
    </w:p>
    <w:p>
      <w:pPr>
        <w:pStyle w:val="Heading6"/>
        <w:numPr>
          <w:ilvl w:val="5"/>
          <w:numId w:val="1"/>
        </w:numPr>
        <w:rPr/>
      </w:pPr>
      <w:bookmarkStart w:id="794" w:name="__RefHeading___Toc496956_581953129"/>
      <w:bookmarkStart w:id="795" w:name="_Toc309"/>
      <w:bookmarkEnd w:id="794"/>
      <w:r>
        <w:rPr>
          <w:rtl w:val="true"/>
        </w:rPr>
        <w:t>امکان فروش کالای سلف به صورت سلف</w:t>
      </w:r>
      <w:bookmarkEnd w:id="795"/>
    </w:p>
    <w:p>
      <w:pPr>
        <w:pStyle w:val="BookText"/>
        <w:rPr/>
      </w:pPr>
      <w:r>
        <w:rPr>
          <w:rFonts w:ascii="IRNazanin" w:hAnsi="IRNazanin" w:eastAsia="IRNazanin"/>
          <w:color w:val="111111"/>
          <w:sz w:val="28"/>
          <w:sz w:val="28"/>
          <w:szCs w:val="28"/>
          <w:rtl w:val="true"/>
          <w:lang w:bidi="fa-IR"/>
        </w:rPr>
        <w:t>اگر بانکی امکان تحویل،حفظ و نگه‌داری و نقل وانتقال محصولات را نداشته باشد،می‌تواند نزدیک سررسید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یک هفته یا ده روز قبل از سررسید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یا بخشی از کالاهای خریداری شده به سلف را به صورت کلی فی الذمّه در یک معامله سلف به فروش رساند،سپس خریداران را به فروشندگان سلف به بانک حواله دهد تا کالاهای مذکور را تحویل بگیرند</w:t>
      </w:r>
      <w:r>
        <w:rPr>
          <w:rFonts w:eastAsia="IRNazanin" w:cs="IRNazanin"/>
          <w:color w:val="111111"/>
          <w:sz w:val="28"/>
          <w:szCs w:val="28"/>
          <w:rtl w:val="true"/>
          <w:lang w:bidi="fa-IR"/>
        </w:rPr>
        <w:t>.</w:t>
      </w:r>
    </w:p>
    <w:p>
      <w:pPr>
        <w:pStyle w:val="Heading6"/>
        <w:numPr>
          <w:ilvl w:val="5"/>
          <w:numId w:val="1"/>
        </w:numPr>
        <w:rPr/>
      </w:pPr>
      <w:bookmarkStart w:id="796" w:name="__RefHeading___Toc496958_581953129"/>
      <w:bookmarkStart w:id="797" w:name="_Toc310"/>
      <w:bookmarkEnd w:id="796"/>
      <w:r>
        <w:rPr>
          <w:rtl w:val="true"/>
        </w:rPr>
        <w:t>امکان وکیل‌کردن فروشنده سلف به فروش کالا برای بانک</w:t>
      </w:r>
      <w:bookmarkEnd w:id="797"/>
    </w:p>
    <w:p>
      <w:pPr>
        <w:pStyle w:val="BookText"/>
        <w:rPr/>
      </w:pPr>
      <w:r>
        <w:rPr>
          <w:rFonts w:ascii="IRNazanin" w:hAnsi="IRNazanin" w:eastAsia="IRNazanin"/>
          <w:color w:val="111111"/>
          <w:sz w:val="28"/>
          <w:sz w:val="28"/>
          <w:szCs w:val="28"/>
          <w:rtl w:val="true"/>
          <w:lang w:bidi="fa-IR"/>
        </w:rPr>
        <w:t>همچنین بانک می‌تواند فروشنده سلف را وکیل در فروش محصول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که وی در سررسید،کالای مورد نظر را از طرف بانک بفروشد و قیمت آن را به بانک تحویل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می‌تواند این موضوع را به عنوان شرط در قرارداد سلف بگنجاند</w:t>
      </w:r>
      <w:r>
        <w:rPr>
          <w:rFonts w:eastAsia="IRNazanin" w:cs="IRNazanin"/>
          <w:color w:val="111111"/>
          <w:sz w:val="28"/>
          <w:szCs w:val="28"/>
          <w:rtl w:val="true"/>
          <w:lang w:bidi="fa-IR"/>
        </w:rPr>
        <w:t>.</w:t>
      </w:r>
    </w:p>
    <w:p>
      <w:pPr>
        <w:pStyle w:val="Heading5"/>
        <w:numPr>
          <w:ilvl w:val="4"/>
          <w:numId w:val="1"/>
        </w:numPr>
        <w:rPr/>
      </w:pPr>
      <w:bookmarkStart w:id="798" w:name="__RefHeading___Toc496960_581953129"/>
      <w:bookmarkStart w:id="799" w:name="_Toc311"/>
      <w:bookmarkEnd w:id="798"/>
      <w:r>
        <w:rPr/>
        <w:t>7</w:t>
      </w:r>
      <w:r>
        <w:rPr>
          <w:rtl w:val="true"/>
        </w:rPr>
        <w:t>-</w:t>
      </w:r>
      <w:r>
        <w:rPr>
          <w:rtl w:val="true"/>
        </w:rPr>
        <w:t>جعاله</w:t>
      </w:r>
      <w:bookmarkEnd w:id="799"/>
    </w:p>
    <w:p>
      <w:pPr>
        <w:pStyle w:val="Heading6"/>
        <w:numPr>
          <w:ilvl w:val="5"/>
          <w:numId w:val="1"/>
        </w:numPr>
        <w:rPr/>
      </w:pPr>
      <w:bookmarkStart w:id="800" w:name="__RefHeading___Toc496962_581953129"/>
      <w:bookmarkStart w:id="801" w:name="_Toc312"/>
      <w:bookmarkEnd w:id="800"/>
      <w:r>
        <w:rPr>
          <w:rtl w:val="true"/>
        </w:rPr>
        <w:t>اشاره</w:t>
      </w:r>
      <w:bookmarkEnd w:id="80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جعاله نوعی قرارداد حق العمل 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قرارداد،جاعل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قبال عمل معین،طبق قرارداد ملزم به پرداخت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 که عمل یا کار را انجام می‌دهد،عامل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 عبارت است از التزام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ادای مبلغ یا اجرت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انجام عملی معین،طبق قرارداد</w:t>
      </w:r>
      <w:r>
        <w:rPr>
          <w:rFonts w:eastAsia="IRNazanin" w:cs="IRNazanin"/>
          <w:color w:val="111111"/>
          <w:sz w:val="28"/>
          <w:szCs w:val="28"/>
          <w:rtl w:val="true"/>
          <w:lang w:bidi="fa-IR"/>
        </w:rPr>
        <w:t xml:space="preserve">». </w:t>
      </w:r>
      <w:r>
        <w:rPr>
          <w:rStyle w:val="FootnoteAnchor"/>
          <w:rtl w:val="true"/>
        </w:rPr>
        <w:footnoteReference w:id="342"/>
      </w:r>
      <w:bookmarkStart w:id="802" w:name="pg5264_34668"/>
    </w:p>
    <w:p>
      <w:pPr>
        <w:pStyle w:val="BookText"/>
        <w:rPr/>
      </w:pPr>
      <w:bookmarkEnd w:id="802"/>
      <w:r>
        <w:rPr>
          <w:rFonts w:ascii="IRNazanin" w:hAnsi="IRNazanin" w:eastAsia="IRNazanin"/>
          <w:color w:val="111111"/>
          <w:sz w:val="28"/>
          <w:sz w:val="28"/>
          <w:szCs w:val="28"/>
          <w:rtl w:val="true"/>
          <w:lang w:bidi="fa-IR"/>
        </w:rPr>
        <w:t xml:space="preserve">جعبه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 و شرایط جعاله</w:t>
      </w:r>
    </w:p>
    <w:p>
      <w:pPr>
        <w:pStyle w:val="BookText"/>
        <w:rPr/>
      </w:pPr>
      <w:r>
        <w:rPr>
          <w:rFonts w:ascii="IRNazanin" w:hAnsi="IRNazanin" w:eastAsia="IRNazanin"/>
          <w:color w:val="111111"/>
          <w:sz w:val="28"/>
          <w:sz w:val="28"/>
          <w:szCs w:val="28"/>
          <w:rtl w:val="true"/>
          <w:lang w:bidi="fa-IR"/>
        </w:rPr>
        <w:t>نوعی ایقاع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فقها معتقدند جعاله از ایقاعات است و احتیاج به قبول ندارد،اما شهید صدر رحمه الله بر آن است که جعاله نیز نیاز به قبول دارد،مگر در مواردی که صرف عمل عامل،درصورتی‌که در قالب جعاله انجام شود،قبول به 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جاعل و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 باید شرایط عمومی بلوغ،عقل،رشد،قصد،اختیار و عدم حجر به واسطه سفه و ورشکستگی را دارا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الزامی نیست که عامل این شرایط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باید امکان و توانایی انجام کار مشخص شده از سوی جاعل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فعالیت مورد حق‌العمل‌کاری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فعالیت مورد حق‌العمل‌کاری باید به شکل مشخص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بودن حق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یا حق‌العمل در جعاله باید معلوم باشد</w:t>
      </w:r>
      <w:r>
        <w:rPr>
          <w:rFonts w:eastAsia="IRNazanin" w:cs="IRNazanin"/>
          <w:color w:val="111111"/>
          <w:sz w:val="28"/>
          <w:szCs w:val="28"/>
          <w:rtl w:val="true"/>
          <w:lang w:bidi="fa-IR"/>
        </w:rPr>
        <w:t>.</w:t>
      </w:r>
    </w:p>
    <w:p>
      <w:pPr>
        <w:pStyle w:val="Heading6"/>
        <w:numPr>
          <w:ilvl w:val="5"/>
          <w:numId w:val="1"/>
        </w:numPr>
        <w:rPr/>
      </w:pPr>
      <w:bookmarkStart w:id="803" w:name="__RefHeading___Toc496964_581953129"/>
      <w:bookmarkStart w:id="804" w:name="_Toc313"/>
      <w:bookmarkEnd w:id="803"/>
      <w:r>
        <w:rPr>
          <w:rtl w:val="true"/>
        </w:rPr>
        <w:t>زمینه‌های تأمین مالی</w:t>
      </w:r>
      <w:bookmarkEnd w:id="804"/>
    </w:p>
    <w:p>
      <w:pPr>
        <w:pStyle w:val="BookText"/>
        <w:rPr/>
      </w:pPr>
      <w:r>
        <w:rPr>
          <w:rFonts w:ascii="IRNazanin" w:hAnsi="IRNazanin" w:eastAsia="IRNazanin"/>
          <w:color w:val="111111"/>
          <w:sz w:val="28"/>
          <w:sz w:val="28"/>
          <w:szCs w:val="28"/>
          <w:rtl w:val="true"/>
          <w:lang w:bidi="fa-IR"/>
        </w:rPr>
        <w:t>از طریق استفاده از عقد جعاله در به‌کارگیری تسهیلات بانکی،برای بانک‌ها امکان گسترش و توسعه در امور مربوط به تولیدات صنعتی و کشاورزی،بازرگانی و خدماتی با تنظیم قرارداد به عنوان عامل یا در صورت نیاز به عنوان جاعل فراهم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بانکی جمهوری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 می‌توانند به منظور ایجاد تسهیلات لازم برای گسترش امور تولیدی،بازرگانی و خدماتی،به تنظیم قرارداد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عند الاقتضاء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مبادرت به جعاله مبادرت نمایند</w:t>
      </w:r>
      <w:r>
        <w:rPr>
          <w:rFonts w:eastAsia="IRNazanin" w:cs="IRNazanin"/>
          <w:color w:val="111111"/>
          <w:sz w:val="28"/>
          <w:szCs w:val="28"/>
          <w:rtl w:val="true"/>
          <w:lang w:bidi="fa-IR"/>
        </w:rPr>
        <w:t xml:space="preserve">.» </w:t>
      </w:r>
      <w:r>
        <w:rPr>
          <w:rStyle w:val="FootnoteAnchor"/>
          <w:rtl w:val="true"/>
        </w:rPr>
        <w:footnoteReference w:id="343"/>
      </w:r>
    </w:p>
    <w:p>
      <w:pPr>
        <w:pStyle w:val="Heading6"/>
        <w:numPr>
          <w:ilvl w:val="5"/>
          <w:numId w:val="1"/>
        </w:numPr>
        <w:rPr/>
      </w:pPr>
      <w:bookmarkStart w:id="805" w:name="__RefHeading___Toc496966_581953129"/>
      <w:bookmarkStart w:id="806" w:name="_Toc314"/>
      <w:bookmarkEnd w:id="805"/>
      <w:r>
        <w:rPr>
          <w:rtl w:val="true"/>
        </w:rPr>
        <w:t>شرایط تأمین مالی</w:t>
      </w:r>
      <w:bookmarkEnd w:id="80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شرایط تأمین مالی به روش جعاله در نظام بانکی جمهوری اسلامی ایران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جعاله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مواردی‌که بانک عامل جعاله باشد باید در قرارداد جعاله در اختیار بانک برای واگذاری انجام قسمتی از عمل معین به غیر تحت عنوان جعاله ثانوی و یا هر عنوان دیگر قید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بانک مکلف است بر عملیات اجرایی و نحوه مصرف و واریز وجوه نظارت کند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تعهدات 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مقدمات و تهیه مواد و مصالح و سایر لوازم مورد نیاز برای انجام عمل می‌تواند طبق قرارداد بر عهده جاعل و یا عامل باشد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میزان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دریافتی از سوی بانک‌ها باید علاوه برپوشش هزینه‌های انجام شده مربوط حاوی سود معین برای بانک باشد</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همچنین بانک‌ها مجازند قسمتی از مبلغ قرارداد جعاله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دریافت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یا پرداخت کنند</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دریافت و پرداخت جعل طبق قرارداد از سوی بانک‌ها یکجا و یا به دفعات به اقساط مساوی و یا غیرمساوی در سررسید یا سررسیدهای مشخص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مالی کوتاه‌مدت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انجام و تصفیه مطالبات ناشی از جعاله حداکثر دو سال تعیین می‌شود</w:t>
      </w:r>
      <w:r>
        <w:rPr>
          <w:rFonts w:eastAsia="IRNazanin" w:cs="IRNazanin"/>
          <w:color w:val="111111"/>
          <w:sz w:val="28"/>
          <w:szCs w:val="28"/>
          <w:rtl w:val="true"/>
          <w:lang w:bidi="fa-IR"/>
        </w:rPr>
        <w:t xml:space="preserve">. </w:t>
      </w:r>
      <w:r>
        <w:rPr>
          <w:rStyle w:val="FootnoteAnchor"/>
          <w:rtl w:val="true"/>
        </w:rPr>
        <w:footnoteReference w:id="348"/>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بندهای مهم قرارداد جعاله در نظام بانکی جمهوری اسلامی به شرح زیر است</w:t>
      </w:r>
      <w:r>
        <w:rPr>
          <w:rFonts w:eastAsia="IRNazanin" w:cs="IRNazanin"/>
          <w:color w:val="111111"/>
          <w:sz w:val="28"/>
          <w:szCs w:val="28"/>
          <w:rtl w:val="true"/>
          <w:lang w:bidi="fa-IR"/>
        </w:rPr>
        <w:t>:</w:t>
      </w:r>
      <w:bookmarkStart w:id="807" w:name="pg5264_34670"/>
    </w:p>
    <w:p>
      <w:pPr>
        <w:pStyle w:val="BookText"/>
        <w:rPr/>
      </w:pPr>
      <w:bookmarkEnd w:id="807"/>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 ضمن عقد خارج لازم،کلیه تعهدات و مفاد این قرارداد را پذیرفت و حق فسخ قرارداد را از خود سلب و اسقاط نمود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عدم تصفیه کامل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 با امضای این قرارداد تعهد نمود علاوه بر بدهی تأدیه نشده بازاء هر سه هزار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 در روز نسبت به بدهی مذکور بر حسب قرارداد به بانک پرداخت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به‌همین منظور جاعل ضمن امضاء این قرارداد به‌طور غیرقابل‌برگشت به بانک حق و اختیار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مبلغ مورد قرارداد را ازحساب‌های جاعل برداشت و یا به همان میزان از سایر دارایی‌های وی تملک نماید</w:t>
      </w:r>
      <w:r>
        <w:rPr>
          <w:rFonts w:eastAsia="IRNazanin" w:cs="IRNazanin"/>
          <w:color w:val="111111"/>
          <w:sz w:val="28"/>
          <w:szCs w:val="28"/>
          <w:rtl w:val="true"/>
          <w:lang w:bidi="fa-IR"/>
        </w:rPr>
        <w:t xml:space="preserve">. </w:t>
      </w:r>
      <w:r>
        <w:rPr>
          <w:rStyle w:val="FootnoteAnchor"/>
          <w:rtl w:val="true"/>
        </w:rPr>
        <w:footnoteReference w:id="350"/>
      </w:r>
    </w:p>
    <w:p>
      <w:pPr>
        <w:pStyle w:val="Heading6"/>
        <w:numPr>
          <w:ilvl w:val="5"/>
          <w:numId w:val="1"/>
        </w:numPr>
        <w:rPr/>
      </w:pPr>
      <w:bookmarkStart w:id="808" w:name="__RefHeading___Toc496968_581953129"/>
      <w:bookmarkStart w:id="809" w:name="_Toc315"/>
      <w:bookmarkEnd w:id="808"/>
      <w:r>
        <w:rPr>
          <w:rtl w:val="true"/>
        </w:rPr>
        <w:t>شکل اجرای جعاله‌های بانکی</w:t>
      </w:r>
      <w:bookmarkEnd w:id="809"/>
    </w:p>
    <w:p>
      <w:pPr>
        <w:pStyle w:val="BookText"/>
        <w:rPr/>
      </w:pPr>
      <w:r>
        <w:rPr>
          <w:rFonts w:ascii="IRNazanin" w:hAnsi="IRNazanin" w:eastAsia="IRNazanin"/>
          <w:color w:val="111111"/>
          <w:sz w:val="28"/>
          <w:sz w:val="28"/>
          <w:szCs w:val="28"/>
          <w:rtl w:val="true"/>
          <w:lang w:bidi="fa-IR"/>
        </w:rPr>
        <w:t>جعاله‌های بانکی به طور معمول طی دو مرحله انجام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متقاضی تسهیلات با بانک جعاله‌ای به صورت نسیه اقساطی منعقد می‌کند،مبنی بر این‌که بانک کار خاصی را برای او انجام دهد و جُعل را به صورت نسیه اقساطی از او دریافت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در قرارداد جعاله دیگری که به صورت نقد است،انجام کار را به عامل دیگری می‌سپارد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منابع بانک به صورت نقد پرداخت شده و به صورت نسیه اقساطی برمی‌گردد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فرایند تفاوت جعل قرارداد نخست با قرارداد دوم باید به اندازه‌ای باشد که به تناسب مبلغ و مدت بازگشت منابع بانک سود مناسبی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w:t>
      </w:r>
      <w:bookmarkStart w:id="810" w:name="pg5264_34671"/>
    </w:p>
    <w:p>
      <w:pPr>
        <w:pStyle w:val="BookText"/>
        <w:rPr/>
      </w:pPr>
      <w:bookmarkEnd w:id="810"/>
      <w:r>
        <w:rPr>
          <w:rFonts w:ascii="IRNazanin" w:hAnsi="IRNazanin" w:eastAsia="IRNazanin"/>
          <w:color w:val="111111"/>
          <w:sz w:val="28"/>
          <w:sz w:val="28"/>
          <w:szCs w:val="28"/>
          <w:rtl w:val="true"/>
          <w:lang w:bidi="fa-IR"/>
        </w:rPr>
        <w:t>فقهی چون دو قرارداد مستقل از هم بوده و طرفین معامله متفاوتند،زیادی جعل قراداد اوّل نسبت به قرارداد دوم اشکالی نخواهد داشت</w:t>
      </w:r>
      <w:r>
        <w:rPr>
          <w:rFonts w:eastAsia="IRNazanin" w:cs="IRNazanin"/>
          <w:color w:val="111111"/>
          <w:sz w:val="28"/>
          <w:szCs w:val="28"/>
          <w:rtl w:val="true"/>
          <w:lang w:bidi="fa-IR"/>
        </w:rPr>
        <w:t>.</w:t>
      </w:r>
    </w:p>
    <w:p>
      <w:pPr>
        <w:pStyle w:val="Heading6"/>
        <w:numPr>
          <w:ilvl w:val="5"/>
          <w:numId w:val="1"/>
        </w:numPr>
        <w:rPr/>
      </w:pPr>
      <w:bookmarkStart w:id="811" w:name="__RefHeading___Toc496970_581953129"/>
      <w:bookmarkStart w:id="812" w:name="_Toc316"/>
      <w:bookmarkEnd w:id="811"/>
      <w:r>
        <w:rPr>
          <w:rtl w:val="true"/>
        </w:rPr>
        <w:t>اشکالات عملی در اجرای جعاله</w:t>
      </w:r>
      <w:bookmarkEnd w:id="812"/>
    </w:p>
    <w:p>
      <w:pPr>
        <w:pStyle w:val="BookText"/>
        <w:rPr/>
      </w:pPr>
      <w:r>
        <w:rPr>
          <w:rFonts w:ascii="IRNazanin" w:hAnsi="IRNazanin" w:eastAsia="IRNazanin"/>
          <w:color w:val="111111"/>
          <w:sz w:val="28"/>
          <w:sz w:val="28"/>
          <w:szCs w:val="28"/>
          <w:rtl w:val="true"/>
          <w:lang w:bidi="fa-IR"/>
        </w:rPr>
        <w:t>تأمین مالی به روش جعاله در عمل با مشکلاتی مواجه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به برخی از آنها اشاره می‌کنیم</w:t>
      </w:r>
    </w:p>
    <w:p>
      <w:pPr>
        <w:pStyle w:val="BookText"/>
        <w:rPr/>
      </w:pPr>
      <w:r>
        <w:rPr>
          <w:rFonts w:ascii="IRNazanin" w:hAnsi="IRNazanin" w:eastAsia="IRNazanin"/>
          <w:color w:val="111111"/>
          <w:sz w:val="28"/>
          <w:sz w:val="28"/>
          <w:szCs w:val="28"/>
          <w:rtl w:val="true"/>
          <w:lang w:bidi="fa-IR"/>
        </w:rPr>
        <w:t>صوری شدن تأمین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تأمین مالی به صورت جعاله به شکل صوری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مهم‌ترین نمونه‌های جعاله صوری مصرف کردن وجوه در غیر محل مشخص‌شده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نمونه در برخی موارد تسهیلات دریافت شده برای تعمیر مسکن به مصرف خرید ماشین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است که در این موارد جعاله به عقدی فاسد تبدیل می‌شود و تصرف مشتری در وجوه گرفته شده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برخی از محققان بانک‌داری اسلامی جعاله صوری از تأمین ربوی مشکل‌سازتر است؛زیرا در تأمین مالی ربوی گیرنده تسهیلات مالک اصل وجوه قرض گرفته می‌شود و فقط نمی‌تواند زیادی را بدهد،ولی در جعاله صوری گیرنده مالک وجوه تسهیلات نمی‌شود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فاصله از ماهیت حق العمل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جعاله به اقتضای ماهیتش نوعی قرارداد حق‌العمل 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از این قالب در تمام زمینه‌هایی که تأمین مالی آن به وسیله سایر عقود مشکل است،استفاده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آنکه بانک‌ها به طور معمول به‌جای این‌که تسهیلات را در اختیار حق العمل کار قرار دهند،وجوه را به خود متقاضی می‌پردازند</w:t>
      </w:r>
      <w:r>
        <w:rPr>
          <w:rFonts w:eastAsia="IRNazanin" w:cs="IRNazanin"/>
          <w:color w:val="111111"/>
          <w:sz w:val="28"/>
          <w:szCs w:val="28"/>
          <w:rtl w:val="true"/>
          <w:lang w:bidi="fa-IR"/>
        </w:rPr>
        <w:t>.</w:t>
      </w:r>
      <w:bookmarkStart w:id="813" w:name="pg5264_34672"/>
    </w:p>
    <w:p>
      <w:pPr>
        <w:pStyle w:val="Heading5"/>
        <w:numPr>
          <w:ilvl w:val="4"/>
          <w:numId w:val="1"/>
        </w:numPr>
        <w:rPr/>
      </w:pPr>
      <w:bookmarkStart w:id="814" w:name="__RefHeading___Toc496972_581953129"/>
      <w:bookmarkStart w:id="815" w:name="_Toc317"/>
      <w:bookmarkEnd w:id="813"/>
      <w:bookmarkEnd w:id="814"/>
      <w:r>
        <w:rPr/>
        <w:t>8</w:t>
      </w:r>
      <w:r>
        <w:rPr>
          <w:rtl w:val="true"/>
        </w:rPr>
        <w:t>-</w:t>
      </w:r>
      <w:r>
        <w:rPr>
          <w:rtl w:val="true"/>
        </w:rPr>
        <w:t>خرید دین</w:t>
      </w:r>
      <w:r>
        <w:rPr>
          <w:rtl w:val="true"/>
        </w:rPr>
        <w:t>(</w:t>
      </w:r>
      <w:r>
        <w:rPr>
          <w:rtl w:val="true"/>
        </w:rPr>
        <w:t>تنزیل اسناد و اوراق تجاری</w:t>
      </w:r>
      <w:r>
        <w:rPr>
          <w:rtl w:val="true"/>
        </w:rPr>
        <w:t>)</w:t>
      </w:r>
      <w:bookmarkEnd w:id="815"/>
    </w:p>
    <w:p>
      <w:pPr>
        <w:pStyle w:val="Heading6"/>
        <w:numPr>
          <w:ilvl w:val="5"/>
          <w:numId w:val="1"/>
        </w:numPr>
        <w:rPr/>
      </w:pPr>
      <w:bookmarkStart w:id="816" w:name="__RefHeading___Toc496974_581953129"/>
      <w:bookmarkStart w:id="817" w:name="_Toc318"/>
      <w:bookmarkEnd w:id="816"/>
      <w:r>
        <w:rPr>
          <w:rtl w:val="true"/>
        </w:rPr>
        <w:t>اشاره</w:t>
      </w:r>
      <w:bookmarkEnd w:id="817"/>
    </w:p>
    <w:p>
      <w:pPr>
        <w:pStyle w:val="BookText"/>
        <w:rPr/>
      </w:pPr>
      <w:r>
        <w:rPr>
          <w:rFonts w:ascii="IRNazanin" w:hAnsi="IRNazanin" w:eastAsia="IRNazanin"/>
          <w:color w:val="111111"/>
          <w:sz w:val="28"/>
          <w:sz w:val="28"/>
          <w:szCs w:val="28"/>
          <w:rtl w:val="true"/>
          <w:lang w:bidi="fa-IR"/>
        </w:rPr>
        <w:t>در این قرارداد،بانک سفته،برات یا هر سند مالی مدت‌داری را که ناشی از معامله واقعی باشد،خریداری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قرارداد در مباحث فقهی با عنوان بیع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 بانک‌ها بر اساس مصوبه شورای پول و اعتبار برای اشخاص حقیقی یا حقوقی تا سقف معین خط اعتبار تعیین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مزبور کالاهای مورد نیاز خود را خریداری و به جای پرداخت وجه نقد،سفته‌ای معادل قیمت خرید به سررسید معین به فروشندگان تحویل می‌دهند و فروشندگان کالا سفته را به بانک محل اعتبار خریدار برده،تنزیل می‌کنند</w:t>
      </w:r>
      <w:r>
        <w:rPr>
          <w:rFonts w:eastAsia="IRNazanin" w:cs="IRNazanin"/>
          <w:color w:val="111111"/>
          <w:sz w:val="28"/>
          <w:szCs w:val="28"/>
          <w:rtl w:val="true"/>
          <w:lang w:bidi="fa-IR"/>
        </w:rPr>
        <w:t>.</w:t>
      </w:r>
    </w:p>
    <w:p>
      <w:pPr>
        <w:pStyle w:val="Heading6"/>
        <w:numPr>
          <w:ilvl w:val="5"/>
          <w:numId w:val="1"/>
        </w:numPr>
        <w:rPr/>
      </w:pPr>
      <w:bookmarkStart w:id="818" w:name="__RefHeading___Toc496976_581953129"/>
      <w:bookmarkStart w:id="819" w:name="_Toc319"/>
      <w:bookmarkEnd w:id="818"/>
      <w:r>
        <w:rPr>
          <w:rtl w:val="true"/>
        </w:rPr>
        <w:t>زمینه تأمین مالی</w:t>
      </w:r>
      <w:bookmarkEnd w:id="819"/>
    </w:p>
    <w:p>
      <w:pPr>
        <w:pStyle w:val="BookText"/>
        <w:rPr/>
      </w:pPr>
      <w:r>
        <w:rPr>
          <w:rFonts w:ascii="IRNazanin" w:hAnsi="IRNazanin" w:eastAsia="IRNazanin"/>
          <w:color w:val="111111"/>
          <w:sz w:val="28"/>
          <w:sz w:val="28"/>
          <w:szCs w:val="28"/>
          <w:rtl w:val="true"/>
          <w:lang w:bidi="fa-IR"/>
        </w:rPr>
        <w:t>خرید دین در مواردی به کار می‌رود که متقاضی از طرفی نیازمند وجوه است و از سوی دیگر طلب مدت‌داری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آیین‌نامه خرید دین در جمهوری اسلامی بانک‌ها می‌توانند به‌منظور ایجاد تسهیلات لازم جهت واحدهای تولید و بازرگانی و خدماتی اسناد و اوراق تجاری متعلق به این واحدها را به قیمتی کمتر از مبلغ اسمی آنها تنزیل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تفاوت قیمت نمی‌تواند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باشد</w:t>
      </w:r>
      <w:r>
        <w:rPr>
          <w:rFonts w:eastAsia="IRNazanin" w:cs="IRNazanin"/>
          <w:color w:val="111111"/>
          <w:sz w:val="28"/>
          <w:szCs w:val="28"/>
          <w:rtl w:val="true"/>
          <w:lang w:bidi="fa-IR"/>
        </w:rPr>
        <w:t xml:space="preserve">. </w:t>
      </w:r>
      <w:r>
        <w:rPr>
          <w:rStyle w:val="FootnoteAnchor"/>
          <w:rtl w:val="true"/>
        </w:rPr>
        <w:footnoteReference w:id="351"/>
      </w:r>
    </w:p>
    <w:p>
      <w:pPr>
        <w:pStyle w:val="Heading6"/>
        <w:numPr>
          <w:ilvl w:val="5"/>
          <w:numId w:val="1"/>
        </w:numPr>
        <w:rPr/>
      </w:pPr>
      <w:bookmarkStart w:id="820" w:name="__RefHeading___Toc496978_581953129"/>
      <w:bookmarkStart w:id="821" w:name="_Toc320"/>
      <w:bookmarkEnd w:id="820"/>
      <w:r>
        <w:rPr>
          <w:rtl w:val="true"/>
        </w:rPr>
        <w:t>شرایط تأمین مالی</w:t>
      </w:r>
      <w:bookmarkEnd w:id="82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حقیقی بودن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تنزیل‌شده باید حقیقی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سفته‌های دوستانه قابل تنزیل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بانکی جمهوری اسلامی بانک‌ها موظفند پیش از تنزیل اسناد و اوراق تجاری،از حقیقی بودن و معتبر بودن دین اطمینان حاصل</w:t>
      </w:r>
      <w:bookmarkStart w:id="822" w:name="pg5264_34673"/>
    </w:p>
    <w:p>
      <w:pPr>
        <w:pStyle w:val="BookText"/>
        <w:rPr/>
      </w:pPr>
      <w:bookmarkEnd w:id="822"/>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تنها آن دسته از اسناد و اوراق تجاری قابل تنزیلند که حاکی از بدهی ناشی از معاملات تجاری باشند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تأمین مالی کوتاه‌مدت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دین از جمله تسهیلات کوتاه‌مدت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آیین‌نامه خرید دین در جمهوری اسلامی آمده که حداکثر مجموع مبلغ تنزیل اسناد و اوراق تجاری از سوی هر بانک معادل پنج‌درصد سپرده‌های غیردولتی آن بانک در پایان سال قبل است </w:t>
      </w:r>
      <w:r>
        <w:rPr>
          <w:rStyle w:val="FootnoteAnchor"/>
          <w:rtl w:val="true"/>
        </w:rPr>
        <w:footnoteReference w:id="354"/>
      </w:r>
      <w:r>
        <w:rPr>
          <w:rFonts w:ascii="IRNazanin" w:hAnsi="IRNazanin" w:eastAsia="IRNazanin"/>
          <w:color w:val="111111"/>
          <w:sz w:val="28"/>
          <w:sz w:val="28"/>
          <w:szCs w:val="28"/>
          <w:rtl w:val="true"/>
          <w:lang w:bidi="fa-IR"/>
        </w:rPr>
        <w:t>ومدت تنزیل نیز نباید از یک‌سال تجاوز کند</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مطابق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تنزیل تنها اسنادی قابل تنزیل است که سررسید آنها کمتر از یک سال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اوراقی به قیمتی کمتر از مبلغ اسمی تنزیل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حداکثر نرخ 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آیین‌نامه ابلاغی در نظام بانکی جمهوری اسلامی نرخ تنزیل نباید بیش از نرخ مصوب شورای پول و اعتبار باشد</w:t>
      </w:r>
      <w:r>
        <w:rPr>
          <w:rFonts w:eastAsia="IRNazanin" w:cs="IRNazanin"/>
          <w:color w:val="111111"/>
          <w:sz w:val="28"/>
          <w:szCs w:val="28"/>
          <w:rtl w:val="true"/>
          <w:lang w:bidi="fa-IR"/>
        </w:rPr>
        <w:t xml:space="preserve">. </w:t>
      </w:r>
      <w:r>
        <w:rPr>
          <w:rStyle w:val="FootnoteAnchor"/>
          <w:rtl w:val="true"/>
        </w:rPr>
        <w:footnoteReference w:id="356"/>
      </w:r>
    </w:p>
    <w:p>
      <w:pPr>
        <w:pStyle w:val="Heading6"/>
        <w:numPr>
          <w:ilvl w:val="5"/>
          <w:numId w:val="1"/>
        </w:numPr>
        <w:rPr/>
      </w:pPr>
      <w:bookmarkStart w:id="823" w:name="__RefHeading___Toc496980_581953129"/>
      <w:bookmarkStart w:id="824" w:name="_Toc321"/>
      <w:bookmarkEnd w:id="823"/>
      <w:r>
        <w:rPr>
          <w:rtl w:val="true"/>
        </w:rPr>
        <w:t>برخی مسائل فقهی خرید دین</w:t>
      </w:r>
      <w:bookmarkEnd w:id="82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فروش بدهی به قیمتی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مبانی فقه شیعه فروش دین به بدهکار به مبلغ اسمی و یا کمتر از آن مجاز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معمول،فروش دین به مبلغی کمتر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اگر فردی از دیگری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طلب داشته و هنوز زمان پرداخت بدهی نرسیده باشد،وی می‌تواند به بدهکار مراجعه کند و درخواست کند که معادل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او بدهد و بدهی</w:t>
      </w:r>
      <w:bookmarkStart w:id="825" w:name="pg5264_34674"/>
    </w:p>
    <w:p>
      <w:pPr>
        <w:pStyle w:val="BookText"/>
        <w:rPr/>
      </w:pPr>
      <w:bookmarkEnd w:id="825"/>
      <w:r>
        <w:rPr>
          <w:rFonts w:ascii="IRNazanin" w:hAnsi="IRNazanin" w:eastAsia="IRNazanin"/>
          <w:color w:val="111111"/>
          <w:sz w:val="28"/>
          <w:sz w:val="28"/>
          <w:szCs w:val="28"/>
          <w:rtl w:val="true"/>
          <w:lang w:bidi="fa-IR"/>
        </w:rPr>
        <w:t>تسویه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خرید دین و ربا در این است که در ربا طلبکار اصل بدهی همراه با مبلغی اضافی را دریافت می‌کند،ولی در تنزیل،طلبکار مبلغی کمتر از طلبش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مورد جواز فروش دین به شخص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این‌که طلبکار بتواند طلب خود را به مبلغی کمتر به شخصی غیر از بدهکار بفروشد،اختلاف 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دو نظر عمده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فروش بدهی به شخص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 مشهور فقهای شیعه،فروش دین،چه به خود بدهکار و چه شخص ثالث مانند بانک جایز است</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عدم جواز فروش بدهی به شخص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امام‌خمینی رحمه الله بنا به فتوای جدید وآیة‌اللَّه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عدم جواز فروش دین به شخص ثالث به کمتر از مبلغ اسمی دین فتوا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سفته یا برات را به خود بدهکار بفروشد،به کمتر مانع ندارد،ولی فروش آن به غیرمدیون به کمتر،ربا و حرام است</w:t>
      </w:r>
      <w:r>
        <w:rPr>
          <w:rFonts w:eastAsia="IRNazanin" w:cs="IRNazanin"/>
          <w:color w:val="111111"/>
          <w:sz w:val="28"/>
          <w:szCs w:val="28"/>
          <w:rtl w:val="true"/>
          <w:lang w:bidi="fa-IR"/>
        </w:rPr>
        <w:t xml:space="preserve">». </w:t>
      </w:r>
      <w:r>
        <w:rPr>
          <w:rStyle w:val="FootnoteAnchor"/>
          <w:rtl w:val="true"/>
        </w:rPr>
        <w:footnoteReference w:id="358"/>
      </w:r>
    </w:p>
    <w:p>
      <w:pPr>
        <w:pStyle w:val="Heading4"/>
        <w:numPr>
          <w:ilvl w:val="3"/>
          <w:numId w:val="1"/>
        </w:numPr>
        <w:rPr/>
      </w:pPr>
      <w:bookmarkStart w:id="826" w:name="__RefHeading___Toc496982_581953129"/>
      <w:bookmarkStart w:id="827" w:name="_Toc322"/>
      <w:bookmarkEnd w:id="826"/>
      <w:r>
        <w:rPr>
          <w:rtl w:val="true"/>
        </w:rPr>
        <w:t>خلاصه</w:t>
      </w:r>
      <w:bookmarkEnd w:id="8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مالی مبادله‌ای ناظر به اعطای تسهیلات بانکی با استفاده از عقودی چون فروش اقساطی است که در آن میزان سود دریافتی از متقاضی معین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مالی مبادله‌ای هرچند از جهت معین بودن سود و واکنش کم به نوسان بازار مشابه تأمین مالی ربوی است،از جهت شکل‌گیری معامله حقیقی و تبعیت نرخ آن از شرایط بازار کالا از آن متمایز است</w:t>
      </w:r>
      <w:r>
        <w:rPr>
          <w:rFonts w:eastAsia="IRNazanin" w:cs="IRNazanin"/>
          <w:color w:val="111111"/>
          <w:sz w:val="28"/>
          <w:szCs w:val="28"/>
          <w:rtl w:val="true"/>
          <w:lang w:bidi="fa-IR"/>
        </w:rPr>
        <w:t>.</w:t>
      </w:r>
      <w:bookmarkStart w:id="828" w:name="pg5264_34675"/>
    </w:p>
    <w:p>
      <w:pPr>
        <w:pStyle w:val="BookText"/>
        <w:rPr/>
      </w:pPr>
      <w:bookmarkEnd w:id="828"/>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مرابحه،فروش اقساطی،اجاره به شرط تملیک و خرید دین از عقود مبادله‌ای دارای سود معین قطعی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تأمین مالی با جعاله و سلف سود بانک کاملا مشخص نیست؛هرچند در تجربه عملی این شیوه تأمین مالی نیز به سمت تأمین مالی با سود ثابت سوق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مبانی فقه شیعه فروش بدهی به کمتر از مبلغ اسمی به بدهکار جایز است،ولی در فروش آن به شخص ثالث،از جمله بانک اختلاف نظر وجود دارد</w:t>
      </w:r>
      <w:r>
        <w:rPr>
          <w:rFonts w:eastAsia="IRNazanin" w:cs="IRNazanin"/>
          <w:color w:val="111111"/>
          <w:sz w:val="28"/>
          <w:szCs w:val="28"/>
          <w:rtl w:val="true"/>
          <w:lang w:bidi="fa-IR"/>
        </w:rPr>
        <w:t>.</w:t>
      </w:r>
    </w:p>
    <w:p>
      <w:pPr>
        <w:pStyle w:val="Heading4"/>
        <w:numPr>
          <w:ilvl w:val="3"/>
          <w:numId w:val="1"/>
        </w:numPr>
        <w:rPr/>
      </w:pPr>
      <w:bookmarkStart w:id="829" w:name="__RefHeading___Toc496984_581953129"/>
      <w:bookmarkStart w:id="830" w:name="_Toc323"/>
      <w:bookmarkEnd w:id="829"/>
      <w:r>
        <w:rPr>
          <w:rtl w:val="true"/>
        </w:rPr>
        <w:t>کلمات کلیدی</w:t>
      </w:r>
      <w:bookmarkEnd w:id="830"/>
    </w:p>
    <w:p>
      <w:pPr>
        <w:pStyle w:val="BookText"/>
        <w:rPr/>
      </w:pPr>
      <w:r>
        <w:rPr>
          <w:rFonts w:ascii="IRNazanin" w:hAnsi="IRNazanin" w:eastAsia="IRNazanin"/>
          <w:color w:val="111111"/>
          <w:sz w:val="28"/>
          <w:sz w:val="28"/>
          <w:szCs w:val="28"/>
          <w:rtl w:val="true"/>
          <w:lang w:bidi="fa-IR"/>
        </w:rPr>
        <w:t>فروش اقساطی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که در آن بانک کالای بادوام مورد نیاز مشتری را می‌خرد و به صورت قسطی به مبلغی بیشتر به او می‌فروشد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 مزبور تا زمان دریافت تمام اقساط در رهن بانک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اجاره به شرط 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است که در آن بانک کالای بادوام مورد نیاز مشتری را تهیه و به او اجاره می‌دهد و شرط می‌کنند که مستأجر پس از پرداخت همه اقساط،مالک عین مستأجره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است که به موجب آن متقاضی سفارش ساخت کالایی را به بانک می‌دهد و بانک در قرارداد استصناعی ساخت آن را به سازنده سفارش می‌دهد و پس از ساخت آن را به مشتری تحویل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که در آن بانک محصول متقاضی تأمین مالی را به قیمت معین پیش‌خرید می‌کند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که در آن 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انجام عملی،مانند تعمیر منزل برای متقاضی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مشخصی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 یا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دریافتی شامل بر میزان تسهیلات و سود مورد انتظار است</w:t>
      </w:r>
      <w:r>
        <w:rPr>
          <w:rFonts w:eastAsia="IRNazanin" w:cs="IRNazanin"/>
          <w:color w:val="111111"/>
          <w:sz w:val="28"/>
          <w:szCs w:val="28"/>
          <w:rtl w:val="true"/>
          <w:lang w:bidi="fa-IR"/>
        </w:rPr>
        <w:t>.</w:t>
      </w:r>
      <w:bookmarkStart w:id="831" w:name="pg5264_34676"/>
    </w:p>
    <w:p>
      <w:pPr>
        <w:pStyle w:val="BookText"/>
        <w:rPr/>
      </w:pPr>
      <w:bookmarkEnd w:id="831"/>
      <w:r>
        <w:rPr>
          <w:rFonts w:ascii="IRNazanin" w:hAnsi="IRNazanin" w:eastAsia="IRNazanin"/>
          <w:color w:val="111111"/>
          <w:sz w:val="28"/>
          <w:sz w:val="28"/>
          <w:szCs w:val="28"/>
          <w:rtl w:val="true"/>
          <w:lang w:bidi="fa-IR"/>
        </w:rPr>
        <w:t>خرید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که در آن بانک اسناد بدهی مشتریان را به قیمتی کمتر از رقم بدهی و پیش از زمان سررسید آن خریداری می‌کند</w:t>
      </w:r>
      <w:r>
        <w:rPr>
          <w:rFonts w:eastAsia="IRNazanin" w:cs="IRNazanin"/>
          <w:color w:val="111111"/>
          <w:sz w:val="28"/>
          <w:szCs w:val="28"/>
          <w:rtl w:val="true"/>
          <w:lang w:bidi="fa-IR"/>
        </w:rPr>
        <w:t>.</w:t>
      </w:r>
    </w:p>
    <w:p>
      <w:pPr>
        <w:pStyle w:val="Heading4"/>
        <w:numPr>
          <w:ilvl w:val="3"/>
          <w:numId w:val="1"/>
        </w:numPr>
        <w:rPr/>
      </w:pPr>
      <w:bookmarkStart w:id="832" w:name="__RefHeading___Toc496986_581953129"/>
      <w:bookmarkStart w:id="833" w:name="_Toc324"/>
      <w:bookmarkEnd w:id="832"/>
      <w:r>
        <w:rPr>
          <w:rtl w:val="true"/>
        </w:rPr>
        <w:t>پرسش</w:t>
      </w:r>
      <w:bookmarkEnd w:id="8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تأمین مالی مبادله‌ای در بانک‌داری اسلامی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وجوه تشابه و تمایزی میان تأمین مالی مبادله‌ای و ربوی وجود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نظر فقهی فروش اقساطی مجاز است؟استدلال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استصناع چیست و حکم فقهی آن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تأمین مالی سلف چه شرایطی باید رعایت شود؟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تأمین مالی جعاله با چه مشکلاتی مواجه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دین چه تفاوتی با ربا دارد؟</w:t>
      </w:r>
    </w:p>
    <w:p>
      <w:pPr>
        <w:pStyle w:val="Heading4"/>
        <w:numPr>
          <w:ilvl w:val="3"/>
          <w:numId w:val="1"/>
        </w:numPr>
        <w:rPr/>
      </w:pPr>
      <w:bookmarkStart w:id="834" w:name="__RefHeading___Toc496988_581953129"/>
      <w:bookmarkStart w:id="835" w:name="_Toc325"/>
      <w:bookmarkEnd w:id="834"/>
      <w:r>
        <w:rPr>
          <w:rtl w:val="true"/>
        </w:rPr>
        <w:t>موضوعاتی برای پژوهش</w:t>
      </w:r>
      <w:bookmarkEnd w:id="8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تمایز تأمین مالی ربوی و تأمین مالی مبادله‌ای؛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ریشه‌یابی استقبال زیاد بانک‌های اسلامی از تأمین مالی مبادله‌ای؛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اقتضائات عقد جعاله و تطبیق آن بر تأمین مالی به روش جعاله در بانک‌های اسلامی؛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تمایز خرید دین از ربا</w:t>
      </w:r>
      <w:r>
        <w:rPr>
          <w:rFonts w:eastAsia="IRNazanin" w:cs="IRNazanin"/>
          <w:color w:val="111111"/>
          <w:sz w:val="28"/>
          <w:szCs w:val="28"/>
          <w:rtl w:val="true"/>
          <w:lang w:bidi="fa-IR"/>
        </w:rPr>
        <w:t>.</w:t>
      </w:r>
    </w:p>
    <w:p>
      <w:pPr>
        <w:pStyle w:val="Heading4"/>
        <w:numPr>
          <w:ilvl w:val="3"/>
          <w:numId w:val="1"/>
        </w:numPr>
        <w:rPr/>
      </w:pPr>
      <w:bookmarkStart w:id="836" w:name="__RefHeading___Toc496990_581953129"/>
      <w:bookmarkStart w:id="837" w:name="_Toc326"/>
      <w:bookmarkEnd w:id="836"/>
      <w:r>
        <w:rPr>
          <w:rtl w:val="true"/>
        </w:rPr>
        <w:t>منابع پیشنهادی</w:t>
      </w:r>
      <w:bookmarkEnd w:id="8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موسویان،سیدعباس،فقه معاملات بانکی،فصل چهارم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هدایتی،علی‌اصغر و دیگران،عملیات بانکی داخلی</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منابع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،تهران،مرکز آموزش بانکداری بانک مرکزی جمهوری اسلامی ایران،</w:t>
      </w:r>
      <w:r>
        <w:rPr>
          <w:rFonts w:eastAsia="IRNazanin" w:cs="IRNazanin"/>
          <w:color w:val="111111"/>
          <w:sz w:val="28"/>
          <w:szCs w:val="28"/>
          <w:lang w:bidi="fa-IR"/>
        </w:rPr>
        <w:t>1367</w:t>
      </w:r>
      <w:r>
        <w:rPr>
          <w:rFonts w:eastAsia="IRNazanin" w:cs="IRNazanin"/>
          <w:color w:val="111111"/>
          <w:sz w:val="28"/>
          <w:szCs w:val="28"/>
          <w:rtl w:val="true"/>
          <w:lang w:bidi="fa-IR"/>
        </w:rPr>
        <w:t>.</w:t>
      </w:r>
      <w:bookmarkStart w:id="838" w:name="pg5264_34678"/>
    </w:p>
    <w:p>
      <w:pPr>
        <w:pStyle w:val="Heading3"/>
        <w:numPr>
          <w:ilvl w:val="2"/>
          <w:numId w:val="1"/>
        </w:numPr>
        <w:rPr/>
      </w:pPr>
      <w:bookmarkStart w:id="839" w:name="__RefHeading___Toc496992_581953129"/>
      <w:bookmarkStart w:id="840" w:name="_Toc327"/>
      <w:bookmarkEnd w:id="838"/>
      <w:bookmarkEnd w:id="839"/>
      <w:r>
        <w:rPr/>
        <w:t>9</w:t>
      </w:r>
      <w:r>
        <w:rPr>
          <w:rtl w:val="true"/>
        </w:rPr>
        <w:t>-</w:t>
      </w:r>
      <w:r>
        <w:rPr>
          <w:rtl w:val="true"/>
        </w:rPr>
        <w:t>تأمین مالی مشارکتی در بانکداری اسلامی</w:t>
      </w:r>
      <w:bookmarkEnd w:id="840"/>
    </w:p>
    <w:p>
      <w:pPr>
        <w:pStyle w:val="Heading4"/>
        <w:numPr>
          <w:ilvl w:val="3"/>
          <w:numId w:val="1"/>
        </w:numPr>
        <w:rPr/>
      </w:pPr>
      <w:bookmarkStart w:id="841" w:name="__RefHeading___Toc496994_581953129"/>
      <w:bookmarkStart w:id="842" w:name="_Toc328"/>
      <w:bookmarkEnd w:id="841"/>
      <w:r>
        <w:rPr>
          <w:rtl w:val="true"/>
        </w:rPr>
        <w:t>اشاره</w:t>
      </w:r>
      <w:bookmarkEnd w:id="842"/>
    </w:p>
    <w:p>
      <w:pPr>
        <w:pStyle w:val="BookText"/>
        <w:rPr/>
      </w:pPr>
      <w:r>
        <w:rPr>
          <w:rFonts w:ascii="IRNazanin" w:hAnsi="IRNazanin" w:eastAsia="IRNazanin"/>
          <w:color w:val="111111"/>
          <w:sz w:val="28"/>
          <w:sz w:val="28"/>
          <w:szCs w:val="28"/>
          <w:rtl w:val="true"/>
          <w:lang w:bidi="fa-IR"/>
        </w:rPr>
        <w:t>تأمین مالی مشارکتی در بانکداری اسلامی</w:t>
      </w:r>
    </w:p>
    <w:p>
      <w:pPr>
        <w:pStyle w:val="BookText"/>
        <w:rPr/>
      </w:pPr>
      <w:r>
        <w:rPr>
          <w:rFonts w:ascii="IRNazanin" w:hAnsi="IRNazanin" w:eastAsia="IRNazanin"/>
          <w:color w:val="111111"/>
          <w:sz w:val="28"/>
          <w:sz w:val="28"/>
          <w:szCs w:val="28"/>
          <w:rtl w:val="true"/>
          <w:lang w:bidi="fa-IR"/>
        </w:rPr>
        <w:t>اهداف آموزشی</w:t>
      </w:r>
    </w:p>
    <w:p>
      <w:pPr>
        <w:pStyle w:val="BookText"/>
        <w:rPr/>
      </w:pPr>
      <w:r>
        <w:rPr>
          <w:rFonts w:ascii="IRNazanin" w:hAnsi="IRNazanin" w:eastAsia="IRNazanin"/>
          <w:color w:val="111111"/>
          <w:sz w:val="28"/>
          <w:sz w:val="28"/>
          <w:szCs w:val="28"/>
          <w:rtl w:val="true"/>
          <w:lang w:bidi="fa-IR"/>
        </w:rPr>
        <w:t>در این درس با مطالب زیر آشنا می‌شویم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موضوع‌شناسی و فقه تأمین مالی مشارکتی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مدنی و حقوقی،مضاربه،مزارعه و مساقات</w:t>
      </w:r>
    </w:p>
    <w:p>
      <w:pPr>
        <w:pStyle w:val="BookText"/>
        <w:rPr/>
      </w:pPr>
      <w:r>
        <w:rPr>
          <w:rFonts w:ascii="IRNazanin" w:hAnsi="IRNazanin" w:eastAsia="IRNazanin"/>
          <w:color w:val="111111"/>
          <w:sz w:val="28"/>
          <w:sz w:val="28"/>
          <w:szCs w:val="28"/>
          <w:rtl w:val="true"/>
          <w:lang w:bidi="fa-IR"/>
        </w:rPr>
        <w:t>تأمین مالی مشارکتی یکی از نقاط ممیزه الگوی بانک‌داری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این نوع تأمین مالی آن است که بانک اسلامی به‌جای دریافت نرخ سود مشخص،به صورت مشاع در سود و زیان حاصل از تأمین مالی شریک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ادبیات بانک‌داری اسلامی از این شیوه به الگوی تأمین مالی مشارکت در سود و زیان </w:t>
      </w:r>
      <w:r>
        <w:rPr>
          <w:rFonts w:eastAsia="Times New Roman" w:cs="Times New Roman" w:ascii="Times New Roman" w:hAnsi="Times New Roman"/>
          <w:color w:val="111111"/>
          <w:sz w:val="28"/>
          <w:szCs w:val="28"/>
          <w:lang w:val="en-US" w:bidi="en-US"/>
        </w:rPr>
        <w:t>PLS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بانک‌های اسلامی تأمین مالی مشارکتی را در گستره‌ای از فعالیت‌های اقتصادی به کار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شیوه با استفاده از قراردادهایی چون شرکت،مضاربه،مزارعه و مساقات انجام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مالی با عقد شرکت در بسیاری از فعالیت‌های اقتصادی قابل استفاده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مقابل،تأمین مالی به شیوه مضاربه،مزارعه و مساقات به ترتیب به فعالیت‌های بازرگانی،کشاورزی و باغداری اختصاص دارد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درس پس از مفهوم‌شناسی تأمین مالی مشارکتی به بیان ویژگی‌های این نوع تأمین مالی می‌پردازیم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پس از نیازسنجی تأمین مالی مشارکتی در</w:t>
      </w:r>
      <w:bookmarkStart w:id="843" w:name="pg5264_34679"/>
    </w:p>
    <w:p>
      <w:pPr>
        <w:pStyle w:val="BookText"/>
        <w:rPr/>
      </w:pPr>
      <w:bookmarkEnd w:id="843"/>
      <w:r>
        <w:rPr>
          <w:rFonts w:ascii="IRNazanin" w:hAnsi="IRNazanin" w:eastAsia="IRNazanin"/>
          <w:color w:val="111111"/>
          <w:sz w:val="28"/>
          <w:sz w:val="28"/>
          <w:szCs w:val="28"/>
          <w:rtl w:val="true"/>
          <w:lang w:bidi="fa-IR"/>
        </w:rPr>
        <w:t>بانک‌های اسلامی،هریک از انواع این نوع تأمین مالی را با توجه به شرایط تأمین مالی،شیوه‌های اجرایی،احکام فقهی و مشکلات عملکردی تشریح می‌کنیم</w:t>
      </w:r>
      <w:r>
        <w:rPr>
          <w:rFonts w:eastAsia="IRNazanin" w:cs="IRNazanin"/>
          <w:color w:val="111111"/>
          <w:sz w:val="28"/>
          <w:szCs w:val="28"/>
          <w:rtl w:val="true"/>
          <w:lang w:bidi="fa-IR"/>
        </w:rPr>
        <w:t>.</w:t>
      </w:r>
    </w:p>
    <w:p>
      <w:pPr>
        <w:pStyle w:val="Heading4"/>
        <w:numPr>
          <w:ilvl w:val="3"/>
          <w:numId w:val="1"/>
        </w:numPr>
        <w:rPr/>
      </w:pPr>
      <w:bookmarkStart w:id="844" w:name="__RefHeading___Toc496996_581953129"/>
      <w:bookmarkStart w:id="845" w:name="_Toc329"/>
      <w:bookmarkEnd w:id="844"/>
      <w:r>
        <w:rPr>
          <w:rtl w:val="true"/>
        </w:rPr>
        <w:t>مفهوم شناسی تأمین مالی مشارکتی</w:t>
      </w:r>
      <w:bookmarkEnd w:id="845"/>
    </w:p>
    <w:p>
      <w:pPr>
        <w:pStyle w:val="BookText"/>
        <w:rPr/>
      </w:pPr>
      <w:r>
        <w:rPr>
          <w:rFonts w:ascii="IRNazanin" w:hAnsi="IRNazanin" w:eastAsia="IRNazanin"/>
          <w:color w:val="111111"/>
          <w:sz w:val="28"/>
          <w:sz w:val="28"/>
          <w:szCs w:val="28"/>
          <w:rtl w:val="true"/>
          <w:lang w:bidi="fa-IR"/>
        </w:rPr>
        <w:t>در بانک‌داری اسلامی تأمین مالی مشارکتی یکی از شیوه‌های اصیل تأمین مالی است که در کنار شیوه‌های غیرانتفاعی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قرض‌الحسنه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مبادله‌ای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اقساطی،اجاره به شرط تملیک،جعاله،سلف و خرید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به شیوه‌ای اطلاق می‌شود که در آن بانک و متقاضی دریافت تسهیلات،در سود و زیان حاصل از به‌کارگیری وجوه دریافتی سهیم می‌شوند</w:t>
      </w:r>
      <w:r>
        <w:rPr>
          <w:rFonts w:eastAsia="IRNazanin" w:cs="IRNazanin"/>
          <w:color w:val="111111"/>
          <w:sz w:val="28"/>
          <w:szCs w:val="28"/>
          <w:rtl w:val="true"/>
          <w:lang w:bidi="fa-IR"/>
        </w:rPr>
        <w:t>.</w:t>
      </w:r>
    </w:p>
    <w:p>
      <w:pPr>
        <w:pStyle w:val="Heading4"/>
        <w:numPr>
          <w:ilvl w:val="3"/>
          <w:numId w:val="1"/>
        </w:numPr>
        <w:rPr/>
      </w:pPr>
      <w:bookmarkStart w:id="846" w:name="__RefHeading___Toc496998_581953129"/>
      <w:bookmarkStart w:id="847" w:name="_Toc330"/>
      <w:bookmarkEnd w:id="846"/>
      <w:r>
        <w:rPr>
          <w:rtl w:val="true"/>
        </w:rPr>
        <w:t>انواع مختلف تأمین مالی مشارکتی</w:t>
      </w:r>
      <w:bookmarkEnd w:id="847"/>
    </w:p>
    <w:p>
      <w:pPr>
        <w:pStyle w:val="BookText"/>
        <w:rPr/>
      </w:pPr>
      <w:r>
        <w:rPr>
          <w:rFonts w:ascii="IRNazanin" w:hAnsi="IRNazanin" w:eastAsia="IRNazanin"/>
          <w:color w:val="111111"/>
          <w:sz w:val="28"/>
          <w:sz w:val="28"/>
          <w:szCs w:val="28"/>
          <w:rtl w:val="true"/>
          <w:lang w:bidi="fa-IR"/>
        </w:rPr>
        <w:t>در بانک‌های اسلامی تأمین مالی مشارکتی به شیوه‌های مختلف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عمده می‌توان میان پنج قرارداد تأمین مالی مشارکتی زیر تفکیک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مشارکت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قرارداد بانک ضمن تأمین بخشی از سرمایه لازم برای انجام یک فعالیت اقتصادی و درآمیختن آن با سرمایه متقاضی تأمین مالی در سود و زیان آن سهیم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مشارکت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قرارداد بانک با خرید بخشی از سهام یک شرکت جدید و یا قدیمی در تأمین مالی آن مشارکت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حالت،بانک مالک بخشی از سهام شرکت مورد تأمین مالی می‌شود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اسلامی با استفاده از قرارداد مضاربه،سرمایه مورد نیاز برای تجارت را در اختیار متقاضی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مضاربه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می‌دهد تا این وجوه در فعالیت‌های تجاری سودآور سرمایه‌گذاری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قرارداد بانک و مشتری بر اساس نسبت توافقی،در سود و زیان حاصل از به‌کارگیری وجوه سهیم می‌شوند</w:t>
      </w:r>
      <w:r>
        <w:rPr>
          <w:rFonts w:eastAsia="IRNazanin" w:cs="IRNazanin"/>
          <w:color w:val="111111"/>
          <w:sz w:val="28"/>
          <w:szCs w:val="28"/>
          <w:rtl w:val="true"/>
          <w:lang w:bidi="fa-IR"/>
        </w:rPr>
        <w:t>.</w:t>
      </w:r>
      <w:bookmarkStart w:id="848" w:name="pg5264_34680"/>
    </w:p>
    <w:p>
      <w:pPr>
        <w:pStyle w:val="BookText"/>
        <w:rPr/>
      </w:pPr>
      <w:bookmarkEnd w:id="848"/>
      <w:r>
        <w:rPr>
          <w:rFonts w:ascii="IRNazanin" w:hAnsi="IRNazanin" w:eastAsia="IRNazanin"/>
          <w:color w:val="111111"/>
          <w:sz w:val="28"/>
          <w:sz w:val="28"/>
          <w:szCs w:val="28"/>
          <w:rtl w:val="true"/>
          <w:lang w:bidi="fa-IR"/>
        </w:rPr>
        <w:t>مزارعه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قرارداد بانک با تأمین سرمایه لازم برای انجام فعالیت کشاورزی با کشاورز متقاضی تسهیلات شریک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در این قرارداد سرمایه لازم برای فعالیت باغداری را در اختیار باغدار قرار می‌دهد و با او در سود و زیان حاصل از عملیات باغداری سهیم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بانک‌های اسلامی در برخی موارد به طور مستقیم اقدام به تأمین مالی فعالیت‌های اقتصادی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 انجام فعالیت مورد نظر از سوی خود بانک صورت می‌گیرد و واسطه‌ای در 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تفاوت سرمایه‌گذاری مستقیم با قراردادهای مضاربه،شرکت،مزارعه و مساقات،این شیوه تأمین مالی را می‌توان با کمی تسامح در حکم تأمین مالی مشارکتی قلمداد کرد</w:t>
      </w:r>
      <w:r>
        <w:rPr>
          <w:rFonts w:eastAsia="IRNazanin" w:cs="IRNazanin"/>
          <w:color w:val="111111"/>
          <w:sz w:val="28"/>
          <w:szCs w:val="28"/>
          <w:rtl w:val="true"/>
          <w:lang w:bidi="fa-IR"/>
        </w:rPr>
        <w:t>.</w:t>
      </w:r>
    </w:p>
    <w:p>
      <w:pPr>
        <w:pStyle w:val="Heading4"/>
        <w:numPr>
          <w:ilvl w:val="3"/>
          <w:numId w:val="1"/>
        </w:numPr>
        <w:rPr/>
      </w:pPr>
      <w:bookmarkStart w:id="849" w:name="__RefHeading___Toc497000_581953129"/>
      <w:bookmarkStart w:id="850" w:name="_Toc331"/>
      <w:bookmarkEnd w:id="849"/>
      <w:r>
        <w:rPr>
          <w:rtl w:val="true"/>
        </w:rPr>
        <w:t>ویژگی های تأمین مالی مشارکتی</w:t>
      </w:r>
      <w:bookmarkEnd w:id="850"/>
    </w:p>
    <w:p>
      <w:pPr>
        <w:pStyle w:val="BookText"/>
        <w:rPr/>
      </w:pPr>
      <w:r>
        <w:rPr>
          <w:rFonts w:ascii="IRNazanin" w:hAnsi="IRNazanin" w:eastAsia="IRNazanin"/>
          <w:color w:val="111111"/>
          <w:sz w:val="28"/>
          <w:sz w:val="28"/>
          <w:szCs w:val="28"/>
          <w:rtl w:val="true"/>
          <w:lang w:bidi="fa-IR"/>
        </w:rPr>
        <w:t>برخی از ویژگی‌های تأمین مالی مشارکتی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بازده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 مشارکتی را باید از جمله قراردادهای تأمین مالی با بازده متغیر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شیوه تأمین مالی سهم هریک از بانک و مشتری از سود و زیان حاصل بر اساس نسبت مورد توافق شکل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معنا است که میزان سود هریک از دو طرف قرارداد تنها پس از حسابرسی سود و زیان مشخص می‌شود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ریسک‌پذیری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اقتضای اولیه عقود مشارکتی،بانک به عنوان تأمین‌کننده سرمایه ریسک‌پذیر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تأمین مالی مشارکتی دارنده سرمایه ریسک درآمدی ناشی از نوسان‌های فعالیت اقتصادی مورد تأمین مالی را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ریسک در تأمین مالی مبتنی بر عقد شرکت میان تأمین‌کنندگان سرمایه توزیع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قراردادهای مضاربه،مزارعه و مساقات دریافت‌کننده پیمانکار فعالیت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بازرگان،کشاورز یا باغدار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مسئولیتی نسبت به</w:t>
      </w:r>
      <w:bookmarkStart w:id="851" w:name="pg5264_34681"/>
    </w:p>
    <w:p>
      <w:pPr>
        <w:pStyle w:val="BookText"/>
        <w:rPr/>
      </w:pPr>
      <w:bookmarkEnd w:id="851"/>
      <w:r>
        <w:rPr>
          <w:rFonts w:ascii="IRNazanin" w:hAnsi="IRNazanin" w:eastAsia="IRNazanin"/>
          <w:color w:val="111111"/>
          <w:sz w:val="28"/>
          <w:sz w:val="28"/>
          <w:szCs w:val="28"/>
          <w:rtl w:val="true"/>
          <w:lang w:bidi="fa-IR"/>
        </w:rPr>
        <w:t>ریسک‌های آن،از جمله ریسک‌های درآمدی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ادامه این درس خواهد آمد،برخی از بانک‌های اسلامی با استفاده از تمهیداتی ریسک را از دوش خود به عنوان صاحب سرمایه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یا بخشی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برداشته و بر عهده شریک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قرارداد شرکت حقوقی یا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پیمانکار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مضاربه،مزارعه و مساقات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تأمین مالی با قراردادهای مشارکتی ماهیت فعالیت مورد تأمین مالی به گونه‌ای است که بانک می‌تواند به صورت مشارکتی در فعالیت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تأمین مالی از طرفی نیازمند اعتماد به گیرنده تسهیلات و از طرفی نیازمند حسابداری و نظارت است</w:t>
      </w:r>
      <w:r>
        <w:rPr>
          <w:rFonts w:eastAsia="IRNazanin" w:cs="IRNazanin"/>
          <w:color w:val="111111"/>
          <w:sz w:val="28"/>
          <w:szCs w:val="28"/>
          <w:rtl w:val="true"/>
          <w:lang w:bidi="fa-IR"/>
        </w:rPr>
        <w:t>.</w:t>
      </w:r>
    </w:p>
    <w:p>
      <w:pPr>
        <w:pStyle w:val="Heading4"/>
        <w:numPr>
          <w:ilvl w:val="3"/>
          <w:numId w:val="1"/>
        </w:numPr>
        <w:rPr/>
      </w:pPr>
      <w:bookmarkStart w:id="852" w:name="__RefHeading___Toc497002_581953129"/>
      <w:bookmarkStart w:id="853" w:name="_Toc332"/>
      <w:bookmarkEnd w:id="852"/>
      <w:r>
        <w:rPr>
          <w:rtl w:val="true"/>
        </w:rPr>
        <w:t>نیازسنجی تأمین مالی مشارکتی</w:t>
      </w:r>
      <w:bookmarkEnd w:id="853"/>
    </w:p>
    <w:p>
      <w:pPr>
        <w:pStyle w:val="BookText"/>
        <w:rPr/>
      </w:pPr>
      <w:r>
        <w:rPr>
          <w:rFonts w:ascii="IRNazanin" w:hAnsi="IRNazanin" w:eastAsia="IRNazanin"/>
          <w:color w:val="111111"/>
          <w:sz w:val="28"/>
          <w:sz w:val="28"/>
          <w:szCs w:val="28"/>
          <w:rtl w:val="true"/>
          <w:lang w:bidi="fa-IR"/>
        </w:rPr>
        <w:t>با توجه به آنچه در بحث اقتضائات عقود گفته شد،عقود مشارکتی در زمینه‌هایی کاربرد دارد که دو شرط زیر تأمین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متقاضی تأمین مالی با به کارگیری سرمایه دریافتی در فعالیت‌های اقتصادی درآمدزا نه تنها قادر به بازپرداخت اصل سرمایه باشد،بلکه بخشی از سود حاصل را به صاحب سرمایه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مورد تأمین مالی به گونه‌ای باشد که در آن امکان محاسبه سود و زیان به صورت سهمی باشد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دو شرط،تأمین مالی مشارکتی در گستره وسیعی از فعالیت‌های تولیدی خرد و کلان قابل استفاده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اقتصادی قابل تأمین مالی به وسیله عقود مشارکتی را در نظام بانکی جمهوری اسلامی ایران را نشان می‌دهد</w:t>
      </w:r>
      <w:r>
        <w:rPr>
          <w:rFonts w:eastAsia="IRNazanin" w:cs="IRNazanin"/>
          <w:color w:val="111111"/>
          <w:sz w:val="28"/>
          <w:szCs w:val="28"/>
          <w:rtl w:val="true"/>
          <w:lang w:bidi="fa-IR"/>
        </w:rPr>
        <w:t>.</w:t>
      </w:r>
      <w:bookmarkStart w:id="854" w:name="pg5264_34682"/>
    </w:p>
    <w:p>
      <w:pPr>
        <w:pStyle w:val="BookText"/>
        <w:rPr/>
      </w:pPr>
      <w:bookmarkEnd w:id="854"/>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زمینه‌های بخشی تأمین مالی عقود مشارکتی در نظام بانکی جمهوری اسلامی ایران</w:t>
      </w:r>
    </w:p>
    <w:p>
      <w:pPr>
        <w:pStyle w:val="BookText"/>
        <w:rPr/>
      </w:pPr>
      <w:r>
        <w:rPr>
          <w:rFonts w:ascii="IRNazanin" w:hAnsi="IRNazanin" w:eastAsia="IRNazanin"/>
          <w:color w:val="111111"/>
          <w:sz w:val="28"/>
          <w:sz w:val="28"/>
          <w:szCs w:val="28"/>
          <w:rtl w:val="true"/>
          <w:lang w:bidi="fa-IR"/>
        </w:rPr>
        <w:t>عقود بخش‌های مورد استفاده</w:t>
      </w:r>
    </w:p>
    <w:p>
      <w:pPr>
        <w:pStyle w:val="BookText"/>
        <w:rPr/>
      </w:pPr>
      <w:r>
        <w:rPr>
          <w:rFonts w:ascii="IRNazanin" w:hAnsi="IRNazanin" w:eastAsia="IRNazanin"/>
          <w:color w:val="111111"/>
          <w:sz w:val="28"/>
          <w:sz w:val="28"/>
          <w:szCs w:val="28"/>
          <w:rtl w:val="true"/>
          <w:lang w:bidi="fa-IR"/>
        </w:rPr>
        <w:t>مشارکت مدنی تولیدی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صنعتی،معدنی و کشاورزی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،بازرگانی،خدمات و مسکن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مشارکت حقوقی تولیدی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صنعتی،معدنی و کشاورزی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،بازرگانی،خدمات و مسکن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مضاربه بازرگانی</w:t>
      </w:r>
    </w:p>
    <w:p>
      <w:pPr>
        <w:pStyle w:val="BookText"/>
        <w:rPr/>
      </w:pPr>
      <w:r>
        <w:rPr>
          <w:rFonts w:ascii="IRNazanin" w:hAnsi="IRNazanin" w:eastAsia="IRNazanin"/>
          <w:color w:val="111111"/>
          <w:sz w:val="28"/>
          <w:sz w:val="28"/>
          <w:szCs w:val="28"/>
          <w:rtl w:val="true"/>
          <w:lang w:bidi="fa-IR"/>
        </w:rPr>
        <w:t>مزارعه و مساقات کشاورزی</w:t>
      </w:r>
    </w:p>
    <w:p>
      <w:pPr>
        <w:pStyle w:val="BookText"/>
        <w:rPr/>
      </w:pPr>
      <w:r>
        <w:rPr>
          <w:rFonts w:ascii="IRNazanin" w:hAnsi="IRNazanin" w:eastAsia="IRNazanin"/>
          <w:color w:val="111111"/>
          <w:sz w:val="28"/>
          <w:sz w:val="28"/>
          <w:szCs w:val="28"/>
          <w:rtl w:val="true"/>
          <w:lang w:bidi="fa-IR"/>
        </w:rPr>
        <w:t xml:space="preserve">بر اساس مفاد جدول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 مشارکت مدنی و حقوقی در همه زمینه‌های اقتصادی قابل به‌کارگیری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مقابل،مضاربه به بازرگانی و مزارعه و مساقات به کشاورزی اختصاص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بتوان بر اساس سنخ نیاز به تسهیلات بتوان دسته‌بندی دیگری از این عقود داشت که در جدول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زمینه‌های به‌کارگیری تأمین مالی مشارکتی در بانک‌داری اسلامی</w:t>
      </w:r>
    </w:p>
    <w:p>
      <w:pPr>
        <w:pStyle w:val="BookText"/>
        <w:rPr/>
      </w:pPr>
      <w:r>
        <w:rPr>
          <w:rFonts w:ascii="IRNazanin" w:hAnsi="IRNazanin" w:eastAsia="IRNazanin"/>
          <w:color w:val="111111"/>
          <w:sz w:val="28"/>
          <w:sz w:val="28"/>
          <w:szCs w:val="28"/>
          <w:rtl w:val="true"/>
          <w:lang w:bidi="fa-IR"/>
        </w:rPr>
        <w:t>نیاز مالی قراردادهای مشارکتی</w:t>
      </w:r>
    </w:p>
    <w:p>
      <w:pPr>
        <w:pStyle w:val="BookText"/>
        <w:rPr/>
      </w:pPr>
      <w:r>
        <w:rPr>
          <w:rFonts w:ascii="IRNazanin" w:hAnsi="IRNazanin" w:eastAsia="IRNazanin"/>
          <w:color w:val="111111"/>
          <w:sz w:val="28"/>
          <w:sz w:val="28"/>
          <w:szCs w:val="28"/>
          <w:rtl w:val="true"/>
          <w:lang w:bidi="fa-IR"/>
        </w:rPr>
        <w:t>تهیه کالاهای سرمایه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مسکن،محل کار و ابزار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مدنی و حقوقی</w:t>
      </w:r>
    </w:p>
    <w:p>
      <w:pPr>
        <w:pStyle w:val="BookText"/>
        <w:rPr/>
      </w:pPr>
      <w:r>
        <w:rPr>
          <w:rFonts w:ascii="IRNazanin" w:hAnsi="IRNazanin" w:eastAsia="IRNazanin"/>
          <w:color w:val="111111"/>
          <w:sz w:val="28"/>
          <w:sz w:val="28"/>
          <w:szCs w:val="28"/>
          <w:rtl w:val="true"/>
          <w:lang w:bidi="fa-IR"/>
        </w:rPr>
        <w:t>سرمایه در گردش مشارکت حقوقی،مزارعه،مساقات</w:t>
      </w:r>
    </w:p>
    <w:p>
      <w:pPr>
        <w:pStyle w:val="BookText"/>
        <w:rPr/>
      </w:pPr>
      <w:r>
        <w:rPr>
          <w:rFonts w:ascii="IRNazanin" w:hAnsi="IRNazanin" w:eastAsia="IRNazanin"/>
          <w:color w:val="111111"/>
          <w:sz w:val="28"/>
          <w:sz w:val="28"/>
          <w:szCs w:val="28"/>
          <w:rtl w:val="true"/>
          <w:lang w:bidi="fa-IR"/>
        </w:rPr>
        <w:t>سرمایه تجاری مضاربه</w:t>
      </w:r>
    </w:p>
    <w:p>
      <w:pPr>
        <w:pStyle w:val="Heading4"/>
        <w:numPr>
          <w:ilvl w:val="3"/>
          <w:numId w:val="1"/>
        </w:numPr>
        <w:rPr/>
      </w:pPr>
      <w:bookmarkStart w:id="855" w:name="__RefHeading___Toc497004_581953129"/>
      <w:bookmarkStart w:id="856" w:name="_Toc333"/>
      <w:bookmarkEnd w:id="855"/>
      <w:r>
        <w:rPr>
          <w:rtl w:val="true"/>
        </w:rPr>
        <w:t>عقود مشارکتی در فقه اسلامی</w:t>
      </w:r>
      <w:bookmarkEnd w:id="856"/>
    </w:p>
    <w:p>
      <w:pPr>
        <w:pStyle w:val="Heading5"/>
        <w:numPr>
          <w:ilvl w:val="4"/>
          <w:numId w:val="1"/>
        </w:numPr>
        <w:rPr/>
      </w:pPr>
      <w:bookmarkStart w:id="857" w:name="__RefHeading___Toc497006_581953129"/>
      <w:bookmarkStart w:id="858" w:name="_Toc334"/>
      <w:bookmarkEnd w:id="857"/>
      <w:r>
        <w:rPr>
          <w:rtl w:val="true"/>
        </w:rPr>
        <w:t>اشاره</w:t>
      </w:r>
      <w:bookmarkEnd w:id="85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پرداختن به شیوه‌های تأمین مالی مشارکتی،تبیین برخی از ابعاد آن در فقه اسلامی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بحث مستقل در این مورد به طور عمده متأثر از اختلافات موجود در زمینه برخی از عقود مشارکتی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اهمیت مضاربه و شرکت در تأمین مالی مشارکتی بانک‌های اسلامی برخی از مهم‌ترین مباحث فقهی این دو عقد را مطرح می‌کنیم</w:t>
      </w:r>
      <w:r>
        <w:rPr>
          <w:rFonts w:eastAsia="IRNazanin" w:cs="IRNazanin"/>
          <w:color w:val="111111"/>
          <w:sz w:val="28"/>
          <w:szCs w:val="28"/>
          <w:rtl w:val="true"/>
          <w:lang w:bidi="fa-IR"/>
        </w:rPr>
        <w:t>:</w:t>
      </w:r>
      <w:bookmarkStart w:id="859" w:name="pg5264_34683"/>
    </w:p>
    <w:p>
      <w:pPr>
        <w:pStyle w:val="Heading5"/>
        <w:numPr>
          <w:ilvl w:val="4"/>
          <w:numId w:val="1"/>
        </w:numPr>
        <w:rPr/>
      </w:pPr>
      <w:bookmarkStart w:id="860" w:name="__RefHeading___Toc497008_581953129"/>
      <w:bookmarkStart w:id="861" w:name="_Toc335"/>
      <w:bookmarkEnd w:id="859"/>
      <w:bookmarkEnd w:id="860"/>
      <w:r>
        <w:rPr/>
        <w:t>1</w:t>
      </w:r>
      <w:r>
        <w:rPr>
          <w:rtl w:val="true"/>
        </w:rPr>
        <w:t>-</w:t>
      </w:r>
      <w:r>
        <w:rPr>
          <w:rtl w:val="true"/>
        </w:rPr>
        <w:t>مضاربه</w:t>
      </w:r>
      <w:bookmarkEnd w:id="861"/>
    </w:p>
    <w:p>
      <w:pPr>
        <w:pStyle w:val="Heading6"/>
        <w:numPr>
          <w:ilvl w:val="5"/>
          <w:numId w:val="1"/>
        </w:numPr>
        <w:rPr/>
      </w:pPr>
      <w:bookmarkStart w:id="862" w:name="__RefHeading___Toc497010_581953129"/>
      <w:bookmarkStart w:id="863" w:name="_Toc336"/>
      <w:bookmarkEnd w:id="862"/>
      <w:r>
        <w:rPr>
          <w:rtl w:val="true"/>
        </w:rPr>
        <w:t>اشاره</w:t>
      </w:r>
      <w:bookmarkEnd w:id="863"/>
    </w:p>
    <w:p>
      <w:pPr>
        <w:pStyle w:val="BookText"/>
        <w:rPr/>
      </w:pPr>
      <w:r>
        <w:rPr>
          <w:rFonts w:ascii="IRNazanin" w:hAnsi="IRNazanin" w:eastAsia="IRNazanin"/>
          <w:color w:val="111111"/>
          <w:sz w:val="28"/>
          <w:sz w:val="28"/>
          <w:szCs w:val="28"/>
          <w:rtl w:val="true"/>
          <w:lang w:bidi="fa-IR"/>
        </w:rPr>
        <w:t>مضاربه که از شیوه‌های رایج در به‌کارگیری وجوه نزد اعراب جاهلی بوده و اسلام نیز آن را تأیید کرده است،از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به‌معنا سفر بر روی زمین مشتق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نام‌گذاری این است که تجارت معمولاً با سفر همراه است</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برخی نیز وجه نام‌گذاری را در این دانسته‌اند که به هریک از دو طرف معامله بخشی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سود تعلق می‌گیرد</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 xml:space="preserve">البته این اصطلاح اهل عراق بوده و فقهای حنبلی،حنفی و زیدی آن‌را به‌کار برده‌اند؛ </w:t>
      </w:r>
      <w:r>
        <w:rPr>
          <w:rStyle w:val="FootnoteAnchor"/>
          <w:rtl w:val="true"/>
        </w:rPr>
        <w:footnoteReference w:id="361"/>
      </w:r>
      <w:r>
        <w:rPr>
          <w:rFonts w:ascii="IRNazanin" w:hAnsi="IRNazanin" w:eastAsia="IRNazanin"/>
          <w:color w:val="111111"/>
          <w:sz w:val="28"/>
          <w:sz w:val="28"/>
          <w:szCs w:val="28"/>
          <w:rtl w:val="true"/>
          <w:lang w:bidi="fa-IR"/>
        </w:rPr>
        <w:t>اما مردمان حجاز به آن قراض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مقارضه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می‌کردند و فقهای شافعی و مالکی نیز آن را برگزیده‌اند</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این کلمه چنان‌که شمس‌الدین محمد بن احمد رملی شافعی می‌گوید،از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به‌معنای قطع و جدا کردن،مشتق شده است؛زیرا مالک بخشی از مالش را جدا کرده و آن را به عامل می‌دهد و همچنین بخشی از سود نیز به او تعلق می‌گیرد</w:t>
      </w:r>
      <w:r>
        <w:rPr>
          <w:rFonts w:eastAsia="IRNazanin" w:cs="IRNazanin"/>
          <w:color w:val="111111"/>
          <w:sz w:val="28"/>
          <w:szCs w:val="28"/>
          <w:rtl w:val="true"/>
          <w:lang w:bidi="fa-IR"/>
        </w:rPr>
        <w:t xml:space="preserve">. </w:t>
      </w:r>
      <w:r>
        <w:rPr>
          <w:rStyle w:val="FootnoteAnchor"/>
          <w:rtl w:val="true"/>
        </w:rPr>
        <w:footnoteReference w:id="363"/>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اصطلاح فقها،مضاربه یا قراض توافقی است دوطرفه که بر اساس آن شخص مال خود را به دیگری می‌دهد تا با آن تجارت کند؛بر این اساس که سود حاصل بر حسب آنچه شرط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نسبت مشاع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شود و اگر سودی حاصل نشد،صاحب سرمایه تنها مالش را می‌گیرد و کوشش و تلاش عامل نیز</w:t>
      </w:r>
      <w:bookmarkStart w:id="864" w:name="pg5264_34684"/>
    </w:p>
    <w:p>
      <w:pPr>
        <w:pStyle w:val="BookText"/>
        <w:rPr/>
      </w:pPr>
      <w:bookmarkEnd w:id="864"/>
      <w:r>
        <w:rPr>
          <w:rFonts w:ascii="IRNazanin" w:hAnsi="IRNazanin" w:eastAsia="IRNazanin"/>
          <w:color w:val="111111"/>
          <w:sz w:val="28"/>
          <w:sz w:val="28"/>
          <w:szCs w:val="28"/>
          <w:rtl w:val="true"/>
          <w:lang w:bidi="fa-IR"/>
        </w:rPr>
        <w:t>هدر رفته است؛اما اگر ضرری وارد شد،این ضرر تنها به عهده صاحب مال می‌باشد و عامل در صورت مقصرنبودن عهده‌دار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اینجا هم سهم عامل از خسارت وارده،هدررفتن تلاشش و در به‌کارگیری سرمایه است</w:t>
      </w:r>
      <w:r>
        <w:rPr>
          <w:rFonts w:eastAsia="IRNazanin" w:cs="IRNazanin"/>
          <w:color w:val="111111"/>
          <w:sz w:val="28"/>
          <w:szCs w:val="28"/>
          <w:rtl w:val="true"/>
          <w:lang w:bidi="fa-IR"/>
        </w:rPr>
        <w:t xml:space="preserve">. </w:t>
      </w:r>
      <w:r>
        <w:rPr>
          <w:rStyle w:val="FootnoteAnchor"/>
          <w:rtl w:val="true"/>
        </w:rPr>
        <w:footnoteReference w:id="364"/>
      </w:r>
    </w:p>
    <w:p>
      <w:pPr>
        <w:pStyle w:val="Heading6"/>
        <w:numPr>
          <w:ilvl w:val="5"/>
          <w:numId w:val="1"/>
        </w:numPr>
        <w:rPr/>
      </w:pPr>
      <w:bookmarkStart w:id="865" w:name="__RefHeading___Toc497012_581953129"/>
      <w:bookmarkStart w:id="866" w:name="_Toc337"/>
      <w:bookmarkEnd w:id="865"/>
      <w:r>
        <w:rPr>
          <w:rtl w:val="true"/>
        </w:rPr>
        <w:t>مشروعیت مضاربه</w:t>
      </w:r>
      <w:bookmarkEnd w:id="86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مشروعیت مضاربه با سنت تقریری پیامبر اکرم صلّی الله علیه و آله،اجماع فقهای تمام مذاهب اسلامی و حکم عقل ثابت شده است؛ </w:t>
      </w:r>
      <w:r>
        <w:rPr>
          <w:rStyle w:val="FootnoteAnchor"/>
          <w:rtl w:val="true"/>
        </w:rPr>
        <w:footnoteReference w:id="365"/>
      </w:r>
      <w:r>
        <w:rPr>
          <w:rFonts w:ascii="IRNazanin" w:hAnsi="IRNazanin" w:eastAsia="IRNazanin"/>
          <w:color w:val="111111"/>
          <w:sz w:val="28"/>
          <w:sz w:val="28"/>
          <w:szCs w:val="28"/>
          <w:rtl w:val="true"/>
          <w:lang w:bidi="fa-IR"/>
        </w:rPr>
        <w:t>چنان‌که از سیره نبوی نقل شده،آن حضرت پیش از بعثت با مال خدیجه به مضاربه پرداختند</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همچنین بر اساس روایتی پیامبر اکرم صلّی الله علیه و آله شرایطی را که عباس بن عبدالمطلب نسبت به عامل مضاربه اعمال کرده بودند،اجازه فرمودند</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در روایتی صهیب از نبی اکرم صلّی الله علیه و آله 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چیز برکت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مدت‌دار،مقارضه و مخلوط کردن گندم و جو برای مصرف؛نه فروش</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علاوه بر این‌که انجام مضاربه از سوی صحابه پیامبر،از جمله حضرت علی علیه السلام،عبداللّه بن مسعود و عثمان بن عفان نقل شده است</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عمر بن خطاب نیز مضاربه را در مورد مالی که ابوموسی اشعری به دو فرزندش داده بود،تطبیق کرده است</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فقهای اهل سنت نیز به اتفاق به مشروعیت آن حکم داده‌اند</w:t>
      </w:r>
      <w:r>
        <w:rPr>
          <w:rFonts w:eastAsia="IRNazanin" w:cs="IRNazanin"/>
          <w:color w:val="111111"/>
          <w:sz w:val="28"/>
          <w:szCs w:val="28"/>
          <w:rtl w:val="true"/>
          <w:lang w:bidi="fa-IR"/>
        </w:rPr>
        <w:t xml:space="preserve">. </w:t>
      </w:r>
      <w:r>
        <w:rPr>
          <w:rStyle w:val="FootnoteAnchor"/>
          <w:rtl w:val="true"/>
        </w:rPr>
        <w:footnoteReference w:id="371"/>
      </w:r>
      <w:bookmarkStart w:id="867" w:name="pg5264_34685"/>
    </w:p>
    <w:p>
      <w:pPr>
        <w:pStyle w:val="BookText"/>
        <w:rPr/>
      </w:pPr>
      <w:bookmarkEnd w:id="867"/>
      <w:r>
        <w:rPr>
          <w:rFonts w:ascii="IRNazanin" w:hAnsi="IRNazanin" w:eastAsia="IRNazanin"/>
          <w:color w:val="111111"/>
          <w:sz w:val="28"/>
          <w:sz w:val="28"/>
          <w:szCs w:val="28"/>
          <w:rtl w:val="true"/>
          <w:lang w:bidi="fa-IR"/>
        </w:rPr>
        <w:t>علی‌رغم آنچه گفته شد،نص و بیان صریحی در مورد مضمون و شرایط مضاربه در قرآن یا سنّت نبوی وارد نشده و پیامبر صلّی الله علیه و آله آن را باهمان شرایطی که معهود بوده،تقریر فرموده‌اند</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ازاین‌رو یکی از محققان اهل سنت عنوان می‌کند که آنچه فقها در مورد این عقد اظهار داشته‌اند،مبتنی بر اجتهادات آنها از حالات معاملاتی است که در زمان پیامبر و صحابه بین مردم جریان داشته است</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فقهای شیعه علاوه بر آنچه گفته شد،در مشروعیت مضاربه به آیاتی از قرآن مجید،از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تَکُونَ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فَإِذا قُضِیَتِ الصَّلاةُ فَانْتَشِرُوا فِی الْأَرْضِ وَ ابْتَغُوا مِنْ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آخَرُونَ یَضْرِبُونَ فِی الْأَرْضِ یَبْتَغُونَ مِنْ فَضْلِ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روایاتی از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احکام مضاربه استناد کرده‌اند</w:t>
      </w:r>
      <w:r>
        <w:rPr>
          <w:rFonts w:eastAsia="IRNazanin" w:cs="IRNazanin"/>
          <w:color w:val="111111"/>
          <w:sz w:val="28"/>
          <w:szCs w:val="28"/>
          <w:rtl w:val="true"/>
          <w:lang w:bidi="fa-IR"/>
        </w:rPr>
        <w:t xml:space="preserve">. </w:t>
      </w:r>
      <w:r>
        <w:rPr>
          <w:rStyle w:val="FootnoteAnchor"/>
          <w:rtl w:val="true"/>
        </w:rPr>
        <w:footnoteReference w:id="377"/>
      </w:r>
    </w:p>
    <w:p>
      <w:pPr>
        <w:pStyle w:val="Heading6"/>
        <w:numPr>
          <w:ilvl w:val="5"/>
          <w:numId w:val="1"/>
        </w:numPr>
        <w:rPr/>
      </w:pPr>
      <w:bookmarkStart w:id="868" w:name="__RefHeading___Toc497014_581953129"/>
      <w:bookmarkStart w:id="869" w:name="_Toc338"/>
      <w:bookmarkEnd w:id="868"/>
      <w:r>
        <w:rPr>
          <w:rtl w:val="true"/>
        </w:rPr>
        <w:t>طبیعت عقد مضاربه</w:t>
      </w:r>
      <w:bookmarkEnd w:id="869"/>
    </w:p>
    <w:p>
      <w:pPr>
        <w:pStyle w:val="BookText"/>
        <w:rPr/>
      </w:pPr>
      <w:r>
        <w:rPr>
          <w:rFonts w:ascii="IRNazanin" w:hAnsi="IRNazanin" w:eastAsia="IRNazanin"/>
          <w:color w:val="111111"/>
          <w:sz w:val="28"/>
          <w:sz w:val="28"/>
          <w:szCs w:val="28"/>
          <w:rtl w:val="true"/>
          <w:lang w:bidi="fa-IR"/>
        </w:rPr>
        <w:t>علمای اهل‌سنت در مورد طبیعت عقد مضاربه دو نظر ارائه کرده‌اند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فقهای اهل‌سنت آن را از عقود معاوضه‌ای و مانند اجاره می‌دانند و معتقدند حکم مضاربه برخلاف قیاس بوده و همچنین قابل قیاس نیست؛زیرا در اجاره باید قیمت و منفعت معلوم باشد و مجهول بودن این دو موجب فساد عقد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مضاربه به واسطه سنت نبوی و به‌خاطر مدارا با مردم ونیاز بدان،از حکم اجاره مجهول استثنا شده است</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کاسانی در این زمینه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قیاس آن است که مضاربه جایز نباشد؛زیرا از انواع بهره‌برداری با اجرت مجهول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به استناد کتاب،سنت و اجماع قیاس را در مورد آن جاری نمی‌کنیم</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حنبلی،حنفی و ظاهری معتقدند مضاربه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مزارعه و مساقات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عقود مشارکت است و مطابق قیاس بوده و می‌توان بر آن قیاس کرد و حکم آن را به موارد مشابه سرایت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ابن‌قیم از فقهای حنفی ضمن تقسیم کارها به اجاره،جعاله و مضاربه عنوان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مضاربه صاحب مال برخلاف اجاره و جعاله به نفس کار عامل نظرندارد؛چرا که اگر عامل در این فعالیت سودی به‌دست نیاورد،چیزی عایدش نمی‌شود و به همین جهت مضاربه از موارد مشارکت است</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برخلاف فقهای اهل‌سنت که بحث در ماهیت مضاربه را در زمینه تعلق آن به عقود معاوضه‌ای یا شرکت مطرح کرده‌اند،فقهای شیعه بحث از طبیعت عقد مضاربه را به گونه دیگری طرح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در کتاب مسالک الافهام می‌گوید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قراض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ترکیبی از چند عقد است؛زیرا عامل در صورت صحت عقد و عدم پیدایش سود،و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و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صورت ظهور و پیدایش سود،شریک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عامل در تصرفات خود از حدی که از سوی مالک معین شده تجاوز کند،غاصب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تصرفاتی که انجام می‌دهد،وکیل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درصورتی‌که عقد مضاربه فاسد باشد،اجیر است</w:t>
      </w:r>
      <w:r>
        <w:rPr>
          <w:rFonts w:eastAsia="IRNazanin" w:cs="IRNazanin"/>
          <w:color w:val="111111"/>
          <w:sz w:val="28"/>
          <w:szCs w:val="28"/>
          <w:rtl w:val="true"/>
          <w:lang w:bidi="fa-IR"/>
        </w:rPr>
        <w:t xml:space="preserve">. </w:t>
      </w:r>
      <w:r>
        <w:rPr>
          <w:rStyle w:val="FootnoteAnchor"/>
          <w:rtl w:val="true"/>
        </w:rPr>
        <w:footnoteReference w:id="381"/>
      </w:r>
      <w:bookmarkStart w:id="870" w:name="pg5264_34687"/>
    </w:p>
    <w:p>
      <w:pPr>
        <w:pStyle w:val="BookText"/>
        <w:rPr/>
      </w:pPr>
      <w:bookmarkEnd w:id="870"/>
      <w:r>
        <w:rPr>
          <w:rFonts w:ascii="IRNazanin" w:hAnsi="IRNazanin" w:eastAsia="IRNazanin"/>
          <w:color w:val="111111"/>
          <w:sz w:val="28"/>
          <w:sz w:val="28"/>
          <w:szCs w:val="28"/>
          <w:rtl w:val="true"/>
          <w:lang w:bidi="fa-IR"/>
        </w:rPr>
        <w:t>یکی از فقهای معاصر عقد مضاربه را به منزله وکالتی محدود و جعاله‌ای مخصوص برای شخصی معین در عملی خاص و با جُعل مخصوص می‌داند</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صاحب جواهر در این زمینه نظر متفاوتی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ایشان مضاربه خود عقد مستقلی است؛منتها احکام عقودی چون وکالت،ودیعه و شرکت و احکامی چون اجرة المثل و نظایرش بر آن تطبیق می‌کند و شاید مراد صاحب مسالک نیز از این‌که عقد مضاربه را مرکب از چند عقد دانسته است،همین باشد و گرنه نظر ایشان محل تأمل است</w:t>
      </w:r>
      <w:r>
        <w:rPr>
          <w:rFonts w:eastAsia="IRNazanin" w:cs="IRNazanin"/>
          <w:color w:val="111111"/>
          <w:sz w:val="28"/>
          <w:szCs w:val="28"/>
          <w:rtl w:val="true"/>
          <w:lang w:bidi="fa-IR"/>
        </w:rPr>
        <w:t xml:space="preserve">. </w:t>
      </w:r>
      <w:r>
        <w:rPr>
          <w:rStyle w:val="FootnoteAnchor"/>
          <w:rtl w:val="true"/>
        </w:rPr>
        <w:footnoteReference w:id="383"/>
      </w:r>
    </w:p>
    <w:p>
      <w:pPr>
        <w:pStyle w:val="Heading6"/>
        <w:numPr>
          <w:ilvl w:val="5"/>
          <w:numId w:val="1"/>
        </w:numPr>
        <w:rPr/>
      </w:pPr>
      <w:bookmarkStart w:id="871" w:name="__RefHeading___Toc497016_581953129"/>
      <w:bookmarkStart w:id="872" w:name="_Toc339"/>
      <w:bookmarkEnd w:id="871"/>
      <w:r>
        <w:rPr>
          <w:rtl w:val="true"/>
        </w:rPr>
        <w:t>حیطه مشروعیت مضاربه</w:t>
      </w:r>
      <w:bookmarkEnd w:id="872"/>
    </w:p>
    <w:p>
      <w:pPr>
        <w:pStyle w:val="BookText"/>
        <w:rPr/>
      </w:pPr>
      <w:r>
        <w:rPr>
          <w:rFonts w:ascii="IRNazanin" w:hAnsi="IRNazanin" w:eastAsia="IRNazanin"/>
          <w:color w:val="111111"/>
          <w:sz w:val="28"/>
          <w:sz w:val="28"/>
          <w:szCs w:val="28"/>
          <w:rtl w:val="true"/>
          <w:lang w:bidi="fa-IR"/>
        </w:rPr>
        <w:t>یکی از مباحث مورد اختلاف در فقه اسلامی اختصاص یا عدم اختصاص مضاربه به بازرگانی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اختلافاتی میان فقهای شیعه و اهل سنت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فقهای شیعه،مضاربه را منحصر در بازرگانی دانسته‌اند و انجام آن در سایر زمینه‌ها را باطل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مقابل این نظر غالب،برخی از فقهای شیعه با رد استدلال‌ها در این زمینه،به آن حیطه وسیع‌تری می‌دهند</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معتقدان به انحصار مضاربه در بازرگانی به وجوهی چند تمسک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باب مضاربه اختصاص به تجارت دارد</w:t>
      </w:r>
      <w:r>
        <w:rPr>
          <w:rFonts w:eastAsia="IRNazanin" w:cs="IRNazanin"/>
          <w:color w:val="111111"/>
          <w:sz w:val="28"/>
          <w:szCs w:val="28"/>
          <w:rtl w:val="true"/>
          <w:lang w:bidi="fa-IR"/>
        </w:rPr>
        <w:t xml:space="preserve">. </w:t>
      </w:r>
      <w:r>
        <w:rPr>
          <w:rStyle w:val="FootnoteAnchor"/>
          <w:rtl w:val="true"/>
        </w:rPr>
        <w:footnoteReference w:id="385"/>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نیز استدلال کرده‌اند درصورتی‌که مال مضاربه در غیر تجارت به‌کار گرفته شود،در تحقق عنوان مضاربه از نظر عرف شک خواهیم کرد و با</w:t>
      </w:r>
    </w:p>
    <w:p>
      <w:pPr>
        <w:pStyle w:val="BookText"/>
        <w:rPr/>
      </w:pPr>
      <w:r>
        <w:rPr>
          <w:rFonts w:ascii="IRNazanin" w:hAnsi="IRNazanin" w:eastAsia="IRNazanin"/>
          <w:color w:val="111111"/>
          <w:sz w:val="28"/>
          <w:sz w:val="28"/>
          <w:szCs w:val="28"/>
          <w:rtl w:val="true"/>
          <w:lang w:bidi="fa-IR"/>
        </w:rPr>
        <w:t>وجود این شک،اصل عدم ترتیب اثر است</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علامه حلی در این زمینه استدلال خاصی دارد که مشابه آن از سوی برخی از فقهای شافعی نقل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ایشان امور غیرتجاری مضبوط بوده و می‌توان برای آنها اجیر گرفت؛درحالی‌که مضاربه مخصوص اعمالی است که نمی‌توان بر آنها اجیر گرفت و آن عبارت از تجارت است که نه ضبط آن ممکن است و نه مقدار کار و عوض شناخته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جا که ضرورت این معامله احساس شده،با وجود جهالت عوضین،مشروع شناخته شده است</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در مقابل،قائلان به عدم انحصار مضاربه در بازرگانی در رد وجوه فوق عنوان می‌کنند که روایات وارده از ائمه‌اطهار در هیچ موردی مضاربه را منحصر در بازرگانی و تجارت نکرده و تنها به سؤالات افرادی پاسخ داده که با مال مضاربه تجارت می‌کنند و در هیچ‌یک نشانی از انحصار به چشم نمی‌خورد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پرسش‌ها حول موضوع تجارت نیز ازآن‌رو است که در قدیم تجارت به عنوان یکی از شغل‌های رایج و از پردرآمدترین آنها مطرح بوده و ازاین‌رو مردم برای کسب سود،وجوه خود را به تاجران می‌سپردند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ادعا که تحقق عنوان مضاربه در عرف منوط به به‌کارگیری آن در تجارت است نیز قابل پذیرش نیست؛زیرا درصورتی‌که مفهوم تجارت در مضاربه اخذ شده باشد،بدیهی است که در مورد غیرتجارت یقین به عدم تحقق مضاربه و نه شک در آن خواهیم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بپذیریم که تجارت ویژگی خاصی ندارد،دیگر شکی در تحقق عنوان مضاربه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علامه نیز نوعی استحسان عقلی و نه دلیل شرعی است؛زیرا در هیچ‌یک از ادله علت مشروعیت مضاربه به گونه‌ای که علامه رحمه الله فرموده‌اند،عنوان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در بسیاری از امور غیرتجاری نیز ضبط و کنترل دقیق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مضاربه یک معامله تأسیسی نیست؛بلکه معامله‌ای است که عقلا در بسیاری از زمان‌ها و نقاط عالم انجام داده و سرمایه خود را در راه‌های مختلف سودآور مصرف نموده‌اند و شارع مقدس نیز همان معامله را امضا کرده است</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فقهای اهل‌سنت در مورد محدود بودن مضاربه به تجارت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بازرگانی یا داد و 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گسترش آن به تمامی فعالیت‌های اقتصادی،نظرات و دیدگاه‌های متفاوتی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اختلاف تنها در مورد مضاربه مطلق است،امّا در مضاربه مقید،عامل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 اساس شرایطی که صاحب مال در مورد مکان،نوع تجارت و سایر قیود غیرمخل به مقصود از مضاربه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می‌کند،عمل کند</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این دو دیدگاه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علمای شافعی و برخی از حنفی‌ها معتقدند مضاربه محدود به فعالیت‌های تجاری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بن محمد رافعی از فقهای شافعی در تبیین این دیدگاه عنوان می‌کند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کارهایی چون نانوایی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مضبوطی هستند و می‌توان برای آنها اجیر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بتوانیم برای آن اجیر بگیریم،از قراض بی‌نیاز است؛زیرا قراض در مورد فعالیت‌هایی است که اجاره در مورد آنها صحیح نیست و آن هم تجارت و داد و ستد است که حدودش مشخص نیست؛ولی</w:t>
      </w:r>
    </w:p>
    <w:p>
      <w:pPr>
        <w:pStyle w:val="BookText"/>
        <w:rPr/>
      </w:pPr>
      <w:r>
        <w:rPr>
          <w:rFonts w:ascii="IRNazanin" w:hAnsi="IRNazanin" w:eastAsia="IRNazanin"/>
          <w:color w:val="111111"/>
          <w:sz w:val="28"/>
          <w:sz w:val="28"/>
          <w:szCs w:val="28"/>
          <w:rtl w:val="true"/>
          <w:lang w:bidi="fa-IR"/>
        </w:rPr>
        <w:t>انجام آن مورد نیاز است و به همین خاطر مجهول بودن عوضین در مورد آن پذیرفته شده است</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برخی از فقها نیز چنین استدلال کرده‌اند که مقصود از مضاربه کسب سود است و کسب سود تنها از راه تجارت ممکن است</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مالکی،حنبلی و برخی از فقهای حنفی،مضاربه را شامل تمام فعالیت‌های اقتصادی می‌دانند</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این امر نزد فقهای حنبلی مبتنی بر دیدگاهی است که نسبت به شرکت بودن عقد مضاربه ابراز داشته‌اند و معتقدند که مضاربه برخلاف قیاس نیست و می‌توان آن را از فعالیت‌های تجاری به سایر فعالیت‌ها تسری داد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یکی از محققان اهل‌سنت در تأیید دیدگاه دوم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تجارت شکل رایج فعالیت در جاهلیت و صدر اسلام بوده است،اما چون مقصود از مضاربه کسب سود است و به این هدف می‌توان از طریق راه‌های دیگری نظیر صنعت،کشاورزی وسایر فعالیت‌های اقتصادی دست یافت،هیچ مجوزی برای منحصرکردن آن به تجارت وجود ندارد</w:t>
      </w:r>
      <w:r>
        <w:rPr>
          <w:rFonts w:eastAsia="IRNazanin" w:cs="IRNazanin"/>
          <w:color w:val="111111"/>
          <w:sz w:val="28"/>
          <w:szCs w:val="28"/>
          <w:rtl w:val="true"/>
          <w:lang w:bidi="fa-IR"/>
        </w:rPr>
        <w:t xml:space="preserve">. </w:t>
      </w:r>
      <w:r>
        <w:rPr>
          <w:rStyle w:val="FootnoteAnchor"/>
          <w:rtl w:val="true"/>
        </w:rPr>
        <w:footnoteReference w:id="394"/>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محققان اهل تسنن نیز دو دلیل زیر را برعدم انحصار مضاربه در تجارت ارائه می‌کند</w:t>
      </w:r>
      <w:r>
        <w:rPr>
          <w:rFonts w:eastAsia="IRNazanin" w:cs="IRNazanin"/>
          <w:color w:val="111111"/>
          <w:sz w:val="28"/>
          <w:szCs w:val="28"/>
          <w:rtl w:val="true"/>
          <w:lang w:bidi="fa-IR"/>
        </w:rPr>
        <w:t xml:space="preserve">: </w:t>
      </w:r>
      <w:r>
        <w:rPr>
          <w:rStyle w:val="FootnoteAnchor"/>
          <w:rtl w:val="true"/>
        </w:rPr>
        <w:footnoteReference w:id="395"/>
      </w:r>
      <w:bookmarkStart w:id="873" w:name="pg5264_34691"/>
    </w:p>
    <w:p>
      <w:pPr>
        <w:pStyle w:val="BookText"/>
        <w:rPr/>
      </w:pPr>
      <w:bookmarkEnd w:id="873"/>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محکم‌ترین قواعد قیاسی را به‌کار بندیم،درمی‌یابیم که صنعت نیز نوعی داد و ستد است وهیچ شرطی از شرایط قراض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نقض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امام شافعی بر تحریم قراض در فعالیت‌های صنعتی بر این نگرش او مبتنی است که نتیجه چنین فعالیتی کاملاً کنترل‌پذیر و قابل پیش‌بینی است،ولی مخاطرات بازرگانی کاملاً نامعلوم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ممکن است این ادعا درزمان وی صادق باشد،اما در حال حاضر یقیناً این طور نیست و صنعت نیز با ریسک‌های فراوانی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قاعده کلی را به‌کار بندیم که هر معامله و فعالیتی در اصل مجاز است،مگر این‌که محدودیت یا ممنوعیت صریحی وجود داشته باشد،به همان نتیجه می‌رسیم؛زیرا درباره انجام فعالیت‌های صنعتی هیچ محدودیت یا ممنوعیت ضمنی یا آشکاری در دست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محقق نیز با تأکید بر نکته‌ای که پیش‌تر اشاره شد،عنوان می‌کند که فقهای اهل سنت به جهت نبودن نص صریح در قرآن و سنت،با استناد به یک‌سری ادله عمومی حیطه و شرایط مضاربه را تعیین کرده‌اند و از این جهت می‌توان نظریات آنهارا نظرات شخصی قلمداد کرد</w:t>
      </w:r>
      <w:r>
        <w:rPr>
          <w:rFonts w:eastAsia="IRNazanin" w:cs="IRNazanin"/>
          <w:color w:val="111111"/>
          <w:sz w:val="28"/>
          <w:szCs w:val="28"/>
          <w:rtl w:val="true"/>
          <w:lang w:bidi="fa-IR"/>
        </w:rPr>
        <w:t xml:space="preserve">. </w:t>
      </w:r>
      <w:r>
        <w:rPr>
          <w:rStyle w:val="FootnoteAnchor"/>
          <w:rtl w:val="true"/>
        </w:rPr>
        <w:footnoteReference w:id="396"/>
      </w:r>
    </w:p>
    <w:p>
      <w:pPr>
        <w:pStyle w:val="Heading6"/>
        <w:numPr>
          <w:ilvl w:val="5"/>
          <w:numId w:val="1"/>
        </w:numPr>
        <w:rPr/>
      </w:pPr>
      <w:bookmarkStart w:id="874" w:name="__RefHeading___Toc497018_581953129"/>
      <w:bookmarkStart w:id="875" w:name="_Toc340"/>
      <w:bookmarkEnd w:id="874"/>
      <w:r>
        <w:rPr>
          <w:rtl w:val="true"/>
        </w:rPr>
        <w:t>امین بودن عامل مضاربه</w:t>
      </w:r>
      <w:bookmarkEnd w:id="87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شیعه و اهل‌سنت به اتفاق عامل مضاربه را امین می‌دانند و معتقدند عامل تنها در صورتی ضامن است که زیاده‌روی یا با شرایط مخالفت کرده باشد؛اما فقهای شیعه در این‌که آیا می‌توان تمام یا بخشی از خسارت‌های وارده بر سرمایه مضاربه را به عهده عامل گذاشت،اختلاف 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برخی از فقها این شرط با مقتضای عقد مضاربه منافات ندارد و تنها با اطلاق آن منافی است و این</w:t>
      </w:r>
    </w:p>
    <w:p>
      <w:pPr>
        <w:pStyle w:val="BookText"/>
        <w:rPr/>
      </w:pPr>
      <w:r>
        <w:rPr>
          <w:rFonts w:ascii="IRNazanin" w:hAnsi="IRNazanin" w:eastAsia="IRNazanin"/>
          <w:color w:val="111111"/>
          <w:sz w:val="28"/>
          <w:sz w:val="28"/>
          <w:szCs w:val="28"/>
          <w:rtl w:val="true"/>
          <w:lang w:bidi="fa-IR"/>
        </w:rPr>
        <w:t>نکته نیز باعث بطلان آن نمی‌شود</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در مقابل برخی دیگر از فقها معتقدند که این شرط با مقتضای عقد مضاربه منافی است و باعث بطلان آن می‌شود</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البته در این زمینه دو روایت خاص نیز به نقل از محمد بن قیس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قیس عن ابی جعفر علیه السلام انّ علیا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ضمّن تاجراً فلیس له الاّ رأس ماله و لیس له من الربح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کسی که تاجری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تجارت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ضامن قرار دهد،برای او جز سرمایه‌اش نیست و سهمی از سود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قیس،عن ابی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امیرالمؤمنین علیه السلام من اتجر مالاً و اشترط نصف الربح فلیس علیه 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کسی که با مالی تجارت کند و شرط نماید که نصف سود تجارت را ببرد،ضمانتی در مقابل خسارت‌ها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احتمالی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داشت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فقهایی که به این اخبار استناد کرده‌اند،معتقدند اگر مالک،عامل را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سرمایه خود قرار دهد،سهمی از سود حاصل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شرط نتیجه این است که قرار بگذارند خسارت احتمالی مضاربه از ابتدا و اصالتاً متوجه عامل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برخی از فقها،از جمله حضرت امام خمینی رحمه الله معتقدند که اگر شرط ضمان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شرط فعل نیز این است که قرار بگذارند خسارت حاصل از مضاربه ابتداءً و اصالتاً متوجه مالک شود،اما عامل موظف باشد معادل خسارت وارد شده به مالک را به او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مقابل،فقهای دیگری همچون شهید صدر و مرحوم‌آیة‌الله گلپایگانی برداشت فوق را 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برابر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و مردود می‌دانند</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در این میان شهید صدر با استناد به دو روایت فوق،این قاعده را استفاده می‌کنند که ضمانت سرمایه از سوی عامل به هر صورتی که باشد،با تعلق سود به صاحب سرمایه سازگار نیست؛حتی اگر این ضمانت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گرفته باشد؛زیرا چنین شرطی گرچه به معنای دقیق کلمه تضمین نیست،اما عرفاً این مورد نیز از مصادیق تضمین سرمایه از سوی عامل محسوب می‌شود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قبلاً نیز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صدد طراحی بانکی بدون ربا در ضمن یک نظام ربوی با داشتن توان رقابتی با بانک‌های ربوی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سرمایه را تضمین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بودند،راه دیگری را برای تضمین سرمایه اندیشیده‌اند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ایشان چون ضمانت عامل مضاربه با مشارکت صاحب سرمایه در سود سازگار نیست،بانک بدون ربا می‌تواند به عنوان شخص سومی غیر از عامل و صاحب سرمایه با انعقاد عقد خاص و یا به صورت شرط نتیجه خسارت‌های وارده به سرمایه را به عهده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ایشان،درصورتی‌که ضمانت بانک را با توجه به امین بودن آن نپذیرفتیم،می‌توان تعهد سرمایه را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ضمن عقد به عهده بانک گذاشت</w:t>
      </w:r>
      <w:r>
        <w:rPr>
          <w:rFonts w:eastAsia="IRNazanin" w:cs="IRNazanin"/>
          <w:color w:val="111111"/>
          <w:sz w:val="28"/>
          <w:szCs w:val="28"/>
          <w:rtl w:val="true"/>
          <w:lang w:bidi="fa-IR"/>
        </w:rPr>
        <w:t xml:space="preserve">. </w:t>
      </w:r>
      <w:r>
        <w:rPr>
          <w:rStyle w:val="FootnoteAnchor"/>
          <w:rtl w:val="true"/>
        </w:rPr>
        <w:footnoteReference w:id="402"/>
      </w:r>
      <w:bookmarkStart w:id="876" w:name="pg5264_34694"/>
    </w:p>
    <w:p>
      <w:pPr>
        <w:pStyle w:val="Heading6"/>
        <w:numPr>
          <w:ilvl w:val="5"/>
          <w:numId w:val="1"/>
        </w:numPr>
        <w:rPr/>
      </w:pPr>
      <w:bookmarkStart w:id="877" w:name="__RefHeading___Toc497020_581953129"/>
      <w:bookmarkStart w:id="878" w:name="_Toc341"/>
      <w:bookmarkEnd w:id="876"/>
      <w:bookmarkEnd w:id="877"/>
      <w:r>
        <w:rPr>
          <w:rtl w:val="true"/>
        </w:rPr>
        <w:t>احکام مضاربه</w:t>
      </w:r>
      <w:bookmarkEnd w:id="878"/>
    </w:p>
    <w:p>
      <w:pPr>
        <w:pStyle w:val="BookText"/>
        <w:rPr/>
      </w:pPr>
      <w:r>
        <w:rPr>
          <w:rFonts w:ascii="IRNazanin" w:hAnsi="IRNazanin" w:eastAsia="IRNazanin"/>
          <w:color w:val="111111"/>
          <w:sz w:val="28"/>
          <w:sz w:val="28"/>
          <w:szCs w:val="28"/>
          <w:rtl w:val="true"/>
          <w:lang w:bidi="fa-IR"/>
        </w:rPr>
        <w:t>احکام مربوط به مضاربه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تنها به احکام اصلی آن که رابطه نزدیکی با بانکداری بدون ربا دارد،می‌پردازیم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مضاربه با هر نوع پول رایج قانونی صورت می‌پذیرد و بنا بر نظر اکثر فقهای اهل سنت نمی‌توان کالای تجاری را سرمایه مضاربه قرار داد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سرمایه باید هنگام قرارداد از نظر 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باشد؛زیرا معلوم نبودن آن موجب جهالت در سود می‌شود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سرمایه مضاربه نمی‌تواند بدهی در ذمه عامل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اعتقاد فقهای حنبلی،حنفی و شافعی بدهی برعهده شخصی غیر از عامل را می‌توان سرمایه مضاربه قرار داد؛زیرا عامل به عنوان وکیل صاحب سرمایه در قبض آن است</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سرمایه باید به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داده شود واز تحت تصرف صاحب مال خارج گردد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سود هریک از دو طرف،باید هنگام قرارداد به صورت سهم مشاع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شود</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تعیین مقدار معینی از سود ویا منفعتی اضافی برای یکی از دو طرف،قرارداد را باطل می‌کند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مواردی که به شرط کردن منفعت برای یکی از دو طرف قرارداد ملحق است،شرط ضمانت عامل نسبت به سرمایه،در موارد عدم تقصیر وی می‌باشد</w:t>
      </w:r>
      <w:r>
        <w:rPr>
          <w:rFonts w:eastAsia="IRNazanin" w:cs="IRNazanin"/>
          <w:color w:val="111111"/>
          <w:sz w:val="28"/>
          <w:szCs w:val="28"/>
          <w:rtl w:val="true"/>
          <w:lang w:bidi="fa-IR"/>
        </w:rPr>
        <w:t>.</w:t>
      </w:r>
      <w:bookmarkStart w:id="879" w:name="pg5264_34695"/>
    </w:p>
    <w:p>
      <w:pPr>
        <w:pStyle w:val="BookText"/>
        <w:rPr/>
      </w:pPr>
      <w:bookmarkEnd w:id="879"/>
      <w:r>
        <w:rPr>
          <w:rFonts w:ascii="IRNazanin" w:hAnsi="IRNazanin" w:eastAsia="IRNazanin"/>
          <w:color w:val="111111"/>
          <w:sz w:val="28"/>
          <w:sz w:val="28"/>
          <w:szCs w:val="28"/>
          <w:rtl w:val="true"/>
          <w:lang w:bidi="fa-IR"/>
        </w:rPr>
        <w:t>فقهای مالکی،شافعی و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روایتی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شرط را باطل‌کننده قرارداد و فقهای حنفی و حنبلی شرط را باطل و قرارداد مضاربه را صحیح می‌دانند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اگر قرارداد مضاربه به هر دلیلی باطل شود،سودهای حاصل متعلق به صاحب مال است و عامل استحقاق اجرت المثل کارش را دارد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اگر عامل برخلاف شرایط قرارداد عمل کند،غاصب و ضامن مال است و در صورت کسب سود،تمامی آن به صاحب مال تعلق دارد و عامل مستحق هیچ اجرتی نیست</w:t>
      </w:r>
      <w:r>
        <w:rPr>
          <w:rFonts w:eastAsia="IRNazanin" w:cs="IRNazanin"/>
          <w:color w:val="111111"/>
          <w:sz w:val="28"/>
          <w:szCs w:val="28"/>
          <w:rtl w:val="true"/>
          <w:lang w:bidi="fa-IR"/>
        </w:rPr>
        <w:t xml:space="preserve">. </w:t>
      </w:r>
      <w:r>
        <w:rPr>
          <w:rStyle w:val="FootnoteAnchor"/>
          <w:rtl w:val="true"/>
        </w:rPr>
        <w:footnoteReference w:id="410"/>
      </w:r>
    </w:p>
    <w:p>
      <w:pPr>
        <w:pStyle w:val="Heading5"/>
        <w:numPr>
          <w:ilvl w:val="4"/>
          <w:numId w:val="1"/>
        </w:numPr>
        <w:rPr/>
      </w:pPr>
      <w:bookmarkStart w:id="880" w:name="__RefHeading___Toc497022_581953129"/>
      <w:bookmarkStart w:id="881" w:name="_Toc342"/>
      <w:bookmarkEnd w:id="880"/>
      <w:r>
        <w:rPr/>
        <w:t>2</w:t>
      </w:r>
      <w:r>
        <w:rPr>
          <w:rtl w:val="true"/>
        </w:rPr>
        <w:t>-</w:t>
      </w:r>
      <w:r>
        <w:rPr>
          <w:rtl w:val="true"/>
        </w:rPr>
        <w:t>شرکت</w:t>
      </w:r>
      <w:bookmarkEnd w:id="881"/>
    </w:p>
    <w:p>
      <w:pPr>
        <w:pStyle w:val="Heading6"/>
        <w:numPr>
          <w:ilvl w:val="5"/>
          <w:numId w:val="1"/>
        </w:numPr>
        <w:rPr/>
      </w:pPr>
      <w:bookmarkStart w:id="882" w:name="__RefHeading___Toc497024_581953129"/>
      <w:bookmarkStart w:id="883" w:name="_Toc343"/>
      <w:bookmarkEnd w:id="882"/>
      <w:r>
        <w:rPr>
          <w:rtl w:val="true"/>
        </w:rPr>
        <w:t>اشاره</w:t>
      </w:r>
      <w:bookmarkEnd w:id="883"/>
    </w:p>
    <w:p>
      <w:pPr>
        <w:pStyle w:val="BookText"/>
        <w:rPr/>
      </w:pPr>
      <w:r>
        <w:rPr>
          <w:rFonts w:ascii="IRNazanin" w:hAnsi="IRNazanin" w:eastAsia="IRNazanin"/>
          <w:color w:val="111111"/>
          <w:sz w:val="28"/>
          <w:sz w:val="28"/>
          <w:szCs w:val="28"/>
          <w:rtl w:val="true"/>
          <w:lang w:bidi="fa-IR"/>
        </w:rPr>
        <w:t>شرکت در لغت به معنای مخلوط کردند و مال با یکدیگر است،به گونه‌ای که از یکدیگر قابل تشخیص نباشند؛اما در اصطلاح به اختلاف انواع آن تعاریف متفاوتی دارد</w:t>
      </w:r>
      <w:r>
        <w:rPr>
          <w:rFonts w:eastAsia="IRNazanin" w:cs="IRNazanin"/>
          <w:color w:val="111111"/>
          <w:sz w:val="28"/>
          <w:szCs w:val="28"/>
          <w:rtl w:val="true"/>
          <w:lang w:bidi="fa-IR"/>
        </w:rPr>
        <w:t xml:space="preserve">. </w:t>
      </w:r>
      <w:r>
        <w:rPr>
          <w:rStyle w:val="FootnoteAnchor"/>
          <w:rtl w:val="true"/>
        </w:rPr>
        <w:footnoteReference w:id="411"/>
      </w:r>
    </w:p>
    <w:p>
      <w:pPr>
        <w:pStyle w:val="Heading6"/>
        <w:numPr>
          <w:ilvl w:val="5"/>
          <w:numId w:val="1"/>
        </w:numPr>
        <w:rPr/>
      </w:pPr>
      <w:bookmarkStart w:id="884" w:name="__RefHeading___Toc497026_581953129"/>
      <w:bookmarkStart w:id="885" w:name="_Toc344"/>
      <w:bookmarkEnd w:id="884"/>
      <w:r>
        <w:rPr>
          <w:rtl w:val="true"/>
        </w:rPr>
        <w:t>انواع شرکت</w:t>
      </w:r>
      <w:bookmarkEnd w:id="885"/>
    </w:p>
    <w:p>
      <w:pPr>
        <w:pStyle w:val="BookText"/>
        <w:rPr/>
      </w:pPr>
      <w:r>
        <w:rPr>
          <w:rFonts w:ascii="IRNazanin" w:hAnsi="IRNazanin" w:eastAsia="IRNazanin"/>
          <w:color w:val="111111"/>
          <w:sz w:val="28"/>
          <w:sz w:val="28"/>
          <w:szCs w:val="28"/>
          <w:rtl w:val="true"/>
          <w:lang w:bidi="fa-IR"/>
        </w:rPr>
        <w:t>در مباحث فقهی،شرکت به سه دسته کلی شرکت اباحه،شرکت در ملک و شرکت عقد تقسیم می‌شود و نوع اخیر نیز دارای سه نوع شرکت اعمال،شرکت وجوه و شرکت اموال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به آنچه در حیطه مالکیت عمومی قرار می‌گیرد،</w:t>
      </w:r>
    </w:p>
    <w:p>
      <w:pPr>
        <w:pStyle w:val="BookText"/>
        <w:rPr/>
      </w:pPr>
      <w:r>
        <w:rPr>
          <w:rFonts w:ascii="IRNazanin" w:hAnsi="IRNazanin" w:eastAsia="IRNazanin"/>
          <w:color w:val="111111"/>
          <w:sz w:val="28"/>
          <w:sz w:val="28"/>
          <w:szCs w:val="28"/>
          <w:rtl w:val="true"/>
          <w:lang w:bidi="fa-IR"/>
        </w:rPr>
        <w:t>تعلق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معنی که استفاده ازاین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فرد خاصی اختصاص ندارد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شرکت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شرکتی است که در آن دو نفر یا بیشتر بدون 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اراده یا با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چیزی شوند؛مانند آنچه از طریق ارث،بخشش،وصیت و خرید کالا به بیش از یک نفر منتقل شود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شرکت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آن است که دو نفر یا بیشتر بر اساس 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مال و سود حاصل از آن شریک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شرکت دارای سه نوع شرکت اعمال،شرکت وجوه و شرکت اموال است و هریک از این سه به شرکت عنان و مفاوضه تقسیم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توافق دو یا چند صنعتگر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انجام کاری به صورت مشترک است،بر این اساس که درآمد حاصل طبق آنچه توافق کرده‌اند،بین آنها تقسیم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شرکت با شرایط مساوی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شرایط مساوی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می‌پذیرد</w:t>
      </w:r>
      <w:r>
        <w:rPr>
          <w:rFonts w:eastAsia="IRNazanin" w:cs="IRNazanin"/>
          <w:color w:val="111111"/>
          <w:sz w:val="28"/>
          <w:szCs w:val="28"/>
          <w:rtl w:val="true"/>
          <w:lang w:bidi="fa-IR"/>
        </w:rPr>
        <w:t xml:space="preserve">. </w:t>
      </w:r>
      <w:r>
        <w:rPr>
          <w:rStyle w:val="FootnoteAnchor"/>
          <w:rtl w:val="true"/>
        </w:rPr>
        <w:footnoteReference w:id="414"/>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آن است که دو نفر یا بیشتر بدون داشتن مال و صرفاً بر اساس اعتبارشان اقدام به خرید کالا به صورت نسیه و فروش نقدی آن کنند و سود حاصل بین آنها تقسیم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شرکت نیز به شکل عنان و مفاوضه صورت می‌گیرد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جعبه</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شرکت</w:t>
      </w:r>
    </w:p>
    <w:p>
      <w:pPr>
        <w:pStyle w:val="BookText"/>
        <w:rPr/>
      </w:pPr>
      <w:r>
        <w:rPr>
          <w:rFonts w:ascii="IRNazanin" w:hAnsi="IRNazanin" w:eastAsia="IRNazanin"/>
          <w:color w:val="111111"/>
          <w:sz w:val="28"/>
          <w:sz w:val="28"/>
          <w:szCs w:val="28"/>
          <w:rtl w:val="true"/>
          <w:lang w:bidi="fa-IR"/>
        </w:rPr>
        <w:t>شرکت 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شرکتی است که از عاملی غیر از قرارداد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مثال،شراکت فرزندان متوفی در اموال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عقدی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حاصل از قرارداد و تعهد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اعمال یا 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 یکسان یا متفاوت با هم و تقسیم عواید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وجوه یا اعتبارات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شریک یا هردو تنها اعتبارش را به عنوان سرمایه می‌آورد،موضوع خریدوفروش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ترکیبی از شرکت اعمال و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امامیه و اهل‌سنت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مفاوضه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شراکت دو یا چند نفر در تجارت با اموالشان،به صورتی که هریک از شرکا در سرمایه،تصرفات و سود مساوی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اختلافی،مشکل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دو یا چند شخص درتجارت با اموالشان و تقسیم سود بین آنها؛به صورتی که تصرفات هریک از شرکا منوط به آگاهی و اجازه شرکای دیگر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به اتفاق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بین دو نفر یا بیشتر تا هریک با گذاردن مبلغی مال در سود حاصل از به‌کارگیری آن شریک باشند</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این شرکت نیز بر دو نوع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 مفاوضه </w:t>
      </w:r>
      <w:r>
        <w:rPr>
          <w:rStyle w:val="FootnoteAnchor"/>
          <w:rtl w:val="true"/>
        </w:rPr>
        <w:footnoteReference w:id="417"/>
      </w:r>
      <w:r>
        <w:rPr>
          <w:rFonts w:ascii="IRNazanin" w:hAnsi="IRNazanin" w:eastAsia="IRNazanin"/>
          <w:color w:val="111111"/>
          <w:sz w:val="28"/>
          <w:sz w:val="28"/>
          <w:szCs w:val="28"/>
          <w:rtl w:val="true"/>
          <w:lang w:bidi="fa-IR"/>
        </w:rPr>
        <w:t>دراموال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شراکت دو نفر یا بیشتر در تجارت با اموالشان،به صورتی که هریک از شرکا در سرمایه،تصرفات و سود مساوی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مفاوضه متضمن کفالت و وکالت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 هریک از شرکا باید اهلیت کفالت و وکالت را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اهلیت برای کفالت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انعقاد این قرارداد بین مسلمان و کافر،بالغ و بچه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شافعی این شرکت را</w:t>
      </w:r>
    </w:p>
    <w:p>
      <w:pPr>
        <w:pStyle w:val="BookText"/>
        <w:rPr/>
      </w:pPr>
      <w:r>
        <w:rPr>
          <w:rFonts w:ascii="IRNazanin" w:hAnsi="IRNazanin" w:eastAsia="IRNazanin"/>
          <w:color w:val="111111"/>
          <w:sz w:val="28"/>
          <w:sz w:val="28"/>
          <w:szCs w:val="28"/>
          <w:rtl w:val="true"/>
          <w:lang w:bidi="fa-IR"/>
        </w:rPr>
        <w:t>به‌خاطر وجود غرر و جهالت و مشکل بودن تحقق شرایطش جایز نمی‌دانند و تنها فقهای مالکی و حنفی آن را مجاز می‌شمارند</w:t>
      </w:r>
      <w:r>
        <w:rPr>
          <w:rFonts w:eastAsia="IRNazanin" w:cs="IRNazanin"/>
          <w:color w:val="111111"/>
          <w:sz w:val="28"/>
          <w:szCs w:val="28"/>
          <w:rtl w:val="true"/>
          <w:lang w:bidi="fa-IR"/>
        </w:rPr>
        <w:t xml:space="preserve">. </w:t>
      </w:r>
      <w:r>
        <w:rPr>
          <w:rStyle w:val="FootnoteAnchor"/>
          <w:rtl w:val="true"/>
        </w:rPr>
        <w:footnoteReference w:id="418"/>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 عنان </w:t>
      </w:r>
      <w:r>
        <w:rPr>
          <w:rStyle w:val="FootnoteAnchor"/>
          <w:rtl w:val="true"/>
        </w:rPr>
        <w:footnoteReference w:id="419"/>
      </w:r>
      <w:r>
        <w:rPr>
          <w:rFonts w:ascii="IRNazanin" w:hAnsi="IRNazanin" w:eastAsia="IRNazanin"/>
          <w:color w:val="111111"/>
          <w:sz w:val="28"/>
          <w:sz w:val="28"/>
          <w:szCs w:val="28"/>
          <w:rtl w:val="true"/>
          <w:lang w:bidi="fa-IR"/>
        </w:rPr>
        <w:t>در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دو یا چند شخص درتجارت با اموالشان و تقسیم سود بین آنهاست؛به صورتی که تصرفات هریک از شرکا منوط به آگاهی و اجازه شرکای دیگر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شرکت که از عقود لازم است،متضمن وکالت و امانت می‌باشد؛زیرا مال هریک از شرکا به صورت امانت در دست دیگری است و هرکدام به وکالت از دیگری در سهمش تصرف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شرکت تساوی در سرمایه و تصرفات شرط نیست و سود حاصل از شرکت بر اساس آنچه در قرارداد شرط می‌کنند،تقسیم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سود هریک از آنها باید به صورت جزء مشاع در قرارداد تعیین گردد و در صورت بروز زیان،خسارت وارده بر اساس میزان سرمایه بین شرکا تقسیم می‌شود</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شرایط شرکت عنان در اموال را می‌توان در اهلیت شرکا برای وکالت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عقل و 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بودن سهم سود هریک از شرکا،تعیین سهم سود به صورت جزء مشاع،نقدبودن سرمایه </w:t>
      </w:r>
      <w:r>
        <w:rPr>
          <w:rStyle w:val="FootnoteAnchor"/>
          <w:rtl w:val="true"/>
        </w:rPr>
        <w:footnoteReference w:id="421"/>
      </w:r>
      <w:r>
        <w:rPr>
          <w:rFonts w:ascii="IRNazanin" w:hAnsi="IRNazanin" w:eastAsia="IRNazanin"/>
          <w:color w:val="111111"/>
          <w:sz w:val="28"/>
          <w:sz w:val="28"/>
          <w:szCs w:val="28"/>
          <w:rtl w:val="true"/>
          <w:lang w:bidi="fa-IR"/>
        </w:rPr>
        <w:t>وتقسیم خسارت متناسب با سهم هریک از شرکا در سرمایه خلاصه کرد</w:t>
      </w:r>
      <w:r>
        <w:rPr>
          <w:rFonts w:eastAsia="IRNazanin" w:cs="IRNazanin"/>
          <w:color w:val="111111"/>
          <w:sz w:val="28"/>
          <w:szCs w:val="28"/>
          <w:rtl w:val="true"/>
          <w:lang w:bidi="fa-IR"/>
        </w:rPr>
        <w:t xml:space="preserve">. </w:t>
      </w:r>
      <w:r>
        <w:rPr>
          <w:rStyle w:val="FootnoteAnchor"/>
          <w:rtl w:val="true"/>
        </w:rPr>
        <w:footnoteReference w:id="422"/>
      </w:r>
      <w:bookmarkStart w:id="886" w:name="pg5264_34699"/>
    </w:p>
    <w:p>
      <w:pPr>
        <w:pStyle w:val="BookText"/>
        <w:rPr/>
      </w:pPr>
      <w:bookmarkEnd w:id="886"/>
      <w:r>
        <w:rPr>
          <w:rFonts w:ascii="IRNazanin" w:hAnsi="IRNazanin" w:eastAsia="IRNazanin"/>
          <w:color w:val="111111"/>
          <w:sz w:val="28"/>
          <w:sz w:val="28"/>
          <w:szCs w:val="28"/>
          <w:rtl w:val="true"/>
          <w:lang w:bidi="fa-IR"/>
        </w:rPr>
        <w:t xml:space="preserve">شرکت عنان در اموال به اتفاق فقها جایز می‌باشد </w:t>
      </w:r>
      <w:r>
        <w:rPr>
          <w:rStyle w:val="FootnoteAnchor"/>
          <w:rtl w:val="true"/>
        </w:rPr>
        <w:footnoteReference w:id="423"/>
      </w:r>
      <w:r>
        <w:rPr>
          <w:rFonts w:ascii="IRNazanin" w:hAnsi="IRNazanin" w:eastAsia="IRNazanin"/>
          <w:color w:val="111111"/>
          <w:sz w:val="28"/>
          <w:sz w:val="28"/>
          <w:szCs w:val="28"/>
          <w:rtl w:val="true"/>
          <w:lang w:bidi="fa-IR"/>
        </w:rPr>
        <w:t>و ازاین‌رو به‌طور وسیعی در بانک‌های اسلامی مورد استفاده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بانک‌ها معمولاً آن را به دو صورت دائمی و مشارکت کاهش‌یابنده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منتهی به 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اجرا درمی‌آورند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فقهای شیعه و اهل سنت شرکت اباحه را مجاز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از شرکت اباحه و شرکت در ملک که اختلاف چندانی در کلیات آن بین فقهای شیعه و اهل‌سنت وجود ندارد،فقهای شیعه شرکت وجوه و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درست نمی‌دانند و تنها شرکت در اموال را مجاز می‌شمارند؛ </w:t>
      </w:r>
      <w:r>
        <w:rPr>
          <w:rStyle w:val="FootnoteAnchor"/>
          <w:rtl w:val="true"/>
        </w:rPr>
        <w:footnoteReference w:id="424"/>
      </w:r>
      <w:r>
        <w:rPr>
          <w:rFonts w:ascii="IRNazanin" w:hAnsi="IRNazanin" w:eastAsia="IRNazanin"/>
          <w:color w:val="111111"/>
          <w:sz w:val="28"/>
          <w:sz w:val="28"/>
          <w:szCs w:val="28"/>
          <w:rtl w:val="true"/>
          <w:lang w:bidi="fa-IR"/>
        </w:rPr>
        <w:t>ولی فقهای اهل‌سنت،در این مورد اختلاف 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حنفی هر سه نوع شرکت را با اقسامش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عنان و مفاوضه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می‌دانند،ولی فقهای شافعی تنها شرکت عنان در اموال را جایز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مالکی به جز شرکت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اقسامش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فقهای حنبلی به جز شرکت مفاوضه بقیه اقسام را مجاز می‌دانند</w:t>
      </w:r>
      <w:r>
        <w:rPr>
          <w:rFonts w:eastAsia="IRNazanin" w:cs="IRNazanin"/>
          <w:color w:val="111111"/>
          <w:sz w:val="28"/>
          <w:szCs w:val="28"/>
          <w:rtl w:val="true"/>
          <w:lang w:bidi="fa-IR"/>
        </w:rPr>
        <w:t xml:space="preserve">. </w:t>
      </w:r>
      <w:r>
        <w:rPr>
          <w:rStyle w:val="FootnoteAnchor"/>
          <w:rtl w:val="true"/>
        </w:rPr>
        <w:footnoteReference w:id="425"/>
      </w:r>
    </w:p>
    <w:p>
      <w:pPr>
        <w:pStyle w:val="Heading6"/>
        <w:numPr>
          <w:ilvl w:val="5"/>
          <w:numId w:val="1"/>
        </w:numPr>
        <w:rPr/>
      </w:pPr>
      <w:bookmarkStart w:id="887" w:name="__RefHeading___Toc497028_581953129"/>
      <w:bookmarkStart w:id="888" w:name="_Toc345"/>
      <w:bookmarkEnd w:id="887"/>
      <w:r>
        <w:rPr>
          <w:rtl w:val="true"/>
        </w:rPr>
        <w:t>سود و زیان مشارکت</w:t>
      </w:r>
      <w:bookmarkEnd w:id="888"/>
    </w:p>
    <w:p>
      <w:pPr>
        <w:pStyle w:val="Heading6"/>
        <w:numPr>
          <w:ilvl w:val="5"/>
          <w:numId w:val="1"/>
        </w:numPr>
        <w:rPr/>
      </w:pPr>
      <w:bookmarkStart w:id="889" w:name="__RefHeading___Toc497030_581953129"/>
      <w:bookmarkStart w:id="890" w:name="_Toc346"/>
      <w:bookmarkEnd w:id="889"/>
      <w:r>
        <w:rPr>
          <w:rtl w:val="true"/>
        </w:rPr>
        <w:t>اشاره</w:t>
      </w:r>
      <w:bookmarkEnd w:id="89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نظر فقهای شیعه اقتضای شرکت در اموال این است که شرکا به نسبت مال سرمایه‌گذاری‌شده در سود و زیان شریک شوند</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به بیان دیگر،اقتضای عقد شرکت آن است که شرکا بر اساس سهمشان در سود و زیان حاصل شریک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در مورد شرط تفاوت در سودبری و یا تحمل زیان نظرات متفاوتی</w:t>
      </w:r>
      <w:bookmarkStart w:id="891" w:name="pg5264_34700"/>
    </w:p>
    <w:p>
      <w:pPr>
        <w:pStyle w:val="BookText"/>
        <w:rPr/>
      </w:pPr>
      <w:bookmarkEnd w:id="891"/>
      <w:r>
        <w:rPr>
          <w:rFonts w:ascii="IRNazanin" w:hAnsi="IRNazanin" w:eastAsia="IRNazanin"/>
          <w:color w:val="111111"/>
          <w:sz w:val="28"/>
          <w:sz w:val="28"/>
          <w:szCs w:val="28"/>
          <w:rtl w:val="true"/>
          <w:lang w:bidi="fa-IR"/>
        </w:rPr>
        <w:t>ارائه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را می‌توان با تفکیک میان شرط تفاوت در سود و شرط تفاوت در زیان بررسی کرد</w:t>
      </w:r>
      <w:r>
        <w:rPr>
          <w:rFonts w:eastAsia="IRNazanin" w:cs="IRNazanin"/>
          <w:color w:val="111111"/>
          <w:sz w:val="28"/>
          <w:szCs w:val="28"/>
          <w:rtl w:val="true"/>
          <w:lang w:bidi="fa-IR"/>
        </w:rPr>
        <w:t>.</w:t>
      </w:r>
    </w:p>
    <w:p>
      <w:pPr>
        <w:pStyle w:val="Heading6"/>
        <w:numPr>
          <w:ilvl w:val="5"/>
          <w:numId w:val="1"/>
        </w:numPr>
        <w:rPr/>
      </w:pPr>
      <w:bookmarkStart w:id="892" w:name="__RefHeading___Toc497032_581953129"/>
      <w:bookmarkStart w:id="893" w:name="_Toc347"/>
      <w:bookmarkEnd w:id="892"/>
      <w:r>
        <w:rPr>
          <w:rtl w:val="true"/>
        </w:rPr>
        <w:t>الف</w:t>
      </w:r>
      <w:r>
        <w:rPr>
          <w:rtl w:val="true"/>
        </w:rPr>
        <w:t>)</w:t>
      </w:r>
      <w:r>
        <w:rPr>
          <w:rtl w:val="true"/>
        </w:rPr>
        <w:t>شرط تفاوت در سود</w:t>
      </w:r>
      <w:bookmarkEnd w:id="893"/>
    </w:p>
    <w:p>
      <w:pPr>
        <w:pStyle w:val="BookText"/>
        <w:rPr/>
      </w:pPr>
      <w:r>
        <w:rPr>
          <w:rFonts w:ascii="IRNazanin" w:hAnsi="IRNazanin" w:eastAsia="IRNazanin"/>
          <w:color w:val="111111"/>
          <w:sz w:val="28"/>
          <w:sz w:val="28"/>
          <w:szCs w:val="28"/>
          <w:rtl w:val="true"/>
          <w:lang w:bidi="fa-IR"/>
        </w:rPr>
        <w:t>اگر در شرکت شرط تفاوت در سود با وجود تساوی در سرمایه و یا تساوی در سود با وجود تفاوت در سرمایه مطرح شود،دو حالت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زیاده در مقابل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این مازاد در مقابل عمل و کار یکی از شرکا قرار گیرد،بنا به نظر برخی از فقها همچون ابی الصلاح،حمزه بن علی و کیدزی این شرط نافذ نیست و به عامل اجرت‌المثل تعلق می‌گیرد و هریک از شرکا به تناسب سرمایه‌شان از سود سهم می‌برند</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در مقابل،برخی دیگر از فقها این شرط را صحیح می‌دانند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شرط زیاده غیرمشروط به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درصورتی‌که این مازاد در مقابل عمل نباشد و با وجود سهم و کار مساوی،برای یکی از شرکا سهم بیشتری لحاظ شود،اقوال مختلفی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 عقد هر دو صحیح است و برخی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باطل است و بعضی نیز معتقدند که شرط باطل،ولی عقد صحیح است</w:t>
      </w:r>
      <w:r>
        <w:rPr>
          <w:rFonts w:eastAsia="IRNazanin" w:cs="IRNazanin"/>
          <w:color w:val="111111"/>
          <w:sz w:val="28"/>
          <w:szCs w:val="28"/>
          <w:rtl w:val="true"/>
          <w:lang w:bidi="fa-IR"/>
        </w:rPr>
        <w:t xml:space="preserve">. </w:t>
      </w:r>
      <w:r>
        <w:rPr>
          <w:rStyle w:val="FootnoteAnchor"/>
          <w:rtl w:val="true"/>
        </w:rPr>
        <w:footnoteReference w:id="429"/>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فقهای معاصر حضرات‌آیات خوئی رحمه الله و گلپایگانی رحمه الله نظر دوم و امام خمینی رحمه الله نظر اول را تقویت کرده‌اند</w:t>
      </w:r>
      <w:r>
        <w:rPr>
          <w:rFonts w:eastAsia="IRNazanin" w:cs="IRNazanin"/>
          <w:color w:val="111111"/>
          <w:sz w:val="28"/>
          <w:szCs w:val="28"/>
          <w:rtl w:val="true"/>
          <w:lang w:bidi="fa-IR"/>
        </w:rPr>
        <w:t xml:space="preserve">. </w:t>
      </w:r>
      <w:r>
        <w:rPr>
          <w:rStyle w:val="FootnoteAnchor"/>
          <w:rtl w:val="true"/>
        </w:rPr>
        <w:footnoteReference w:id="430"/>
      </w:r>
      <w:bookmarkStart w:id="894" w:name="pg5264_34701"/>
    </w:p>
    <w:p>
      <w:pPr>
        <w:pStyle w:val="Heading6"/>
        <w:numPr>
          <w:ilvl w:val="5"/>
          <w:numId w:val="1"/>
        </w:numPr>
        <w:rPr/>
      </w:pPr>
      <w:bookmarkStart w:id="895" w:name="__RefHeading___Toc497034_581953129"/>
      <w:bookmarkStart w:id="896" w:name="_Toc348"/>
      <w:bookmarkEnd w:id="894"/>
      <w:bookmarkEnd w:id="895"/>
      <w:r>
        <w:rPr>
          <w:rtl w:val="true"/>
        </w:rPr>
        <w:t>ب</w:t>
      </w:r>
      <w:r>
        <w:rPr>
          <w:rtl w:val="true"/>
        </w:rPr>
        <w:t>)</w:t>
      </w:r>
      <w:r>
        <w:rPr>
          <w:rtl w:val="true"/>
        </w:rPr>
        <w:t>شرط تفاوت در زیان</w:t>
      </w:r>
      <w:bookmarkEnd w:id="896"/>
    </w:p>
    <w:p>
      <w:pPr>
        <w:pStyle w:val="BookText"/>
        <w:rPr/>
      </w:pPr>
      <w:r>
        <w:rPr>
          <w:rFonts w:ascii="IRNazanin" w:hAnsi="IRNazanin" w:eastAsia="IRNazanin"/>
          <w:color w:val="111111"/>
          <w:sz w:val="28"/>
          <w:sz w:val="28"/>
          <w:szCs w:val="28"/>
          <w:rtl w:val="true"/>
          <w:lang w:bidi="fa-IR"/>
        </w:rPr>
        <w:t>در زمینه شرط تفاوت در زیان با تفاوت در سرمایه و یا شرط تساوی در زیان با اختلاف در سرمایه نیز دو نظر عمده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صحت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متقدمان فقهای شیعه،از جمله ابن ادریس،یحیی بن سعید،کیدزی،حمزه بن علی،ابی الصلاح و شهید اول این شرط را نافذ ندانسته و معتقدند که در صورت بروز زیان،خسارت وارده به تناسب سرمایه تقسیم می‌شود</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صحت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فقها،از جمله سیدمرتضی و صاحب عروة الوثقی با تمسک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شرط را صحیح می‌دانند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عدم نفوذ این شرط معتقدند این شرط با مقتضای عقد شرکت منافات دارد؛درحالی‌که مخالفان ضمن رد این نکته معتقدند این شرط تنها با اطلاق عقد شرکت و نه با مقتضای آن 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فقهای معاصر حضرات‌آیات گلپایگانی رحمه الله و خوئی رحمه الله نیز این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زیان غیرمتناسب با سرمایه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نافذ نمی‌دانند وآیة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آن را مخالف سنت می‌داند؛ </w:t>
      </w:r>
      <w:r>
        <w:rPr>
          <w:rStyle w:val="FootnoteAnchor"/>
          <w:rtl w:val="true"/>
        </w:rPr>
        <w:footnoteReference w:id="432"/>
      </w:r>
      <w:r>
        <w:rPr>
          <w:rFonts w:ascii="IRNazanin" w:hAnsi="IRNazanin" w:eastAsia="IRNazanin"/>
          <w:color w:val="111111"/>
          <w:sz w:val="28"/>
          <w:sz w:val="28"/>
          <w:szCs w:val="28"/>
          <w:rtl w:val="true"/>
          <w:lang w:bidi="fa-IR"/>
        </w:rPr>
        <w:t>اما امام خمینی رحمه الله چنین شرطی را مجاز می‌داند</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این در حالی است که فقهای شیعه همانند فقهای اهل‌سنت عامل در عقد شرکت را امین می‌دانند و وی را تنها درصورتی‌که زیاده روی یا کوتاهی کرده باشد،ضامن می‌شمارند</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در زمینه آنچه در بالا مطرح شد،امام شافعی نیز معتقد است که در صورت تساوی دو شریک در سرمایه نمی‌توان سهم سود</w:t>
      </w:r>
      <w:bookmarkStart w:id="897" w:name="pg5264_34702"/>
    </w:p>
    <w:p>
      <w:pPr>
        <w:pStyle w:val="BookText"/>
        <w:rPr/>
      </w:pPr>
      <w:bookmarkEnd w:id="897"/>
      <w:r>
        <w:rPr>
          <w:rFonts w:ascii="IRNazanin" w:hAnsi="IRNazanin" w:eastAsia="IRNazanin"/>
          <w:color w:val="111111"/>
          <w:sz w:val="28"/>
          <w:sz w:val="28"/>
          <w:szCs w:val="28"/>
          <w:rtl w:val="true"/>
          <w:lang w:bidi="fa-IR"/>
        </w:rPr>
        <w:t>نابرابری برای شرکا درنظر گرفت و درصورتی‌که بر خلاف این نکته شرط شود،شرکت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درمقابل ابوحنیفه چنین شرطی را مجاز می‌شمارد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گفتنی است که مباحث پیش گفته در مورد شرط خسارت بر عامل مضاربه،در اینجا نیز قابل طرح است و شرط زیان برای عامل در شرکت،با قاعده تبعیت سود و ضمان که شرح آن گذشت،منافات دارد</w:t>
      </w:r>
      <w:r>
        <w:rPr>
          <w:rFonts w:eastAsia="IRNazanin" w:cs="IRNazanin"/>
          <w:color w:val="111111"/>
          <w:sz w:val="28"/>
          <w:szCs w:val="28"/>
          <w:rtl w:val="true"/>
          <w:lang w:bidi="fa-IR"/>
        </w:rPr>
        <w:t>.</w:t>
      </w:r>
    </w:p>
    <w:p>
      <w:pPr>
        <w:pStyle w:val="Heading6"/>
        <w:numPr>
          <w:ilvl w:val="5"/>
          <w:numId w:val="1"/>
        </w:numPr>
        <w:rPr/>
      </w:pPr>
      <w:bookmarkStart w:id="898" w:name="__RefHeading___Toc497036_581953129"/>
      <w:bookmarkStart w:id="899" w:name="_Toc349"/>
      <w:bookmarkEnd w:id="898"/>
      <w:r>
        <w:rPr>
          <w:rtl w:val="true"/>
        </w:rPr>
        <w:t>شیوه‌های تأمین مالی مشارکتی در بانک‌های اسلامی</w:t>
      </w:r>
      <w:bookmarkEnd w:id="899"/>
    </w:p>
    <w:p>
      <w:pPr>
        <w:pStyle w:val="Heading6"/>
        <w:numPr>
          <w:ilvl w:val="5"/>
          <w:numId w:val="1"/>
        </w:numPr>
        <w:rPr/>
      </w:pPr>
      <w:bookmarkStart w:id="900" w:name="__RefHeading___Toc497038_581953129"/>
      <w:bookmarkStart w:id="901" w:name="_Toc350"/>
      <w:bookmarkEnd w:id="900"/>
      <w:r>
        <w:rPr>
          <w:rtl w:val="true"/>
        </w:rPr>
        <w:t>اشاره</w:t>
      </w:r>
      <w:bookmarkEnd w:id="901"/>
    </w:p>
    <w:p>
      <w:pPr>
        <w:pStyle w:val="BookText"/>
        <w:rPr/>
      </w:pPr>
      <w:r>
        <w:rPr>
          <w:rFonts w:ascii="IRNazanin" w:hAnsi="IRNazanin" w:eastAsia="IRNazanin"/>
          <w:color w:val="111111"/>
          <w:sz w:val="28"/>
          <w:sz w:val="28"/>
          <w:szCs w:val="28"/>
          <w:rtl w:val="true"/>
          <w:lang w:bidi="fa-IR"/>
        </w:rPr>
        <w:t>همان‌گونه که گفته شد بانک‌های اسلامی تأمین مالی مشارکتی را با استفاده از قراردادهای شرکت حقوقی و مدنی،مضاربه،مزارعه و مساقات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ابداعات صورت گرفته شیوه‌هایی چون مشارکت کاهش‌یابنده نیز در تأمین مالی فعالیت‌های اقتصادی به‌کار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به تبیین این شیوه‌ها می‌پردازیم</w:t>
      </w:r>
      <w:r>
        <w:rPr>
          <w:rFonts w:eastAsia="IRNazanin" w:cs="IRNazanin"/>
          <w:color w:val="111111"/>
          <w:sz w:val="28"/>
          <w:szCs w:val="28"/>
          <w:rtl w:val="true"/>
          <w:lang w:bidi="fa-IR"/>
        </w:rPr>
        <w:t>.</w:t>
      </w:r>
    </w:p>
    <w:p>
      <w:pPr>
        <w:pStyle w:val="Heading6"/>
        <w:numPr>
          <w:ilvl w:val="5"/>
          <w:numId w:val="1"/>
        </w:numPr>
        <w:rPr/>
      </w:pPr>
      <w:bookmarkStart w:id="902" w:name="__RefHeading___Toc497040_581953129"/>
      <w:bookmarkStart w:id="903" w:name="_Toc351"/>
      <w:bookmarkEnd w:id="902"/>
      <w:r>
        <w:rPr>
          <w:rtl w:val="true"/>
        </w:rPr>
        <w:t>الف</w:t>
      </w:r>
      <w:r>
        <w:rPr>
          <w:rtl w:val="true"/>
        </w:rPr>
        <w:t>)</w:t>
      </w:r>
      <w:r>
        <w:rPr>
          <w:rtl w:val="true"/>
        </w:rPr>
        <w:t>مشارکت مدنی</w:t>
      </w:r>
      <w:bookmarkEnd w:id="903"/>
    </w:p>
    <w:p>
      <w:pPr>
        <w:pStyle w:val="BookText"/>
        <w:rPr/>
      </w:pPr>
      <w:r>
        <w:rPr>
          <w:rFonts w:ascii="IRNazanin" w:hAnsi="IRNazanin" w:eastAsia="IRNazanin"/>
          <w:color w:val="111111"/>
          <w:sz w:val="28"/>
          <w:sz w:val="28"/>
          <w:szCs w:val="28"/>
          <w:rtl w:val="true"/>
          <w:lang w:bidi="fa-IR"/>
        </w:rPr>
        <w:t>مشارکت مدنی عبارتست از درآمیختن سهم الشرکه نقدی یا غیرنقدی متعلق به اشخاص حقیقی یا حقوقی متعدد،به‌نحو مشاع،به منظور انتفاع،طبق قرارداد</w:t>
      </w:r>
      <w:r>
        <w:rPr>
          <w:rFonts w:eastAsia="IRNazanin" w:cs="IRNazanin"/>
          <w:color w:val="111111"/>
          <w:sz w:val="28"/>
          <w:szCs w:val="28"/>
          <w:rtl w:val="true"/>
          <w:lang w:bidi="fa-IR"/>
        </w:rPr>
        <w:t xml:space="preserve">. </w:t>
      </w:r>
      <w:r>
        <w:rPr>
          <w:rStyle w:val="FootnoteAnchor"/>
          <w:rtl w:val="true"/>
        </w:rPr>
        <w:footnoteReference w:id="436"/>
      </w:r>
    </w:p>
    <w:p>
      <w:pPr>
        <w:pStyle w:val="Heading6"/>
        <w:numPr>
          <w:ilvl w:val="5"/>
          <w:numId w:val="1"/>
        </w:numPr>
        <w:rPr/>
      </w:pPr>
      <w:bookmarkStart w:id="904" w:name="__RefHeading___Toc497042_581953129"/>
      <w:bookmarkStart w:id="905" w:name="_Toc352"/>
      <w:bookmarkEnd w:id="904"/>
      <w:r>
        <w:rPr>
          <w:rtl w:val="true"/>
        </w:rPr>
        <w:t>زمینه‌های تأمین مالی</w:t>
      </w:r>
      <w:bookmarkEnd w:id="90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قانون عملیات بانکی بدون ربا بانک‌ها می‌توانند به منظور ایجاد تسهیلات لازم برای گسترش فعالیت بخش‌های مختلف تولیدی،و بازرگانی و خدماتی قسمتی از سرمایه یا منابع مورد نیاز این بخش‌ها را به صورت مشارکت تأمین کنند</w:t>
      </w:r>
      <w:r>
        <w:rPr>
          <w:rFonts w:eastAsia="IRNazanin" w:cs="IRNazanin"/>
          <w:color w:val="111111"/>
          <w:sz w:val="28"/>
          <w:szCs w:val="28"/>
          <w:rtl w:val="true"/>
          <w:lang w:bidi="fa-IR"/>
        </w:rPr>
        <w:t xml:space="preserve">. </w:t>
      </w:r>
      <w:r>
        <w:rPr>
          <w:rStyle w:val="FootnoteAnchor"/>
          <w:rtl w:val="true"/>
        </w:rPr>
        <w:footnoteReference w:id="437"/>
      </w:r>
      <w:bookmarkStart w:id="906" w:name="pg5264_34703"/>
    </w:p>
    <w:p>
      <w:pPr>
        <w:pStyle w:val="Heading6"/>
        <w:numPr>
          <w:ilvl w:val="5"/>
          <w:numId w:val="1"/>
        </w:numPr>
        <w:rPr/>
      </w:pPr>
      <w:bookmarkStart w:id="907" w:name="__RefHeading___Toc497044_581953129"/>
      <w:bookmarkStart w:id="908" w:name="_Toc353"/>
      <w:bookmarkEnd w:id="906"/>
      <w:bookmarkEnd w:id="907"/>
      <w:r>
        <w:rPr>
          <w:rtl w:val="true"/>
        </w:rPr>
        <w:t>شیوه‌ها و شرایط تأمین مالی مشارکت مدنی</w:t>
      </w:r>
      <w:bookmarkEnd w:id="908"/>
    </w:p>
    <w:p>
      <w:pPr>
        <w:pStyle w:val="BookText"/>
        <w:rPr/>
      </w:pPr>
      <w:r>
        <w:rPr>
          <w:rFonts w:ascii="IRNazanin" w:hAnsi="IRNazanin" w:eastAsia="IRNazanin"/>
          <w:color w:val="111111"/>
          <w:sz w:val="28"/>
          <w:sz w:val="28"/>
          <w:szCs w:val="28"/>
          <w:rtl w:val="true"/>
          <w:lang w:bidi="fa-IR"/>
        </w:rPr>
        <w:t>در بانک‌های اسلامی مشارکت مدنی به شیوه‌های مختلف اجرا می‌شود که در اینجا به برخی از این شیوه‌ها اشاره می‌کنیم</w:t>
      </w:r>
      <w:r>
        <w:rPr>
          <w:rFonts w:eastAsia="IRNazanin" w:cs="IRNazanin"/>
          <w:color w:val="111111"/>
          <w:sz w:val="28"/>
          <w:szCs w:val="28"/>
          <w:rtl w:val="true"/>
          <w:lang w:bidi="fa-IR"/>
        </w:rPr>
        <w:t>.</w:t>
      </w:r>
    </w:p>
    <w:p>
      <w:pPr>
        <w:pStyle w:val="Heading6"/>
        <w:numPr>
          <w:ilvl w:val="5"/>
          <w:numId w:val="1"/>
        </w:numPr>
        <w:rPr/>
      </w:pPr>
      <w:bookmarkStart w:id="909" w:name="__RefHeading___Toc497046_581953129"/>
      <w:bookmarkStart w:id="910" w:name="_Toc354"/>
      <w:bookmarkEnd w:id="909"/>
      <w:r>
        <w:rPr>
          <w:rtl w:val="true"/>
        </w:rPr>
        <w:t>الف</w:t>
      </w:r>
      <w:r>
        <w:rPr>
          <w:rtl w:val="true"/>
        </w:rPr>
        <w:t>)</w:t>
      </w:r>
      <w:r>
        <w:rPr>
          <w:rtl w:val="true"/>
        </w:rPr>
        <w:t>شرکت مدنی</w:t>
      </w:r>
      <w:bookmarkEnd w:id="910"/>
    </w:p>
    <w:p>
      <w:pPr>
        <w:pStyle w:val="BookText"/>
        <w:rPr/>
      </w:pPr>
      <w:r>
        <w:rPr>
          <w:rFonts w:ascii="IRNazanin" w:hAnsi="IRNazanin" w:eastAsia="IRNazanin"/>
          <w:color w:val="111111"/>
          <w:sz w:val="28"/>
          <w:sz w:val="28"/>
          <w:szCs w:val="28"/>
          <w:rtl w:val="true"/>
          <w:lang w:bidi="fa-IR"/>
        </w:rPr>
        <w:t>برخی از مهم‌ترین بندهای قرارداد مشارکت مدنی در نظام بانکی جمهوری اسلامی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افتتاح حساب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مدنی درصورتی تحقق می‌یابد که شرکا طبق قرارداد،سهم‌الشرکه نقدی خود را به حساب مخصوصی واریز کنند که در بانک برای شرکت افتتاح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تأمین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این نوع مشارکت حداقل یک‌سال و حداکثر سه سال است و اداره امور شرکت مدنی طبق قرارداد،بر عهده 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شرکای دیگر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درصد مشارکت 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مشارکت بانک در هر شرکت مدنی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سرمایه هر شرکت مدنی است</w:t>
      </w:r>
      <w:r>
        <w:rPr>
          <w:rFonts w:eastAsia="IRNazanin" w:cs="IRNazanin"/>
          <w:color w:val="111111"/>
          <w:sz w:val="28"/>
          <w:szCs w:val="28"/>
          <w:rtl w:val="true"/>
          <w:lang w:bidi="fa-IR"/>
        </w:rPr>
        <w:t xml:space="preserve">. </w:t>
      </w:r>
      <w:r>
        <w:rPr>
          <w:rStyle w:val="FootnoteAnchor"/>
          <w:rtl w:val="true"/>
        </w:rPr>
        <w:footnoteReference w:id="438"/>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فسخ 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ضمن عقد خارج لازم حق فسخ قرارداد را تا آخر مدت تصفیه کامل حساب‌های آن از خود سلب واسقاط نمود</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این ماده از آن‌رو در قرارداد گنجانده شده که مشارکت مدنی از عقود جایز می‌باشد؛مگر آن که در ضمن عقد لازمی یکی از شرکا یا هر دو حق فسخ قرارداد را از خود سلب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تخلف از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شریک با امضای این قرارداد اعلام نمود که شغل و فعالیت وی در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زیرمجموعه بخش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بانک بنا بر تقاضای وی به مشارکت با شریک مبادرت نمود،چنانچه خلاف امر فوق بر بانک مکشوف و محرز شود یا شریک سرمایه مشارکت را در غیر مورد اعلام شده در این قرارداد مورد استفاده قرار دهد،تخلف ازمفاد قرارداد محسوب و موجب حال شدن کلیه مطالبات بانک موضوع این قرارداد می‌شود و در آن صورت بانک حق و اختیار دارد معامله را فسخ و به استناد این قرارداد نسبت به مطالبه و وصول مطالبات خود و مابه‌التفاوت سود مورد انتظار بانک در بخش اقتصادی مذکور با نرخ سود مورد انتظار بانک در بخش اقتصادی خارج از فعالیت تعیین‌شده در این ماده طبق تعرفه مصوب شورای پول و اعتبار به عنوان خسارت اقدام نماید و در هر صورت تشخیص و محاسبه میزان خسارت ناشی از تخلف شریک طبق مفاد این ماده با بانک است</w:t>
      </w:r>
      <w:r>
        <w:rPr>
          <w:rFonts w:eastAsia="IRNazanin" w:cs="IRNazanin"/>
          <w:color w:val="111111"/>
          <w:sz w:val="28"/>
          <w:szCs w:val="28"/>
          <w:rtl w:val="true"/>
          <w:lang w:bidi="fa-IR"/>
        </w:rPr>
        <w:t xml:space="preserve">. </w:t>
      </w:r>
      <w:r>
        <w:rPr>
          <w:rStyle w:val="FootnoteAnchor"/>
          <w:rtl w:val="true"/>
        </w:rPr>
        <w:footnoteReference w:id="440"/>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بیمه موضوع 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قبول و تعهد نمود که موضوع مشارکت را به نفع بانک بیمه کامل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 بانک می‌تواند آن را از محل سرمایه مشارکت و در صورت نداشتن محل سرمایه مشارکت،به هزینه شریک معادل یکصد و سی درصد مانده سهم الشرکه بانک بیمه نماید و شریک متعهد می‌شود به محض مطالبه بانک هزینه مزبور را پرداخت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موضوع مشارکت از طرف بانک اختیاری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به علت تعلل در بیمه نمودن به هر علت خسارت و زیانی حاصل شود،شریک متعهد شد زیان و خسارت وارده به بانک را از هر جهت و بابت جبران و از اموال خود به بانک پرداخت کند</w:t>
      </w:r>
      <w:r>
        <w:rPr>
          <w:rFonts w:eastAsia="IRNazanin" w:cs="IRNazanin"/>
          <w:color w:val="111111"/>
          <w:sz w:val="28"/>
          <w:szCs w:val="28"/>
          <w:rtl w:val="true"/>
          <w:lang w:bidi="fa-IR"/>
        </w:rPr>
        <w:t xml:space="preserve">. </w:t>
      </w:r>
      <w:r>
        <w:rPr>
          <w:rStyle w:val="FootnoteAnchor"/>
          <w:rtl w:val="true"/>
        </w:rPr>
        <w:footnoteReference w:id="441"/>
      </w:r>
      <w:bookmarkStart w:id="911" w:name="pg5264_34705"/>
    </w:p>
    <w:p>
      <w:pPr>
        <w:pStyle w:val="BookText"/>
        <w:rPr/>
      </w:pPr>
      <w:bookmarkEnd w:id="911"/>
      <w:r>
        <w:rPr>
          <w:rFonts w:ascii="IRNazanin" w:hAnsi="IRNazanin" w:eastAsia="IRNazanin"/>
          <w:color w:val="111111"/>
          <w:sz w:val="28"/>
          <w:sz w:val="28"/>
          <w:szCs w:val="28"/>
          <w:rtl w:val="true"/>
          <w:lang w:bidi="fa-IR"/>
        </w:rPr>
        <w:t>تضمین اصل سرمایه از سوی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ضمن عقد خارج لازم قبول نمود و متعهد شد چنانچه به اصل سرمایه بانک خسارت و یا نقصانی وارد شود،آن را به هر میزان که بانک تعیین کند،از اموال خود جبران و مجاناً و بلاعوض پرداخت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اظهار بانک در مورد نقصان ویا خسارت وارده بر اصل سهم الشرکه بانک معتبر بوده و شریک ضمن عقد خارج لازم حق هرگونه ایراد و اعتراضی را از خود سلب نمود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فسخ قرارداد و خسارت‌های 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به‌علت تخلف شریک از هریک از تعهدات و مندرجات و شرایط این قرارداد بانک اقدام به فسخ معامله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حاصل فروش موضوع مشارکت کمتر از سهم الشرکه بانک باشد،شریک ضمن عقد خارج لازم متعهد شد مابه‌التفاوت را مجاناً و بلاعوض ازمال خود به بانک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تأخیر در پرداخت سهم الشرکه و سهم سود بانک تا سررسید قرارداد یا پس از فسخ معامله مشارکت توسط بانک شرح این ماده،مبلغی بر ذمه شریک تعلق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شریک با امضای این قرارداد متعهد گردید علاوه بر بدهی تأدیه نشده،اعم از اصل سهم الشرکه و سود بانک بازاء هر سه هزار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 در روز نسبت به بدهی مذکور،اعم از اصل سهم الشرکه و سهم سود بانک بر حسب قرارداد به بانک پرداخت نماید</w:t>
      </w:r>
      <w:r>
        <w:rPr>
          <w:rFonts w:eastAsia="IRNazanin" w:cs="IRNazanin"/>
          <w:color w:val="111111"/>
          <w:sz w:val="28"/>
          <w:szCs w:val="28"/>
          <w:rtl w:val="true"/>
          <w:lang w:bidi="fa-IR"/>
        </w:rPr>
        <w:t xml:space="preserve">.... </w:t>
      </w:r>
      <w:r>
        <w:rPr>
          <w:rStyle w:val="FootnoteAnchor"/>
          <w:rtl w:val="true"/>
        </w:rPr>
        <w:footnoteReference w:id="443"/>
      </w:r>
    </w:p>
    <w:p>
      <w:pPr>
        <w:pStyle w:val="Heading6"/>
        <w:numPr>
          <w:ilvl w:val="5"/>
          <w:numId w:val="1"/>
        </w:numPr>
        <w:rPr/>
      </w:pPr>
      <w:bookmarkStart w:id="912" w:name="__RefHeading___Toc497048_581953129"/>
      <w:bookmarkStart w:id="913" w:name="_Toc355"/>
      <w:bookmarkEnd w:id="912"/>
      <w:r>
        <w:rPr>
          <w:rtl w:val="true"/>
        </w:rPr>
        <w:t>ب</w:t>
      </w:r>
      <w:r>
        <w:rPr>
          <w:rtl w:val="true"/>
        </w:rPr>
        <w:t>)</w:t>
      </w:r>
      <w:r>
        <w:rPr>
          <w:rtl w:val="true"/>
        </w:rPr>
        <w:t>مشارکت بر اساس روش سهام</w:t>
      </w:r>
      <w:bookmarkEnd w:id="913"/>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درشیوه مشارکت بر اساس روش سهام </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بانک اسلامی اردن اجرا</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انجام شده به قسمت‌هایی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می‌شود و بانک و شریکش هرکدام به نسبت مشارکتشان در طرح،مالک آن قسمت‌ها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بانک در این طرح با تأمین مالی صورت گرفته ومشارکت شریک به وسیله قیمت زمین تحت مالکیتش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طرح بر روی آن اجرا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 دیگری که وارد شرکت کرده،تحقق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و شریکش نسبت به استمرار شرکت طی مدت مشخصی توافق می‌کنند و به شریک اجازه داده می‌شود که بعض یا کل سهام بانک را به قیمتی که هنگام فروش توافق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قیمت ازپیش‌تعیین‌شده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می‌تواند برای خریداری سهام بانک از اموال دیگرش استفاده کند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مشارکت مدنی در نظام بانکی جمهوری اسلامی تا حدود زیادی شبیه مشارکت بر اساس روش سهام در بانک اسلامی اردن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عمده در اینجا این است که بر اساس قرارداد مشارکت مدنی در نظام بانکی جمهوری اسلامی زیان‌های وارد به سهم‌الشرکه بانک به عهده شریک گذاشته شده و صرف اظهار نظر بانک در مورد نقصان یا خسارت وارده بر اصل سهم‌الشرکه بانک معتبر بوده و شریک حق هرگونه ایراد و اعتراضی را از خود سلب می‌نماید؛اما در قرارداد مشارکت بانک اسلامی اردن چنین قیدی نشده و به اقتضای طبیعت مشارکت،زیان بر اساس سرمایه طرفین توزیع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تدابیر مذکور جهت حل اختلاف در قرارداد مضاربه،درقرارداد مشارکت نیز اتخاذ شده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قرارداد مشارکت مدنی در نظام بانکی جمهوری اسلامی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قرارداد مضاربه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فسخ مشارکت،در صورت تأخیر شریک در پرداخت سهم</w:t>
      </w:r>
      <w:bookmarkStart w:id="914" w:name="pg5264_34707"/>
    </w:p>
    <w:p>
      <w:pPr>
        <w:pStyle w:val="BookText"/>
        <w:rPr/>
      </w:pPr>
      <w:bookmarkEnd w:id="914"/>
      <w:r>
        <w:rPr>
          <w:rFonts w:ascii="IRNazanin" w:hAnsi="IRNazanin" w:eastAsia="IRNazanin"/>
          <w:color w:val="111111"/>
          <w:sz w:val="28"/>
          <w:sz w:val="28"/>
          <w:szCs w:val="28"/>
          <w:rtl w:val="true"/>
          <w:lang w:bidi="fa-IR"/>
        </w:rPr>
        <w:t>الشرکه و سهم سود بانک باید مبلغی به عنوان خسارت به بانک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به‌علاوه شریک موظف به بیمه کردن موضوع مشارکت به هزینه خود است؛اما هیچ‌یک از این قیود در قرارداد مشارکت در بانک اسلامی اردن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تفاوت دیگر آن که مدت قرارداد مشارکت مدنی در نظام بانکی جمهوری اسلامی ایران بین یک تا سه سال است،اما طرح‌های مشارکت کاهش‌یابنده در بانک اسلامی اردن می‌توانند حداکثر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انجامد</w:t>
      </w:r>
      <w:r>
        <w:rPr>
          <w:rFonts w:eastAsia="IRNazanin" w:cs="IRNazanin"/>
          <w:color w:val="111111"/>
          <w:sz w:val="28"/>
          <w:szCs w:val="28"/>
          <w:rtl w:val="true"/>
          <w:lang w:bidi="fa-IR"/>
        </w:rPr>
        <w:t>.</w:t>
      </w:r>
    </w:p>
    <w:p>
      <w:pPr>
        <w:pStyle w:val="Heading6"/>
        <w:numPr>
          <w:ilvl w:val="5"/>
          <w:numId w:val="1"/>
        </w:numPr>
        <w:rPr/>
      </w:pPr>
      <w:bookmarkStart w:id="915" w:name="__RefHeading___Toc497050_581953129"/>
      <w:bookmarkStart w:id="916" w:name="_Toc356"/>
      <w:bookmarkEnd w:id="915"/>
      <w:r>
        <w:rPr>
          <w:rtl w:val="true"/>
        </w:rPr>
        <w:t>ج</w:t>
      </w:r>
      <w:r>
        <w:rPr>
          <w:rtl w:val="true"/>
        </w:rPr>
        <w:t>)</w:t>
      </w:r>
      <w:r>
        <w:rPr>
          <w:rtl w:val="true"/>
        </w:rPr>
        <w:t>مشارکت بر اساس بهره‌برداری در مدت معین</w:t>
      </w:r>
      <w:bookmarkEnd w:id="916"/>
    </w:p>
    <w:p>
      <w:pPr>
        <w:pStyle w:val="BookText"/>
        <w:rPr/>
      </w:pPr>
      <w:r>
        <w:rPr>
          <w:rFonts w:ascii="IRNazanin" w:hAnsi="IRNazanin" w:eastAsia="IRNazanin"/>
          <w:color w:val="111111"/>
          <w:sz w:val="28"/>
          <w:sz w:val="28"/>
          <w:szCs w:val="28"/>
          <w:rtl w:val="true"/>
          <w:lang w:bidi="fa-IR"/>
        </w:rPr>
        <w:t xml:space="preserve">شیوه مشارکت بر اساس بهره‌برداری در مدت معین </w:t>
      </w:r>
      <w:r>
        <w:rPr>
          <w:rStyle w:val="FootnoteAnchor"/>
          <w:rtl w:val="true"/>
        </w:rPr>
        <w:footnoteReference w:id="446"/>
      </w:r>
      <w:r>
        <w:rPr>
          <w:rFonts w:ascii="IRNazanin" w:hAnsi="IRNazanin" w:eastAsia="IRNazanin"/>
          <w:color w:val="111111"/>
          <w:sz w:val="28"/>
          <w:sz w:val="28"/>
          <w:szCs w:val="28"/>
          <w:rtl w:val="true"/>
          <w:lang w:bidi="fa-IR"/>
        </w:rPr>
        <w:t>روش فقهی معروفی است که بر اساس آن صاحب زمین،زمین خود را برای تأسیس یک طرح ساختمانی بر روی آن در اختیار بانک می‌گذارد و این طرح طی مدت مشخصی که طرفین از ابتدا بر آن توافق می‌کنند،در کنترل و مالکیت بانک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 تمام درآمدهای طرح عاید بانک می‌شود و هنگامی که مدت تعیین‌شده به اتمام رسید،بانک آن طرح را به مالک زمین واگذار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قراردادها و شیوه‌های اجرایی این روش از سوی بانک تنظیم شده،اما این روش هنوز به مرحله اجرا در نیامده است</w:t>
      </w:r>
      <w:r>
        <w:rPr>
          <w:rFonts w:eastAsia="IRNazanin" w:cs="IRNazanin"/>
          <w:color w:val="111111"/>
          <w:sz w:val="28"/>
          <w:szCs w:val="28"/>
          <w:rtl w:val="true"/>
          <w:lang w:bidi="fa-IR"/>
        </w:rPr>
        <w:t xml:space="preserve">. </w:t>
      </w:r>
      <w:r>
        <w:rPr>
          <w:rStyle w:val="FootnoteAnchor"/>
          <w:rtl w:val="true"/>
        </w:rPr>
        <w:footnoteReference w:id="447"/>
      </w:r>
    </w:p>
    <w:p>
      <w:pPr>
        <w:pStyle w:val="Heading6"/>
        <w:numPr>
          <w:ilvl w:val="5"/>
          <w:numId w:val="1"/>
        </w:numPr>
        <w:rPr/>
      </w:pPr>
      <w:bookmarkStart w:id="917" w:name="__RefHeading___Toc497052_581953129"/>
      <w:bookmarkStart w:id="918" w:name="_Toc357"/>
      <w:bookmarkEnd w:id="917"/>
      <w:r>
        <w:rPr>
          <w:rtl w:val="true"/>
        </w:rPr>
        <w:t>ب</w:t>
      </w:r>
      <w:r>
        <w:rPr>
          <w:rtl w:val="true"/>
        </w:rPr>
        <w:t>).</w:t>
      </w:r>
      <w:r>
        <w:rPr>
          <w:rtl w:val="true"/>
        </w:rPr>
        <w:t>مشارکت حقوقی</w:t>
      </w:r>
      <w:bookmarkEnd w:id="91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مشارکت حقوقی عبارت است از تأمین قسمتی از سرمایه شرکت‌های سهامی جدید و یا خرید قسمتی از شرکت‌های سهامی موجود</w:t>
      </w:r>
      <w:r>
        <w:rPr>
          <w:rFonts w:eastAsia="IRNazanin" w:cs="IRNazanin"/>
          <w:color w:val="111111"/>
          <w:sz w:val="28"/>
          <w:szCs w:val="28"/>
          <w:rtl w:val="true"/>
          <w:lang w:bidi="fa-IR"/>
        </w:rPr>
        <w:t xml:space="preserve">. </w:t>
      </w:r>
      <w:r>
        <w:rPr>
          <w:rStyle w:val="FootnoteAnchor"/>
          <w:rtl w:val="true"/>
        </w:rPr>
        <w:footnoteReference w:id="448"/>
      </w:r>
      <w:bookmarkStart w:id="919" w:name="pg5264_34708"/>
    </w:p>
    <w:p>
      <w:pPr>
        <w:pStyle w:val="Heading6"/>
        <w:numPr>
          <w:ilvl w:val="5"/>
          <w:numId w:val="1"/>
        </w:numPr>
        <w:rPr/>
      </w:pPr>
      <w:bookmarkStart w:id="920" w:name="__RefHeading___Toc497054_581953129"/>
      <w:bookmarkStart w:id="921" w:name="_Toc358"/>
      <w:bookmarkEnd w:id="919"/>
      <w:bookmarkEnd w:id="920"/>
      <w:r>
        <w:rPr>
          <w:rtl w:val="true"/>
        </w:rPr>
        <w:t>زمینه تأمین مالی</w:t>
      </w:r>
      <w:bookmarkEnd w:id="921"/>
    </w:p>
    <w:p>
      <w:pPr>
        <w:pStyle w:val="BookText"/>
        <w:rPr/>
      </w:pPr>
      <w:r>
        <w:rPr>
          <w:rFonts w:ascii="IRNazanin" w:hAnsi="IRNazanin" w:eastAsia="IRNazanin"/>
          <w:color w:val="111111"/>
          <w:sz w:val="28"/>
          <w:sz w:val="28"/>
          <w:szCs w:val="28"/>
          <w:rtl w:val="true"/>
          <w:lang w:bidi="fa-IR"/>
        </w:rPr>
        <w:t>در قانون عملیات بانکی بدون ربا به بانک‌ها اجازه داده شده که به‌منظور ایجاد تسهیلات لازم برای گسترش فعالیت بخش‌های مختلف تولیدی،بازرگانی و خدماتی،قسمتی از سرمایه مورد نیاز شرکت‌های سهامی را که برای امور مذکور تشکیل شده و یا می‌شوند،تأمین نمایند</w:t>
      </w:r>
      <w:r>
        <w:rPr>
          <w:rFonts w:eastAsia="IRNazanin" w:cs="IRNazanin"/>
          <w:color w:val="111111"/>
          <w:sz w:val="28"/>
          <w:szCs w:val="28"/>
          <w:rtl w:val="true"/>
          <w:lang w:bidi="fa-IR"/>
        </w:rPr>
        <w:t xml:space="preserve">. </w:t>
      </w:r>
      <w:r>
        <w:rPr>
          <w:rStyle w:val="FootnoteAnchor"/>
          <w:rtl w:val="true"/>
        </w:rPr>
        <w:footnoteReference w:id="449"/>
      </w:r>
    </w:p>
    <w:p>
      <w:pPr>
        <w:pStyle w:val="Heading6"/>
        <w:numPr>
          <w:ilvl w:val="5"/>
          <w:numId w:val="1"/>
        </w:numPr>
        <w:rPr/>
      </w:pPr>
      <w:bookmarkStart w:id="922" w:name="__RefHeading___Toc497056_581953129"/>
      <w:bookmarkStart w:id="923" w:name="_Toc359"/>
      <w:bookmarkEnd w:id="922"/>
      <w:r>
        <w:rPr>
          <w:rtl w:val="true"/>
        </w:rPr>
        <w:t>شرایط تأمین مالی</w:t>
      </w:r>
      <w:bookmarkEnd w:id="923"/>
    </w:p>
    <w:p>
      <w:pPr>
        <w:pStyle w:val="BookText"/>
        <w:rPr/>
      </w:pPr>
      <w:r>
        <w:rPr>
          <w:rFonts w:ascii="IRNazanin" w:hAnsi="IRNazanin" w:eastAsia="IRNazanin"/>
          <w:color w:val="111111"/>
          <w:sz w:val="28"/>
          <w:sz w:val="28"/>
          <w:szCs w:val="28"/>
          <w:rtl w:val="true"/>
          <w:lang w:bidi="fa-IR"/>
        </w:rPr>
        <w:t>در نظام بانکی جمهوری اسلامی تأمین مالی به روش مشارکت حقوقی تابع شرایط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درصد 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مشارکت یک یا چند بانک در هر شرکت سهامی جدید نباید از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سرمایه شرکت و میزان خرید سهام شرکت‌های سهامی موجود توسط یک یا چند بانک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سرمایه شرکت تجاوز نماید</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فروش 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می‌توانند سهام خود در شرکت‌های سهامی را به فروش برسانند</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تأمین مالی بلندمدت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صددرصد سرمایه‌گذاری ثابت برای شرکت‌های موضوع مشارکت باید به صورت منابع مالی بلندمدت تأمین شود</w:t>
      </w:r>
      <w:r>
        <w:rPr>
          <w:rFonts w:eastAsia="IRNazanin" w:cs="IRNazanin"/>
          <w:color w:val="111111"/>
          <w:sz w:val="28"/>
          <w:szCs w:val="28"/>
          <w:rtl w:val="true"/>
          <w:lang w:bidi="fa-IR"/>
        </w:rPr>
        <w:t xml:space="preserve">. </w:t>
      </w:r>
      <w:r>
        <w:rPr>
          <w:rStyle w:val="FootnoteAnchor"/>
          <w:rtl w:val="true"/>
        </w:rPr>
        <w:footnoteReference w:id="452"/>
      </w:r>
    </w:p>
    <w:p>
      <w:pPr>
        <w:pStyle w:val="Heading6"/>
        <w:numPr>
          <w:ilvl w:val="5"/>
          <w:numId w:val="1"/>
        </w:numPr>
        <w:rPr/>
      </w:pPr>
      <w:bookmarkStart w:id="924" w:name="__RefHeading___Toc497058_581953129"/>
      <w:bookmarkStart w:id="925" w:name="_Toc360"/>
      <w:bookmarkEnd w:id="924"/>
      <w:r>
        <w:rPr>
          <w:rtl w:val="true"/>
        </w:rPr>
        <w:t>ج</w:t>
      </w:r>
      <w:r>
        <w:rPr>
          <w:rtl w:val="true"/>
        </w:rPr>
        <w:t>).</w:t>
      </w:r>
      <w:r>
        <w:rPr>
          <w:rtl w:val="true"/>
        </w:rPr>
        <w:t>مشارکت کاهنده</w:t>
      </w:r>
      <w:bookmarkEnd w:id="92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مشارکت کاهش‌یابنده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مشارکتی است که بانک به شریک حق</w:t>
      </w:r>
    </w:p>
    <w:p>
      <w:pPr>
        <w:pStyle w:val="BookText"/>
        <w:rPr/>
      </w:pPr>
      <w:r>
        <w:rPr>
          <w:rFonts w:ascii="IRNazanin" w:hAnsi="IRNazanin" w:eastAsia="IRNazanin"/>
          <w:color w:val="111111"/>
          <w:sz w:val="28"/>
          <w:sz w:val="28"/>
          <w:szCs w:val="28"/>
          <w:rtl w:val="true"/>
          <w:lang w:bidi="fa-IR"/>
        </w:rPr>
        <w:t>می‌دهد که به صورت دفعی یا تدریجی مالک سهم بانک شود</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فقهای اهل سنت این شرکت را با قیاس آن به مزارعه و مساقات اجازه داده‌اند</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این 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توصیه‌های سمینار بانکداری اسلامی در دبی آمده،به سه صورت قابل اجرا است</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بانک با مشتری توافق می‌کند که سهم هریک از آنها در سرمایه مشخص شود و پس از اتمام مشارکت،سهم بانک با 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مشتری منتقل شود؛به گونه‌ای که بانک حق دارد سهمش را به 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دیگری بفروشد و مشتری نیز حق دارد سهمش را به بانک یا دیگری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هریک از بانک و 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تعدادی سهام که مجموعشان برابر ارزش موضوع شرکت است،مشخص می‌شود؛به‌طوری که هریک از شرکا بر اساس سهمش از درآمدهای حاصل از شرکت برخوردار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 حق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تمایل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 تعداد معینی از سهام بانک را بخرد نماید تا سهام بانک به‌تدریج کم شده و در نهایت تمام آن به 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 شود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با مشتری در تأمین مالی طرح دارای درآمد شریک می‌شود؛بر این</w:t>
      </w:r>
      <w:bookmarkStart w:id="926" w:name="pg5264_34710"/>
    </w:p>
    <w:p>
      <w:pPr>
        <w:pStyle w:val="BookText"/>
        <w:rPr/>
      </w:pPr>
      <w:bookmarkEnd w:id="926"/>
      <w:r>
        <w:rPr>
          <w:rFonts w:ascii="IRNazanin" w:hAnsi="IRNazanin" w:eastAsia="IRNazanin"/>
          <w:color w:val="111111"/>
          <w:sz w:val="28"/>
          <w:sz w:val="28"/>
          <w:szCs w:val="28"/>
          <w:rtl w:val="true"/>
          <w:lang w:bidi="fa-IR"/>
        </w:rPr>
        <w:t>اساس که بانک حق داشته باشد تمام یا بخشی از سهم درآمد 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بازپرداخت مبلغی که بانک پرداخته،برداشت کند</w:t>
      </w:r>
      <w:r>
        <w:rPr>
          <w:rFonts w:eastAsia="IRNazanin" w:cs="IRNazanin"/>
          <w:color w:val="111111"/>
          <w:sz w:val="28"/>
          <w:szCs w:val="28"/>
          <w:rtl w:val="true"/>
          <w:lang w:bidi="fa-IR"/>
        </w:rPr>
        <w:t>.</w:t>
      </w:r>
    </w:p>
    <w:p>
      <w:pPr>
        <w:pStyle w:val="Heading6"/>
        <w:numPr>
          <w:ilvl w:val="5"/>
          <w:numId w:val="1"/>
        </w:numPr>
        <w:rPr/>
      </w:pPr>
      <w:bookmarkStart w:id="927" w:name="__RefHeading___Toc497060_581953129"/>
      <w:bookmarkStart w:id="928" w:name="_Toc361"/>
      <w:bookmarkEnd w:id="927"/>
      <w:r>
        <w:rPr>
          <w:rtl w:val="true"/>
        </w:rPr>
        <w:t>د</w:t>
      </w:r>
      <w:r>
        <w:rPr>
          <w:rtl w:val="true"/>
        </w:rPr>
        <w:t>).</w:t>
      </w:r>
      <w:r>
        <w:rPr>
          <w:rtl w:val="true"/>
        </w:rPr>
        <w:t>مضاربه</w:t>
      </w:r>
      <w:bookmarkEnd w:id="928"/>
    </w:p>
    <w:p>
      <w:pPr>
        <w:pStyle w:val="BookText"/>
        <w:rPr/>
      </w:pPr>
      <w:r>
        <w:rPr>
          <w:rFonts w:ascii="IRNazanin" w:hAnsi="IRNazanin" w:eastAsia="IRNazanin"/>
          <w:color w:val="111111"/>
          <w:sz w:val="28"/>
          <w:sz w:val="28"/>
          <w:szCs w:val="28"/>
          <w:rtl w:val="true"/>
          <w:lang w:bidi="fa-IR"/>
        </w:rPr>
        <w:t>مضاربه قراردادی است که به موجب آن یکی از 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 دار تأمین سرمایه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می‌شود،با قید این‌که طرف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باآن تجارت کرده و در سود حاصل شریک باشند</w:t>
      </w:r>
      <w:r>
        <w:rPr>
          <w:rFonts w:eastAsia="IRNazanin" w:cs="IRNazanin"/>
          <w:color w:val="111111"/>
          <w:sz w:val="28"/>
          <w:szCs w:val="28"/>
          <w:rtl w:val="true"/>
          <w:lang w:bidi="fa-IR"/>
        </w:rPr>
        <w:t xml:space="preserve">. </w:t>
      </w:r>
      <w:r>
        <w:rPr>
          <w:rStyle w:val="FootnoteAnchor"/>
          <w:rtl w:val="true"/>
        </w:rPr>
        <w:footnoteReference w:id="456"/>
      </w:r>
    </w:p>
    <w:p>
      <w:pPr>
        <w:pStyle w:val="Heading6"/>
        <w:numPr>
          <w:ilvl w:val="5"/>
          <w:numId w:val="1"/>
        </w:numPr>
        <w:rPr/>
      </w:pPr>
      <w:bookmarkStart w:id="929" w:name="__RefHeading___Toc497062_581953129"/>
      <w:bookmarkStart w:id="930" w:name="_Toc362"/>
      <w:bookmarkEnd w:id="929"/>
      <w:r>
        <w:rPr>
          <w:rtl w:val="true"/>
        </w:rPr>
        <w:t>زمینه‌های تأمین مالی</w:t>
      </w:r>
      <w:bookmarkEnd w:id="930"/>
    </w:p>
    <w:p>
      <w:pPr>
        <w:pStyle w:val="BookText"/>
        <w:rPr/>
      </w:pPr>
      <w:r>
        <w:rPr>
          <w:rFonts w:ascii="IRNazanin" w:hAnsi="IRNazanin" w:eastAsia="IRNazanin"/>
          <w:color w:val="111111"/>
          <w:sz w:val="28"/>
          <w:sz w:val="28"/>
          <w:szCs w:val="28"/>
          <w:rtl w:val="true"/>
          <w:lang w:bidi="fa-IR"/>
        </w:rPr>
        <w:t>همان‌گونه که گفته شد،بر اساس نظر مشهور فقهای شیعه تأمین مالی به روش مضاربه به بازرگانی اختصاص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در قانون عملیات بانکی جمهوری اسلامی قید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 می‌توانند به منظور ایجاد تسهیلات لازم جهت گسترش امور بازرگانی،در چارچوب سیاست‌های بازرگانی دولت،منابع مالی لازم را بر اساس قرارداد مضاربه در اختیار مشتریان با اولویت دادن به تعاونی‌های قانونی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بانک‌ها در امر واردات مجاز به مضاربه با بخش خصوصی نیستند</w:t>
      </w:r>
      <w:r>
        <w:rPr>
          <w:rFonts w:eastAsia="IRNazanin" w:cs="IRNazanin"/>
          <w:color w:val="111111"/>
          <w:sz w:val="28"/>
          <w:szCs w:val="28"/>
          <w:rtl w:val="true"/>
          <w:lang w:bidi="fa-IR"/>
        </w:rPr>
        <w:t xml:space="preserve">». </w:t>
      </w:r>
      <w:r>
        <w:rPr>
          <w:rStyle w:val="FootnoteAnchor"/>
          <w:rtl w:val="true"/>
        </w:rPr>
        <w:footnoteReference w:id="457"/>
      </w:r>
    </w:p>
    <w:p>
      <w:pPr>
        <w:pStyle w:val="Heading6"/>
        <w:numPr>
          <w:ilvl w:val="5"/>
          <w:numId w:val="1"/>
        </w:numPr>
        <w:rPr/>
      </w:pPr>
      <w:bookmarkStart w:id="931" w:name="__RefHeading___Toc497064_581953129"/>
      <w:bookmarkStart w:id="932" w:name="_Toc363"/>
      <w:bookmarkEnd w:id="931"/>
      <w:r>
        <w:rPr>
          <w:rtl w:val="true"/>
        </w:rPr>
        <w:t>شرایط تأمین مالی مضاربه</w:t>
      </w:r>
      <w:bookmarkEnd w:id="932"/>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سازوکار تأمین مالی مضاربه در بانک‌های اسلامی می‌توان میان دو شیوه متفاوت تفکیک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شیوه به طور عمده ناظر به تفاوت در مسئولیت‌های عامل مضاربه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در شیوه اول که در نظام بانکی</w:t>
      </w:r>
      <w:bookmarkStart w:id="933" w:name="pg5264_34711"/>
    </w:p>
    <w:p>
      <w:pPr>
        <w:pStyle w:val="BookText"/>
        <w:rPr/>
      </w:pPr>
      <w:bookmarkEnd w:id="933"/>
      <w:r>
        <w:rPr>
          <w:rFonts w:ascii="IRNazanin" w:hAnsi="IRNazanin" w:eastAsia="IRNazanin"/>
          <w:color w:val="111111"/>
          <w:sz w:val="28"/>
          <w:sz w:val="28"/>
          <w:szCs w:val="28"/>
          <w:rtl w:val="true"/>
          <w:lang w:bidi="fa-IR"/>
        </w:rPr>
        <w:t>جمهوری اسلامی اجرایی می‌شود،عامل دامنه تعهدات زیادی دارد،در شیوه دوم که از سوی بانک اسلامی اردن عملیاتی شده،عامل تعهدات کمتری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شیوه را به اختصار شیوه مضاربه مبتنی بر ضمانت عامل و عدم ضمانت عامل می‌نامند</w:t>
      </w:r>
      <w:r>
        <w:rPr>
          <w:rFonts w:eastAsia="IRNazanin" w:cs="IRNazanin"/>
          <w:color w:val="111111"/>
          <w:sz w:val="28"/>
          <w:szCs w:val="28"/>
          <w:rtl w:val="true"/>
          <w:lang w:bidi="fa-IR"/>
        </w:rPr>
        <w:t>.</w:t>
      </w:r>
    </w:p>
    <w:p>
      <w:pPr>
        <w:pStyle w:val="Heading6"/>
        <w:numPr>
          <w:ilvl w:val="5"/>
          <w:numId w:val="1"/>
        </w:numPr>
        <w:rPr/>
      </w:pPr>
      <w:bookmarkStart w:id="934" w:name="__RefHeading___Toc497066_581953129"/>
      <w:bookmarkStart w:id="935" w:name="_Toc364"/>
      <w:bookmarkEnd w:id="934"/>
      <w:r>
        <w:rPr>
          <w:rtl w:val="true"/>
        </w:rPr>
        <w:t>الف</w:t>
      </w:r>
      <w:r>
        <w:rPr>
          <w:rtl w:val="true"/>
        </w:rPr>
        <w:t>)</w:t>
      </w:r>
      <w:r>
        <w:rPr>
          <w:rtl w:val="true"/>
        </w:rPr>
        <w:t>مضاربه مبتنی بر ضمانت عامل</w:t>
      </w:r>
      <w:bookmarkEnd w:id="935"/>
    </w:p>
    <w:p>
      <w:pPr>
        <w:pStyle w:val="BookText"/>
        <w:rPr/>
      </w:pPr>
      <w:r>
        <w:rPr>
          <w:rFonts w:ascii="IRNazanin" w:hAnsi="IRNazanin" w:eastAsia="IRNazanin"/>
          <w:color w:val="111111"/>
          <w:sz w:val="28"/>
          <w:sz w:val="28"/>
          <w:szCs w:val="28"/>
          <w:rtl w:val="true"/>
          <w:lang w:bidi="fa-IR"/>
        </w:rPr>
        <w:t>بر اساس قانون عملیات بانکی جمهوری اسلامی و آیین‌نامه مربوط و قرارداد مضاربه تنظیمی از سوی بانک‌ها،نوعی تأمین مالی مضاربه مبتنی بر ضمانت عامل با شرایط زیر ارائه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کار از سوی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لازم برای اجرای عملیات مضاربه باید طبق قرارداد مربوطه تماماً توسط عامل انجام شود</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هزینه‌های 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قابل قبول مضاربه عبارت از قیمت خرید کالا،بیمه و حق ثبت سفارش،حمل و نقل،انبارداری،حقوق گمرکی و سود بازرگانی،هزینه بانکی و هزینه‌های بسته بندی می‌باشد و سایر هزینه‌ها با مصالحه طرفین به عهده عامل خواهد بود</w:t>
      </w:r>
      <w:r>
        <w:rPr>
          <w:rFonts w:eastAsia="IRNazanin" w:cs="IRNazanin"/>
          <w:color w:val="111111"/>
          <w:sz w:val="28"/>
          <w:szCs w:val="28"/>
          <w:rtl w:val="true"/>
          <w:lang w:bidi="fa-IR"/>
        </w:rPr>
        <w:t xml:space="preserve">. </w:t>
      </w:r>
      <w:r>
        <w:rPr>
          <w:rStyle w:val="FootnoteAnchor"/>
          <w:rtl w:val="true"/>
        </w:rPr>
        <w:footnoteReference w:id="459"/>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تضمین اصل سرمایه از سوی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موظفند برای جبران خسارت وارده بر اصل سرمایه ضمن عقد صلح از عامل تأمین کافی اخذ نمایند</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برای تأمین این شرط در قرارداد تأمین مالی مضاربه جبران خسارت‌ها با استفاده از شرط ضمن عقد بر عهده عامل گذاشته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ضمن عقد خارج لازم</w:t>
      </w:r>
    </w:p>
    <w:p>
      <w:pPr>
        <w:pStyle w:val="BookText"/>
        <w:rPr/>
      </w:pPr>
      <w:r>
        <w:rPr>
          <w:rFonts w:ascii="IRNazanin" w:hAnsi="IRNazanin" w:eastAsia="IRNazanin"/>
          <w:color w:val="111111"/>
          <w:sz w:val="28"/>
          <w:sz w:val="28"/>
          <w:szCs w:val="28"/>
          <w:rtl w:val="true"/>
          <w:lang w:bidi="fa-IR"/>
        </w:rPr>
        <w:t>قبول نمود و متعهد گردید که چنانچه به اصل سرمایه بانک خسارت و یا نقصانی وارد شود آن را از اموال خود جبران و مجاناً و بلاعوض پرداخت نماید</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تأمین مالی کوتاه‌مدت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قرارداد مضاربه حداکثر یک‌سال است و در موارد استثنایی با اجازه بانک مرکزی جمهوری اسلامی ایران قابل افزایش است</w:t>
      </w:r>
      <w:r>
        <w:rPr>
          <w:rFonts w:eastAsia="IRNazanin" w:cs="IRNazanin"/>
          <w:color w:val="111111"/>
          <w:sz w:val="28"/>
          <w:szCs w:val="28"/>
          <w:rtl w:val="true"/>
          <w:lang w:bidi="fa-IR"/>
        </w:rPr>
        <w:t xml:space="preserve">. </w:t>
      </w:r>
      <w:r>
        <w:rPr>
          <w:rStyle w:val="FootnoteAnchor"/>
          <w:rtl w:val="true"/>
        </w:rPr>
        <w:footnoteReference w:id="462"/>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اسقاط حق فسخ بانک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ضمن عقد خارج لازم حق فسخ قرارداد را تا آخر مدت تصفیه کامل حساب‌های آن ازخود سلب و اسقاط نمود</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این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قرارداد مشارکت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در قرارداد گنجانده شده که مضاربه از جمله عقود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بندهای قرارداد مضاربه وارد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درصورتی‌که به‌علت تخلف عامل از هریک از تعهدات و مندرجات و شرایط این قرارداد بانک اقدام به فسخ معامله نماید،عامل مکلف است کالای خریداری شده از محل سرمایه مضاربه را به قیمت روز خریداری نموده و وجه آن را نقداً به حساب بانک واریز نماید وچنانچه حاصل فروش کمتر از سرمایه مضاربه باشد،عامل ضمن عقد خارج لازم متعهد شد مابه‌التفاوت را مجاناً و بلاعوض از مال خود به بانک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تأخیر درپرداخت سرمایه بانک پس از فسخ معامله مضاربه توسط 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با امضای این قرارداد متعهد گردید علاوه بر بدهی تأدیه نشده،اعم از اصل سرمایه و سود متعلقه بانک بازاء هر سه هزار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 در روزنسبت به بدهی مذکور،اعم از اصل سرمایه و سود متعلقه بانک بر حسب قرارداد به بانک پرداخت نماید</w:t>
      </w:r>
      <w:r>
        <w:rPr>
          <w:rFonts w:eastAsia="IRNazanin" w:cs="IRNazanin"/>
          <w:color w:val="111111"/>
          <w:sz w:val="28"/>
          <w:szCs w:val="28"/>
          <w:rtl w:val="true"/>
          <w:lang w:bidi="fa-IR"/>
        </w:rPr>
        <w:t xml:space="preserve">. </w:t>
      </w:r>
      <w:r>
        <w:rPr>
          <w:rStyle w:val="FootnoteAnchor"/>
          <w:rtl w:val="true"/>
        </w:rPr>
        <w:footnoteReference w:id="464"/>
      </w:r>
      <w:bookmarkStart w:id="936" w:name="pg5264_34713"/>
    </w:p>
    <w:p>
      <w:pPr>
        <w:pStyle w:val="BookText"/>
        <w:rPr/>
      </w:pPr>
      <w:bookmarkEnd w:id="936"/>
      <w:r>
        <w:rPr>
          <w:rFonts w:ascii="IRNazanin" w:hAnsi="IRNazanin" w:eastAsia="IRNazanin"/>
          <w:color w:val="111111"/>
          <w:sz w:val="28"/>
          <w:sz w:val="28"/>
          <w:szCs w:val="28"/>
          <w:rtl w:val="true"/>
          <w:lang w:bidi="fa-IR"/>
        </w:rPr>
        <w:t>بیمه کالای تجاری از سوی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بندهای قرارداد مضاربه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قبول و تعهد نمود کالای خریداری شده را پس از خرید تا زمان فروش به نفع بانک بیمه کامل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این‌صورت بانک به‌طور اختیاری می‌تواند آن را بیمه و هزینه‌اش را از عامل اگر دریافت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صورت تعلل بانک و عامل در بیمه نمودن و یا به هر علت دیگر،کالای مورد معامله خسارتی دید،عامل متعهد می‌شود زیان و خسارت وارده را جبران نموده و از اموال خود به بانک بپردازد</w:t>
      </w:r>
      <w:r>
        <w:rPr>
          <w:rFonts w:eastAsia="IRNazanin" w:cs="IRNazanin"/>
          <w:color w:val="111111"/>
          <w:sz w:val="28"/>
          <w:szCs w:val="28"/>
          <w:rtl w:val="true"/>
          <w:lang w:bidi="fa-IR"/>
        </w:rPr>
        <w:t xml:space="preserve">. </w:t>
      </w:r>
      <w:r>
        <w:rPr>
          <w:rStyle w:val="FootnoteAnchor"/>
          <w:rtl w:val="true"/>
        </w:rPr>
        <w:footnoteReference w:id="465"/>
      </w:r>
    </w:p>
    <w:p>
      <w:pPr>
        <w:pStyle w:val="Heading6"/>
        <w:numPr>
          <w:ilvl w:val="5"/>
          <w:numId w:val="1"/>
        </w:numPr>
        <w:rPr/>
      </w:pPr>
      <w:bookmarkStart w:id="937" w:name="__RefHeading___Toc497068_581953129"/>
      <w:bookmarkStart w:id="938" w:name="_Toc365"/>
      <w:bookmarkEnd w:id="937"/>
      <w:r>
        <w:rPr>
          <w:rtl w:val="true"/>
        </w:rPr>
        <w:t>ب</w:t>
      </w:r>
      <w:r>
        <w:rPr>
          <w:rtl w:val="true"/>
        </w:rPr>
        <w:t>)</w:t>
      </w:r>
      <w:r>
        <w:rPr>
          <w:rtl w:val="true"/>
        </w:rPr>
        <w:t>مضاربه مبتنی بر عدم ضمانت عامل</w:t>
      </w:r>
      <w:bookmarkEnd w:id="938"/>
    </w:p>
    <w:p>
      <w:pPr>
        <w:pStyle w:val="BookText"/>
        <w:rPr/>
      </w:pPr>
      <w:r>
        <w:rPr>
          <w:rFonts w:ascii="IRNazanin" w:hAnsi="IRNazanin" w:eastAsia="IRNazanin"/>
          <w:color w:val="111111"/>
          <w:sz w:val="28"/>
          <w:sz w:val="28"/>
          <w:szCs w:val="28"/>
          <w:rtl w:val="true"/>
          <w:lang w:bidi="fa-IR"/>
        </w:rPr>
        <w:t>برخلاف شیوه فوق،در بانک اسلامی اردن تأمین مالی مضاربه مبتنی بر عدم ضمانت عامل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قانون بانک اسلامی اردن،تأمین مالی به وسیله مضاربه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وجوه لازم از سوی 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کلی یا 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تأمین مالی عملیات مشخصی که شخص دیگری اجرای آن را به عهده می‌گیرد تا بر اساس آرای فقهی مورد اعتماد در سود یا زیان حاصل شریک باشند</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برخی از شرایط این قرارداد تأمین مالی عبارت است از</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نسبت سود بانک و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آیین‌نامه‌های تنظیمی از سوی 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سود هریک از بانک و عامل به صورت نسبت مشاع در قرارداد مضاربه مشخص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مضاربه در بانک اسلامی اردن آمده است که سهم سود هریک از دو طرف مضاربه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و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نسبت مشاع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بودن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آیین‌نامه،زیان‌های احتمالی عملیات مضاربه به نسبت سرمایه وارد شده در مضاربه توزیع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اساس،عامل مضاربه به عنوان امین بر سرمایه،تعهدی نسبت به خسارت‌های احتمالی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ویژگی در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مضاربه که به امضای 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و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می‌رسد،بدین گونه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مضاربه‌ای امین بر سرمایه است و در سود شریک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ادامه در 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تعیین سهم سود هریک از دو طرف به صورت نسبت مشاع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بروز خسارت،زیان حاصل بر اساس سهم هریک از طرفین در سرمایه مضاربه توزیع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وارده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بخشی از سرمایه مضاربه تلف شود،این مبلغ از سود کسر می‌شود و در صورت فزونی خسارت بر سود حاصل،از سرمایه کسر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بنابر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قرارداد،عامل مضاربه مسئول زیان‌هایی که از افراط و تفریط وی یا مخالفتش با شرایط حاصل شود،می‌باشد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تصفیه دوره‌ای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در اجرای این قرارداد می‌تواند با عامل مضاربه برتصفیه دوره‌ای و محاسبه جزئی کالاهای فروخته شده توافق نماید؛بدین صورت که هر کالایی که به فروش رفت،سودش مورد محاسبه قرار گیرد و همین‌طور به‌تدریج درمورد سایر کالاها عمل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سهم سود بانک در این عملیات بین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تعیین می‌گردد</w:t>
      </w:r>
      <w:r>
        <w:rPr>
          <w:rFonts w:eastAsia="IRNazanin" w:cs="IRNazanin"/>
          <w:color w:val="111111"/>
          <w:sz w:val="28"/>
          <w:szCs w:val="28"/>
          <w:rtl w:val="true"/>
          <w:lang w:bidi="fa-IR"/>
        </w:rPr>
        <w:t xml:space="preserve">. </w:t>
      </w:r>
      <w:r>
        <w:rPr>
          <w:rStyle w:val="FootnoteAnchor"/>
          <w:rtl w:val="true"/>
        </w:rPr>
        <w:footnoteReference w:id="468"/>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 اسلامی اردن در اجرای مضاربه حداکثر زمان جهت تصفیه کالاهای</w:t>
      </w:r>
      <w:bookmarkStart w:id="939" w:name="pg5264_34715"/>
    </w:p>
    <w:p>
      <w:pPr>
        <w:pStyle w:val="BookText"/>
        <w:rPr/>
      </w:pPr>
      <w:bookmarkEnd w:id="939"/>
      <w:r>
        <w:rPr>
          <w:rFonts w:ascii="IRNazanin" w:hAnsi="IRNazanin" w:eastAsia="IRNazanin"/>
          <w:color w:val="111111"/>
          <w:sz w:val="28"/>
          <w:sz w:val="28"/>
          <w:szCs w:val="28"/>
          <w:rtl w:val="true"/>
          <w:lang w:bidi="fa-IR"/>
        </w:rPr>
        <w:t>مورد مضاربه را مشخص می‌کند و برای حفظ حقوق بانک در موارد تعدی و مخالفت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،ضمانت‌های لازم را از عامل اخذ می‌کند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مرجع حل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همچینن در قرارداد تنظیمی از سوی بانک،به تفصیلی که در ادامه می‌آید،مرجعی متشکل از سه داور عهده‌دار حل اختلافات طرفین براساس موازین شرع مقدس اسلام می‌شود</w:t>
      </w:r>
      <w:r>
        <w:rPr>
          <w:rFonts w:eastAsia="IRNazanin" w:cs="IRNazanin"/>
          <w:color w:val="111111"/>
          <w:sz w:val="28"/>
          <w:szCs w:val="28"/>
          <w:rtl w:val="true"/>
          <w:lang w:bidi="fa-IR"/>
        </w:rPr>
        <w:t xml:space="preserve">. </w:t>
      </w:r>
      <w:r>
        <w:rPr>
          <w:rStyle w:val="FootnoteAnchor"/>
          <w:rtl w:val="true"/>
        </w:rPr>
        <w:footnoteReference w:id="470"/>
      </w:r>
    </w:p>
    <w:p>
      <w:pPr>
        <w:pStyle w:val="Heading6"/>
        <w:numPr>
          <w:ilvl w:val="5"/>
          <w:numId w:val="1"/>
        </w:numPr>
        <w:rPr/>
      </w:pPr>
      <w:bookmarkStart w:id="940" w:name="__RefHeading___Toc497070_581953129"/>
      <w:bookmarkStart w:id="941" w:name="_Toc366"/>
      <w:bookmarkEnd w:id="940"/>
      <w:r>
        <w:rPr>
          <w:rtl w:val="true"/>
        </w:rPr>
        <w:t>تفاوت‌های دو شیوه تأمین مالی مضاربه</w:t>
      </w:r>
      <w:bookmarkEnd w:id="941"/>
    </w:p>
    <w:p>
      <w:pPr>
        <w:pStyle w:val="BookText"/>
        <w:rPr/>
      </w:pPr>
      <w:r>
        <w:rPr>
          <w:rFonts w:ascii="IRNazanin" w:hAnsi="IRNazanin" w:eastAsia="IRNazanin"/>
          <w:color w:val="111111"/>
          <w:sz w:val="28"/>
          <w:sz w:val="28"/>
          <w:szCs w:val="28"/>
          <w:rtl w:val="true"/>
          <w:lang w:bidi="fa-IR"/>
        </w:rPr>
        <w:t>تفاوت زمینه تأمین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اختلاف موجود در زمینه اختصاص مضاربه به بازرگانی،برخی از بانک‌های اسلامی آن را تنها در این حوزه فعالیت و برخی آن را به صورت عام به کار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نمونه در نظام بانکی جمهوری اسلامی مضاربه تنها در مورد بازرگانی و در بانک اسلامی اردن به صورت عام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ضمانت عامل 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بانک اسلامی اردن عامل مضاربه به عنوان امین تنها ضامن خسارت‌هایی است که در اثر سهل‌انگاری و یا مخالفت وی با شرایط تعیین شده،حاصل شود و سایر خسارت‌ها متوجه صاحب سرمایه است؛اما در نظام بانکی جمهوری اسلامی عامل ضمن عقد خارج لازم قبول می‌کند که چنانچه به اصل سرمایه بانک خسارت یا نقصانی وارد شود،آن را از اموال خود جبران و مجاناً و بلاعوض پرداخت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هیچ خسارتی متوجه صاحب مال نیست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بیمه کالاها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بانکی جمهوری اسلامی ایران عامل مضاربه باید کالای</w:t>
      </w:r>
    </w:p>
    <w:p>
      <w:pPr>
        <w:pStyle w:val="BookText"/>
        <w:rPr/>
      </w:pPr>
      <w:r>
        <w:rPr>
          <w:rFonts w:ascii="IRNazanin" w:hAnsi="IRNazanin" w:eastAsia="IRNazanin"/>
          <w:color w:val="111111"/>
          <w:sz w:val="28"/>
          <w:sz w:val="28"/>
          <w:szCs w:val="28"/>
          <w:rtl w:val="true"/>
          <w:lang w:bidi="fa-IR"/>
        </w:rPr>
        <w:t>خریداری شده را تا زمان فروش به نفع بانک بیمه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این نظام بانکی هنگام فسخ مضاربه از سوی بانک،در صورت تأخیر عامل در پرداخت سرمایه و سود متعلقه مبلغی به عنوان جریمه از عامل دریافت می‌شود؛اما چنین قیدی در بانک اسلامی اردن وجود ندارد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 حل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بندهایی که در عقد مضاربه بانک اسلامی اردن گنجانده شده،پیش‌بینی مرجعی برای حل اختلافاتی است که در مورد احکام این عقد بین بانک و عامل مضاربه بروز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مضاربه بانک اسلامی اردن،اگر در مورد این عقد و یا موارد مربوط به آن اختلافی بین طرفین به‌وجود آید،بانک می‌تواند این اختلاف را به سه داور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که عامل مضاربه انتخاب می‌کند،داوری که بانک اختیار می‌کند و داوری که اتاق بازرگانی یا اتاق صنعت عمان برمی‌گزیند،ارجاع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تعذر انتخاب داور سوم،دو داور انتخاب شده از سوی طرفین،داور سوم را انتخاب می‌کنند و در صورت عدم امکان آن،داور سوم بر اساس احکام قانون حکمیت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عمل در کشور اردن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داوران حکم خود را بر اساس شریعت اسلام صادر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در قراردادهای تنظیمی درنظام بانکی جمهوری اسلامی مرجعی برای حل اختلاف معرفی نشده است؛بلکه بانک حق هرگونه اعتراضی را از عامل ساقط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مضاربه بازرگانی داخلی در بانک ملی ایران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و محاسبه میزان خسارت وارده به بانک ناشی از تخلف عامل از مفاد این قرارداد با بانک است و عامل ضمن عقد خارج لازم حق هرگونه ایراد و اعترض نسبت به اقدامات بانک را از خود سلب و اسقاط نمود</w:t>
      </w:r>
      <w:r>
        <w:rPr>
          <w:rFonts w:eastAsia="IRNazanin" w:cs="IRNazanin"/>
          <w:color w:val="111111"/>
          <w:sz w:val="28"/>
          <w:szCs w:val="28"/>
          <w:rtl w:val="true"/>
          <w:lang w:bidi="fa-IR"/>
        </w:rPr>
        <w:t>.»</w:t>
      </w:r>
      <w:bookmarkStart w:id="942" w:name="pg5264_34717"/>
    </w:p>
    <w:p>
      <w:pPr>
        <w:pStyle w:val="Heading6"/>
        <w:numPr>
          <w:ilvl w:val="5"/>
          <w:numId w:val="1"/>
        </w:numPr>
        <w:rPr/>
      </w:pPr>
      <w:bookmarkStart w:id="943" w:name="__RefHeading___Toc497072_581953129"/>
      <w:bookmarkStart w:id="944" w:name="_Toc367"/>
      <w:bookmarkEnd w:id="942"/>
      <w:bookmarkEnd w:id="943"/>
      <w:r>
        <w:rPr>
          <w:rtl w:val="true"/>
        </w:rPr>
        <w:t>ه</w:t>
      </w:r>
      <w:r>
        <w:rPr>
          <w:rtl w:val="true"/>
        </w:rPr>
        <w:t>).</w:t>
      </w:r>
      <w:r>
        <w:rPr>
          <w:rtl w:val="true"/>
        </w:rPr>
        <w:t>مزارعه</w:t>
      </w:r>
      <w:bookmarkEnd w:id="944"/>
    </w:p>
    <w:p>
      <w:pPr>
        <w:pStyle w:val="BookText"/>
        <w:rPr/>
      </w:pPr>
      <w:r>
        <w:rPr>
          <w:rFonts w:ascii="IRNazanin" w:hAnsi="IRNazanin" w:eastAsia="IRNazanin"/>
          <w:color w:val="111111"/>
          <w:sz w:val="28"/>
          <w:sz w:val="28"/>
          <w:szCs w:val="28"/>
          <w:rtl w:val="true"/>
          <w:lang w:bidi="fa-IR"/>
        </w:rPr>
        <w:t>مزارعه قراردادی است که به موجب آن یکی از 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مشخصی را برای مدت معینی به طرف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 تا در زمین مذکور زراعت کرده و حاصل بین مزارع و عامل تقسیم گردد</w:t>
      </w:r>
      <w:r>
        <w:rPr>
          <w:rFonts w:eastAsia="IRNazanin" w:cs="IRNazanin"/>
          <w:color w:val="111111"/>
          <w:sz w:val="28"/>
          <w:szCs w:val="28"/>
          <w:rtl w:val="true"/>
          <w:lang w:bidi="fa-IR"/>
        </w:rPr>
        <w:t xml:space="preserve">. </w:t>
      </w:r>
      <w:r>
        <w:rPr>
          <w:rStyle w:val="FootnoteAnchor"/>
          <w:rtl w:val="true"/>
        </w:rPr>
        <w:footnoteReference w:id="471"/>
      </w:r>
    </w:p>
    <w:p>
      <w:pPr>
        <w:pStyle w:val="Heading6"/>
        <w:numPr>
          <w:ilvl w:val="5"/>
          <w:numId w:val="1"/>
        </w:numPr>
        <w:rPr/>
      </w:pPr>
      <w:bookmarkStart w:id="945" w:name="__RefHeading___Toc497074_581953129"/>
      <w:bookmarkStart w:id="946" w:name="_Toc368"/>
      <w:bookmarkEnd w:id="945"/>
      <w:r>
        <w:rPr>
          <w:rtl w:val="true"/>
        </w:rPr>
        <w:t>زمینه تأمین مالی</w:t>
      </w:r>
      <w:bookmarkEnd w:id="946"/>
    </w:p>
    <w:p>
      <w:pPr>
        <w:pStyle w:val="BookText"/>
        <w:rPr/>
      </w:pPr>
      <w:r>
        <w:rPr>
          <w:rFonts w:ascii="IRNazanin" w:hAnsi="IRNazanin" w:eastAsia="IRNazanin"/>
          <w:color w:val="111111"/>
          <w:sz w:val="28"/>
          <w:sz w:val="28"/>
          <w:szCs w:val="28"/>
          <w:rtl w:val="true"/>
          <w:lang w:bidi="fa-IR"/>
        </w:rPr>
        <w:t>همان‌گونه که مشخص است،تأمین مالی مزارعه به کشاورزی اختصاص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قانون عملیات بانکی بدون ربا حوزه تأمین مالی مزارعه چنین تعیین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 می‌توانند به منظور افزایش بهره‌وری و تولید محصولات کشاورزی به عنوان مزارع،اراضی مزروعی را که مالک آنها بوده و یا ملکی باشد که به هر عنوان مجاز در تصرف و بهره‌برداری از آن باشند،طبق قرارداد به مزارعه واگذار نمایند</w:t>
      </w:r>
      <w:r>
        <w:rPr>
          <w:rFonts w:eastAsia="IRNazanin" w:cs="IRNazanin"/>
          <w:color w:val="111111"/>
          <w:sz w:val="28"/>
          <w:szCs w:val="28"/>
          <w:rtl w:val="true"/>
          <w:lang w:bidi="fa-IR"/>
        </w:rPr>
        <w:t xml:space="preserve">.» </w:t>
      </w:r>
      <w:r>
        <w:rPr>
          <w:rStyle w:val="FootnoteAnchor"/>
          <w:rtl w:val="true"/>
        </w:rPr>
        <w:footnoteReference w:id="472"/>
      </w:r>
    </w:p>
    <w:p>
      <w:pPr>
        <w:pStyle w:val="Heading6"/>
        <w:numPr>
          <w:ilvl w:val="5"/>
          <w:numId w:val="1"/>
        </w:numPr>
        <w:rPr/>
      </w:pPr>
      <w:bookmarkStart w:id="947" w:name="__RefHeading___Toc497076_581953129"/>
      <w:bookmarkStart w:id="948" w:name="_Toc369"/>
      <w:bookmarkEnd w:id="947"/>
      <w:r>
        <w:rPr>
          <w:rtl w:val="true"/>
        </w:rPr>
        <w:t>شرایط تأمین مالی</w:t>
      </w:r>
      <w:bookmarkEnd w:id="948"/>
    </w:p>
    <w:p>
      <w:pPr>
        <w:pStyle w:val="BookText"/>
        <w:rPr/>
      </w:pPr>
      <w:r>
        <w:rPr>
          <w:rFonts w:ascii="IRNazanin" w:hAnsi="IRNazanin" w:eastAsia="IRNazanin"/>
          <w:color w:val="111111"/>
          <w:sz w:val="28"/>
          <w:sz w:val="28"/>
          <w:szCs w:val="28"/>
          <w:rtl w:val="true"/>
          <w:lang w:bidi="fa-IR"/>
        </w:rPr>
        <w:t>بر اساس قانون و آیین‌نامه‌ها و دستورالعمل‌های اجرایی بانک‌داری بدون ربا در جمهوری اسلامی ایران،مزارعه تابع شرایط زیر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محدودیت بانک‌ها در تملک اراضی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دستورالعمل اجرایی مزارعه،تحصیل زمین‌های مزروعی از طریق خرید،صلح،اجاره و نظایر آن توسط بانک‌ها ممنوع است؛مگر آنکه اجازه آن توسط شورای پول و اعتبار داده شود</w:t>
      </w:r>
      <w:r>
        <w:rPr>
          <w:rFonts w:eastAsia="IRNazanin" w:cs="IRNazanin"/>
          <w:color w:val="111111"/>
          <w:sz w:val="28"/>
          <w:szCs w:val="28"/>
          <w:rtl w:val="true"/>
          <w:lang w:bidi="fa-IR"/>
        </w:rPr>
        <w:t xml:space="preserve">. </w:t>
      </w:r>
      <w:r>
        <w:rPr>
          <w:rStyle w:val="FootnoteAnchor"/>
          <w:rtl w:val="true"/>
        </w:rPr>
        <w:footnoteReference w:id="473"/>
      </w:r>
      <w:bookmarkStart w:id="949" w:name="pg5264_34718"/>
    </w:p>
    <w:p>
      <w:pPr>
        <w:pStyle w:val="BookText"/>
        <w:rPr/>
      </w:pPr>
      <w:bookmarkEnd w:id="949"/>
      <w:r>
        <w:rPr>
          <w:rFonts w:ascii="IRNazanin" w:hAnsi="IRNazanin" w:eastAsia="IRNazanin"/>
          <w:color w:val="111111"/>
          <w:sz w:val="28"/>
          <w:sz w:val="28"/>
          <w:szCs w:val="28"/>
          <w:rtl w:val="true"/>
          <w:lang w:bidi="fa-IR"/>
        </w:rPr>
        <w:t>امکان تهیه عوامل تولید توسط 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می‌توانند علاوه بر زمین،عوامل لازم دیگر نظیر آب،بذر،کود،سم،وسایل و ابزار تولید و وسایل حمل و نقل را طبق قرارداد تأمین نمایند</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درج تعهدات طرفین در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قرارداد مزارعه علاوه بر موارد دیگر،مشخصات زمین،حدود وظایف،مسئولیت‌ها،تعهدات هریک از طرفین و نسبت سهم مشاع هریک از طرفین از محصول یا محصولات تولید،نوع زرع،مدت مزارعه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ذکرشود</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شرط عدم امکان واگذاری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قرارداد باید شرط شود که عامل نتواند مورد مزارعه را با عقد مزارعه جدید به دیگری واگذار نماید</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تأمین مالی کوتاه‌مدت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مدت مزارعه یک‌سال می‌باشد؛مگر آن که دوره زراعی زراعت موضوع قرارداد،بیش از یک‌سال باشد</w:t>
      </w:r>
      <w:r>
        <w:rPr>
          <w:rFonts w:eastAsia="IRNazanin" w:cs="IRNazanin"/>
          <w:color w:val="111111"/>
          <w:sz w:val="28"/>
          <w:szCs w:val="28"/>
          <w:rtl w:val="true"/>
          <w:lang w:bidi="fa-IR"/>
        </w:rPr>
        <w:t xml:space="preserve">. </w:t>
      </w:r>
      <w:r>
        <w:rPr>
          <w:rStyle w:val="FootnoteAnchor"/>
          <w:rtl w:val="true"/>
        </w:rPr>
        <w:footnoteReference w:id="477"/>
      </w:r>
    </w:p>
    <w:p>
      <w:pPr>
        <w:pStyle w:val="Heading6"/>
        <w:numPr>
          <w:ilvl w:val="5"/>
          <w:numId w:val="1"/>
        </w:numPr>
        <w:rPr/>
      </w:pPr>
      <w:bookmarkStart w:id="950" w:name="__RefHeading___Toc497078_581953129"/>
      <w:bookmarkStart w:id="951" w:name="_Toc370"/>
      <w:bookmarkEnd w:id="950"/>
      <w:r>
        <w:rPr>
          <w:rtl w:val="true"/>
        </w:rPr>
        <w:t>و</w:t>
      </w:r>
      <w:r>
        <w:rPr>
          <w:rtl w:val="true"/>
        </w:rPr>
        <w:t>)</w:t>
      </w:r>
      <w:r>
        <w:rPr>
          <w:rtl w:val="true"/>
        </w:rPr>
        <w:t>مساقات</w:t>
      </w:r>
      <w:bookmarkEnd w:id="951"/>
    </w:p>
    <w:p>
      <w:pPr>
        <w:pStyle w:val="BookText"/>
        <w:rPr/>
      </w:pPr>
      <w:r>
        <w:rPr>
          <w:rFonts w:ascii="IRNazanin" w:hAnsi="IRNazanin" w:eastAsia="IRNazanin"/>
          <w:color w:val="111111"/>
          <w:sz w:val="28"/>
          <w:sz w:val="28"/>
          <w:szCs w:val="28"/>
          <w:rtl w:val="true"/>
          <w:lang w:bidi="fa-IR"/>
        </w:rPr>
        <w:t>مساقات معامله‌ای است که بین صاحب درخت و امثال آن با عامل در مقابل حصه مشاع معین از ثمره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اعم از میوه،برگ،گل و غیر آن می‌باشد</w:t>
      </w:r>
      <w:r>
        <w:rPr>
          <w:rFonts w:eastAsia="IRNazanin" w:cs="IRNazanin"/>
          <w:color w:val="111111"/>
          <w:sz w:val="28"/>
          <w:szCs w:val="28"/>
          <w:rtl w:val="true"/>
          <w:lang w:bidi="fa-IR"/>
        </w:rPr>
        <w:t xml:space="preserve">. </w:t>
      </w:r>
      <w:r>
        <w:rPr>
          <w:rStyle w:val="FootnoteAnchor"/>
          <w:rtl w:val="true"/>
        </w:rPr>
        <w:footnoteReference w:id="478"/>
      </w:r>
    </w:p>
    <w:p>
      <w:pPr>
        <w:pStyle w:val="Heading6"/>
        <w:numPr>
          <w:ilvl w:val="5"/>
          <w:numId w:val="1"/>
        </w:numPr>
        <w:rPr/>
      </w:pPr>
      <w:bookmarkStart w:id="952" w:name="__RefHeading___Toc497080_581953129"/>
      <w:bookmarkStart w:id="953" w:name="_Toc371"/>
      <w:bookmarkEnd w:id="952"/>
      <w:r>
        <w:rPr>
          <w:rtl w:val="true"/>
        </w:rPr>
        <w:t>زمینه تأمین مالی</w:t>
      </w:r>
      <w:bookmarkEnd w:id="953"/>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مساقات به فعالیت‌های باغداری اختصاص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آیین‌نامه</w:t>
      </w:r>
      <w:bookmarkStart w:id="954" w:name="pg5264_34719"/>
    </w:p>
    <w:p>
      <w:pPr>
        <w:pStyle w:val="BookText"/>
        <w:rPr/>
      </w:pPr>
      <w:bookmarkEnd w:id="954"/>
      <w:r>
        <w:rPr>
          <w:rFonts w:ascii="IRNazanin" w:hAnsi="IRNazanin" w:eastAsia="IRNazanin"/>
          <w:color w:val="111111"/>
          <w:sz w:val="28"/>
          <w:sz w:val="28"/>
          <w:szCs w:val="28"/>
          <w:rtl w:val="true"/>
          <w:lang w:bidi="fa-IR"/>
        </w:rPr>
        <w:t>جعاله در نظام بانکی جمهوری اسلامی در تعیین زمینه تأمین مالی مساقات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 می‌توانند به منظور افزایش بهره‌وری و تولید محصولات کشاورزی،باغات و درختان مثمری را که مالک عین و یا منفعت آن بوده و یا به هر عنوان مجاز در تصرف و بهره‌برداری از آنها باشند،به مساقات بدهند</w:t>
      </w:r>
      <w:r>
        <w:rPr>
          <w:rFonts w:eastAsia="IRNazanin" w:cs="IRNazanin"/>
          <w:color w:val="111111"/>
          <w:sz w:val="28"/>
          <w:szCs w:val="28"/>
          <w:rtl w:val="true"/>
          <w:lang w:bidi="fa-IR"/>
        </w:rPr>
        <w:t xml:space="preserve">.» </w:t>
      </w:r>
      <w:r>
        <w:rPr>
          <w:rStyle w:val="FootnoteAnchor"/>
          <w:rtl w:val="true"/>
        </w:rPr>
        <w:footnoteReference w:id="479"/>
      </w:r>
    </w:p>
    <w:p>
      <w:pPr>
        <w:pStyle w:val="Heading6"/>
        <w:numPr>
          <w:ilvl w:val="5"/>
          <w:numId w:val="1"/>
        </w:numPr>
        <w:rPr/>
      </w:pPr>
      <w:bookmarkStart w:id="955" w:name="__RefHeading___Toc497082_581953129"/>
      <w:bookmarkStart w:id="956" w:name="_Toc372"/>
      <w:bookmarkEnd w:id="955"/>
      <w:r>
        <w:rPr>
          <w:rtl w:val="true"/>
        </w:rPr>
        <w:t>شرایط تأمین مالی</w:t>
      </w:r>
      <w:bookmarkEnd w:id="956"/>
    </w:p>
    <w:p>
      <w:pPr>
        <w:pStyle w:val="BookText"/>
        <w:rPr/>
      </w:pPr>
      <w:r>
        <w:rPr>
          <w:rFonts w:ascii="IRNazanin" w:hAnsi="IRNazanin" w:eastAsia="IRNazanin"/>
          <w:color w:val="111111"/>
          <w:sz w:val="28"/>
          <w:sz w:val="28"/>
          <w:szCs w:val="28"/>
          <w:rtl w:val="true"/>
          <w:lang w:bidi="fa-IR"/>
        </w:rPr>
        <w:t>برخی از شرایط تأمین مالی مساقات در نظام بانکی جمهوری اسلامی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ممنوعیت تملیک باغ و درختان مثمر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آیین‌نامه مساقات،تحصیل باغ‌ها و درختان مثمر نیز از طریق خرید،صلح،اجاره و نظایر آن از سوی بانک‌ها ممنوع است؛مگر آن که اجاره آن از سوی شورای پول و اعتبار صادر شود</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امکان تأمین عوامل تولید توسط 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می‌توانند عوامل لازم دیگر،نظیر آب،کود،سم و وسیله حمل و نقل را طبق قرارداد تأمین کنند</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لزوم تعیین محدوده مسئولیت‌ها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قرارداد مساقات علاوه بر موارد دیگر باید مشخصات درختان مثمر،حدود و وظایف،مسئولیت‌ها و تعهدات هریک از طرفین،نسبت سهم مشاع هریک از طرفین از ثمره،مدت قرارداد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شود</w:t>
      </w:r>
      <w:r>
        <w:rPr>
          <w:rFonts w:eastAsia="IRNazanin" w:cs="IRNazanin"/>
          <w:color w:val="111111"/>
          <w:sz w:val="28"/>
          <w:szCs w:val="28"/>
          <w:rtl w:val="true"/>
          <w:lang w:bidi="fa-IR"/>
        </w:rPr>
        <w:t xml:space="preserve">. </w:t>
      </w:r>
      <w:r>
        <w:rPr>
          <w:rStyle w:val="FootnoteAnchor"/>
          <w:rtl w:val="true"/>
        </w:rPr>
        <w:footnoteReference w:id="482"/>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جواز مساقات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آیین‌نامه،در قرارداد مساقات باید شرط شود</w:t>
      </w:r>
      <w:bookmarkStart w:id="957" w:name="pg5264_34720"/>
    </w:p>
    <w:p>
      <w:pPr>
        <w:pStyle w:val="BookText"/>
        <w:rPr/>
      </w:pPr>
      <w:bookmarkEnd w:id="957"/>
      <w:r>
        <w:rPr>
          <w:rFonts w:ascii="IRNazanin" w:hAnsi="IRNazanin" w:eastAsia="IRNazanin"/>
          <w:color w:val="111111"/>
          <w:sz w:val="28"/>
          <w:sz w:val="28"/>
          <w:szCs w:val="28"/>
          <w:rtl w:val="true"/>
          <w:lang w:bidi="fa-IR"/>
        </w:rPr>
        <w:t>که عامل نتواند مورد مساقات را با عقد مساقات جدید به‌دیگری واگذار نماید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پرداخت دوره‌ای به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می‌توانند در موارد ضروری با توجه به نسبت سهم طرفین از ثمره،مبلغی به صورت نقدی طی دوره تولید به عامل پرداخت نمایند</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تأمین مالی کوتاه‌مدت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قرارداد مساقات حداکثر یک‌سال است</w:t>
      </w:r>
      <w:r>
        <w:rPr>
          <w:rFonts w:eastAsia="IRNazanin" w:cs="IRNazanin"/>
          <w:color w:val="111111"/>
          <w:sz w:val="28"/>
          <w:szCs w:val="28"/>
          <w:rtl w:val="true"/>
          <w:lang w:bidi="fa-IR"/>
        </w:rPr>
        <w:t xml:space="preserve">. </w:t>
      </w:r>
      <w:r>
        <w:rPr>
          <w:rStyle w:val="FootnoteAnchor"/>
          <w:rtl w:val="true"/>
        </w:rPr>
        <w:footnoteReference w:id="485"/>
      </w:r>
    </w:p>
    <w:p>
      <w:pPr>
        <w:pStyle w:val="Heading6"/>
        <w:numPr>
          <w:ilvl w:val="5"/>
          <w:numId w:val="1"/>
        </w:numPr>
        <w:rPr/>
      </w:pPr>
      <w:bookmarkStart w:id="958" w:name="__RefHeading___Toc497084_581953129"/>
      <w:bookmarkStart w:id="959" w:name="_Toc373"/>
      <w:bookmarkEnd w:id="958"/>
      <w:r>
        <w:rPr>
          <w:rtl w:val="true"/>
        </w:rPr>
        <w:t>ز</w:t>
      </w:r>
      <w:r>
        <w:rPr>
          <w:rtl w:val="true"/>
        </w:rPr>
        <w:t>)</w:t>
      </w:r>
      <w:r>
        <w:rPr>
          <w:rtl w:val="true"/>
        </w:rPr>
        <w:t>سرمایه‌گذاری مستقیم</w:t>
      </w:r>
      <w:bookmarkEnd w:id="959"/>
    </w:p>
    <w:p>
      <w:pPr>
        <w:pStyle w:val="BookText"/>
        <w:rPr/>
      </w:pPr>
      <w:r>
        <w:rPr>
          <w:rFonts w:ascii="IRNazanin" w:hAnsi="IRNazanin" w:eastAsia="IRNazanin"/>
          <w:color w:val="111111"/>
          <w:sz w:val="28"/>
          <w:sz w:val="28"/>
          <w:szCs w:val="28"/>
          <w:rtl w:val="true"/>
          <w:lang w:bidi="fa-IR"/>
        </w:rPr>
        <w:t>سرمایه گذری مستقیم عبارت است از تأمین سرمایه لازم جهت اجرای طرح‌های تولیدی و عمرانی انتفاعی از سوی بانک‌ها</w:t>
      </w:r>
      <w:r>
        <w:rPr>
          <w:rFonts w:eastAsia="IRNazanin" w:cs="IRNazanin"/>
          <w:color w:val="111111"/>
          <w:sz w:val="28"/>
          <w:szCs w:val="28"/>
          <w:rtl w:val="true"/>
          <w:lang w:bidi="fa-IR"/>
        </w:rPr>
        <w:t xml:space="preserve">. </w:t>
      </w:r>
      <w:r>
        <w:rPr>
          <w:rStyle w:val="FootnoteAnchor"/>
          <w:rtl w:val="true"/>
        </w:rPr>
        <w:footnoteReference w:id="486"/>
      </w:r>
    </w:p>
    <w:p>
      <w:pPr>
        <w:pStyle w:val="Heading6"/>
        <w:numPr>
          <w:ilvl w:val="5"/>
          <w:numId w:val="1"/>
        </w:numPr>
        <w:rPr/>
      </w:pPr>
      <w:bookmarkStart w:id="960" w:name="__RefHeading___Toc497086_581953129"/>
      <w:bookmarkStart w:id="961" w:name="_Toc374"/>
      <w:bookmarkEnd w:id="960"/>
      <w:r>
        <w:rPr>
          <w:rtl w:val="true"/>
        </w:rPr>
        <w:t>زمینه‌های تأمین مالی</w:t>
      </w:r>
      <w:bookmarkEnd w:id="961"/>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 می‌توانند در امور و یا طرح‌های تولیدی و عمرانی مستقیماً به سرمایه‌گذاری مبادرت نمایند</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البته بانک‌ها به هیچ وجه حق ندارند در تولید اشیاء تجملی و مصرفی غیرضروری سرمایه‌گذاری کنند</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برنامه سرمایه‌گذاری‌های مستقیم بانک‌ها باید در ضمن لایحه بودجه سالانه کل کشور به تصویب مجلس شورای اسلامی برسد</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در سایر بانک‌های اسلامی زمینه‌های سرمایه‌گذاری مستقیم بانک‌ها تصریح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در بانک زمینه‌های سرمایه‌گذاری مستقیم بانک اسلامی اردن به‌تدریج گسترش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زمینه‌ها را می‌توان در سه مورد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سرمایه‌گذاری در سهام شرکت‌ها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اقدام به سرمایه‌گذاری در سهام شرکت‌های سهامی عام و شرکت‌های خصوصی که فعالیت اساسی آنها معاملات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 معاملات ربوی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سیاست بانک تنوع در سرمایه‌گذاری در سهام و سرمایه‌گذاری در سهام شرکت‌هایی است که درآمد قابل قبول داشته و یا منجر به تحقق عواید مادی یا اجتماعی و ایجاد فرصت اشتغال برای بیکاران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به‌علاوه بانک خود نیز شرکت‌هایی را که ملتزم به اجتناب از ربا باشند،تأسیس می‌کند</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سرمایه‌گذاری در سهام شرکت‌ها،به‌منظور نگه‌داری سهام و بهره‌گرفتن از سود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درصورتی‌که سود خوبی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هدف خریدوفروش آن صورت می‌گیرد</w:t>
      </w:r>
      <w:r>
        <w:rPr>
          <w:rFonts w:eastAsia="IRNazanin" w:cs="IRNazanin"/>
          <w:color w:val="111111"/>
          <w:sz w:val="28"/>
          <w:szCs w:val="28"/>
          <w:rtl w:val="true"/>
          <w:lang w:bidi="fa-IR"/>
        </w:rPr>
        <w:t xml:space="preserve">. </w:t>
      </w:r>
      <w:r>
        <w:rPr>
          <w:rStyle w:val="FootnoteAnchor"/>
          <w:rtl w:val="true"/>
        </w:rPr>
        <w:footnoteReference w:id="491"/>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سرمایه‌گذاری در اراضی و مستغلات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بانک اقدام به خریدوفروش و یا خرید و اجاره دادن اراضی و مستغلات،اتومبیل،لوازم منزل و کالای مختلف دیگر بر اساس اهداف و اختیارات بانک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سرمایه‌گذاری در این موارد منوط به بررسی‌های اقتصادی و تحقیق از وجود درآمد انتظاری و ایجاد منفعت برای بخش‌های اقتصادی یا اجتماعی است</w:t>
      </w:r>
      <w:r>
        <w:rPr>
          <w:rFonts w:eastAsia="IRNazanin" w:cs="IRNazanin"/>
          <w:color w:val="111111"/>
          <w:sz w:val="28"/>
          <w:szCs w:val="28"/>
          <w:rtl w:val="true"/>
          <w:lang w:bidi="fa-IR"/>
        </w:rPr>
        <w:t xml:space="preserve">. </w:t>
      </w:r>
      <w:r>
        <w:rPr>
          <w:rStyle w:val="FootnoteAnchor"/>
          <w:rtl w:val="true"/>
        </w:rPr>
        <w:footnoteReference w:id="492"/>
      </w:r>
      <w:bookmarkStart w:id="962" w:name="pg5264_34722"/>
    </w:p>
    <w:p>
      <w:pPr>
        <w:pStyle w:val="BookText"/>
        <w:rPr/>
      </w:pPr>
      <w:bookmarkEnd w:id="96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سرمایه‌گذاری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اسلامی اردن بخشی از منابع تحت اختیارش را که به شکل ارزهای خارجی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 سپرده‌های ارزی نزد 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سپرده‌گذاری در بانک‌های اسلامی و یا صندوق‌های سرمایه‌گذاری،سرمایه‌گذاری در سهام بانک‌های اسلامی و اوراق مشارکت و انجام معاملات مرابحی بر روی کالاها،معادن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احتیاط و ملاحظه همه جوانب به‌کار می‌گیرد</w:t>
      </w:r>
      <w:r>
        <w:rPr>
          <w:rFonts w:eastAsia="IRNazanin" w:cs="IRNazanin"/>
          <w:color w:val="111111"/>
          <w:sz w:val="28"/>
          <w:szCs w:val="28"/>
          <w:rtl w:val="true"/>
          <w:lang w:bidi="fa-IR"/>
        </w:rPr>
        <w:t xml:space="preserve">. </w:t>
      </w:r>
      <w:r>
        <w:rPr>
          <w:rStyle w:val="FootnoteAnchor"/>
          <w:rtl w:val="true"/>
        </w:rPr>
        <w:footnoteReference w:id="493"/>
      </w:r>
    </w:p>
    <w:p>
      <w:pPr>
        <w:pStyle w:val="Heading6"/>
        <w:numPr>
          <w:ilvl w:val="5"/>
          <w:numId w:val="1"/>
        </w:numPr>
        <w:rPr/>
      </w:pPr>
      <w:bookmarkStart w:id="963" w:name="__RefHeading___Toc497088_581953129"/>
      <w:bookmarkStart w:id="964" w:name="_Toc375"/>
      <w:bookmarkEnd w:id="963"/>
      <w:r>
        <w:rPr>
          <w:rtl w:val="true"/>
        </w:rPr>
        <w:t>شرایط تأمین مالی</w:t>
      </w:r>
      <w:bookmarkEnd w:id="964"/>
    </w:p>
    <w:p>
      <w:pPr>
        <w:pStyle w:val="BookText"/>
        <w:rPr/>
      </w:pPr>
      <w:r>
        <w:rPr>
          <w:rFonts w:ascii="IRNazanin" w:hAnsi="IRNazanin" w:eastAsia="IRNazanin"/>
          <w:color w:val="111111"/>
          <w:sz w:val="28"/>
          <w:sz w:val="28"/>
          <w:szCs w:val="28"/>
          <w:rtl w:val="true"/>
          <w:lang w:bidi="fa-IR"/>
        </w:rPr>
        <w:t>برخی از شرایط سرمایه‌گذاری مستقیم در نظام بانکی جمهوری اسلامی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سرمایه‌گذاری به صورت سرمایه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صددرصد سرمایه‌گذاری برای اجرای این‌گونه طرح‌ها باید به صورت منابع مالی بلندمدت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سرمایه و سایر منابع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سرمایه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سرمایه به کل منابع مالی لازم برای اجرای طرح‌های سرمایه‌گذاری مستقیم،تا مرحله بهره‌برداری نباید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کمتر باشد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تشکیل شرکت‌های سهامی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می‌توانند برای اجرای طرح‌های سرمایه‌گذاری مستقیم شرکت‌های سهامی تشکیل دهند</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همچنین می‌توانند تمام یا قسمتی از سهام خود در این شرکت‌ها را پس از رسیدن به مرحله بهره‌برداری با هماهنگی شورای عالی بانک‌ها برای فروش به مردم عرضه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 xml:space="preserve">درصورتی‌که در اثر فروش،نسبت سهام بانک‌ها در این قبیل شرکت‌ها به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یا کمتر تقلیل یابد،سرمایه‌گذاری‌های مربوط تابع ضوابط مشارکت حقوقی خواهد شد</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حسابرسی سالانه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موظفند همه ساله حساب‌ها و عملیات مالی شرکت‌های مشمول ضوابط سرمایه‌گذاری مستقیم را توسط مؤسسات حسابرسی مورد تأیید وزارت امور اقتصاد و دارایی حسابرسی نمایند</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با توجه به این‌که برخی از بانک‌های اسلامی در کنار بانک‌های ربوی فعالیت می‌کنند،شرط دیگری نیز بر عملیات سرمایه‌گذاری مستقیم حاکم است که در ادامه می‌آید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امکان تأمین مالی سرمایه‌گذاری‌های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حاکم بر سرمایه‌گذاری مستقیم بانک‌های اسلامی عدم‌جواز سرمایه‌گذاری در طرح‌های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نمونه،بانک اسلامی نمی‌تواند در طرح‌ها یا سهام شرکت‌های دارای معاملات ربوی سرمایه‌گذاری کند</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همچنین بانک مجاز به خرید اسناد خزانه دولتی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مبتنی بر ربا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نمی‌باشد؛هرچند بانک مرکزی اردن خرید این اسناد از سوی بانک را تقاضا کرده است</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به‌علاوه بانک نمی‌تواند ساختمان‌های تحت مالکیت خود را به مؤسساتی که فعالیت عمده آنها معاملات ربوی است،اجاره دهد</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به‌طور کلی بانک نمی‌تواند فعالیت‌های حرام از نظر شرع انجام دهد</w:t>
      </w:r>
      <w:r>
        <w:rPr>
          <w:rFonts w:eastAsia="IRNazanin" w:cs="IRNazanin"/>
          <w:color w:val="111111"/>
          <w:sz w:val="28"/>
          <w:szCs w:val="28"/>
          <w:rtl w:val="true"/>
          <w:lang w:bidi="fa-IR"/>
        </w:rPr>
        <w:t xml:space="preserve">. </w:t>
      </w:r>
      <w:r>
        <w:rPr>
          <w:rStyle w:val="FootnoteAnchor"/>
          <w:rtl w:val="true"/>
        </w:rPr>
        <w:footnoteReference w:id="500"/>
      </w:r>
      <w:bookmarkStart w:id="965" w:name="pg5264_34724"/>
    </w:p>
    <w:p>
      <w:pPr>
        <w:pStyle w:val="Heading6"/>
        <w:numPr>
          <w:ilvl w:val="5"/>
          <w:numId w:val="1"/>
        </w:numPr>
        <w:rPr/>
      </w:pPr>
      <w:bookmarkStart w:id="966" w:name="__RefHeading___Toc497090_581953129"/>
      <w:bookmarkStart w:id="967" w:name="_Toc376"/>
      <w:bookmarkEnd w:id="965"/>
      <w:bookmarkEnd w:id="966"/>
      <w:r>
        <w:rPr>
          <w:rtl w:val="true"/>
        </w:rPr>
        <w:t>سرمایه‌گذاری مستقیم خارجی</w:t>
      </w:r>
      <w:bookmarkEnd w:id="967"/>
    </w:p>
    <w:p>
      <w:pPr>
        <w:pStyle w:val="BookText"/>
        <w:rPr/>
      </w:pPr>
      <w:r>
        <w:rPr>
          <w:rFonts w:ascii="IRNazanin" w:hAnsi="IRNazanin" w:eastAsia="IRNazanin"/>
          <w:color w:val="111111"/>
          <w:sz w:val="28"/>
          <w:sz w:val="28"/>
          <w:szCs w:val="28"/>
          <w:rtl w:val="true"/>
          <w:lang w:bidi="fa-IR"/>
        </w:rPr>
        <w:t>برخی از بانک‌های اسلامی در زمینه سرمایه‌گذاری مستقیم خارجی نیز فعالند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نمونه بانک اسلامی اردن سرمایه‌گذاری خارجی بانک را با شرایط زیر انجام می‌دهد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ریسک‌های سرمایه‌گذاری در موارد فوق و تحلیل ریسک بانک‌ها و ریسک‌های منطقه‌ای؛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سازگاری بین موجودی و بدهی بانک از ارزهای خارجی برای جبران آثار زیان‌بار تغییرات نرخ ارز؛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شکل‌گیری این سرمایه‌گذاری‌ها به صورت کوتاه‌مدت و به همراه ضمانت‌نامه بانکی در اکثر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چنان‌که قبلاً اشاره شد،بانک ملزم به رعایت موازین شرع،از جمله دوری جستن از درآمدهای ربوی در تمامی موارد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 اسلامی اردن در مورد سرمایه‌گذاری خارجی با ارائه سؤال مفصلی به مشاور شرعی خود مایل بود شرکت‌هایی در خارج از اردن تأسیس نماید که تمام شرکت تحت تملک بانک باشد و وی وام ربوی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توجیه که بانک گویا به خودش قرض می‌دهد و بهره را نیز برای خود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پیشنهاد به منظور کاهش ضرایب مالیاتی که دولت‌های خارجی از سود این قبیل شرکت‌ها اخذ می‌کنند،مطرح شده بود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مشاور شرعی 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عبدالحمید السائح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رد این درخواست عنوان کرد که هرچند این درخواست به‌منظور کاستن از مالیات پرداختی بانک طرح شده،</w:t>
      </w:r>
      <w:bookmarkStart w:id="968" w:name="pg5264_34725"/>
    </w:p>
    <w:p>
      <w:pPr>
        <w:pStyle w:val="BookText"/>
        <w:rPr/>
      </w:pPr>
      <w:bookmarkEnd w:id="968"/>
      <w:r>
        <w:rPr>
          <w:rFonts w:ascii="IRNazanin" w:hAnsi="IRNazanin" w:eastAsia="IRNazanin"/>
          <w:color w:val="111111"/>
          <w:sz w:val="28"/>
          <w:sz w:val="28"/>
          <w:szCs w:val="28"/>
          <w:rtl w:val="true"/>
          <w:lang w:bidi="fa-IR"/>
        </w:rPr>
        <w:t>ولی این روند شرعاً جایز نیست؛زیرا دلیلی بر مباح بودن بهره و جواز اخذ آن وجود ندارد؛همان‌طور که این امر با اهداف،قانون و آیین‌نامه بانک نیز در تعارض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و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داخلی 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سپس یادآور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راهی که در تصحیح این روند به ذهن خطور می‌کند،تمسک به نظر ابوحنیفه مبنی بر جواز ربا بین عبد و مولا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را فقهای حنفی چنین تبیین کرده‌اند که عبد و آنچه متعلق به اوست،ملک مولایش می‌باشد و به این خاطر در واقع معامله و بیعی محقق نمی‌شود و مورد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مرکز اصلی بانک و شعبه آن که در خارج ایجاد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موارد عبد و مولا نیست؛زیرا هریک از آنها ترازنامه،شخصیت و ذمه مستقلی دارند و به همین اعتبار هرکدام به‌طور مستقل اقدام به معامله با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خریدوفروش،اخذ و اعطای وجوه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ملاک مذکور در مذهب حنفی در مورد ربا بین مولا و عبد در اینجا جریان ندارد</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گفتنی است که درقانون موقت بانک اسلامی اردن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سرمایه‌گذاری مستقیم بانک سقف مشخصی وضع شده بود؛به‌طوری که مجموع سرمایه‌گذاری‌های مستقیم بانک نمی‌بایست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مجموع سرمایه پرداخته شده و مبالغ احتیاطی اجباری بانک فراتر رود؛اما قانون دائمی 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1985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محدودیت را برداشت و در آن سقفی برای سرمایه‌گذاری مستقیم بانک وجود ندارد</w:t>
      </w:r>
      <w:r>
        <w:rPr>
          <w:rFonts w:eastAsia="IRNazanin" w:cs="IRNazanin"/>
          <w:color w:val="111111"/>
          <w:sz w:val="28"/>
          <w:szCs w:val="28"/>
          <w:rtl w:val="true"/>
          <w:lang w:bidi="fa-IR"/>
        </w:rPr>
        <w:t xml:space="preserve">. </w:t>
      </w:r>
      <w:r>
        <w:rPr>
          <w:rStyle w:val="FootnoteAnchor"/>
          <w:rtl w:val="true"/>
        </w:rPr>
        <w:footnoteReference w:id="503"/>
      </w:r>
    </w:p>
    <w:p>
      <w:pPr>
        <w:pStyle w:val="Heading6"/>
        <w:numPr>
          <w:ilvl w:val="5"/>
          <w:numId w:val="1"/>
        </w:numPr>
        <w:rPr/>
      </w:pPr>
      <w:bookmarkStart w:id="969" w:name="__RefHeading___Toc497092_581953129"/>
      <w:bookmarkStart w:id="970" w:name="_Toc377"/>
      <w:bookmarkEnd w:id="969"/>
      <w:r>
        <w:rPr>
          <w:rtl w:val="true"/>
        </w:rPr>
        <w:t>عملکرد تأمین مالی مشارکتی در بانک‌های اسلامی</w:t>
      </w:r>
      <w:bookmarkEnd w:id="970"/>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تجربه عملی تأمین مالی مشارکتی در بانک‌داری اسلامی چند رویه عمده قابل مشاهده است</w:t>
      </w:r>
      <w:r>
        <w:rPr>
          <w:rFonts w:eastAsia="IRNazanin" w:cs="IRNazanin"/>
          <w:color w:val="111111"/>
          <w:sz w:val="28"/>
          <w:szCs w:val="28"/>
          <w:rtl w:val="true"/>
          <w:lang w:bidi="fa-IR"/>
        </w:rPr>
        <w:t>:</w:t>
      </w:r>
      <w:bookmarkStart w:id="971" w:name="pg5264_34726"/>
    </w:p>
    <w:p>
      <w:pPr>
        <w:pStyle w:val="BookText"/>
        <w:rPr/>
      </w:pPr>
      <w:bookmarkEnd w:id="971"/>
      <w:r>
        <w:rPr>
          <w:rFonts w:ascii="IRNazanin" w:hAnsi="IRNazanin" w:eastAsia="IRNazanin"/>
          <w:color w:val="111111"/>
          <w:sz w:val="28"/>
          <w:sz w:val="28"/>
          <w:szCs w:val="28"/>
          <w:rtl w:val="true"/>
          <w:lang w:bidi="fa-IR"/>
        </w:rPr>
        <w:t>سهم پایین تأمین مالی مشارکتی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بانک‌های اسلامی تأمین مالی مشارکتی نسبت به مبادله‌ای سهم پایینی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نمونه،در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متوسط تنها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تسهیلات نظام بانکی جمهوری اسلامی به شیوه مشارکتی پرداخت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مقابل،متوسط سهم تأمین مالی مبادله‌ای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پس از کاهش دستوری نرخ تسهیلات،تمایل بانک‌ها به استفاده از شیوه تأمین مالی مشارکتی در سال‌های بعدی افزایش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نتیجه سهم عقود مشارکتی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مقابل،سهم اعتبارات اعطایی به روش مبادله‌ای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 با بازدهی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یافت</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صوری شدن برخی قراردادها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تجربه برخی از بانک‌های اسلامی،قراردادهای مشارکتی به شکلی صوری میان بانک و متقاضیان تسهیلات اجرا می‌شود</w:t>
      </w:r>
      <w:r>
        <w:rPr>
          <w:rFonts w:eastAsia="IRNazanin" w:cs="IRNazanin"/>
          <w:color w:val="111111"/>
          <w:sz w:val="28"/>
          <w:szCs w:val="28"/>
          <w:rtl w:val="true"/>
          <w:lang w:bidi="fa-IR"/>
        </w:rPr>
        <w:t>.</w:t>
      </w:r>
    </w:p>
    <w:p>
      <w:pPr>
        <w:pStyle w:val="Heading6"/>
        <w:numPr>
          <w:ilvl w:val="5"/>
          <w:numId w:val="1"/>
        </w:numPr>
        <w:rPr/>
      </w:pPr>
      <w:bookmarkStart w:id="972" w:name="__RefHeading___Toc497094_581953129"/>
      <w:bookmarkStart w:id="973" w:name="_Toc378"/>
      <w:bookmarkEnd w:id="972"/>
      <w:r>
        <w:rPr>
          <w:rtl w:val="true"/>
        </w:rPr>
        <w:t>برخی از چالش‌های اجرایی تأمین مالی مشارکتی</w:t>
      </w:r>
      <w:bookmarkEnd w:id="973"/>
    </w:p>
    <w:p>
      <w:pPr>
        <w:pStyle w:val="BookText"/>
        <w:rPr/>
      </w:pPr>
      <w:r>
        <w:rPr>
          <w:rFonts w:ascii="IRNazanin" w:hAnsi="IRNazanin" w:eastAsia="IRNazanin"/>
          <w:color w:val="111111"/>
          <w:sz w:val="28"/>
          <w:sz w:val="28"/>
          <w:szCs w:val="28"/>
          <w:rtl w:val="true"/>
          <w:lang w:bidi="fa-IR"/>
        </w:rPr>
        <w:t>تأمین مالی مشارکتی در بانک‌داری اسلامی با چالش‌هایی مواجه است که باعث محدود شدن گستره به‌کارگیری آن در بانک‌های اسلامی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به برخی از این چالش‌ها اشاره می‌کنیم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هزینه‌های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ماهیت تأمین مالی مشارکتی،نظارت بر طرح تأمین مالی شده از اهمیت بالایی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بسیاری از بانک‌های اسلامی ساختار واسطه مالی دارند،به شکل شایسته بر طرح‌های تأمین</w:t>
      </w:r>
      <w:bookmarkStart w:id="974" w:name="pg5264_34727"/>
    </w:p>
    <w:p>
      <w:pPr>
        <w:pStyle w:val="BookText"/>
        <w:rPr/>
      </w:pPr>
      <w:bookmarkEnd w:id="974"/>
      <w:r>
        <w:rPr>
          <w:rFonts w:ascii="IRNazanin" w:hAnsi="IRNazanin" w:eastAsia="IRNazanin"/>
          <w:color w:val="111111"/>
          <w:sz w:val="28"/>
          <w:sz w:val="28"/>
          <w:szCs w:val="28"/>
          <w:rtl w:val="true"/>
          <w:lang w:bidi="fa-IR"/>
        </w:rPr>
        <w:t>مالی مشارکتی نظارت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روند تا حدودی متأثر از هزینه‌های بالای نظارت و همچنین ضعف‌های ساختاری و نداشتن نیروی متخصص در زمینه‌های مختلف فعالیت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هزینه‌های محاسباتی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قراردادهای تأمین مالی مشارکتی باید میزان سود هریک از دو طرف 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و شریک یا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دوره مالی بر اساس نسبت‌های تعیین‌شده و آورده هریک،تعیین شود،هزینه‌های محاسباتی،به‌ویژه در صورت تعدد طرح‌ها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ممکن است موجب مصالحه طرفین بر سود معین و درگیرنشدن در محاسبات واقعی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مخاطرات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تأمین مالی مشارکتی خطرهای اخلاقی در زمینه چگونگی به‌کارگیری سرمایه،محاسبه هزینه‌ها و سایر موارد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دغدغه‌هایی را در مورد اعتماد بانک به شریک یا عامل به وجود می‌آورد</w:t>
      </w:r>
      <w:r>
        <w:rPr>
          <w:rFonts w:eastAsia="IRNazanin" w:cs="IRNazanin"/>
          <w:color w:val="111111"/>
          <w:sz w:val="28"/>
          <w:szCs w:val="28"/>
          <w:rtl w:val="true"/>
          <w:lang w:bidi="fa-IR"/>
        </w:rPr>
        <w:t>.</w:t>
      </w:r>
    </w:p>
    <w:p>
      <w:pPr>
        <w:pStyle w:val="Heading4"/>
        <w:numPr>
          <w:ilvl w:val="3"/>
          <w:numId w:val="1"/>
        </w:numPr>
        <w:rPr/>
      </w:pPr>
      <w:bookmarkStart w:id="975" w:name="__RefHeading___Toc497096_581953129"/>
      <w:bookmarkStart w:id="976" w:name="_Toc379"/>
      <w:bookmarkEnd w:id="975"/>
      <w:r>
        <w:rPr>
          <w:rtl w:val="true"/>
        </w:rPr>
        <w:t>خلاصه</w:t>
      </w:r>
      <w:bookmarkEnd w:id="9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مالی مشارکتی یکی از مشخصه‌های اصلی بانک‌داری اسلامی است که در آن به‌جای این‌که سود ثابتی برای سرمایه در نظر گرفته شود،صاحب سرمایه در سود و زیان حاصل از سرمایه‌گذاری سهیم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بانک‌های اسلامی تأمین مالی مشارکتی با استفاده از قراردادهایی چون مشارکت مدنی،مشارکت حقوقی،مضاربه،مزارعه و مساقات انجام می‌شود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تأمین مالی به شیوه مشارکت مدنی و حقوقی در بیشتر فعالیت‌های اقتصادی قابل استفاده است،مضاربه و مزارعه و مساقات به ترتیب به بازرگانی،کشاورزی و باغداری اختصاص دارند</w:t>
      </w:r>
      <w:r>
        <w:rPr>
          <w:rFonts w:eastAsia="IRNazanin" w:cs="IRNazanin"/>
          <w:color w:val="111111"/>
          <w:sz w:val="28"/>
          <w:szCs w:val="28"/>
          <w:rtl w:val="true"/>
          <w:lang w:bidi="fa-IR"/>
        </w:rPr>
        <w:t>.</w:t>
      </w:r>
      <w:bookmarkStart w:id="977" w:name="pg5264_34728"/>
    </w:p>
    <w:p>
      <w:pPr>
        <w:pStyle w:val="BookText"/>
        <w:rPr/>
      </w:pPr>
      <w:bookmarkEnd w:id="977"/>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اجرا برخی از عقود تأمین مالی مشارکتی در برخی بانک‌های اسلامی به دلیل تبدیل‌شدن به قرارداد با بازده ثابت از ماهیت اصلی خود فاصله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آیا می‌توان تضمین اصل سرمایه را به عهده عامل مضاربه گذاشت،نظرات متفاوتی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سود در قراردادهای تأمین مالی مشارکتی علاوه بر این‌که با اقتضای عقود مشارکتی ناسازگار است،مزایای این شیوه تأمین مالی در نظام بانکی اسلامی را از بین می‌برد</w:t>
      </w:r>
      <w:r>
        <w:rPr>
          <w:rFonts w:eastAsia="IRNazanin" w:cs="IRNazanin"/>
          <w:color w:val="111111"/>
          <w:sz w:val="28"/>
          <w:szCs w:val="28"/>
          <w:rtl w:val="true"/>
          <w:lang w:bidi="fa-IR"/>
        </w:rPr>
        <w:t>.</w:t>
      </w:r>
    </w:p>
    <w:p>
      <w:pPr>
        <w:pStyle w:val="Heading4"/>
        <w:numPr>
          <w:ilvl w:val="3"/>
          <w:numId w:val="1"/>
        </w:numPr>
        <w:rPr/>
      </w:pPr>
      <w:bookmarkStart w:id="978" w:name="__RefHeading___Toc497098_581953129"/>
      <w:bookmarkStart w:id="979" w:name="_Toc380"/>
      <w:bookmarkEnd w:id="978"/>
      <w:r>
        <w:rPr>
          <w:rtl w:val="true"/>
        </w:rPr>
        <w:t>کلمات کلیدی</w:t>
      </w:r>
      <w:bookmarkEnd w:id="979"/>
    </w:p>
    <w:p>
      <w:pPr>
        <w:pStyle w:val="BookText"/>
        <w:rPr/>
      </w:pP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که در آن بانک سرمایه لازم برای بازرگانی را در اختیار متقاضی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می‌گذارد تا در فعالیت‌های بازرگانی به‌کار گیرد و سود حاصل بر اساس نسبت مورد توافق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مشارکت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قرارداد بانک قسمتی از سرمایه مورد نیاز در یک فعالیت تولیدی،بازرگانی یا خدماتی را تأمین می‌کند و به میزان سهم‌الشرکه خود در آن فعالیت سهیم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مشارکت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مشارکت حقوقی،بانک به منظور تأمین مالی یک شرکت تولیدی،بازرگانی یا خدماتی،بخشی از سهام آن را خریداری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مشارکت کاهنده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مشارکتی است که در آن سهم بانک به‌تدریج به مالکیت شریک دیگر درمی‌آید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که در آن بانک اراضی مزروعی را که مالک آنها بوده و یا ملکی باشد که به هر عنوان مجاز در تصرف و بهره‌برداری از آن باشد،طبق</w:t>
      </w:r>
      <w:bookmarkStart w:id="980" w:name="pg5264_34729"/>
    </w:p>
    <w:p>
      <w:pPr>
        <w:pStyle w:val="BookText"/>
        <w:rPr/>
      </w:pPr>
      <w:bookmarkEnd w:id="980"/>
      <w:r>
        <w:rPr>
          <w:rFonts w:ascii="IRNazanin" w:hAnsi="IRNazanin" w:eastAsia="IRNazanin"/>
          <w:color w:val="111111"/>
          <w:sz w:val="28"/>
          <w:sz w:val="28"/>
          <w:szCs w:val="28"/>
          <w:rtl w:val="true"/>
          <w:lang w:bidi="fa-IR"/>
        </w:rPr>
        <w:t>قرارداد در اختیار کشاورز می‌گذارد تا در آن زراعت کند و سود حاصل بر اساس نسبت مورد توافق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که در آن بانک باغ‌ها و درختان مثمری را که مالک عین یا منفعت آن بوده و یا به هر عنوان مجاز در تصرف و بهره‌برداری از آنها باشد،در اختیار باغبان بگذارد و قرار بگذارند که سود حاصل بر اساس نسبت مورد توافق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سرمایه‌گذاری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بانک به طور مستقیم وجوه سپرده‌های سرمایه‌گذاری را در فعالیت‌های مختلف تولیدی و خدماتی سرمایه‌گذاری می‌کند</w:t>
      </w:r>
      <w:r>
        <w:rPr>
          <w:rFonts w:eastAsia="IRNazanin" w:cs="IRNazanin"/>
          <w:color w:val="111111"/>
          <w:sz w:val="28"/>
          <w:szCs w:val="28"/>
          <w:rtl w:val="true"/>
          <w:lang w:bidi="fa-IR"/>
        </w:rPr>
        <w:t>.</w:t>
      </w:r>
    </w:p>
    <w:p>
      <w:pPr>
        <w:pStyle w:val="Heading4"/>
        <w:numPr>
          <w:ilvl w:val="3"/>
          <w:numId w:val="1"/>
        </w:numPr>
        <w:rPr/>
      </w:pPr>
      <w:bookmarkStart w:id="981" w:name="__RefHeading___Toc497100_581953129"/>
      <w:bookmarkStart w:id="982" w:name="_Toc381"/>
      <w:bookmarkEnd w:id="981"/>
      <w:r>
        <w:rPr>
          <w:rtl w:val="true"/>
        </w:rPr>
        <w:t>پرسش</w:t>
      </w:r>
      <w:bookmarkEnd w:id="9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مالی مشارکتی چیست و چه شرایطی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تأمین مالی مشارکتی با تأمین مالی غیرانتفاعی و مبادله‌ای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مالی مشارکتی در بانک‌های اسلامی چه انواعی دارد و هرکدام در چه زمینه‌ای قابل کاربرد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میان مشارکت حقوقی و مشارکت مدنی در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کاهنده چیست و از نظر فقهی چه حکمی دارد؟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تأمین مالی مضاربه به بازرگانی اختصاص دارد؟در این زمینه چه تفاوتی بین عملکرد بانک‌های اسلامی وجود دارد؟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قرارداد مضاربه می‌توان تضمین اصل سرمایه و سود را بر عهده عامل آن گذاشت؟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قرارداد مضاربه و مشارکت چیست؟</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قراردادهای تأمین مالی مزارعه و مساقات در چه زمینه‌هایی استفاده می‌شوند؟</w:t>
      </w:r>
      <w:bookmarkStart w:id="983" w:name="pg5264_34730"/>
    </w:p>
    <w:p>
      <w:pPr>
        <w:pStyle w:val="Heading4"/>
        <w:numPr>
          <w:ilvl w:val="3"/>
          <w:numId w:val="1"/>
        </w:numPr>
        <w:rPr/>
      </w:pPr>
      <w:bookmarkStart w:id="984" w:name="__RefHeading___Toc497102_581953129"/>
      <w:bookmarkStart w:id="985" w:name="_Toc382"/>
      <w:bookmarkEnd w:id="983"/>
      <w:bookmarkEnd w:id="984"/>
      <w:r>
        <w:rPr>
          <w:rtl w:val="true"/>
        </w:rPr>
        <w:t>موضوعاتی برای پژوهش</w:t>
      </w:r>
      <w:bookmarkEnd w:id="9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عدم اقبال بانک‌های اسلامی به شیوه‌های تأمین مالی مشارکتی؛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مخاطرات اخلاقی تأمین مالی مشارکتی؛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سازوکار توزیع ریسک تأمین مالی مشارکتی</w:t>
      </w:r>
      <w:r>
        <w:rPr>
          <w:rFonts w:eastAsia="IRNazanin" w:cs="IRNazanin"/>
          <w:color w:val="111111"/>
          <w:sz w:val="28"/>
          <w:szCs w:val="28"/>
          <w:rtl w:val="true"/>
          <w:lang w:bidi="fa-IR"/>
        </w:rPr>
        <w:t>.</w:t>
      </w:r>
    </w:p>
    <w:p>
      <w:pPr>
        <w:pStyle w:val="Heading4"/>
        <w:numPr>
          <w:ilvl w:val="3"/>
          <w:numId w:val="1"/>
        </w:numPr>
        <w:rPr/>
      </w:pPr>
      <w:bookmarkStart w:id="986" w:name="__RefHeading___Toc497104_581953129"/>
      <w:bookmarkStart w:id="987" w:name="_Toc383"/>
      <w:bookmarkEnd w:id="986"/>
      <w:r>
        <w:rPr>
          <w:rtl w:val="true"/>
        </w:rPr>
        <w:t>منابع پیشنهادی</w:t>
      </w:r>
      <w:bookmarkEnd w:id="9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هدایتی،علی اصغر و دیگران،عملیات بانکی داخلی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منابع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،تهران،مرکز آموزش بانک‌داری بانک مرکزی جمهوری اسلامی ایران،</w:t>
      </w:r>
      <w:r>
        <w:rPr>
          <w:rFonts w:eastAsia="IRNazanin" w:cs="IRNazanin"/>
          <w:color w:val="111111"/>
          <w:sz w:val="28"/>
          <w:szCs w:val="28"/>
          <w:lang w:bidi="fa-IR"/>
        </w:rPr>
        <w:t>1367</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موسویان،سیدعباس،فقه معاملات بانکی،فصل چهارم</w:t>
      </w:r>
      <w:r>
        <w:rPr>
          <w:rFonts w:eastAsia="IRNazanin" w:cs="IRNazanin"/>
          <w:color w:val="111111"/>
          <w:sz w:val="28"/>
          <w:szCs w:val="28"/>
          <w:rtl w:val="true"/>
          <w:lang w:bidi="fa-IR"/>
        </w:rPr>
        <w:t>.</w:t>
      </w:r>
      <w:bookmarkStart w:id="988" w:name="pg5264_34732"/>
    </w:p>
    <w:p>
      <w:pPr>
        <w:pStyle w:val="Heading2"/>
        <w:numPr>
          <w:ilvl w:val="1"/>
          <w:numId w:val="1"/>
        </w:numPr>
        <w:rPr/>
      </w:pPr>
      <w:bookmarkStart w:id="989" w:name="__RefHeading___Toc497106_581953129"/>
      <w:bookmarkStart w:id="990" w:name="_Toc384"/>
      <w:bookmarkEnd w:id="988"/>
      <w:bookmarkEnd w:id="989"/>
      <w:r>
        <w:rPr>
          <w:rtl w:val="true"/>
        </w:rPr>
        <w:t>بخش چهارم</w:t>
      </w:r>
      <w:r>
        <w:rPr>
          <w:rtl w:val="true"/>
        </w:rPr>
        <w:t>:</w:t>
      </w:r>
      <w:r>
        <w:rPr>
          <w:rtl w:val="true"/>
        </w:rPr>
        <w:t>خدمات اعتباری در بانکداری اسلامی</w:t>
      </w:r>
      <w:bookmarkEnd w:id="990"/>
    </w:p>
    <w:p>
      <w:pPr>
        <w:pStyle w:val="Heading3"/>
        <w:numPr>
          <w:ilvl w:val="2"/>
          <w:numId w:val="1"/>
        </w:numPr>
        <w:rPr/>
      </w:pPr>
      <w:bookmarkStart w:id="991" w:name="__RefHeading___Toc497108_581953129"/>
      <w:bookmarkStart w:id="992" w:name="_Toc385"/>
      <w:bookmarkEnd w:id="991"/>
      <w:r>
        <w:rPr>
          <w:rtl w:val="true"/>
        </w:rPr>
        <w:t>اشاره</w:t>
      </w:r>
      <w:bookmarkEnd w:id="992"/>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خدمات اعتباری در بانکداری اسلامی</w:t>
      </w:r>
      <w:bookmarkStart w:id="993" w:name="pg5264_34734"/>
    </w:p>
    <w:p>
      <w:pPr>
        <w:pStyle w:val="Heading3"/>
        <w:numPr>
          <w:ilvl w:val="2"/>
          <w:numId w:val="1"/>
        </w:numPr>
        <w:rPr/>
      </w:pPr>
      <w:bookmarkStart w:id="994" w:name="__RefHeading___Toc497110_581953129"/>
      <w:bookmarkStart w:id="995" w:name="_Toc386"/>
      <w:bookmarkEnd w:id="993"/>
      <w:bookmarkEnd w:id="994"/>
      <w:r>
        <w:rPr>
          <w:rtl w:val="true"/>
        </w:rPr>
        <w:t>خدمات در بانکداری اسلامی</w:t>
      </w:r>
      <w:bookmarkEnd w:id="995"/>
    </w:p>
    <w:p>
      <w:pPr>
        <w:pStyle w:val="BookText"/>
        <w:rPr/>
      </w:pPr>
      <w:r>
        <w:rPr>
          <w:rFonts w:ascii="IRNazanin" w:hAnsi="IRNazanin" w:eastAsia="IRNazanin"/>
          <w:color w:val="111111"/>
          <w:sz w:val="28"/>
          <w:sz w:val="28"/>
          <w:szCs w:val="28"/>
          <w:rtl w:val="true"/>
          <w:lang w:bidi="fa-IR"/>
        </w:rPr>
        <w:t>بانک‌های اسلامی علاوه بر تجهیز و تخصیص منابع؛خدمات دیگری نیز به مشتریان ارائه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می‌توان به مواردی چون خریدوفروش اوراق بهادار،خریدوفروش ارز و سکه،حفظ امانات،اداره اموال و دارایی‌های مشتریان،ارائه ضمانت‌نامه‌های بانکی و اعتبارات اسنادی،دریافت قبوض آب،برق و تلفن،ارائه کارت‌های بانکی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 پول و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اعتبار در حساب جاری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نگاهی کلی می‌توان این خدمات را در دو دسته زیر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غیراعتباری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مواردی چون خدمات دریافت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دریافت قبض‌های آب،برق،گاز و تلفن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امانتی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داشتن امانت‌های مشتریان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موارد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در حساب جاری و کارت‌های اعتباری را می‌توان دو خدمت اعتباری مهم بانک‌های اسلامی قلمداد کرد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هدف اصلی این کتاب بررسی تجهیز و تخصیص منابع در بانک‌داری اسلامی است،تنها به بررسی دو فرایند اخیر که ماهیتی اعتباری دارند،می‌پردازیم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درس دهم به بررسی اعتبار در حساب جاری و درس یازدهم به بررسی کارت‌های بانکی اختصاص دارد</w:t>
      </w:r>
      <w:r>
        <w:rPr>
          <w:rFonts w:eastAsia="IRNazanin" w:cs="IRNazanin"/>
          <w:color w:val="111111"/>
          <w:sz w:val="28"/>
          <w:szCs w:val="28"/>
          <w:rtl w:val="true"/>
          <w:lang w:bidi="fa-IR"/>
        </w:rPr>
        <w:t>.</w:t>
      </w:r>
      <w:bookmarkStart w:id="996" w:name="pg5264_34736"/>
    </w:p>
    <w:p>
      <w:pPr>
        <w:pStyle w:val="Heading3"/>
        <w:numPr>
          <w:ilvl w:val="2"/>
          <w:numId w:val="1"/>
        </w:numPr>
        <w:rPr/>
      </w:pPr>
      <w:bookmarkStart w:id="997" w:name="__RefHeading___Toc497112_581953129"/>
      <w:bookmarkStart w:id="998" w:name="_Toc387"/>
      <w:bookmarkEnd w:id="996"/>
      <w:bookmarkEnd w:id="997"/>
      <w:r>
        <w:rPr/>
        <w:t>10</w:t>
      </w:r>
      <w:r>
        <w:rPr>
          <w:rtl w:val="true"/>
        </w:rPr>
        <w:t>-</w:t>
      </w:r>
      <w:r>
        <w:rPr>
          <w:rtl w:val="true"/>
        </w:rPr>
        <w:t>اعتبار در حساب جاری</w:t>
      </w:r>
      <w:bookmarkEnd w:id="998"/>
    </w:p>
    <w:p>
      <w:pPr>
        <w:pStyle w:val="Heading4"/>
        <w:numPr>
          <w:ilvl w:val="3"/>
          <w:numId w:val="1"/>
        </w:numPr>
        <w:rPr/>
      </w:pPr>
      <w:bookmarkStart w:id="999" w:name="__RefHeading___Toc497114_581953129"/>
      <w:bookmarkStart w:id="1000" w:name="_Toc388"/>
      <w:bookmarkEnd w:id="999"/>
      <w:r>
        <w:rPr>
          <w:rtl w:val="true"/>
        </w:rPr>
        <w:t>اشاره</w:t>
      </w:r>
      <w:bookmarkEnd w:id="1000"/>
    </w:p>
    <w:p>
      <w:pPr>
        <w:pStyle w:val="BookText"/>
        <w:rPr/>
      </w:pPr>
      <w:r>
        <w:rPr>
          <w:rFonts w:ascii="IRNazanin" w:hAnsi="IRNazanin" w:eastAsia="IRNazanin"/>
          <w:color w:val="111111"/>
          <w:sz w:val="28"/>
          <w:sz w:val="28"/>
          <w:szCs w:val="28"/>
          <w:rtl w:val="true"/>
          <w:lang w:bidi="fa-IR"/>
        </w:rPr>
        <w:t>اعتبار در حساب جاری</w:t>
      </w:r>
    </w:p>
    <w:p>
      <w:pPr>
        <w:pStyle w:val="BookText"/>
        <w:rPr/>
      </w:pPr>
      <w:r>
        <w:rPr>
          <w:rFonts w:ascii="IRNazanin" w:hAnsi="IRNazanin" w:eastAsia="IRNazanin"/>
          <w:color w:val="111111"/>
          <w:sz w:val="28"/>
          <w:sz w:val="28"/>
          <w:szCs w:val="28"/>
          <w:rtl w:val="true"/>
          <w:lang w:bidi="fa-IR"/>
        </w:rPr>
        <w:t>اهداف آموزشی</w:t>
      </w:r>
    </w:p>
    <w:p>
      <w:pPr>
        <w:pStyle w:val="BookText"/>
        <w:rPr/>
      </w:pPr>
      <w:r>
        <w:rPr>
          <w:rFonts w:ascii="IRNazanin" w:hAnsi="IRNazanin" w:eastAsia="IRNazanin"/>
          <w:color w:val="111111"/>
          <w:sz w:val="28"/>
          <w:sz w:val="28"/>
          <w:szCs w:val="28"/>
          <w:rtl w:val="true"/>
          <w:lang w:bidi="fa-IR"/>
        </w:rPr>
        <w:t>در این درس با مطالب زیر آشنا می‌شویم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موضوع‌شناسی و فقه اعتبار در حساب جاری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قرض‌الحسنه،مبادله‌ای و مشارکتی در حساب جاری</w:t>
      </w:r>
    </w:p>
    <w:p>
      <w:pPr>
        <w:pStyle w:val="BookText"/>
        <w:rPr/>
      </w:pPr>
      <w:r>
        <w:rPr>
          <w:rFonts w:ascii="IRNazanin" w:hAnsi="IRNazanin" w:eastAsia="IRNazanin"/>
          <w:color w:val="111111"/>
          <w:sz w:val="28"/>
          <w:sz w:val="28"/>
          <w:szCs w:val="28"/>
          <w:rtl w:val="true"/>
          <w:lang w:bidi="fa-IR"/>
        </w:rPr>
        <w:t>یکی از خدمات اعتباری بانک‌های متعارف به مشتریان،اعتبار در حساب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خدمت به طور عمده با هدف جلب نظر سپرده‌گذاران در حساب‌های دیداری و رفع نیاز کوتاه‌مدت آنها به نقدینگی ارائه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بانکی متعارف این خدمت به‌طور عمده بر پایه ربا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بانک‌های اسلامی با تشخیص نیاز مشتریان خود به خدمات اعتباری کوتاه‌مدت،طراحی‌هایی را برای مهندسی اعتبار در حساب جاری بر اساس مبانی اسلامی ارائه و عملیاتی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درس پس از موضوع‌شناسی اعتبار در حساب جاری و تبیین حکم فقهی آن،به شرح شیوه‌های پیشنهادی برای ارائه اعتبار در حساب جاری بر اساس مبانی بانک‌داری اسلامی می‌پردازیم</w:t>
      </w:r>
      <w:r>
        <w:rPr>
          <w:rFonts w:eastAsia="IRNazanin" w:cs="IRNazanin"/>
          <w:color w:val="111111"/>
          <w:sz w:val="28"/>
          <w:szCs w:val="28"/>
          <w:rtl w:val="true"/>
          <w:lang w:bidi="fa-IR"/>
        </w:rPr>
        <w:t>.</w:t>
      </w:r>
    </w:p>
    <w:p>
      <w:pPr>
        <w:pStyle w:val="Heading4"/>
        <w:numPr>
          <w:ilvl w:val="3"/>
          <w:numId w:val="1"/>
        </w:numPr>
        <w:rPr/>
      </w:pPr>
      <w:bookmarkStart w:id="1001" w:name="__RefHeading___Toc497116_581953129"/>
      <w:bookmarkStart w:id="1002" w:name="_Toc389"/>
      <w:bookmarkEnd w:id="1001"/>
      <w:r>
        <w:rPr>
          <w:rtl w:val="true"/>
        </w:rPr>
        <w:t>موضوع شناسی اعتبار در حساب جاری متعارف</w:t>
      </w:r>
      <w:bookmarkEnd w:id="100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بانک‌های متعارف برای مشتریان مورد اعتماد تسهیلاتی را به صورت اعتبار در</w:t>
      </w:r>
      <w:bookmarkStart w:id="1003" w:name="pg5264_34737"/>
    </w:p>
    <w:p>
      <w:pPr>
        <w:pStyle w:val="BookText"/>
        <w:rPr/>
      </w:pPr>
      <w:bookmarkEnd w:id="1003"/>
      <w:r>
        <w:rPr>
          <w:rFonts w:ascii="IRNazanin" w:hAnsi="IRNazanin" w:eastAsia="IRNazanin"/>
          <w:color w:val="111111"/>
          <w:sz w:val="28"/>
          <w:sz w:val="28"/>
          <w:szCs w:val="28"/>
          <w:rtl w:val="true"/>
          <w:lang w:bidi="fa-IR"/>
        </w:rPr>
        <w:t>حساب جاری در نظر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متناسب با توان مالی و عملکرد مشتری سقفی را به صورت حدّ اعتبار در حساب جاری در نظر می‌گیرد و به مشتری اعلان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 در مواقع نیاز با حواله چک از آن اعتبار برداشته،نیاز مالی خود را تأمین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زمان مشخّص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طور معمول کوتاه مدّت و حداکثر سه ماهه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مبلغ برداشت‌شده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بهره و یا با بهره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بانک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اجرای قانون عملیات بانکی بدون ربا در جمهوری اسلامی،تسهیلات اعتبار در حساب جاری در بانک‌های ایران رواج داشت و بیش از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درصد کلّ تسهیلات نظام بانکی را به خود اختصاص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اجرای این قانون این ابزار مالی به جهت ربوی بودن به طور رسمی از فعالیت‌های بانکی کشورمان حذف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نیاز به آن باقی مانده و جای آن را در فعالیت‌های اقتصادی روزمرّه،منابع غیربانکی و غیررسمی و به صورت ربوی با نرخ‌های بسیار بالا پرکرده‌اند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وضع،تبعات اقتصادی نامطلوبی را به دنبال داشته،به کارگیری روش‌های غیرمشروع و غیرقانونی را توسعه می‌داد</w:t>
      </w:r>
      <w:r>
        <w:rPr>
          <w:rFonts w:eastAsia="IRNazanin" w:cs="IRNazanin"/>
          <w:color w:val="111111"/>
          <w:sz w:val="28"/>
          <w:szCs w:val="28"/>
          <w:rtl w:val="true"/>
          <w:lang w:bidi="fa-IR"/>
        </w:rPr>
        <w:t xml:space="preserve">. </w:t>
      </w:r>
      <w:r>
        <w:rPr>
          <w:rStyle w:val="FootnoteAnchor"/>
          <w:rtl w:val="true"/>
        </w:rPr>
        <w:footnoteReference w:id="505"/>
      </w:r>
    </w:p>
    <w:p>
      <w:pPr>
        <w:pStyle w:val="Heading4"/>
        <w:numPr>
          <w:ilvl w:val="3"/>
          <w:numId w:val="1"/>
        </w:numPr>
        <w:rPr/>
      </w:pPr>
      <w:bookmarkStart w:id="1004" w:name="__RefHeading___Toc497118_581953129"/>
      <w:bookmarkStart w:id="1005" w:name="_Toc390"/>
      <w:bookmarkEnd w:id="1004"/>
      <w:r>
        <w:rPr>
          <w:rtl w:val="true"/>
        </w:rPr>
        <w:t>ماهیت فقهی اعتبار در حساب جاری متعارف</w:t>
      </w:r>
      <w:bookmarkEnd w:id="100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بانکداری متعارف،بانک‌ها به مشتریان معتبر اجازه می‌دهند تا مبلغ معینی بیش از موجودی خود،از منابع بانک استفاده کنند و به آن حدّ اعتبار در حساب جاری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 که برای او اعتبار در حساب جاری در نظر گرفته شده باید در مدّت زمان معینی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 سه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بهره آن را به بانک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فرع چنین اعتباراتی از طریق رابطه زیر محاسبه می‌شود</w:t>
      </w:r>
      <w:r>
        <w:rPr>
          <w:rFonts w:eastAsia="IRNazanin" w:cs="IRNazanin"/>
          <w:color w:val="111111"/>
          <w:sz w:val="28"/>
          <w:szCs w:val="28"/>
          <w:rtl w:val="true"/>
          <w:lang w:bidi="fa-IR"/>
        </w:rPr>
        <w:t>.</w:t>
      </w:r>
      <w:bookmarkStart w:id="1006" w:name="pg5264_34738"/>
    </w:p>
    <w:p>
      <w:pPr>
        <w:pStyle w:val="BookText"/>
        <w:rPr/>
      </w:pPr>
      <w:bookmarkEnd w:id="1006"/>
      <w:r>
        <w:rPr>
          <w:rFonts w:ascii="IRNazanin" w:hAnsi="IRNazanin" w:eastAsia="IRNazanin"/>
          <w:color w:val="111111"/>
          <w:sz w:val="28"/>
          <w:sz w:val="28"/>
          <w:szCs w:val="28"/>
          <w:rtl w:val="true"/>
          <w:lang w:bidi="fa-IR"/>
        </w:rPr>
        <w:t>در رابطه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است که مشتری باید سرانجام به بانک برگرداند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مبلغی است که به عنوان اعتبار از بانک می‌گیرد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نرخ بهره 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مدّت زمان استفاده از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فقهی،اعتبار در حساب جاری،نوعی وعده اعطای قرض یا پرداخت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مشتری به صورت مستقیم یا با حواله دیگری از این اعتبار استفاده می‌کند،دین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می‌یابد و مشتری با توجّه به ماهیت قرارداد که قرض همراه با بهره است،متعهّد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فقهی این خدمت،مشتمل بر ربا بوده و حرام است و ازاین‌رو،برای ارائه این خدمت در بانک‌داری اسلامی باید از قالب‌های حقوقی دیگر استفاده کرد</w:t>
      </w:r>
      <w:r>
        <w:rPr>
          <w:rFonts w:eastAsia="IRNazanin" w:cs="IRNazanin"/>
          <w:color w:val="111111"/>
          <w:sz w:val="28"/>
          <w:szCs w:val="28"/>
          <w:rtl w:val="true"/>
          <w:lang w:bidi="fa-IR"/>
        </w:rPr>
        <w:t xml:space="preserve">. </w:t>
      </w:r>
      <w:r>
        <w:rPr>
          <w:rStyle w:val="FootnoteAnchor"/>
          <w:rtl w:val="true"/>
        </w:rPr>
        <w:footnoteReference w:id="506"/>
      </w:r>
    </w:p>
    <w:p>
      <w:pPr>
        <w:pStyle w:val="Heading4"/>
        <w:numPr>
          <w:ilvl w:val="3"/>
          <w:numId w:val="1"/>
        </w:numPr>
        <w:rPr/>
      </w:pPr>
      <w:bookmarkStart w:id="1007" w:name="__RefHeading___Toc497120_581953129"/>
      <w:bookmarkStart w:id="1008" w:name="_Toc391"/>
      <w:bookmarkEnd w:id="1007"/>
      <w:r>
        <w:rPr>
          <w:rtl w:val="true"/>
        </w:rPr>
        <w:t>نیازسنجی اعتبار در حساب جاری در بانکداری اسلامی</w:t>
      </w:r>
      <w:bookmarkEnd w:id="1008"/>
    </w:p>
    <w:p>
      <w:pPr>
        <w:pStyle w:val="BookText"/>
        <w:rPr/>
      </w:pPr>
      <w:r>
        <w:rPr>
          <w:rFonts w:ascii="IRNazanin" w:hAnsi="IRNazanin" w:eastAsia="IRNazanin"/>
          <w:color w:val="111111"/>
          <w:sz w:val="28"/>
          <w:sz w:val="28"/>
          <w:szCs w:val="28"/>
          <w:rtl w:val="true"/>
          <w:lang w:bidi="fa-IR"/>
        </w:rPr>
        <w:t>فعالان اقتصادی همواره با موقعیت‌هایی مواجه می‌شوند که در کوتاه‌مدت به منابع مالی نیاز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موارد مهم نیاز به تسهیلات مالی کوتاه‌مدت،بازپرداخت بدهی‌های ناشی از فعالیت اقتصادی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مشکل به طور خاص زمانی پیش می‌آید که فعال اقتصادی با چک برای خود تعهد پرداختی ایجاد کرده،ولی هنگام سررسید آن از وجه کافی برای تأدیه دین برخوردار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دیگری را نیز می‌توان برای نیازهای عاملان اقتصادی به تسهیلات بسیار کوتاه‌مدت و یا کوتاه‌مدت یافت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تسهیلاتی به نام اعتبار در حساب جاری سبب می‌شود فعّالان اقتصادی هنگام نیاز فوری و مقطعی،به آسانی به منابع مالی مورد نیاز دست یابند و این سبب رونق اقتصادی و توسعه بازار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چنین تسهیلاتی در بانک‌های اسلامی می‌تواند مشکلاتی ایجاد کند که به برخی از آنها اشاره می‌کنیم</w:t>
      </w:r>
      <w:r>
        <w:rPr>
          <w:rFonts w:eastAsia="IRNazanin" w:cs="IRNazanin"/>
          <w:color w:val="111111"/>
          <w:sz w:val="28"/>
          <w:szCs w:val="28"/>
          <w:rtl w:val="true"/>
          <w:lang w:bidi="fa-IR"/>
        </w:rPr>
        <w:t>:</w:t>
      </w:r>
      <w:bookmarkStart w:id="1009" w:name="pg5264_34739"/>
    </w:p>
    <w:p>
      <w:pPr>
        <w:pStyle w:val="BookText"/>
        <w:rPr/>
      </w:pPr>
      <w:bookmarkEnd w:id="1009"/>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فعالان اقتصادی نتوانند در موارد لزوم نیاز مالی کوتاه‌مدت خود را تأمین کنند،بنگاه‌های اقتصادی با زیان یا کاهش چشمگیر سود مواجه می‌شوند و این در بلندمدت فعالیت‌های اقتصادی را دچار بحران می‌کند و مانع رشد و توسعه آنها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فعالان اقتصادی ممکن است برای تأمین نیاز مالی مذکور به منابع غیررسمی،غیرقانونی و غیرمشروع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رباخواران و نزول‌خواران حرفه‌ای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آورند و به نرخ‌های بهره فاحش تن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وضعیت نیز افزون بر ضرر و زیان اقتصادی بنگاه،سبب گسترش بازارهای غیرقانونی پول شده،به اقتصاد جامعه آسیب می‌زند</w:t>
      </w:r>
      <w:r>
        <w:rPr>
          <w:rFonts w:eastAsia="IRNazanin" w:cs="IRNazanin"/>
          <w:color w:val="111111"/>
          <w:sz w:val="28"/>
          <w:szCs w:val="28"/>
          <w:rtl w:val="true"/>
          <w:lang w:bidi="fa-IR"/>
        </w:rPr>
        <w:t xml:space="preserve">. </w:t>
      </w:r>
      <w:r>
        <w:rPr>
          <w:rStyle w:val="FootnoteAnchor"/>
          <w:rtl w:val="true"/>
        </w:rPr>
        <w:footnoteReference w:id="507"/>
      </w:r>
    </w:p>
    <w:p>
      <w:pPr>
        <w:pStyle w:val="Heading4"/>
        <w:numPr>
          <w:ilvl w:val="3"/>
          <w:numId w:val="1"/>
        </w:numPr>
        <w:rPr/>
      </w:pPr>
      <w:bookmarkStart w:id="1010" w:name="__RefHeading___Toc497122_581953129"/>
      <w:bookmarkStart w:id="1011" w:name="_Toc392"/>
      <w:bookmarkEnd w:id="1010"/>
      <w:r>
        <w:rPr>
          <w:rtl w:val="true"/>
        </w:rPr>
        <w:t>شیوه های پیشنهادی مهندسی اعتبار در حساب جاری</w:t>
      </w:r>
      <w:bookmarkEnd w:id="1011"/>
    </w:p>
    <w:p>
      <w:pPr>
        <w:pStyle w:val="Heading5"/>
        <w:numPr>
          <w:ilvl w:val="4"/>
          <w:numId w:val="1"/>
        </w:numPr>
        <w:rPr/>
      </w:pPr>
      <w:bookmarkStart w:id="1012" w:name="__RefHeading___Toc497124_581953129"/>
      <w:bookmarkStart w:id="1013" w:name="_Toc393"/>
      <w:bookmarkEnd w:id="1012"/>
      <w:r>
        <w:rPr>
          <w:rtl w:val="true"/>
        </w:rPr>
        <w:t>اشاره</w:t>
      </w:r>
      <w:bookmarkEnd w:id="1013"/>
    </w:p>
    <w:p>
      <w:pPr>
        <w:pStyle w:val="BookText"/>
        <w:rPr/>
      </w:pPr>
      <w:r>
        <w:rPr>
          <w:rFonts w:ascii="IRNazanin" w:hAnsi="IRNazanin" w:eastAsia="IRNazanin"/>
          <w:color w:val="111111"/>
          <w:sz w:val="28"/>
          <w:sz w:val="28"/>
          <w:szCs w:val="28"/>
          <w:rtl w:val="true"/>
          <w:lang w:bidi="fa-IR"/>
        </w:rPr>
        <w:t>با توجه به ضرورت تسهیلات اعتبار در حساب جاری در بانک‌داری اسلامی و ربوی بودن سازوکار اعطای این تسهیلات در بانک‌داری متعارف،محققان مسلمان با استفاده از ظرفیت‌های عقود اسلامی سازوکارهای متفاوتی را برای ارائه این تسهیلات ارائه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روش‌های پیشنهادی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بدون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حساب جاری در مواقع ضروری از سقفی مشخص از تسهیلات در قالب اعتبار قرض بدون بهره در حساب جاری بهره‌مند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باید هنگام سررسید تنها اصل تسهیلات را به بانک برگرداند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در قالب تسهیلات اعتبار در حساب جاری وجوهی را به صورت مضاربه به دارنده حساب جاری می‌پردازد تا در سود و زیان حاصل از به‌کارگیری آن شریک باشند</w:t>
      </w:r>
      <w:r>
        <w:rPr>
          <w:rFonts w:eastAsia="IRNazanin" w:cs="IRNazanin"/>
          <w:color w:val="111111"/>
          <w:sz w:val="28"/>
          <w:szCs w:val="28"/>
          <w:rtl w:val="true"/>
          <w:lang w:bidi="fa-IR"/>
        </w:rPr>
        <w:t>.</w:t>
      </w:r>
      <w:bookmarkStart w:id="1014" w:name="pg5264_34740"/>
    </w:p>
    <w:p>
      <w:pPr>
        <w:pStyle w:val="BookText"/>
        <w:rPr/>
      </w:pPr>
      <w:bookmarkEnd w:id="1014"/>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تسهیلات اعتبار در حساب جاری می‌تواند در قالب مضاربه مستمر میان بانک و دارنده حساب جاری صورت بگیرد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شناور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اسلامی می‌تواند وجوه اعطایی در قالب تسهیلات اعتبار در حساب جاری را به عنوان سرمایه شناور در نظر بگیرد که در سود و زیان حاصل از به‌کارگیری آن سهیم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روش،تسهیلات اعطایی در قالب مشارکت مدنی قرار می‌گیرد؛به گونه‌ای که بانک به میزان سهم تأمین مالی صورت گرفته از کل سرمایه دریافت کننده تسهیلات در سود حاصل شریک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خریدوفروش وکالتی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با اعطای تسهیلات اعتبار در حساب جاری به دارنده حساب وکالت می‌دهد که این وجوه را در زمینه‌های سودآور به‌کار گیرد و سود آن را پس از کسر حق الوکاله خود به بانک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خریدوفروش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مشتری برای تأمین مالی کوتاه‌مدت،برخی اسناد مطالبه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 یا سفته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بانک تنزیل می‌کند و از آن محل بدهی‌های خود را تسویه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بانکی جمهوری اسلامی شیوه اخیر مورد پذیرش قرار گرفته و آیین‌نامه عملیاتی آن تنظیم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به بررسی هریک از شیوه‌های پیشنهادی می‌پردازیم</w:t>
      </w:r>
      <w:r>
        <w:rPr>
          <w:rFonts w:eastAsia="IRNazanin" w:cs="IRNazanin"/>
          <w:color w:val="111111"/>
          <w:sz w:val="28"/>
          <w:szCs w:val="28"/>
          <w:rtl w:val="true"/>
          <w:lang w:bidi="fa-IR"/>
        </w:rPr>
        <w:t>.</w:t>
      </w:r>
    </w:p>
    <w:p>
      <w:pPr>
        <w:pStyle w:val="Heading5"/>
        <w:numPr>
          <w:ilvl w:val="4"/>
          <w:numId w:val="1"/>
        </w:numPr>
        <w:rPr/>
      </w:pPr>
      <w:bookmarkStart w:id="1015" w:name="__RefHeading___Toc497126_581953129"/>
      <w:bookmarkStart w:id="1016" w:name="_Toc394"/>
      <w:bookmarkEnd w:id="1015"/>
      <w:r>
        <w:rPr/>
        <w:t>1</w:t>
      </w:r>
      <w:r>
        <w:rPr>
          <w:rtl w:val="true"/>
        </w:rPr>
        <w:t>-</w:t>
      </w:r>
      <w:r>
        <w:rPr>
          <w:rtl w:val="true"/>
        </w:rPr>
        <w:t>اعتبار قرض‌الحسنه</w:t>
      </w:r>
      <w:bookmarkEnd w:id="1016"/>
    </w:p>
    <w:p>
      <w:pPr>
        <w:pStyle w:val="Heading6"/>
        <w:numPr>
          <w:ilvl w:val="5"/>
          <w:numId w:val="1"/>
        </w:numPr>
        <w:rPr/>
      </w:pPr>
      <w:bookmarkStart w:id="1017" w:name="__RefHeading___Toc497128_581953129"/>
      <w:bookmarkStart w:id="1018" w:name="_Toc395"/>
      <w:bookmarkEnd w:id="1017"/>
      <w:r>
        <w:rPr>
          <w:rtl w:val="true"/>
        </w:rPr>
        <w:t>اشاره</w:t>
      </w:r>
      <w:bookmarkEnd w:id="101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روش برای مشتریان خوش‌حساب بانک،پس از اعتبارسنجی و گرفتن ضمانات و وثیقه‌های لازم،سقف اعتباری خاصی به عنوان اعتبار قرض‌الحسنه در حساب جاری در نظر گرفته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 می‌تواند با نوشتن چک و تعهد به</w:t>
      </w:r>
      <w:bookmarkStart w:id="1019" w:name="pg5264_34741"/>
    </w:p>
    <w:p>
      <w:pPr>
        <w:pStyle w:val="BookText"/>
        <w:rPr/>
      </w:pPr>
      <w:bookmarkEnd w:id="1019"/>
      <w:r>
        <w:rPr>
          <w:rFonts w:ascii="IRNazanin" w:hAnsi="IRNazanin" w:eastAsia="IRNazanin"/>
          <w:color w:val="111111"/>
          <w:sz w:val="28"/>
          <w:sz w:val="28"/>
          <w:szCs w:val="28"/>
          <w:rtl w:val="true"/>
          <w:lang w:bidi="fa-IR"/>
        </w:rPr>
        <w:t>بازپرداخت اصل مبلغ طبق ضوابط 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حداکثر تا سه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اعتبار تخصیصی استفاده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در مقابل ارائه این خدمت،تنها کارمزد عملیات بانکی را دریافت می‌کند و در مقابل آن سودی نمی‌گیرد</w:t>
      </w:r>
      <w:r>
        <w:rPr>
          <w:rFonts w:eastAsia="IRNazanin" w:cs="IRNazanin"/>
          <w:color w:val="111111"/>
          <w:sz w:val="28"/>
          <w:szCs w:val="28"/>
          <w:rtl w:val="true"/>
          <w:lang w:bidi="fa-IR"/>
        </w:rPr>
        <w:t>.</w:t>
      </w:r>
    </w:p>
    <w:p>
      <w:pPr>
        <w:pStyle w:val="Heading6"/>
        <w:numPr>
          <w:ilvl w:val="5"/>
          <w:numId w:val="1"/>
        </w:numPr>
        <w:rPr/>
      </w:pPr>
      <w:bookmarkStart w:id="1020" w:name="__RefHeading___Toc497130_581953129"/>
      <w:bookmarkStart w:id="1021" w:name="_Toc396"/>
      <w:bookmarkEnd w:id="1020"/>
      <w:r>
        <w:rPr>
          <w:rtl w:val="true"/>
        </w:rPr>
        <w:t>ارزیابی</w:t>
      </w:r>
      <w:bookmarkEnd w:id="1021"/>
    </w:p>
    <w:p>
      <w:pPr>
        <w:pStyle w:val="BookText"/>
        <w:rPr/>
      </w:pPr>
      <w:r>
        <w:rPr>
          <w:rFonts w:ascii="IRNazanin" w:hAnsi="IRNazanin" w:eastAsia="IRNazanin"/>
          <w:color w:val="111111"/>
          <w:sz w:val="28"/>
          <w:sz w:val="28"/>
          <w:szCs w:val="28"/>
          <w:rtl w:val="true"/>
          <w:lang w:bidi="fa-IR"/>
        </w:rPr>
        <w:t>شیوه اعتبار در حساب جاری قرض‌الحسنه‌ای دارای جنبه‌های مثبت و منفی است که به برخی از آنها اشاره می‌شود</w:t>
      </w:r>
      <w:r>
        <w:rPr>
          <w:rFonts w:eastAsia="IRNazanin" w:cs="IRNazanin"/>
          <w:color w:val="111111"/>
          <w:sz w:val="28"/>
          <w:szCs w:val="28"/>
          <w:rtl w:val="true"/>
          <w:lang w:bidi="fa-IR"/>
        </w:rPr>
        <w:t>:</w:t>
      </w:r>
    </w:p>
    <w:p>
      <w:pPr>
        <w:pStyle w:val="Heading6"/>
        <w:numPr>
          <w:ilvl w:val="5"/>
          <w:numId w:val="1"/>
        </w:numPr>
        <w:rPr/>
      </w:pPr>
      <w:bookmarkStart w:id="1022" w:name="__RefHeading___Toc497132_581953129"/>
      <w:bookmarkStart w:id="1023" w:name="_Toc397"/>
      <w:bookmarkEnd w:id="1022"/>
      <w:r>
        <w:rPr>
          <w:rtl w:val="true"/>
        </w:rPr>
        <w:t>مزایا</w:t>
      </w:r>
      <w:bookmarkEnd w:id="1023"/>
    </w:p>
    <w:p>
      <w:pPr>
        <w:pStyle w:val="BookText"/>
        <w:rPr/>
      </w:pPr>
      <w:r>
        <w:rPr>
          <w:rFonts w:ascii="IRNazanin" w:hAnsi="IRNazanin" w:eastAsia="IRNazanin"/>
          <w:color w:val="111111"/>
          <w:sz w:val="28"/>
          <w:sz w:val="28"/>
          <w:szCs w:val="28"/>
          <w:rtl w:val="true"/>
          <w:lang w:bidi="fa-IR"/>
        </w:rPr>
        <w:t>سادگی سازوکار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تأمین اعتبار بسیار ساده و بدون پیچیدگی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آنکه دارندگان حساب جاری به سادگی مفهوم این روش تأمین مالی را می‌دانند،بانک نیز با مشکلات حسابداری و عملیاتی خاصی مواجه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مبتنی بودن بر خیرخواهی دوطرفه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شرح آن خواهد آمد،توجه به استحباب پرداخت مازداد به صورت غیرمشروط در قرض بیانگر اصل خیرخواهی دوطرفه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اصل،شایسته است که بانک خیرخواهی دارندگان حساب دیداری در قرض‌دادن وجوه خود به بانک را با برطرف کردن نیاز آنها در مواقع ضروری به صورت اعتبار قرض‌الحسنه‌ای جبران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می‌تواند سازوکاری اعتمادساز باشد و موجب تشویق مشتریان بانک به افتتاح حساب دیداری باشد</w:t>
      </w:r>
      <w:r>
        <w:rPr>
          <w:rFonts w:eastAsia="IRNazanin" w:cs="IRNazanin"/>
          <w:color w:val="111111"/>
          <w:sz w:val="28"/>
          <w:szCs w:val="28"/>
          <w:rtl w:val="true"/>
          <w:lang w:bidi="fa-IR"/>
        </w:rPr>
        <w:t>.</w:t>
      </w:r>
    </w:p>
    <w:p>
      <w:pPr>
        <w:pStyle w:val="Heading6"/>
        <w:numPr>
          <w:ilvl w:val="5"/>
          <w:numId w:val="1"/>
        </w:numPr>
        <w:rPr/>
      </w:pPr>
      <w:bookmarkStart w:id="1024" w:name="__RefHeading___Toc497134_581953129"/>
      <w:bookmarkStart w:id="1025" w:name="_Toc398"/>
      <w:bookmarkEnd w:id="1024"/>
      <w:r>
        <w:rPr>
          <w:rtl w:val="true"/>
        </w:rPr>
        <w:t>محدودیت‌ها</w:t>
      </w:r>
      <w:bookmarkEnd w:id="1025"/>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ضعیف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منابع بانک از چرخه کسب سود و تقلیل منافع بانک به کارمزد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محدودیت قلمرو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این شیوه به تأمین مالی نیازهای ضروری و خیرخواهانه اشخاص حقیقی و حقوقی و عدم امکان استفاده برای اعطای تسهیلات قابل‌توجه به بنگاه‌های تولیدی و تجاری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محققان بانک‌داری اسلامی با توجه به این کاستی‌ها ادعا کرده‌اند این روش نمی‌تواند خلأ حاصل از حذف اعتبار در حساب جاری متداول را جبران کند</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این ارزیابی از جهاتی قابل تأمل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اول،به نظر می‌رسد که بانک‌های متعارف از روش اعتبار در حساب جاری به طور عمده نه به عنوان ابزار تأمین مالی با هدف کسب سود،بلکه به عنوان سازوکاری اعتمادساز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مطلب را می‌توان در این نکته دید که بانک‌های متعارف به مشتریان خوش‌حساب امکان می‌دهند که در مهلتی یک‌ماهه تسهیلات دریافتی را بدون پرداخت بهره بازگردانند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دوم،توجه به اصل خیرخواهی دوطرفه و کارکرد اعتمادساز این اعتبار موجب تقویت این روش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جعبه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مضاربه</w:t>
      </w:r>
    </w:p>
    <w:p>
      <w:pPr>
        <w:pStyle w:val="BookText"/>
        <w:rPr/>
      </w:pPr>
      <w:r>
        <w:rPr>
          <w:rFonts w:ascii="IRNazanin" w:hAnsi="IRNazanin" w:eastAsia="IRNazanin"/>
          <w:color w:val="111111"/>
          <w:sz w:val="28"/>
          <w:sz w:val="28"/>
          <w:szCs w:val="28"/>
          <w:rtl w:val="true"/>
          <w:lang w:bidi="fa-IR"/>
        </w:rPr>
        <w:t>مضاربه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قرارداد نوع کالا،مدت مضاربه و محل آن مشخص می‌شود و عامل تنها باید در آن چهارچوب فعالیت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مضاربه هم اکنون در نظام بانکی جمهوری اسلامی مورد استفاده قرار می‌گیرد و تسهیلات آن به صورت پروژه‌ای اجرا می‌شود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عامل با قیدهای مضاربه خاص مواجه نیست و می‌تواند سرمایه مضاربه را در هر فعالیت بازرگانی که مناسب دید،به‌کار برد و سود آن را طبق قرارداد تقسیم کند</w:t>
      </w:r>
      <w:r>
        <w:rPr>
          <w:rFonts w:eastAsia="IRNazanin" w:cs="IRNazanin"/>
          <w:color w:val="111111"/>
          <w:sz w:val="28"/>
          <w:szCs w:val="28"/>
          <w:rtl w:val="true"/>
          <w:lang w:bidi="fa-IR"/>
        </w:rPr>
        <w:t xml:space="preserve">. </w:t>
      </w:r>
      <w:r>
        <w:rPr>
          <w:rStyle w:val="FootnoteAnchor"/>
          <w:rtl w:val="true"/>
        </w:rPr>
        <w:footnoteReference w:id="509"/>
      </w:r>
      <w:bookmarkStart w:id="1026" w:name="pg5264_34743"/>
    </w:p>
    <w:p>
      <w:pPr>
        <w:pStyle w:val="Heading5"/>
        <w:numPr>
          <w:ilvl w:val="4"/>
          <w:numId w:val="1"/>
        </w:numPr>
        <w:rPr/>
      </w:pPr>
      <w:bookmarkStart w:id="1027" w:name="__RefHeading___Toc497136_581953129"/>
      <w:bookmarkStart w:id="1028" w:name="_Toc399"/>
      <w:bookmarkEnd w:id="1026"/>
      <w:bookmarkEnd w:id="1027"/>
      <w:r>
        <w:rPr/>
        <w:t>2</w:t>
      </w:r>
      <w:r>
        <w:rPr>
          <w:rtl w:val="true"/>
        </w:rPr>
        <w:t>-</w:t>
      </w:r>
      <w:r>
        <w:rPr>
          <w:rtl w:val="true"/>
        </w:rPr>
        <w:t>اعتبار مضاربه‌ای عام</w:t>
      </w:r>
      <w:r>
        <w:rPr>
          <w:rtl w:val="true"/>
        </w:rPr>
        <w:t>(</w:t>
      </w:r>
      <w:r>
        <w:rPr>
          <w:rtl w:val="true"/>
        </w:rPr>
        <w:t>جاری</w:t>
      </w:r>
      <w:r>
        <w:rPr>
          <w:rtl w:val="true"/>
        </w:rPr>
        <w:t>)</w:t>
      </w:r>
      <w:bookmarkEnd w:id="1028"/>
    </w:p>
    <w:p>
      <w:pPr>
        <w:pStyle w:val="Heading6"/>
        <w:numPr>
          <w:ilvl w:val="5"/>
          <w:numId w:val="1"/>
        </w:numPr>
        <w:rPr/>
      </w:pPr>
      <w:bookmarkStart w:id="1029" w:name="__RefHeading___Toc497138_581953129"/>
      <w:bookmarkStart w:id="1030" w:name="_Toc400"/>
      <w:bookmarkEnd w:id="1029"/>
      <w:r>
        <w:rPr>
          <w:rtl w:val="true"/>
        </w:rPr>
        <w:t>اشاره</w:t>
      </w:r>
      <w:bookmarkEnd w:id="1030"/>
    </w:p>
    <w:p>
      <w:pPr>
        <w:pStyle w:val="BookText"/>
        <w:rPr/>
      </w:pPr>
      <w:r>
        <w:rPr>
          <w:rFonts w:ascii="IRNazanin" w:hAnsi="IRNazanin" w:eastAsia="IRNazanin"/>
          <w:color w:val="111111"/>
          <w:sz w:val="28"/>
          <w:sz w:val="28"/>
          <w:szCs w:val="28"/>
          <w:rtl w:val="true"/>
          <w:lang w:bidi="fa-IR"/>
        </w:rPr>
        <w:t>در این روش بانک پس از بررسی صلاحیت‌های کاری،حُسن شهرت،دارایی‌های منقول و غیرمنقول و اعتبار اسناد و وثایق متقاضی،تسهیلات اعتباری مضاربه‌ای با سقف معین و برای مدت معین را به مشتریان دائمی خود اختصاص می‌دهد</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در این شیوه بانک نوعی قرارداد مضاربه عام یا جاری با مشتری منعقد می‌کند که بر اساس آن مشتری می‌تواند از سقف تسهیلات معین شده در زمینه‌های مختلف بازرگانی و در دفعات مختلف استفاده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 عام در مقابل مضاربه خاص قرار دارد که در دومی عامل تنها می‌تواند وجوه را در طرحی خاص و در مدتی مشخص استفاده کند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روش مضاربه جاری،بانک سرمایه نقدی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میزان آن نیز به صورت یک خط اعتباری مشخّص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مشتری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 در بدو امر،نوع فعّالیت تجاری و سود مورد انتظار را پیش‌بینی می‌کند و سهم بانک و مشتری طی قراردادی از سود انتظاری مشخّص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خط اعتباری به طور عام یک سال تعیین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این مدّت مشتری می‌تواند با استفاده از صدور چک به صورت دستور پرداخت برای خرید کالا از خط اعتباری در نظر گرفته شده به‌طور یک‌جا یا به‌تدریج استفاده کند و با آن کالاهای مورد نظر را بخرد و به محض فروشِ تمام یا بخشی از کالاها وجه آن را به حساب خود واریز کند و بدون هیچ‌گونه معطّلی یا بوروکراسی اداری در هر لحظه که اراده کند و وضع مطلوبی در بازار بیابد،تا سقف اعتبار تعیین شده،از خطّ اعتباری</w:t>
      </w:r>
      <w:bookmarkStart w:id="1031" w:name="pg5264_34744"/>
    </w:p>
    <w:p>
      <w:pPr>
        <w:pStyle w:val="BookText"/>
        <w:rPr/>
      </w:pPr>
      <w:bookmarkEnd w:id="1031"/>
      <w:r>
        <w:rPr>
          <w:rFonts w:ascii="IRNazanin" w:hAnsi="IRNazanin" w:eastAsia="IRNazanin"/>
          <w:color w:val="111111"/>
          <w:sz w:val="28"/>
          <w:sz w:val="28"/>
          <w:szCs w:val="28"/>
          <w:rtl w:val="true"/>
          <w:lang w:bidi="fa-IR"/>
        </w:rPr>
        <w:t>استفاده کرده و سرانجام در پایان سال به تسویه حساب و تعیین سود حاصله هریک از طرفین مبادرت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 در انتهای هر دوره مالی اقدام به حسابرسی میزان تسهیلات اعطایی و چگونگی بازپرداخت آن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روش،صدور هر فقره چک و ارائه به بانک به منزله درخواست استفاده از همه یا بخشی از سرمایه مضاربه‌ای تخصیص یافته است و بانک بلافاصله مبلغ مزبور را از محل سرفصل تسهیلات اعطایی مضاربه پرداخته و از سقف اعتباری مشتری 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هر دوره،میزان بدهکاری مشتری از محل صدور چک که از سوی بانک پرداخته شده،به عنوان میزان سرمایه مضاربه‌ای تخصیصی محسوب می‌شود و بانک به میزان سرمایه تخصیصی در سود فعالیت‌های مشتری سهیم است</w:t>
      </w:r>
      <w:r>
        <w:rPr>
          <w:rFonts w:eastAsia="IRNazanin" w:cs="IRNazanin"/>
          <w:color w:val="111111"/>
          <w:sz w:val="28"/>
          <w:szCs w:val="28"/>
          <w:rtl w:val="true"/>
          <w:lang w:bidi="fa-IR"/>
        </w:rPr>
        <w:t>.</w:t>
      </w:r>
    </w:p>
    <w:p>
      <w:pPr>
        <w:pStyle w:val="Heading6"/>
        <w:numPr>
          <w:ilvl w:val="5"/>
          <w:numId w:val="1"/>
        </w:numPr>
        <w:rPr/>
      </w:pPr>
      <w:bookmarkStart w:id="1032" w:name="__RefHeading___Toc497140_581953129"/>
      <w:bookmarkStart w:id="1033" w:name="_Toc401"/>
      <w:bookmarkEnd w:id="1032"/>
      <w:r>
        <w:rPr>
          <w:rtl w:val="true"/>
        </w:rPr>
        <w:t>ارزیابی</w:t>
      </w:r>
      <w:bookmarkEnd w:id="1033"/>
    </w:p>
    <w:p>
      <w:pPr>
        <w:pStyle w:val="BookText"/>
        <w:rPr/>
      </w:pPr>
      <w:r>
        <w:rPr>
          <w:rFonts w:ascii="IRNazanin" w:hAnsi="IRNazanin" w:eastAsia="IRNazanin"/>
          <w:color w:val="111111"/>
          <w:sz w:val="28"/>
          <w:sz w:val="28"/>
          <w:szCs w:val="28"/>
          <w:rtl w:val="true"/>
          <w:lang w:bidi="fa-IR"/>
        </w:rPr>
        <w:t>این شیوه تأمین مالی با اشکالات متعددی مواجه است که به برخی از آنها اشاره می‌شود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محدودیت به‌کارگیری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اختصاص مضاربه به بازرگانی بنا به نظر مشهور فقهای شیعه،این روش در سایر عرصه‌های اقتصادی،از جمله صنعت،کشاورزی و خدمات قابل استفاده نیست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محتوای قرارداد مضاربه،این قرارداد در جایی به‌کار می‌رود که کلّ سرمایه را بانک یا یک مؤسّسه مالی تأمین کند و تاجر فقط عامل باشد و شامل مواردی نمی‌شود که بخشی از سرمایه را خود تاجر تأمین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مطابق عرف صنعت بانکداری،تسهیلات اعتبار در حساب جاری</w:t>
      </w:r>
      <w:bookmarkStart w:id="1034" w:name="pg5264_34745"/>
    </w:p>
    <w:p>
      <w:pPr>
        <w:pStyle w:val="BookText"/>
        <w:rPr/>
      </w:pPr>
      <w:bookmarkEnd w:id="1034"/>
      <w:r>
        <w:rPr>
          <w:rFonts w:ascii="IRNazanin" w:hAnsi="IRNazanin" w:eastAsia="IRNazanin"/>
          <w:color w:val="111111"/>
          <w:sz w:val="28"/>
          <w:sz w:val="28"/>
          <w:szCs w:val="28"/>
          <w:rtl w:val="true"/>
          <w:lang w:bidi="fa-IR"/>
        </w:rPr>
        <w:t>به آن گروه از مشتریان داده می‌شود که بخش عمده سرمایه را دارند و در مواقع ضروری و غیرمنتظره تصمیم به ترمیم یا تکمیل سرمایه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 مضاربه جاری محاسبه سود و زیان و تعیین سهم بانک و عامل از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در مواردی که استفاده‌کننده فعالیت‌های متعددی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خاص راهی برای کنترل تعداد معاملات صورت‌گرفته با استفاده از این اعتبار از سوی مشتری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بانک در عمل ناچار به تعیین میزان معینی سود می‌شود و این موضوع شبهه ربا را تقویت می‌کند</w:t>
      </w:r>
      <w:r>
        <w:rPr>
          <w:rFonts w:eastAsia="IRNazanin" w:cs="IRNazanin"/>
          <w:color w:val="111111"/>
          <w:sz w:val="28"/>
          <w:szCs w:val="28"/>
          <w:rtl w:val="true"/>
          <w:lang w:bidi="fa-IR"/>
        </w:rPr>
        <w:t>.</w:t>
      </w:r>
    </w:p>
    <w:p>
      <w:pPr>
        <w:pStyle w:val="Heading5"/>
        <w:numPr>
          <w:ilvl w:val="4"/>
          <w:numId w:val="1"/>
        </w:numPr>
        <w:rPr/>
      </w:pPr>
      <w:bookmarkStart w:id="1035" w:name="__RefHeading___Toc497142_581953129"/>
      <w:bookmarkStart w:id="1036" w:name="_Toc402"/>
      <w:bookmarkEnd w:id="1035"/>
      <w:r>
        <w:rPr/>
        <w:t>3</w:t>
      </w:r>
      <w:r>
        <w:rPr>
          <w:rtl w:val="true"/>
        </w:rPr>
        <w:t>-</w:t>
      </w:r>
      <w:r>
        <w:rPr>
          <w:rtl w:val="true"/>
        </w:rPr>
        <w:t>سرمایه شناور</w:t>
      </w:r>
      <w:bookmarkEnd w:id="1036"/>
    </w:p>
    <w:p>
      <w:pPr>
        <w:pStyle w:val="Heading6"/>
        <w:numPr>
          <w:ilvl w:val="5"/>
          <w:numId w:val="1"/>
        </w:numPr>
        <w:rPr/>
      </w:pPr>
      <w:bookmarkStart w:id="1037" w:name="__RefHeading___Toc497144_581953129"/>
      <w:bookmarkStart w:id="1038" w:name="_Toc403"/>
      <w:bookmarkEnd w:id="1037"/>
      <w:r>
        <w:rPr>
          <w:rtl w:val="true"/>
        </w:rPr>
        <w:t>اشاره</w:t>
      </w:r>
      <w:bookmarkEnd w:id="1038"/>
    </w:p>
    <w:p>
      <w:pPr>
        <w:pStyle w:val="BookText"/>
        <w:rPr/>
      </w:pPr>
      <w:r>
        <w:rPr>
          <w:rFonts w:ascii="IRNazanin" w:hAnsi="IRNazanin" w:eastAsia="IRNazanin"/>
          <w:color w:val="111111"/>
          <w:sz w:val="28"/>
          <w:sz w:val="28"/>
          <w:szCs w:val="28"/>
          <w:rtl w:val="true"/>
          <w:lang w:bidi="fa-IR"/>
        </w:rPr>
        <w:t>در این شیوه،بانک با اختصاص یک خط اعتباری به مشتریان خوش‌حساب خود سرمایه شناور لازم برای مشارکت با او را فراهم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چارچوب متقاضی بخشی از یک یا چند نوع دارایی واحد اقتصادی را به بانک می‌فروشد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 خریداری‌شده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بانک و واحد اقتصادی در نظر گرفته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 و بانک در مورد میزان سرمایه واحد اقتصادی و میزان سهم شناور سرمایه بانک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مشخص کردن سقف اعتباری بر اساس آن توافق می‌کنند</w:t>
      </w:r>
      <w:r>
        <w:rPr>
          <w:rFonts w:eastAsia="IRNazanin" w:cs="IRNazanin"/>
          <w:color w:val="111111"/>
          <w:sz w:val="28"/>
          <w:szCs w:val="28"/>
          <w:rtl w:val="true"/>
          <w:lang w:bidi="fa-IR"/>
        </w:rPr>
        <w:t xml:space="preserve">. </w:t>
      </w:r>
      <w:r>
        <w:rPr>
          <w:rStyle w:val="FootnoteAnchor"/>
          <w:rtl w:val="true"/>
        </w:rPr>
        <w:footnoteReference w:id="512"/>
      </w:r>
    </w:p>
    <w:p>
      <w:pPr>
        <w:pStyle w:val="Heading6"/>
        <w:numPr>
          <w:ilvl w:val="5"/>
          <w:numId w:val="1"/>
        </w:numPr>
        <w:rPr/>
      </w:pPr>
      <w:bookmarkStart w:id="1039" w:name="__RefHeading___Toc497146_581953129"/>
      <w:bookmarkStart w:id="1040" w:name="_Toc404"/>
      <w:bookmarkEnd w:id="1039"/>
      <w:r>
        <w:rPr>
          <w:rtl w:val="true"/>
        </w:rPr>
        <w:t>مدیریت سرمایه در گردش</w:t>
      </w:r>
      <w:bookmarkEnd w:id="1040"/>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 و واحد اقتصادی می‌توانند میزان سرمایه شناور را در دو حالت مدیریت کنند</w:t>
      </w:r>
      <w:r>
        <w:rPr>
          <w:rFonts w:eastAsia="IRNazanin" w:cs="IRNazanin"/>
          <w:color w:val="111111"/>
          <w:sz w:val="28"/>
          <w:szCs w:val="28"/>
          <w:rtl w:val="true"/>
          <w:lang w:bidi="fa-IR"/>
        </w:rPr>
        <w:t>:</w:t>
      </w:r>
      <w:bookmarkStart w:id="1041" w:name="pg5264_34746"/>
    </w:p>
    <w:p>
      <w:pPr>
        <w:pStyle w:val="BookText"/>
        <w:rPr/>
      </w:pPr>
      <w:bookmarkEnd w:id="1041"/>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واحد اقتصادی به پول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بانک میزان بیشتری از سرمایه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می‌خرد و در نتیجه سهم بانک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مازاد منابع واحد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وضعیت مالی بنگاه اقتصادی بهبود می‌یابد،بخشی از سهم الشرکه بانک را باز خرید می‌کند و در نتیجه سهم بانک در مشارکت گردان کاهش می‌یابد</w:t>
      </w:r>
      <w:r>
        <w:rPr>
          <w:rFonts w:eastAsia="IRNazanin" w:cs="IRNazanin"/>
          <w:color w:val="111111"/>
          <w:sz w:val="28"/>
          <w:szCs w:val="28"/>
          <w:rtl w:val="true"/>
          <w:lang w:bidi="fa-IR"/>
        </w:rPr>
        <w:t>.</w:t>
      </w:r>
    </w:p>
    <w:p>
      <w:pPr>
        <w:pStyle w:val="Heading6"/>
        <w:numPr>
          <w:ilvl w:val="5"/>
          <w:numId w:val="1"/>
        </w:numPr>
        <w:rPr/>
      </w:pPr>
      <w:bookmarkStart w:id="1042" w:name="__RefHeading___Toc497148_581953129"/>
      <w:bookmarkStart w:id="1043" w:name="_Toc405"/>
      <w:bookmarkEnd w:id="1042"/>
      <w:r>
        <w:rPr>
          <w:rtl w:val="true"/>
        </w:rPr>
        <w:t>قیمت‌گذاری سرمایه در گردش</w:t>
      </w:r>
      <w:bookmarkEnd w:id="1043"/>
    </w:p>
    <w:p>
      <w:pPr>
        <w:pStyle w:val="BookText"/>
        <w:rPr/>
      </w:pPr>
      <w:r>
        <w:rPr>
          <w:rFonts w:ascii="IRNazanin" w:hAnsi="IRNazanin" w:eastAsia="IRNazanin"/>
          <w:color w:val="111111"/>
          <w:sz w:val="28"/>
          <w:sz w:val="28"/>
          <w:szCs w:val="28"/>
          <w:rtl w:val="true"/>
          <w:lang w:bidi="fa-IR"/>
        </w:rPr>
        <w:t>برای مدیریت میزان سهم هریک از بانک و بنگاه اقتصادی،قیمت‌گذاری سهم‌الشرکه 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مشارکت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تعیین قیمت چند روش قابل 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قیمت بازار،قیمت توافقی،قیمت ارزیابی،قیمت جایگزین و قیمت تمام شده به اضافه سود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Cost plus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روش‌های فوق،ساده‌ترین شیوه استفاده از قیمت تمام شده به اضافه سود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Cost plus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فرض تحقق سود مشارکت متناسب با گذشت زمان،قیمت تمام شده همراه سود را می‌توان با استفاده از فرمول زیر محاسبه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بالا،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قیمت کل فروش،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قیمت واحد سرمایه،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واحد سرمایه 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Markup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نرخ سود توافقی بین بانک و واحد اقتصادی است</w:t>
      </w:r>
      <w:r>
        <w:rPr>
          <w:rFonts w:eastAsia="IRNazanin" w:cs="IRNazanin"/>
          <w:color w:val="111111"/>
          <w:sz w:val="28"/>
          <w:szCs w:val="28"/>
          <w:rtl w:val="true"/>
          <w:lang w:bidi="fa-IR"/>
        </w:rPr>
        <w:t>.</w:t>
      </w:r>
    </w:p>
    <w:p>
      <w:pPr>
        <w:pStyle w:val="Heading6"/>
        <w:numPr>
          <w:ilvl w:val="5"/>
          <w:numId w:val="1"/>
        </w:numPr>
        <w:rPr/>
      </w:pPr>
      <w:bookmarkStart w:id="1044" w:name="__RefHeading___Toc497150_581953129"/>
      <w:bookmarkStart w:id="1045" w:name="_Toc406"/>
      <w:bookmarkEnd w:id="1044"/>
      <w:r>
        <w:rPr>
          <w:rtl w:val="true"/>
        </w:rPr>
        <w:t>ارزیابی</w:t>
      </w:r>
      <w:bookmarkEnd w:id="1045"/>
    </w:p>
    <w:p>
      <w:pPr>
        <w:pStyle w:val="Heading6"/>
        <w:numPr>
          <w:ilvl w:val="5"/>
          <w:numId w:val="1"/>
        </w:numPr>
        <w:rPr/>
      </w:pPr>
      <w:bookmarkStart w:id="1046" w:name="__RefHeading___Toc497152_581953129"/>
      <w:bookmarkStart w:id="1047" w:name="_Toc407"/>
      <w:bookmarkEnd w:id="1046"/>
      <w:r>
        <w:rPr>
          <w:rtl w:val="true"/>
        </w:rPr>
        <w:t>مزیت‌ها</w:t>
      </w:r>
      <w:bookmarkEnd w:id="104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را می‌توان برای بخش‌های مختلف اقتصادی</w:t>
      </w:r>
      <w:bookmarkStart w:id="1048" w:name="pg5264_34747"/>
    </w:p>
    <w:p>
      <w:pPr>
        <w:pStyle w:val="BookText"/>
        <w:rPr/>
      </w:pPr>
      <w:bookmarkEnd w:id="1048"/>
      <w:r>
        <w:rPr>
          <w:rFonts w:ascii="IRNazanin" w:hAnsi="IRNazanin" w:eastAsia="IRNazanin"/>
          <w:color w:val="111111"/>
          <w:sz w:val="28"/>
          <w:sz w:val="28"/>
          <w:szCs w:val="28"/>
          <w:rtl w:val="true"/>
          <w:lang w:bidi="fa-IR"/>
        </w:rPr>
        <w:t>چون بازرگانی،صنعت،کشاورزی،و خدمات به‌کار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نیازها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می‌تواند گستره وسیعی از نیازهای تأمین مالی را پوشش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مدیریت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شناور بودن سهم واحدهای اقتصادی،امکان مدیریت منابع برای متقاضیان تسهیلات وجود دارد</w:t>
      </w:r>
      <w:r>
        <w:rPr>
          <w:rFonts w:eastAsia="IRNazanin" w:cs="IRNazanin"/>
          <w:color w:val="111111"/>
          <w:sz w:val="28"/>
          <w:szCs w:val="28"/>
          <w:rtl w:val="true"/>
          <w:lang w:bidi="fa-IR"/>
        </w:rPr>
        <w:t>.</w:t>
      </w:r>
    </w:p>
    <w:p>
      <w:pPr>
        <w:pStyle w:val="Heading6"/>
        <w:numPr>
          <w:ilvl w:val="5"/>
          <w:numId w:val="1"/>
        </w:numPr>
        <w:rPr/>
      </w:pPr>
      <w:bookmarkStart w:id="1049" w:name="__RefHeading___Toc497154_581953129"/>
      <w:bookmarkStart w:id="1050" w:name="_Toc408"/>
      <w:bookmarkEnd w:id="1049"/>
      <w:r>
        <w:rPr>
          <w:rtl w:val="true"/>
        </w:rPr>
        <w:t>محدودیت‌ها</w:t>
      </w:r>
      <w:bookmarkEnd w:id="10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 به‌کارگیری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را نمی‌توان در مورد شرکت‌های کوچک با سرمایه نامعین به کار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نرخ سود توافقی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سودی که تفاوت قیمت خرید و بازخرید سرمایه را مشخص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 مشخص شود،این روش با شبهه ربا مواجه می‌شود؛زیرا از آنجا که در معامله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سرمایه شناور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سرمایه به قیمت مشخص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شده است،شراکت به بیع‌العینه تبدیل می‌شودکه از نظر فقها حیله ربا و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 گویا بانک در قالب خریدوفروش،مبلغی را به واحد اقتصادی قرض داده،سپس آن را همراه با مبلغی اضافه پس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ازاین‌رو،این شیوه تأمین مالی از حقیقت خریدوفروش دور می‌شود و شکل قرض ربوی به خود می‌گیرد</w:t>
      </w:r>
      <w:r>
        <w:rPr>
          <w:rFonts w:eastAsia="IRNazanin" w:cs="IRNazanin"/>
          <w:color w:val="111111"/>
          <w:sz w:val="28"/>
          <w:szCs w:val="28"/>
          <w:rtl w:val="true"/>
          <w:lang w:bidi="fa-IR"/>
        </w:rPr>
        <w:t xml:space="preserve">. </w:t>
      </w:r>
      <w:r>
        <w:rPr>
          <w:rStyle w:val="FootnoteAnchor"/>
          <w:rtl w:val="true"/>
        </w:rPr>
        <w:footnoteReference w:id="513"/>
      </w:r>
    </w:p>
    <w:p>
      <w:pPr>
        <w:pStyle w:val="Heading5"/>
        <w:numPr>
          <w:ilvl w:val="4"/>
          <w:numId w:val="1"/>
        </w:numPr>
        <w:rPr/>
      </w:pPr>
      <w:bookmarkStart w:id="1051" w:name="__RefHeading___Toc497156_581953129"/>
      <w:bookmarkStart w:id="1052" w:name="_Toc409"/>
      <w:bookmarkEnd w:id="1051"/>
      <w:r>
        <w:rPr/>
        <w:t>4</w:t>
      </w:r>
      <w:r>
        <w:rPr>
          <w:rtl w:val="true"/>
        </w:rPr>
        <w:t>-</w:t>
      </w:r>
      <w:r>
        <w:rPr>
          <w:rtl w:val="true"/>
        </w:rPr>
        <w:t>مشارکت مدنی</w:t>
      </w:r>
      <w:bookmarkEnd w:id="1052"/>
    </w:p>
    <w:p>
      <w:pPr>
        <w:pStyle w:val="Heading6"/>
        <w:numPr>
          <w:ilvl w:val="5"/>
          <w:numId w:val="1"/>
        </w:numPr>
        <w:rPr/>
      </w:pPr>
      <w:bookmarkStart w:id="1053" w:name="__RefHeading___Toc497158_581953129"/>
      <w:bookmarkStart w:id="1054" w:name="_Toc410"/>
      <w:bookmarkEnd w:id="1053"/>
      <w:r>
        <w:rPr>
          <w:rtl w:val="true"/>
        </w:rPr>
        <w:t>اشاره</w:t>
      </w:r>
      <w:bookmarkEnd w:id="1054"/>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مشابه روش سرمایه شناور،بانک می‌تواند برای آن گروه از مشتریان حساب</w:t>
      </w:r>
      <w:bookmarkStart w:id="1055" w:name="pg5264_34748"/>
    </w:p>
    <w:p>
      <w:pPr>
        <w:pStyle w:val="BookText"/>
        <w:rPr/>
      </w:pPr>
      <w:bookmarkEnd w:id="1055"/>
      <w:r>
        <w:rPr>
          <w:rFonts w:ascii="IRNazanin" w:hAnsi="IRNazanin" w:eastAsia="IRNazanin"/>
          <w:color w:val="111111"/>
          <w:sz w:val="28"/>
          <w:sz w:val="28"/>
          <w:szCs w:val="28"/>
          <w:rtl w:val="true"/>
          <w:lang w:bidi="fa-IR"/>
        </w:rPr>
        <w:t>جاری که دارای واحد اقتصادی موفّق بوده و انضباط مالی قابل قبولی دارند،حدّی را به صورت اعتبار در حساب جاری تعیین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با مشتری قرار می‌گذارد هر وقت او چکی را به بانک حواله کرد،از آن اعتبار استفاده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با پرداخت چک به میزان پرداخت شده،مالک بخشی از دارایی واحد اقتصادی شده،به تناسب آن مبلغ در مقایسه با کلّ سرمایه،در واحد اقتصادی و سود آن شریک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هروقت مشتری اعتبار دریافتی را به بانک برگرداند،بانک حاضر است مشارکت را به پایان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روش،سهم سود بانک از سود سالانه واحد اقتصادی به مبلغ و مدّت زمان استفاده از اعتبار بستگی دارد؛در نتیجه،استفاده از اعتبار در حساب جاری به این روش،ماهیت عقد شرکت دارد و سود بانک نیز حاصل فعالیت اقتصادی شرکت خواهد بود</w:t>
      </w:r>
      <w:r>
        <w:rPr>
          <w:rFonts w:eastAsia="IRNazanin" w:cs="IRNazanin"/>
          <w:color w:val="111111"/>
          <w:sz w:val="28"/>
          <w:szCs w:val="28"/>
          <w:rtl w:val="true"/>
          <w:lang w:bidi="fa-IR"/>
        </w:rPr>
        <w:t xml:space="preserve">. </w:t>
      </w:r>
      <w:r>
        <w:rPr>
          <w:rStyle w:val="FootnoteAnchor"/>
          <w:rtl w:val="true"/>
        </w:rPr>
        <w:footnoteReference w:id="514"/>
      </w:r>
    </w:p>
    <w:p>
      <w:pPr>
        <w:pStyle w:val="Heading6"/>
        <w:numPr>
          <w:ilvl w:val="5"/>
          <w:numId w:val="1"/>
        </w:numPr>
        <w:rPr/>
      </w:pPr>
      <w:bookmarkStart w:id="1056" w:name="__RefHeading___Toc497160_581953129"/>
      <w:bookmarkStart w:id="1057" w:name="_Toc411"/>
      <w:bookmarkEnd w:id="1056"/>
      <w:r>
        <w:rPr>
          <w:rtl w:val="true"/>
        </w:rPr>
        <w:t>روش‌های تعیین قیمت و تقسیم سود</w:t>
      </w:r>
      <w:bookmarkEnd w:id="1057"/>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مصالحه بر سود مبنا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در حساب جاری مشارکتی به مشتریانی تعلق می‌گیرد که در سه سال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سودشان بالاتر از سود مبنا بوده و در معاملات بانکی سابقه مطلوبی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روش،بانک در حدّ یک درصد کل سرمایه واحد اقتصادی،تسهیلات اعتبار در حساب جاری مشارکتی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مبنا،براساس سود متوسّط اقتصاد،سود متوسط تسهیلات بانکی،و کشش بازار تعیین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دوره مالی و زمان حسابرسی سودوزیان واحد اقتصادی،اگر معلوم شود سود بانک بیشتر مبلغ علی‌الحساب معین شده بود،بانک مازاد سهم خود را به واحد اقتصادی می‌بخشد و اگر سود واحد اقتصادی کمتر از مقدار پیش‌بینی</w:t>
      </w:r>
      <w:bookmarkStart w:id="1058" w:name="pg5264_34749"/>
    </w:p>
    <w:p>
      <w:pPr>
        <w:pStyle w:val="BookText"/>
        <w:rPr/>
      </w:pPr>
      <w:bookmarkEnd w:id="1058"/>
      <w:r>
        <w:rPr>
          <w:rFonts w:ascii="IRNazanin" w:hAnsi="IRNazanin" w:eastAsia="IRNazanin"/>
          <w:color w:val="111111"/>
          <w:sz w:val="28"/>
          <w:sz w:val="28"/>
          <w:szCs w:val="28"/>
          <w:rtl w:val="true"/>
          <w:lang w:bidi="fa-IR"/>
        </w:rPr>
        <w:t>شده بود،بانک مابقی را به واحد اقتصادی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 بانک،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مبلغ اعتبار،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نرخ سود مبنا 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روزهای استفاده از اعتبار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خریدوفروش بر اساس سود مبنا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بانک سهم‌الشرکه خود را به قیمتی بیشتر با توجه به نرخ سود مبنا و مدت زمان مالکیت تعیین کرده و به واحد اقتصادی می‌فروشد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جدید از طریق فرمول زیر محاسبه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بالا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قیمت جدید،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قیمت اوّلیه،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سود مبنا 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روزهای استفاده از اعتبار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انتظار سود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 پایان سال مالی و روشن شدن سود واقعی بنگاه،بانک به تناسب مبالغ استفاده شده از اعتبار و مدّت زمان آنها،در سود بنگاه شریک می‌شود و از سود واقعی بنگاه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می‌کند؛مثلاً اگر در پایان سال مالی معلوم شود که سود شرکت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است،سود بانک با توجه به سود واقعی شرکت و میزان سرمایه بانک از جهت مبلغ ومدت تعیین خواهد شد</w:t>
      </w:r>
      <w:r>
        <w:rPr>
          <w:rFonts w:eastAsia="IRNazanin" w:cs="IRNazanin"/>
          <w:color w:val="111111"/>
          <w:sz w:val="28"/>
          <w:szCs w:val="28"/>
          <w:rtl w:val="true"/>
          <w:lang w:bidi="fa-IR"/>
        </w:rPr>
        <w:t xml:space="preserve">. </w:t>
      </w:r>
      <w:r>
        <w:rPr>
          <w:rStyle w:val="FootnoteAnchor"/>
          <w:rtl w:val="true"/>
        </w:rPr>
        <w:footnoteReference w:id="515"/>
      </w:r>
    </w:p>
    <w:p>
      <w:pPr>
        <w:pStyle w:val="Heading6"/>
        <w:numPr>
          <w:ilvl w:val="5"/>
          <w:numId w:val="1"/>
        </w:numPr>
        <w:rPr/>
      </w:pPr>
      <w:bookmarkStart w:id="1059" w:name="__RefHeading___Toc497162_581953129"/>
      <w:bookmarkStart w:id="1060" w:name="_Toc412"/>
      <w:bookmarkEnd w:id="1059"/>
      <w:r>
        <w:rPr>
          <w:rtl w:val="true"/>
        </w:rPr>
        <w:t>ارزیابی</w:t>
      </w:r>
      <w:bookmarkEnd w:id="1060"/>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 به‌کارگیری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راهکار نیز تنها به آن دسته از بنگاه‌های اقتصادی اختصاص می‌یابد که دارای حساب سرمایه و سود و زیان منظم و مشخصند</w:t>
      </w:r>
      <w:r>
        <w:rPr>
          <w:rFonts w:eastAsia="IRNazanin" w:cs="IRNazanin"/>
          <w:color w:val="111111"/>
          <w:sz w:val="28"/>
          <w:szCs w:val="28"/>
          <w:rtl w:val="true"/>
          <w:lang w:bidi="fa-IR"/>
        </w:rPr>
        <w:t>.</w:t>
      </w:r>
      <w:bookmarkStart w:id="1061" w:name="pg5264_34750"/>
    </w:p>
    <w:p>
      <w:pPr>
        <w:pStyle w:val="BookText"/>
        <w:rPr/>
      </w:pPr>
      <w:bookmarkEnd w:id="1061"/>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مقام نظریه،این راهکار مشروع و مطابق عقد شرکت است که از نظر فقهی مجاز می‌باشد،امّا در مقام عمل و محاسبه سود،از ماهیت شرکت فاصله گرفته،به ماهیت قرض بابهره نزدیک می‌شود</w:t>
      </w:r>
      <w:r>
        <w:rPr>
          <w:rFonts w:eastAsia="IRNazanin" w:cs="IRNazanin"/>
          <w:color w:val="111111"/>
          <w:sz w:val="28"/>
          <w:szCs w:val="28"/>
          <w:rtl w:val="true"/>
          <w:lang w:bidi="fa-IR"/>
        </w:rPr>
        <w:t xml:space="preserve">. </w:t>
      </w:r>
      <w:r>
        <w:rPr>
          <w:rStyle w:val="FootnoteAnchor"/>
          <w:rtl w:val="true"/>
        </w:rPr>
        <w:footnoteReference w:id="516"/>
      </w:r>
    </w:p>
    <w:p>
      <w:pPr>
        <w:pStyle w:val="Heading5"/>
        <w:numPr>
          <w:ilvl w:val="4"/>
          <w:numId w:val="1"/>
        </w:numPr>
        <w:rPr/>
      </w:pPr>
      <w:bookmarkStart w:id="1062" w:name="__RefHeading___Toc497164_581953129"/>
      <w:bookmarkStart w:id="1063" w:name="_Toc413"/>
      <w:bookmarkEnd w:id="1062"/>
      <w:r>
        <w:rPr/>
        <w:t>5</w:t>
      </w:r>
      <w:r>
        <w:rPr>
          <w:rtl w:val="true"/>
        </w:rPr>
        <w:t>-</w:t>
      </w:r>
      <w:r>
        <w:rPr>
          <w:rtl w:val="true"/>
        </w:rPr>
        <w:t>خریدوفروش وکالتی</w:t>
      </w:r>
      <w:bookmarkEnd w:id="1063"/>
    </w:p>
    <w:p>
      <w:pPr>
        <w:pStyle w:val="Heading6"/>
        <w:numPr>
          <w:ilvl w:val="5"/>
          <w:numId w:val="1"/>
        </w:numPr>
        <w:rPr/>
      </w:pPr>
      <w:bookmarkStart w:id="1064" w:name="__RefHeading___Toc497166_581953129"/>
      <w:bookmarkStart w:id="1065" w:name="_Toc414"/>
      <w:bookmarkEnd w:id="1064"/>
      <w:r>
        <w:rPr>
          <w:rtl w:val="true"/>
        </w:rPr>
        <w:t>اشاره</w:t>
      </w:r>
      <w:bookmarkEnd w:id="1065"/>
    </w:p>
    <w:p>
      <w:pPr>
        <w:pStyle w:val="BookText"/>
        <w:rPr/>
      </w:pPr>
      <w:r>
        <w:rPr>
          <w:rFonts w:ascii="IRNazanin" w:hAnsi="IRNazanin" w:eastAsia="IRNazanin"/>
          <w:color w:val="111111"/>
          <w:sz w:val="28"/>
          <w:sz w:val="28"/>
          <w:szCs w:val="28"/>
          <w:rtl w:val="true"/>
          <w:lang w:bidi="fa-IR"/>
        </w:rPr>
        <w:t>در این راهکار که براساس قرارداد وکالت عام برای خریدوفروش کالاها و خدمات طراحی شده،بانک با بررسی عملکرد حساب جاری مشتریان معتبر و گرفتن وثیقه‌های لازم،سقف اعتباری خاصی را برای آنان به عنوان اعتبار در حساب جاری در نظر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سقف اعتبار از طرف بانک به معنای اعطای وکالت عام به مشتری جهت خرید کالا برای بانک،اجازه تصرف در کالای خریداری شده و وکالت در فروش کالا از طرف بانک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مشتری کالایی را از کارخانه یا فروشگاهی می‌خرد،در واقع به وکالت از طرف بانک و از محل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منابع بانک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کالا را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کالا مال بانک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احتساب سود بانکی و افزودن آن به قیمت خرید،کالای مذکور را به صورت نسیه سه‌ماهه به خودش می‌فروشد،آن‌گاه کالا را تحویل‌می‌گیرد</w:t>
      </w:r>
      <w:r>
        <w:rPr>
          <w:rFonts w:eastAsia="IRNazanin" w:cs="IRNazanin"/>
          <w:color w:val="111111"/>
          <w:sz w:val="28"/>
          <w:szCs w:val="28"/>
          <w:rtl w:val="true"/>
          <w:lang w:bidi="fa-IR"/>
        </w:rPr>
        <w:t xml:space="preserve">. </w:t>
      </w:r>
      <w:r>
        <w:rPr>
          <w:rStyle w:val="FootnoteAnchor"/>
          <w:rtl w:val="true"/>
        </w:rPr>
        <w:footnoteReference w:id="517"/>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خط اعتباری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به مبلغ ده میلیون تومان و با نرخ سود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درصد ماهیانه به دارنده حساب جاری اختصاص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دارنده حساب به وکالت از بانک از این اعتبار استفاده و اقدام به خرید کالاهای تجاری می‌کند،بانک مالک کالاهای خریداری شده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دارنده حساب،با اضافه کردن نرخ سود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w:t>
      </w:r>
      <w:bookmarkStart w:id="1066" w:name="pg5264_34751"/>
    </w:p>
    <w:p>
      <w:pPr>
        <w:pStyle w:val="BookText"/>
        <w:rPr/>
      </w:pPr>
      <w:bookmarkEnd w:id="1066"/>
      <w:r>
        <w:rPr>
          <w:rFonts w:ascii="IRNazanin" w:hAnsi="IRNazanin" w:eastAsia="IRNazanin"/>
          <w:color w:val="111111"/>
          <w:sz w:val="28"/>
          <w:sz w:val="28"/>
          <w:szCs w:val="28"/>
          <w:rtl w:val="true"/>
          <w:lang w:bidi="fa-IR"/>
        </w:rPr>
        <w:t>کالاها را به خودش می‌فروشد و مبلغ اعتبار به‌علاوه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میلیون تومان به‌علاوه ششصد هزار تومان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بانک بدهکار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موظف است مبلغ ده میلیون و ششصد هزار تومان را در مدت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سه‌ماهه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بانک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دارنده حساب مبلغ مزبور را قبل از سررسید به بانک بپردازد،بانک به تناسب مدت باقی‌مانده از مبلغ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سود بانکی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می‌کند</w:t>
      </w:r>
      <w:r>
        <w:rPr>
          <w:rFonts w:eastAsia="IRNazanin" w:cs="IRNazanin"/>
          <w:color w:val="111111"/>
          <w:sz w:val="28"/>
          <w:szCs w:val="28"/>
          <w:rtl w:val="true"/>
          <w:lang w:bidi="fa-IR"/>
        </w:rPr>
        <w:t xml:space="preserve">. </w:t>
      </w:r>
      <w:r>
        <w:rPr>
          <w:rStyle w:val="FootnoteAnchor"/>
          <w:rtl w:val="true"/>
        </w:rPr>
        <w:footnoteReference w:id="518"/>
      </w:r>
    </w:p>
    <w:p>
      <w:pPr>
        <w:pStyle w:val="Heading6"/>
        <w:numPr>
          <w:ilvl w:val="5"/>
          <w:numId w:val="1"/>
        </w:numPr>
        <w:rPr/>
      </w:pPr>
      <w:bookmarkStart w:id="1067" w:name="__RefHeading___Toc497168_581953129"/>
      <w:bookmarkStart w:id="1068" w:name="_Toc415"/>
      <w:bookmarkEnd w:id="1067"/>
      <w:r>
        <w:rPr>
          <w:rtl w:val="true"/>
        </w:rPr>
        <w:t>ارزیابی</w:t>
      </w:r>
      <w:bookmarkEnd w:id="1068"/>
    </w:p>
    <w:p>
      <w:pPr>
        <w:pStyle w:val="BookText"/>
        <w:rPr/>
      </w:pPr>
      <w:r>
        <w:rPr>
          <w:rFonts w:ascii="IRNazanin" w:hAnsi="IRNazanin" w:eastAsia="IRNazanin"/>
          <w:color w:val="111111"/>
          <w:sz w:val="28"/>
          <w:sz w:val="28"/>
          <w:szCs w:val="28"/>
          <w:rtl w:val="true"/>
          <w:lang w:bidi="fa-IR"/>
        </w:rPr>
        <w:t>مشکلات عملیاتی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چک‌هایی که برای خرید کالا و خدمت کشیده می‌شود،از چک‌هایی که برای استقراض است،مشکل می‌باشد و موجب خلط بین خریدوفروش وکالتی با استقراض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قصد فروش وکالتی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صاحب حساب جاری به مانده حساب خود توجه ندارد،در نتیجه نمی‌تواند قصد خریدوفروش وکالتی یا اصالتی کند</w:t>
      </w:r>
      <w:r>
        <w:rPr>
          <w:rFonts w:eastAsia="IRNazanin" w:cs="IRNazanin"/>
          <w:color w:val="111111"/>
          <w:sz w:val="28"/>
          <w:szCs w:val="28"/>
          <w:rtl w:val="true"/>
          <w:lang w:bidi="fa-IR"/>
        </w:rPr>
        <w:t xml:space="preserve">. </w:t>
      </w:r>
      <w:r>
        <w:rPr>
          <w:rStyle w:val="FootnoteAnchor"/>
          <w:rtl w:val="true"/>
        </w:rPr>
        <w:footnoteReference w:id="519"/>
      </w:r>
    </w:p>
    <w:p>
      <w:pPr>
        <w:pStyle w:val="Heading5"/>
        <w:numPr>
          <w:ilvl w:val="4"/>
          <w:numId w:val="1"/>
        </w:numPr>
        <w:rPr/>
      </w:pPr>
      <w:bookmarkStart w:id="1069" w:name="__RefHeading___Toc497170_581953129"/>
      <w:bookmarkStart w:id="1070" w:name="_Toc416"/>
      <w:bookmarkEnd w:id="1069"/>
      <w:r>
        <w:rPr/>
        <w:t>6</w:t>
      </w:r>
      <w:r>
        <w:rPr>
          <w:rtl w:val="true"/>
        </w:rPr>
        <w:t>-</w:t>
      </w:r>
      <w:r>
        <w:rPr>
          <w:rtl w:val="true"/>
        </w:rPr>
        <w:t>خریدوفروش دین</w:t>
      </w:r>
      <w:r>
        <w:rPr>
          <w:rtl w:val="true"/>
        </w:rPr>
        <w:t>(</w:t>
      </w:r>
      <w:r>
        <w:rPr>
          <w:rtl w:val="true"/>
        </w:rPr>
        <w:t>تنزیل</w:t>
      </w:r>
      <w:r>
        <w:rPr>
          <w:rtl w:val="true"/>
        </w:rPr>
        <w:t>)</w:t>
      </w:r>
      <w:bookmarkEnd w:id="1070"/>
    </w:p>
    <w:p>
      <w:pPr>
        <w:pStyle w:val="Heading6"/>
        <w:numPr>
          <w:ilvl w:val="5"/>
          <w:numId w:val="1"/>
        </w:numPr>
        <w:rPr/>
      </w:pPr>
      <w:bookmarkStart w:id="1071" w:name="__RefHeading___Toc497172_581953129"/>
      <w:bookmarkStart w:id="1072" w:name="_Toc417"/>
      <w:bookmarkEnd w:id="1071"/>
      <w:r>
        <w:rPr>
          <w:rtl w:val="true"/>
        </w:rPr>
        <w:t>اشاره</w:t>
      </w:r>
      <w:bookmarkEnd w:id="1072"/>
    </w:p>
    <w:p>
      <w:pPr>
        <w:pStyle w:val="BookText"/>
        <w:rPr/>
      </w:pPr>
      <w:r>
        <w:rPr>
          <w:rFonts w:ascii="IRNazanin" w:hAnsi="IRNazanin" w:eastAsia="IRNazanin"/>
          <w:color w:val="111111"/>
          <w:sz w:val="28"/>
          <w:sz w:val="28"/>
          <w:szCs w:val="28"/>
          <w:rtl w:val="true"/>
          <w:lang w:bidi="fa-IR"/>
        </w:rPr>
        <w:t>در این شیوه،بانک اقدام به تنزیل چک و یا اسناد مالی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 معامله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مشتریان خوش‌حساب خود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چارچوب بانک به این مشتریان متناسب با عملکرد حساب جاری‌شان نوعی اعتبار تنزیلی اختصاص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این روش به شرح زیر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تقاضای گشایش اعتبار تنزیلی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از بانک درخواست می‌کند که برای او اعتبار تنزیلی منظور شود</w:t>
      </w:r>
      <w:r>
        <w:rPr>
          <w:rFonts w:eastAsia="IRNazanin" w:cs="IRNazanin"/>
          <w:color w:val="111111"/>
          <w:sz w:val="28"/>
          <w:szCs w:val="28"/>
          <w:rtl w:val="true"/>
          <w:lang w:bidi="fa-IR"/>
        </w:rPr>
        <w:t>.</w:t>
      </w:r>
      <w:bookmarkStart w:id="1073" w:name="pg5264_34752"/>
    </w:p>
    <w:p>
      <w:pPr>
        <w:pStyle w:val="BookText"/>
        <w:rPr/>
      </w:pPr>
      <w:bookmarkEnd w:id="1073"/>
      <w:r>
        <w:rPr>
          <w:rFonts w:ascii="IRNazanin" w:hAnsi="IRNazanin" w:eastAsia="IRNazanin"/>
          <w:color w:val="111111"/>
          <w:sz w:val="28"/>
          <w:sz w:val="28"/>
          <w:szCs w:val="28"/>
          <w:rtl w:val="true"/>
          <w:lang w:bidi="fa-IR"/>
        </w:rPr>
        <w:t>درخواست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حدّ اعتبار او را تعیین و اسناد مالی مدّت‌دار درخواست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تنزیل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به مبلغ اعتبار،سفته و برات در اختیار بانک می‌گذارد تا بانک به تناسب مبلغ چک و با توجّه به نرخ سود عملیات بانکی و مدّت سفته‌ها و برات‌ها،بخشی از سفته و برات‌ها را تنزیل کند و چک مورد نظر را بپردازد</w:t>
      </w:r>
      <w:r>
        <w:rPr>
          <w:rFonts w:eastAsia="IRNazanin" w:cs="IRNazanin"/>
          <w:color w:val="111111"/>
          <w:sz w:val="28"/>
          <w:szCs w:val="28"/>
          <w:rtl w:val="true"/>
          <w:lang w:bidi="fa-IR"/>
        </w:rPr>
        <w:t>.</w:t>
      </w:r>
    </w:p>
    <w:p>
      <w:pPr>
        <w:pStyle w:val="Heading6"/>
        <w:numPr>
          <w:ilvl w:val="5"/>
          <w:numId w:val="1"/>
        </w:numPr>
        <w:rPr/>
      </w:pPr>
      <w:bookmarkStart w:id="1074" w:name="__RefHeading___Toc497174_581953129"/>
      <w:bookmarkStart w:id="1075" w:name="_Toc418"/>
      <w:bookmarkEnd w:id="1074"/>
      <w:r>
        <w:rPr>
          <w:rtl w:val="true"/>
        </w:rPr>
        <w:t>ارزش فعلی سفته تنزیلی و سود بانک</w:t>
      </w:r>
      <w:bookmarkEnd w:id="1075"/>
    </w:p>
    <w:p>
      <w:pPr>
        <w:pStyle w:val="BookText"/>
        <w:rPr/>
      </w:pPr>
      <w:r>
        <w:rPr>
          <w:rFonts w:ascii="IRNazanin" w:hAnsi="IRNazanin" w:eastAsia="IRNazanin"/>
          <w:color w:val="111111"/>
          <w:sz w:val="28"/>
          <w:sz w:val="28"/>
          <w:szCs w:val="28"/>
          <w:rtl w:val="true"/>
          <w:lang w:bidi="fa-IR"/>
        </w:rPr>
        <w:t>ارزش فعلی سفته تنزیلی و سود بانک از رابطه زیر به‌دست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روابط بالا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قیمت سفته بعد از تنزیل،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ارزش اسمی سفته،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نرخ تنزیل 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روزهای استفاده از اعتبار و سود بانک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سررسید سفته طولانی باشد و مشتری با مازاد منابع مواجه شود،می‌تواند به بانک مراجعه و خرید سفته تنزیل شده را درخواست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صورت،بانک به همان روشی که سفته مدّت‌دار را خریده بود،آن را به مشتری می‌فروشد و این روش تا سررسید سفته می‌تواند چندین بار تکرار و بین بانک و مشتری خریدوفروش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هرچه زمان به سررسید سفته نزدیک شود،ارزش فعلی سفته به ارزش اسمی نزدیک می‌شود و سود به صفر گرایش‌می‌یابد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گفته شد،سفته ارائه شده برای تنزیل باید حاکی از طلب حقیقی دارنده حساب جاری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سفته‌ای که مشتری بدون پشتوانه معامله واقعی،امضا کرده،در اختیار بانک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مربوط به خود او نباشد و آن را از دیگری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سفته صوری یا دوستانه 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این گونه سفته‌ها جایز نیست؛زیرا به</w:t>
      </w:r>
      <w:bookmarkStart w:id="1076" w:name="pg5264_34753"/>
    </w:p>
    <w:p>
      <w:pPr>
        <w:pStyle w:val="BookText"/>
        <w:rPr/>
      </w:pPr>
      <w:bookmarkEnd w:id="1076"/>
      <w:r>
        <w:rPr>
          <w:rFonts w:ascii="IRNazanin" w:hAnsi="IRNazanin" w:eastAsia="IRNazanin"/>
          <w:color w:val="111111"/>
          <w:sz w:val="28"/>
          <w:sz w:val="28"/>
          <w:szCs w:val="28"/>
          <w:rtl w:val="true"/>
          <w:lang w:bidi="fa-IR"/>
        </w:rPr>
        <w:t>دلیل این‌که در واقع بدهی وجود ندارد،فروش دین در مورد آنها صدق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تنزیل سفته‌های دوستانه ماهیت قرض با بهره را پیدا می‌کند که در آن مشتری مبلغی را از بانک قرض کرده،سپس در برابر اصل و فرع آن سفته می‌دهد</w:t>
      </w:r>
      <w:r>
        <w:rPr>
          <w:rFonts w:eastAsia="IRNazanin" w:cs="IRNazanin"/>
          <w:color w:val="111111"/>
          <w:sz w:val="28"/>
          <w:szCs w:val="28"/>
          <w:rtl w:val="true"/>
          <w:lang w:bidi="fa-IR"/>
        </w:rPr>
        <w:t>.</w:t>
      </w:r>
    </w:p>
    <w:p>
      <w:pPr>
        <w:pStyle w:val="Heading6"/>
        <w:numPr>
          <w:ilvl w:val="5"/>
          <w:numId w:val="1"/>
        </w:numPr>
        <w:rPr/>
      </w:pPr>
      <w:bookmarkStart w:id="1077" w:name="__RefHeading___Toc497176_581953129"/>
      <w:bookmarkStart w:id="1078" w:name="_Toc419"/>
      <w:bookmarkEnd w:id="1077"/>
      <w:r>
        <w:rPr>
          <w:rtl w:val="true"/>
        </w:rPr>
        <w:t>ارزیابی</w:t>
      </w:r>
      <w:bookmarkEnd w:id="1078"/>
    </w:p>
    <w:p>
      <w:pPr>
        <w:pStyle w:val="Heading6"/>
        <w:numPr>
          <w:ilvl w:val="5"/>
          <w:numId w:val="1"/>
        </w:numPr>
        <w:rPr/>
      </w:pPr>
      <w:bookmarkStart w:id="1079" w:name="__RefHeading___Toc497178_581953129"/>
      <w:bookmarkStart w:id="1080" w:name="_Toc420"/>
      <w:bookmarkEnd w:id="1079"/>
      <w:r>
        <w:rPr>
          <w:rtl w:val="true"/>
        </w:rPr>
        <w:t>الف</w:t>
      </w:r>
      <w:r>
        <w:rPr>
          <w:rtl w:val="true"/>
        </w:rPr>
        <w:t>)</w:t>
      </w:r>
      <w:r>
        <w:rPr>
          <w:rtl w:val="true"/>
        </w:rPr>
        <w:t>مزایا</w:t>
      </w:r>
      <w:bookmarkEnd w:id="10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فقهی 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فقیهان فقط اسناد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بابت معامله به صورت مدت‌دار پرداخت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قابل تنزیل می‌دانند؛بنابراین بانک تنزیل‌کننده باید به حقیقی بودن سند اطمینان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سهولت عملیاتی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تأمین مالی بسیار ساده است و بانک و دارنده حساب جاری به‌سادگی می‌توانند هزینه و سود حاصل را محاسبه و ارزیابی کنند</w:t>
      </w:r>
      <w:r>
        <w:rPr>
          <w:rFonts w:eastAsia="IRNazanin" w:cs="IRNazanin"/>
          <w:color w:val="111111"/>
          <w:sz w:val="28"/>
          <w:szCs w:val="28"/>
          <w:rtl w:val="true"/>
          <w:lang w:bidi="fa-IR"/>
        </w:rPr>
        <w:t>.</w:t>
      </w:r>
    </w:p>
    <w:p>
      <w:pPr>
        <w:pStyle w:val="Heading6"/>
        <w:numPr>
          <w:ilvl w:val="5"/>
          <w:numId w:val="1"/>
        </w:numPr>
        <w:rPr/>
      </w:pPr>
      <w:bookmarkStart w:id="1081" w:name="__RefHeading___Toc497180_581953129"/>
      <w:bookmarkStart w:id="1082" w:name="_Toc421"/>
      <w:bookmarkEnd w:id="1081"/>
      <w:r>
        <w:rPr>
          <w:rtl w:val="true"/>
        </w:rPr>
        <w:t>ب</w:t>
      </w:r>
      <w:r>
        <w:rPr>
          <w:rtl w:val="true"/>
        </w:rPr>
        <w:t>)</w:t>
      </w:r>
      <w:r>
        <w:rPr>
          <w:rtl w:val="true"/>
        </w:rPr>
        <w:t>محدودیت‌ها</w:t>
      </w:r>
      <w:bookmarkEnd w:id="1082"/>
    </w:p>
    <w:p>
      <w:pPr>
        <w:pStyle w:val="BookText"/>
        <w:rPr/>
      </w:pPr>
      <w:r>
        <w:rPr>
          <w:rFonts w:ascii="IRNazanin" w:hAnsi="IRNazanin" w:eastAsia="IRNazanin"/>
          <w:color w:val="111111"/>
          <w:sz w:val="28"/>
          <w:sz w:val="28"/>
          <w:szCs w:val="28"/>
          <w:rtl w:val="true"/>
          <w:lang w:bidi="fa-IR"/>
        </w:rPr>
        <w:t>مشکلات وصول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قاعده،بانک باید هنگام سررسید سفته‌های تنزیلی،آنها را وصول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با ریسک نکول و ناتوانی دارنده حساب در بازپرداخت طلب مواجه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بانک‌ها با استناد به قانون 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سندی نقدی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خرید دین را منحصر در سفته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قلمرو این راهکار بسیار محدود خواهد بود؛چرا که معاملات با سفته امروزه بسیار محدود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برخی از بانک‌ها اسناد مالی قابل تنزیل را افزون بر سفته و برات،شامل چک مدت‌دار نیز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قلمرو راهکار بسیار گسترده خواهد بود</w:t>
      </w:r>
      <w:r>
        <w:rPr>
          <w:rFonts w:eastAsia="IRNazanin" w:cs="IRNazanin"/>
          <w:color w:val="111111"/>
          <w:sz w:val="28"/>
          <w:szCs w:val="28"/>
          <w:rtl w:val="true"/>
          <w:lang w:bidi="fa-IR"/>
        </w:rPr>
        <w:t xml:space="preserve">. </w:t>
      </w:r>
      <w:r>
        <w:rPr>
          <w:rStyle w:val="FootnoteAnchor"/>
          <w:rtl w:val="true"/>
        </w:rPr>
        <w:footnoteReference w:id="520"/>
      </w:r>
      <w:bookmarkStart w:id="1083" w:name="pg5264_34754"/>
    </w:p>
    <w:p>
      <w:pPr>
        <w:pStyle w:val="Heading6"/>
        <w:numPr>
          <w:ilvl w:val="5"/>
          <w:numId w:val="1"/>
        </w:numPr>
        <w:rPr/>
      </w:pPr>
      <w:bookmarkStart w:id="1084" w:name="__RefHeading___Toc497182_581953129"/>
      <w:bookmarkStart w:id="1085" w:name="_Toc422"/>
      <w:bookmarkEnd w:id="1083"/>
      <w:bookmarkEnd w:id="1084"/>
      <w:r>
        <w:rPr>
          <w:rtl w:val="true"/>
        </w:rPr>
        <w:t>مقاسیه شیوه‌های پیشنهادی اعتبار در حساب جاری اسلامی</w:t>
      </w:r>
      <w:bookmarkEnd w:id="108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ارزیابی شیوه‌های تخصیص اعتبار در حساب جاری،یکی از محققان بانک‌داری اسلامی با در نظر گرفتن پنج معیار مشروعیت،مقبولیت قانونی،پوشش اقتصادی،توجیه بانکی و آسانی معامله به رتبه‌بندی شیوه‌ها اقدام نموده است</w:t>
      </w:r>
      <w:r>
        <w:rPr>
          <w:rFonts w:eastAsia="IRNazanin" w:cs="IRNazanin"/>
          <w:color w:val="111111"/>
          <w:sz w:val="28"/>
          <w:szCs w:val="28"/>
          <w:rtl w:val="true"/>
          <w:lang w:bidi="fa-IR"/>
        </w:rPr>
        <w:t>.</w:t>
      </w:r>
      <w:bookmarkStart w:id="1086" w:name="pg5264_34756"/>
    </w:p>
    <w:p>
      <w:pPr>
        <w:pStyle w:val="BookText"/>
        <w:rPr/>
      </w:pPr>
      <w:bookmarkEnd w:id="1086"/>
      <w:r>
        <w:rPr>
          <w:rFonts w:ascii="IRNazanin" w:hAnsi="IRNazanin" w:eastAsia="IRNazanin"/>
          <w:color w:val="111111"/>
          <w:sz w:val="28"/>
          <w:sz w:val="28"/>
          <w:szCs w:val="28"/>
          <w:rtl w:val="true"/>
          <w:lang w:bidi="fa-IR"/>
        </w:rPr>
        <w:t xml:space="preserve">رتبه‌بندی صورت گرفته در جدول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مشکلاتی چند روبه‌رو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اول،بسیاری از پیشنهادهای ارائه شده برای ارائه اعتبار در حساب جاری،این خدمت را به عنوان شیوه‌ای تخصیصی در نظر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بانک‌های اسلامی،شیوه‌های مضاربه،مشارکت و خرید دین را به عنوان شیوه‌های تخصیصی در اختیار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که می‌توان از اعتبار در حساب جاری به عنوان خدمتی به دارندگان حساب جاری و ابزاری اعتمادساز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دوم،در بسیاری از طراحی‌های صورت‌گرفته نوعی تکلف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مشکلات محاسباتی موجود،بسیاری از شیوه‌های پیشنهادی شبهه ربوی‌بودن سازوکار تأمین مالی را در ذهن مشتریان بانک‌های اسلامی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نکات بالا و مطالبی که در نقد شیوه‌های مختلف پیشنهادی ارائه شد،سازوکار اعتبار در حساب جاری قرض‌الحسنه‌ای را می‌توان تنها گزینه مقبول در نظر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شیوه دارای برجستگی‌های زیادی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ویژگی‌های عمده آن تطابق آن با اقتضائات عقد قرض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قبلاً استدلال شد،خیرخواهی دوطرفه یکی از اقتضائات قرض است که بر اساس آن بانک می‌تواند خیرخواهی دارندگان حساب جاری را با پرداخت چک‌های آنها در مواقع ضروری پاسخ دهد</w:t>
      </w:r>
      <w:r>
        <w:rPr>
          <w:rFonts w:eastAsia="IRNazanin" w:cs="IRNazanin"/>
          <w:color w:val="111111"/>
          <w:sz w:val="28"/>
          <w:szCs w:val="28"/>
          <w:rtl w:val="true"/>
          <w:lang w:bidi="fa-IR"/>
        </w:rPr>
        <w:t>.</w:t>
      </w:r>
    </w:p>
    <w:p>
      <w:pPr>
        <w:pStyle w:val="Heading6"/>
        <w:numPr>
          <w:ilvl w:val="5"/>
          <w:numId w:val="1"/>
        </w:numPr>
        <w:rPr/>
      </w:pPr>
      <w:bookmarkStart w:id="1087" w:name="__RefHeading___Toc497184_581953129"/>
      <w:bookmarkStart w:id="1088" w:name="_Toc423"/>
      <w:bookmarkEnd w:id="1087"/>
      <w:r>
        <w:rPr>
          <w:rtl w:val="true"/>
        </w:rPr>
        <w:t>بررسی تجربه بانک‌های اسلامی</w:t>
      </w:r>
      <w:bookmarkEnd w:id="1088"/>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نظر از پیشنهادهای مطرح شده در زمینه اعتبار در حساب جاری،به طور عمده تنها دو روش فروش دین و قرض بدون بهره در بانک‌های اسلامی به‌کار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به بررسی این دو شیوه می‌پردازیم</w:t>
      </w:r>
      <w:r>
        <w:rPr>
          <w:rFonts w:eastAsia="IRNazanin" w:cs="IRNazanin"/>
          <w:color w:val="111111"/>
          <w:sz w:val="28"/>
          <w:szCs w:val="28"/>
          <w:rtl w:val="true"/>
          <w:lang w:bidi="fa-IR"/>
        </w:rPr>
        <w:t>.</w:t>
      </w:r>
      <w:bookmarkStart w:id="1089" w:name="pg5264_34757"/>
    </w:p>
    <w:p>
      <w:pPr>
        <w:pStyle w:val="Heading6"/>
        <w:numPr>
          <w:ilvl w:val="5"/>
          <w:numId w:val="1"/>
        </w:numPr>
        <w:rPr/>
      </w:pPr>
      <w:bookmarkStart w:id="1090" w:name="__RefHeading___Toc497186_581953129"/>
      <w:bookmarkStart w:id="1091" w:name="_Toc424"/>
      <w:bookmarkEnd w:id="1089"/>
      <w:bookmarkEnd w:id="1090"/>
      <w:r>
        <w:rPr>
          <w:rtl w:val="true"/>
        </w:rPr>
        <w:t>اعتبار تنزیلی در حساب جاری</w:t>
      </w:r>
      <w:bookmarkEnd w:id="1091"/>
    </w:p>
    <w:p>
      <w:pPr>
        <w:pStyle w:val="BookText"/>
        <w:rPr/>
      </w:pPr>
      <w:r>
        <w:rPr>
          <w:rFonts w:ascii="IRNazanin" w:hAnsi="IRNazanin" w:eastAsia="IRNazanin"/>
          <w:color w:val="111111"/>
          <w:sz w:val="28"/>
          <w:sz w:val="28"/>
          <w:szCs w:val="28"/>
          <w:rtl w:val="true"/>
          <w:lang w:bidi="fa-IR"/>
        </w:rPr>
        <w:t>بر اساس دستورالعمل اجرایی اعتبار در حساب جاری تنزیلی درجمهوری اسلامی،بانک‌ها می‌توانند این خدمت را با طی مراحل زیر برای دارندگان حساب‌های جاری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اعتبارسنجی مشتریان و تعیین حد اعتباری؛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اعطای تسهیلات در قالب عقد خرید دین،پس از احراز حقیقی بودن دین از سوی بانک؛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تسهیلات مذکور برای تأمین نیازهای مالی کوتاه‌مدت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 یک‌ساله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متقاضیان است که با خرید دین ناشی از اسناد و اوراق تجاری مورد قبول و تودیعی نزد بانک و واریز وجوه مربوط به حساب جاری مشتریان شکل می‌گیرد؛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دین ناشی از اسناد مزبور به نحو اشاعه و وکالت بانک در وصول آنها؛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خریداری اوراق تجاری اخذشده بر مبنای قیمت روز و واریز مبلغ به حساب جاری مشتری،مالکیت مشاع بانک بر اوراق مزبور به نسبت مبلغ پرداخت شده و قیمت کل در تاریخ خرید؛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سررسید اسناد و اوراق تجاری،وجوه حاصله به نسبت سهم مشاعی طرفین،بین آنان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در هر تاریخی مقدم بر تاریخ سررسید اسناد و اوراق تجاری،چنانچه مشتری هر میزان از سهم مشاعی بانک از اسناد و اوراق تجاری را بپردازد،قیمت روز اسناد بر اساس نرخ‌های جاری و مورد عمل بانک محاسبه شده و از مالکیت مشاعی بانک به همان میزان کاسته و مشتری مجدداً مالک آن قسمت می‌گردد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اوراق خریداری شده تا تاریخ سررسید در مالکیت بانک بماند،بانک به نسبت سهم مشاعی خود از اوراق،سود حاصل را شناسایی و در دفاتر ثبت</w:t>
      </w:r>
      <w:bookmarkStart w:id="1092" w:name="pg5264_34758"/>
    </w:p>
    <w:p>
      <w:pPr>
        <w:pStyle w:val="BookText"/>
        <w:rPr/>
      </w:pPr>
      <w:bookmarkEnd w:id="1092"/>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دین ناشی از اوراق به مشتری قبل از سررسید بر اساس قیمت روز فروش انجام می‌شود و سود و زیان حاصل با توجه به قیمت خریدوفروش و همچنین درصد مالکیت بانک تعیین و در حساب‌ها منظور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حسابداری عملیات موضوع این دستورالعمل مطابق با حسابداری معمول خریدار دین در بانک‌ها است</w:t>
      </w:r>
      <w:r>
        <w:rPr>
          <w:rFonts w:eastAsia="IRNazanin" w:cs="IRNazanin"/>
          <w:color w:val="111111"/>
          <w:sz w:val="28"/>
          <w:szCs w:val="28"/>
          <w:rtl w:val="true"/>
          <w:lang w:bidi="fa-IR"/>
        </w:rPr>
        <w:t xml:space="preserve">. </w:t>
      </w:r>
      <w:r>
        <w:rPr>
          <w:rStyle w:val="FootnoteAnchor"/>
          <w:rtl w:val="true"/>
        </w:rPr>
        <w:footnoteReference w:id="521"/>
      </w:r>
    </w:p>
    <w:p>
      <w:pPr>
        <w:pStyle w:val="Heading6"/>
        <w:numPr>
          <w:ilvl w:val="5"/>
          <w:numId w:val="1"/>
        </w:numPr>
        <w:rPr/>
      </w:pPr>
      <w:bookmarkStart w:id="1093" w:name="__RefHeading___Toc497188_581953129"/>
      <w:bookmarkStart w:id="1094" w:name="_Toc425"/>
      <w:bookmarkEnd w:id="1093"/>
      <w:r>
        <w:rPr>
          <w:rtl w:val="true"/>
        </w:rPr>
        <w:t>پرداخت‌های کوتاه‌مدت</w:t>
      </w:r>
      <w:bookmarkEnd w:id="1094"/>
    </w:p>
    <w:p>
      <w:pPr>
        <w:pStyle w:val="BookText"/>
        <w:rPr/>
      </w:pPr>
      <w:r>
        <w:rPr>
          <w:rFonts w:ascii="IRNazanin" w:hAnsi="IRNazanin" w:eastAsia="IRNazanin"/>
          <w:color w:val="111111"/>
          <w:sz w:val="28"/>
          <w:sz w:val="28"/>
          <w:szCs w:val="28"/>
          <w:rtl w:val="true"/>
          <w:lang w:bidi="fa-IR"/>
        </w:rPr>
        <w:t xml:space="preserve">بانک اسلامی اردن براساس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بانک،اعطای وام کوتاه‌مدت </w:t>
      </w:r>
      <w:r>
        <w:rPr>
          <w:rStyle w:val="FootnoteAnchor"/>
          <w:rtl w:val="true"/>
        </w:rPr>
        <w:footnoteReference w:id="522"/>
      </w:r>
      <w:r>
        <w:rPr>
          <w:rFonts w:ascii="IRNazanin" w:hAnsi="IRNazanin" w:eastAsia="IRNazanin"/>
          <w:color w:val="111111"/>
          <w:sz w:val="28"/>
          <w:sz w:val="28"/>
          <w:szCs w:val="28"/>
          <w:rtl w:val="true"/>
          <w:lang w:bidi="fa-IR"/>
        </w:rPr>
        <w:t xml:space="preserve">را به صورت خدمتی خالی از ربا و به یکی از دو روش تنزیل سفته‌های تجاری کوتاه‌مدت </w:t>
      </w:r>
      <w:r>
        <w:rPr>
          <w:rStyle w:val="FootnoteAnchor"/>
          <w:rtl w:val="true"/>
        </w:rPr>
        <w:footnoteReference w:id="523"/>
      </w:r>
      <w:r>
        <w:rPr>
          <w:rFonts w:ascii="IRNazanin" w:hAnsi="IRNazanin" w:eastAsia="IRNazanin"/>
          <w:color w:val="111111"/>
          <w:sz w:val="28"/>
          <w:sz w:val="28"/>
          <w:szCs w:val="28"/>
          <w:rtl w:val="true"/>
          <w:lang w:bidi="fa-IR"/>
        </w:rPr>
        <w:t xml:space="preserve">و وام اقساطی </w:t>
      </w:r>
      <w:r>
        <w:rPr>
          <w:rStyle w:val="FootnoteAnchor"/>
          <w:rtl w:val="true"/>
        </w:rPr>
        <w:footnoteReference w:id="524"/>
      </w:r>
      <w:r>
        <w:rPr>
          <w:rFonts w:ascii="IRNazanin" w:hAnsi="IRNazanin" w:eastAsia="IRNazanin"/>
          <w:color w:val="111111"/>
          <w:sz w:val="28"/>
          <w:sz w:val="28"/>
          <w:szCs w:val="28"/>
          <w:rtl w:val="true"/>
          <w:lang w:bidi="fa-IR"/>
        </w:rPr>
        <w:t xml:space="preserve">ارائه می‌کند و در هر دو حالت بانک نمی‌تواند این خدمت را بر اساس حساب جاری بدهکار </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جاری 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Style w:val="FootnoteAnchor"/>
          <w:rtl w:val="true"/>
        </w:rPr>
        <w:footnoteReference w:id="526"/>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این‌که اغلب فقهای اهل‌سنت تنزیل بدهی یا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از مصادیق ربا و حرام می‌دانند،تنزیل سفته در بانک اسلامی اردن به عنوان خدمتی خالی از ربا ارائه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به‌کاربردن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نوعی تسامح همراه است و تنها وجهی که می‌توان برای نام‌گذاری عنوان کرد،این است که این 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بازپرداخت سفته شخص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التبه تنزیل سفته‌ها به این شکل ابراز دائمی در بانک اسلامی اردن و همچنین سایر بانک‌های اسلامی نیست؛زیرا پرداخت وجوه تحت این عنوان از قدرت سوددهی بانک می‌کاهد،مگر آن که از منابع خاصی،همچون تبرعات،صدقات و اموال زکات تأمین مالی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تنزیل سفته سهم زیادی در تسهیلات اعطایی بانک اسلامی اردن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به‌طوری که سهم تنزیل سفته‌ها از تسهیلات اعطایی بانک یک دهم درصد بوده است</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اما روش دیگری که بانک برای تنزیل سفته‌ها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گرفتن بهره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پیش‌گرفته و می‌توان آن را بخشی از فعالیت‌های تأمین مالی بانک دانست و در آن عنصر بخشش و هبه وجود ندارد،از این قرار است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سفته‌ها به صورت بدون بهره می‌باشد و با افتتاح اعتبارات اسنادی مرتبط است و نمی‌توان آنها را برای اغراض دیگر تنزیل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چنین مبالغی منوط به اجازه اداره کل بانک و بر اساس بررسی کامل و اخذ ضمانت‌های کافی صورت می‌گیرد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سفته تنزیل شده نباید بیشتر از سه ماه باشد و مبلغ آن نیز از مبلغ اجازه داده شده برای هر مشتری فراتر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سفته تنها برای مشتریان ممتاز بانک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سفته‌ها بر اساس سقف مشخص از سوی که شورای اداری،انجام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پرداخت وام تحت عنوان تنزیل تنها به مشتریان ممتاز بانک و آن نیز در ارتباط با افتتاح اعتبارات اسنادی پرداخت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کارمزدهایی که بانک در قبال خدماتش به عنوان افتتاح اعتبار اسنادی دریافت می‌کند،تنزیل سفته را از حالت مجانی بودن درمی‌آورد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به‌علاوه مدت سفته تنزیل شده نیز نباید بیش از سه ماه باشد و مجموع مبلغی که تحت این عنوان به مشتری پرداخت می‌شود،از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تسهیلاتی که به وی در عملیات تأمین مالی و سرمایه‌گذاری پرداخت شده،فراتر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 متقاضی این خدمت باید در یکی از روش‌های تأمین مالی،مانند مضاربه،مرابحه و مشارکت با بانک همکاری داشته باشد و به همین جهت تنزیل سفته به عنوان عاملی برای تشویق به معامله با بانک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شورای اداری بانک اسلامی اردن به‌تدریج مبالغی را که مدیرکل و هیئت اجرایی مجاز به پرداخت آن در این قالب بوده‌اند،کاهش داده است</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چنان‌که اشاره شد،شکل دیگر وام کوتاه‌مدت پرداختی از سوی بانک اسلامی اردن،وام اقساطی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وام به دو صورت پرداخت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اوّل برای اهداف تجاری و در ارتباط با معاملات صورت‌گرفته با بانک می‌باشد که این صورت ملحق به تنزیل سفته‌ها به روش اخیر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دوم وام برای مقاصد شخصی است که مدیرکل و مدیران شعبه‌ای بانک می‌توانند در این قالب حداکثر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هر فرد و برای کارمندان</w:t>
      </w:r>
      <w:bookmarkStart w:id="1095" w:name="pg5264_34761"/>
    </w:p>
    <w:p>
      <w:pPr>
        <w:pStyle w:val="BookText"/>
        <w:rPr/>
      </w:pPr>
      <w:bookmarkEnd w:id="1095"/>
      <w:r>
        <w:rPr>
          <w:rFonts w:ascii="IRNazanin" w:hAnsi="IRNazanin" w:eastAsia="IRNazanin"/>
          <w:color w:val="111111"/>
          <w:sz w:val="28"/>
          <w:sz w:val="28"/>
          <w:szCs w:val="28"/>
          <w:rtl w:val="true"/>
          <w:lang w:bidi="fa-IR"/>
        </w:rPr>
        <w:t xml:space="preserve">حداکثر تا سه برابر حقوق ماهیانه با گرفتن ضمانت‌های کافی بپردازند؛البته به شرطی که مدت بازپرداخت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تجاوز نکند و همچنین کل مبلغ پرداختی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مجموع وجوه حساب‌های امانی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گفتنی است که در سال‌های اخیر مبلغ پرداختی در این قالب بین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با سفته‌هایی حداکثر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تعیین شده است</w:t>
      </w:r>
      <w:r>
        <w:rPr>
          <w:rFonts w:eastAsia="IRNazanin" w:cs="IRNazanin"/>
          <w:color w:val="111111"/>
          <w:sz w:val="28"/>
          <w:szCs w:val="28"/>
          <w:rtl w:val="true"/>
          <w:lang w:bidi="fa-IR"/>
        </w:rPr>
        <w:t xml:space="preserve">. </w:t>
      </w:r>
      <w:r>
        <w:rPr>
          <w:rStyle w:val="FootnoteAnchor"/>
          <w:rtl w:val="true"/>
        </w:rPr>
        <w:footnoteReference w:id="530"/>
      </w:r>
    </w:p>
    <w:p>
      <w:pPr>
        <w:pStyle w:val="Heading4"/>
        <w:numPr>
          <w:ilvl w:val="3"/>
          <w:numId w:val="1"/>
        </w:numPr>
        <w:rPr/>
      </w:pPr>
      <w:bookmarkStart w:id="1096" w:name="__RefHeading___Toc497190_581953129"/>
      <w:bookmarkStart w:id="1097" w:name="_Toc426"/>
      <w:bookmarkEnd w:id="1096"/>
      <w:r>
        <w:rPr>
          <w:rtl w:val="true"/>
        </w:rPr>
        <w:t>خلاصه</w:t>
      </w:r>
      <w:bookmarkEnd w:id="10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در حساب جاری راهکاری برای تأمین نیازهای مالی کوتاه‌مدت و مقطعی دارندگان حساب‌های جاری در مواردی چون بازپرداخت چک‌های صادره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اعطای اعتبار در حساب جاری به روش بانک‌داری متعارف مبتنی بر قرض با بهره است که از نظر اسلام ربا و حرام است و نمی‌تواند در بانک‌های بدون ربا به‌کار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پیشنهادی برای اعطای تسهیلات به روش اعتبار در حساب جاری در بانک‌های بدون ربا از جهات مختلف مشروعیت فقهی،مقبولیت قانونی،پوشش اقتصادی،توجیه بانکی و آسانی معامله قابل ارزیابی‌اند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 قرض بدون بهره و مضاربه عام و جاری،از نظر صرفه اقتصادی و محدودیت بازرگانی مشکلاتی دارند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سرمایه شناور،مشارکت مدنی،خریدوفروش وکالتی و خریدوفروش دین از نوعی تکلف برخوردارند و مشکلات محاسباتی دارند</w:t>
      </w:r>
      <w:r>
        <w:rPr>
          <w:rFonts w:eastAsia="IRNazanin" w:cs="IRNazanin"/>
          <w:color w:val="111111"/>
          <w:sz w:val="28"/>
          <w:szCs w:val="28"/>
          <w:rtl w:val="true"/>
          <w:lang w:bidi="fa-IR"/>
        </w:rPr>
        <w:t>.</w:t>
      </w:r>
      <w:bookmarkStart w:id="1098" w:name="pg5264_34762"/>
    </w:p>
    <w:p>
      <w:pPr>
        <w:pStyle w:val="BookText"/>
        <w:rPr/>
      </w:pPr>
      <w:bookmarkEnd w:id="1098"/>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اصل خیرخواهی دوطرفه و کارکردهای اعتمادساز اعتبار در حساب جاری،استفاده از روش وام بدون بهره بر سایر روش‌ها برتری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اصل جبران خیرخواهی دارندگان حساب‌های جاری این است که چون بانک از منابع قرض‌الحسنه دارنده حساب جاری منتفع می‌شود،لازمه خیرخواهی این است که در مواقع نیاز دارنده حساب،احسان او را با اعطای قرض‌الحسنه به صورت غیرمشروط جبران کند</w:t>
      </w:r>
      <w:r>
        <w:rPr>
          <w:rFonts w:eastAsia="IRNazanin" w:cs="IRNazanin"/>
          <w:color w:val="111111"/>
          <w:sz w:val="28"/>
          <w:szCs w:val="28"/>
          <w:rtl w:val="true"/>
          <w:lang w:bidi="fa-IR"/>
        </w:rPr>
        <w:t>.</w:t>
      </w:r>
    </w:p>
    <w:p>
      <w:pPr>
        <w:pStyle w:val="Heading4"/>
        <w:numPr>
          <w:ilvl w:val="3"/>
          <w:numId w:val="1"/>
        </w:numPr>
        <w:rPr/>
      </w:pPr>
      <w:bookmarkStart w:id="1099" w:name="__RefHeading___Toc497192_581953129"/>
      <w:bookmarkStart w:id="1100" w:name="_Toc427"/>
      <w:bookmarkEnd w:id="1099"/>
      <w:r>
        <w:rPr>
          <w:rtl w:val="true"/>
        </w:rPr>
        <w:t>کلمات کلیدی</w:t>
      </w:r>
      <w:bookmarkEnd w:id="1100"/>
    </w:p>
    <w:p>
      <w:pPr>
        <w:pStyle w:val="BookText"/>
        <w:rPr/>
      </w:pPr>
      <w:r>
        <w:rPr>
          <w:rFonts w:ascii="IRNazanin" w:hAnsi="IRNazanin" w:eastAsia="IRNazanin"/>
          <w:color w:val="111111"/>
          <w:sz w:val="28"/>
          <w:sz w:val="28"/>
          <w:szCs w:val="28"/>
          <w:rtl w:val="true"/>
          <w:lang w:bidi="fa-IR"/>
        </w:rPr>
        <w:t>اعتبار در حساب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اعتباری است که بانک برای دارندگان حساب جاری خوش‌حساب به منظور تأمین نیازهای کوتاه‌مدت،همانند تأمین مالی چک‌ها در نظر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 در زمان مشخّص که به طور معمول کوتاه‌مدّت و حداکثر سه ماهه است،باید مبلغ برداشت شده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بهره یا با بهره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بانک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قرض‌الحسنه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اعتباری است که بانک به صورت قرض‌الحسنه در اختیار دارندگان حساب جاری قرار می‌دهد</w:t>
      </w:r>
      <w:r>
        <w:rPr>
          <w:rFonts w:eastAsia="IRNazanin" w:cs="IRNazanin"/>
          <w:color w:val="111111"/>
          <w:sz w:val="28"/>
          <w:szCs w:val="28"/>
          <w:rtl w:val="true"/>
          <w:lang w:bidi="fa-IR"/>
        </w:rPr>
        <w:t>.</w:t>
      </w:r>
    </w:p>
    <w:p>
      <w:pPr>
        <w:pStyle w:val="Heading4"/>
        <w:numPr>
          <w:ilvl w:val="3"/>
          <w:numId w:val="1"/>
        </w:numPr>
        <w:rPr/>
      </w:pPr>
      <w:bookmarkStart w:id="1101" w:name="__RefHeading___Toc497194_581953129"/>
      <w:bookmarkStart w:id="1102" w:name="_Toc428"/>
      <w:bookmarkEnd w:id="1101"/>
      <w:r>
        <w:rPr>
          <w:rtl w:val="true"/>
        </w:rPr>
        <w:t>پرسش</w:t>
      </w:r>
      <w:bookmarkEnd w:id="11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اعتبار در حساب جاری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بیان شیوه متعارف ارائه اعتبار در حساب جاری،حکم فقهی آن را بیان کنید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شیوه‌های جایگزینی برای ارائه اعتبار در حساب جاری در بانک‌های اسلامی می‌توان ارائه کرد؟</w:t>
      </w:r>
      <w:bookmarkStart w:id="1103" w:name="pg5264_34763"/>
    </w:p>
    <w:p>
      <w:pPr>
        <w:pStyle w:val="BookText"/>
        <w:rPr/>
      </w:pPr>
      <w:bookmarkEnd w:id="1103"/>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در حساب جاری مبتنی بر قرض بدون بهره چه مزیت‌هایی نسبت به راهکارهایی چون اعتبار مضاربه جاری،سرمایه شناور،مشارکت مدنی،خریدوفروش وکالتی و خریدوفروش دین دارد؟</w:t>
      </w:r>
    </w:p>
    <w:p>
      <w:pPr>
        <w:pStyle w:val="Heading4"/>
        <w:numPr>
          <w:ilvl w:val="3"/>
          <w:numId w:val="1"/>
        </w:numPr>
        <w:rPr/>
      </w:pPr>
      <w:bookmarkStart w:id="1104" w:name="__RefHeading___Toc497196_581953129"/>
      <w:bookmarkStart w:id="1105" w:name="_Toc429"/>
      <w:bookmarkEnd w:id="1104"/>
      <w:r>
        <w:rPr>
          <w:rtl w:val="true"/>
        </w:rPr>
        <w:t>موضوعاتی برای پژوهش</w:t>
      </w:r>
      <w:bookmarkEnd w:id="11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تعهدات اخلاقی بانک‌های اسلامی در قبال سپرده‌گذاران در حساب جاری؛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عملکرد بانک‌های اسلامی در ارائه خدمات اعتبار در حساب جاری</w:t>
      </w:r>
      <w:r>
        <w:rPr>
          <w:rFonts w:eastAsia="IRNazanin" w:cs="IRNazanin"/>
          <w:color w:val="111111"/>
          <w:sz w:val="28"/>
          <w:szCs w:val="28"/>
          <w:rtl w:val="true"/>
          <w:lang w:bidi="fa-IR"/>
        </w:rPr>
        <w:t>.</w:t>
      </w:r>
    </w:p>
    <w:p>
      <w:pPr>
        <w:pStyle w:val="Heading4"/>
        <w:numPr>
          <w:ilvl w:val="3"/>
          <w:numId w:val="1"/>
        </w:numPr>
        <w:rPr/>
      </w:pPr>
      <w:bookmarkStart w:id="1106" w:name="__RefHeading___Toc497198_581953129"/>
      <w:bookmarkStart w:id="1107" w:name="_Toc430"/>
      <w:bookmarkEnd w:id="1106"/>
      <w:r>
        <w:rPr>
          <w:rtl w:val="true"/>
        </w:rPr>
        <w:t>منابع پیشنهادی</w:t>
      </w:r>
      <w:bookmarkEnd w:id="11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موسویان،سیدعباس،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استفاده از اعتبار در حساب جاری در بانک‌داری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اقتصادی،ش </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موسویان،سیدعباس،فقه معاملات بانکی،فصل ششم</w:t>
      </w:r>
      <w:r>
        <w:rPr>
          <w:rFonts w:eastAsia="IRNazanin" w:cs="IRNazanin"/>
          <w:color w:val="111111"/>
          <w:sz w:val="28"/>
          <w:szCs w:val="28"/>
          <w:rtl w:val="true"/>
          <w:lang w:bidi="fa-IR"/>
        </w:rPr>
        <w:t>.</w:t>
      </w:r>
      <w:bookmarkStart w:id="1108" w:name="pg5264_34764"/>
    </w:p>
    <w:p>
      <w:pPr>
        <w:pStyle w:val="Heading3"/>
        <w:numPr>
          <w:ilvl w:val="2"/>
          <w:numId w:val="1"/>
        </w:numPr>
        <w:rPr/>
      </w:pPr>
      <w:bookmarkStart w:id="1109" w:name="__RefHeading___Toc497200_581953129"/>
      <w:bookmarkStart w:id="1110" w:name="_Toc431"/>
      <w:bookmarkEnd w:id="1108"/>
      <w:bookmarkEnd w:id="1109"/>
      <w:r>
        <w:rPr/>
        <w:t>11</w:t>
      </w:r>
      <w:r>
        <w:rPr>
          <w:rtl w:val="true"/>
        </w:rPr>
        <w:t>-</w:t>
      </w:r>
      <w:r>
        <w:rPr>
          <w:rtl w:val="true"/>
        </w:rPr>
        <w:t>کارت های بانکی و اعتباری در بانکداری اسلامی</w:t>
      </w:r>
      <w:bookmarkEnd w:id="1110"/>
    </w:p>
    <w:p>
      <w:pPr>
        <w:pStyle w:val="Heading4"/>
        <w:numPr>
          <w:ilvl w:val="3"/>
          <w:numId w:val="1"/>
        </w:numPr>
        <w:rPr/>
      </w:pPr>
      <w:bookmarkStart w:id="1111" w:name="__RefHeading___Toc497202_581953129"/>
      <w:bookmarkStart w:id="1112" w:name="_Toc432"/>
      <w:bookmarkEnd w:id="1111"/>
      <w:r>
        <w:rPr>
          <w:rtl w:val="true"/>
        </w:rPr>
        <w:t>اشاره</w:t>
      </w:r>
      <w:bookmarkEnd w:id="1112"/>
    </w:p>
    <w:p>
      <w:pPr>
        <w:pStyle w:val="BookText"/>
        <w:rPr/>
      </w:pPr>
      <w:r>
        <w:rPr>
          <w:rFonts w:ascii="IRNazanin" w:hAnsi="IRNazanin" w:eastAsia="IRNazanin"/>
          <w:color w:val="111111"/>
          <w:sz w:val="28"/>
          <w:sz w:val="28"/>
          <w:szCs w:val="28"/>
          <w:rtl w:val="true"/>
          <w:lang w:bidi="fa-IR"/>
        </w:rPr>
        <w:t>کارت های بانکی و اعتباری در بانکداری اسلامی</w:t>
      </w:r>
    </w:p>
    <w:p>
      <w:pPr>
        <w:pStyle w:val="BookText"/>
        <w:rPr/>
      </w:pPr>
      <w:r>
        <w:rPr>
          <w:rFonts w:ascii="IRNazanin" w:hAnsi="IRNazanin" w:eastAsia="IRNazanin"/>
          <w:color w:val="111111"/>
          <w:sz w:val="28"/>
          <w:sz w:val="28"/>
          <w:szCs w:val="28"/>
          <w:rtl w:val="true"/>
          <w:lang w:bidi="fa-IR"/>
        </w:rPr>
        <w:t>اهداف آموزشی</w:t>
      </w:r>
    </w:p>
    <w:p>
      <w:pPr>
        <w:pStyle w:val="BookText"/>
        <w:rPr/>
      </w:pPr>
      <w:r>
        <w:rPr>
          <w:rFonts w:ascii="IRNazanin" w:hAnsi="IRNazanin" w:eastAsia="IRNazanin"/>
          <w:color w:val="111111"/>
          <w:sz w:val="28"/>
          <w:sz w:val="28"/>
          <w:szCs w:val="28"/>
          <w:rtl w:val="true"/>
          <w:lang w:bidi="fa-IR"/>
        </w:rPr>
        <w:t>در این درس با مطالب زیر آشنا می‌شویم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موضوع‌شناسی و فقه کارت‌های بانکی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کارت‌های قرض‌الحسنه،مبادله‌ای و مشارکتی</w:t>
      </w:r>
    </w:p>
    <w:p>
      <w:pPr>
        <w:pStyle w:val="BookText"/>
        <w:rPr/>
      </w:pPr>
      <w:r>
        <w:rPr>
          <w:rFonts w:ascii="IRNazanin" w:hAnsi="IRNazanin" w:eastAsia="IRNazanin"/>
          <w:color w:val="111111"/>
          <w:sz w:val="28"/>
          <w:sz w:val="28"/>
          <w:szCs w:val="28"/>
          <w:rtl w:val="true"/>
          <w:lang w:bidi="fa-IR"/>
        </w:rPr>
        <w:t>در دهه‌های اخیر گسترش بانک‌داری الکترونیکی موجب گسترش شیوه‌های ارائه خدمات بانکی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موارد عمده این خدمات کارت‌های بانکی و اعتباری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کارت‌ها با ایجاد سهولت در فعالیت‌های بانکی مزایایی چون صرفه‌جویی در هزینه چاپ اسکناس،کاهش هزینه‌های بانکی،سهولت بیتشر در برداشت سپرده و دریافت تسهیلات و شفاف‌تر شدن فعالیت‌های بانکی دربرداشته‌اند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بانک‌های اسلامی نیز همگام با گسترش این فناوری کارت‌های بانکی بر اساس موازین شرعی انتشار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بررسی کارت‌های بانکی در بانک‌های اسلامی باید به تفاوت‌های انواع این کارت‌ها،از جمله کارت پول و کارت اعتباری توجه کرد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درس پس از موضوع‌شناسی کارت‌های بانکی در بانک‌داری متعارف و بررسی حکم فقهی آن به تبیین سازوکار پیشنهادی برای انتشار کارت‌های</w:t>
      </w:r>
      <w:bookmarkStart w:id="1113" w:name="pg5264_34765"/>
    </w:p>
    <w:p>
      <w:pPr>
        <w:pStyle w:val="BookText"/>
        <w:rPr/>
      </w:pPr>
      <w:bookmarkEnd w:id="1113"/>
      <w:r>
        <w:rPr>
          <w:rFonts w:ascii="IRNazanin" w:hAnsi="IRNazanin" w:eastAsia="IRNazanin"/>
          <w:color w:val="111111"/>
          <w:sz w:val="28"/>
          <w:sz w:val="28"/>
          <w:szCs w:val="28"/>
          <w:rtl w:val="true"/>
          <w:lang w:bidi="fa-IR"/>
        </w:rPr>
        <w:t>اعتباری در بانک‌داری اسلامی می‌پردازیم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تجربه بانک‌های اسلامی در انتشار کارت‌های اعتباری بررسی می‌شود</w:t>
      </w:r>
      <w:r>
        <w:rPr>
          <w:rFonts w:eastAsia="IRNazanin" w:cs="IRNazanin"/>
          <w:color w:val="111111"/>
          <w:sz w:val="28"/>
          <w:szCs w:val="28"/>
          <w:rtl w:val="true"/>
          <w:lang w:bidi="fa-IR"/>
        </w:rPr>
        <w:t>.</w:t>
      </w:r>
    </w:p>
    <w:p>
      <w:pPr>
        <w:pStyle w:val="Heading4"/>
        <w:numPr>
          <w:ilvl w:val="3"/>
          <w:numId w:val="1"/>
        </w:numPr>
        <w:rPr/>
      </w:pPr>
      <w:bookmarkStart w:id="1114" w:name="__RefHeading___Toc497204_581953129"/>
      <w:bookmarkStart w:id="1115" w:name="_Toc433"/>
      <w:bookmarkEnd w:id="1114"/>
      <w:r>
        <w:rPr>
          <w:rtl w:val="true"/>
        </w:rPr>
        <w:t>موضوع شناسی کارت های بانکی</w:t>
      </w:r>
      <w:bookmarkEnd w:id="1115"/>
    </w:p>
    <w:p>
      <w:pPr>
        <w:pStyle w:val="BookText"/>
        <w:rPr/>
      </w:pPr>
      <w:r>
        <w:rPr>
          <w:rFonts w:ascii="IRNazanin" w:hAnsi="IRNazanin" w:eastAsia="IRNazanin"/>
          <w:color w:val="111111"/>
          <w:sz w:val="28"/>
          <w:sz w:val="28"/>
          <w:szCs w:val="28"/>
          <w:rtl w:val="true"/>
          <w:lang w:bidi="fa-IR"/>
        </w:rPr>
        <w:t>در بانک‌های متعارف کارت‌های بانکی به منظور استفاده از ظرفیت‌های بانک‌داری الکترونیک طراحی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این کارت‌ها به سپرده‌گذاران اجازه می‌دهد که با سهولت بیشتری از خدمات بانکی بهره‌مند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آنکه این فرایند موجب کاهش هزینه عملیات بانکی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مزایای انتشار کارت‌های بانکی در آینده خواهد آمد</w:t>
      </w:r>
      <w:r>
        <w:rPr>
          <w:rFonts w:eastAsia="IRNazanin" w:cs="IRNazanin"/>
          <w:color w:val="111111"/>
          <w:sz w:val="28"/>
          <w:szCs w:val="28"/>
          <w:rtl w:val="true"/>
          <w:lang w:bidi="fa-IR"/>
        </w:rPr>
        <w:t>.</w:t>
      </w:r>
    </w:p>
    <w:p>
      <w:pPr>
        <w:pStyle w:val="Heading4"/>
        <w:numPr>
          <w:ilvl w:val="3"/>
          <w:numId w:val="1"/>
        </w:numPr>
        <w:rPr/>
      </w:pPr>
      <w:bookmarkStart w:id="1116" w:name="__RefHeading___Toc497206_581953129"/>
      <w:bookmarkStart w:id="1117" w:name="_Toc434"/>
      <w:bookmarkEnd w:id="1116"/>
      <w:r>
        <w:rPr>
          <w:rtl w:val="true"/>
        </w:rPr>
        <w:t>انواع کارت های بانکی</w:t>
      </w:r>
      <w:bookmarkEnd w:id="1117"/>
    </w:p>
    <w:p>
      <w:pPr>
        <w:pStyle w:val="Heading5"/>
        <w:numPr>
          <w:ilvl w:val="4"/>
          <w:numId w:val="1"/>
        </w:numPr>
        <w:rPr/>
      </w:pPr>
      <w:bookmarkStart w:id="1118" w:name="__RefHeading___Toc497208_581953129"/>
      <w:bookmarkStart w:id="1119" w:name="_Toc435"/>
      <w:bookmarkEnd w:id="1118"/>
      <w:r>
        <w:rPr>
          <w:rtl w:val="true"/>
        </w:rPr>
        <w:t>اشاره</w:t>
      </w:r>
      <w:bookmarkEnd w:id="1119"/>
    </w:p>
    <w:p>
      <w:pPr>
        <w:pStyle w:val="BookText"/>
        <w:rPr/>
      </w:pPr>
      <w:r>
        <w:rPr>
          <w:rFonts w:ascii="IRNazanin" w:hAnsi="IRNazanin" w:eastAsia="IRNazanin"/>
          <w:color w:val="111111"/>
          <w:sz w:val="28"/>
          <w:sz w:val="28"/>
          <w:szCs w:val="28"/>
          <w:rtl w:val="true"/>
          <w:lang w:bidi="fa-IR"/>
        </w:rPr>
        <w:t>در نظام بانکی متعارف گونه‌های مختلفی از کارت‌های اعتباری رواج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 پول و کارت اعتباری دو نوع عمده کارت‌های بانکی در بانک‌های متعارفند</w:t>
      </w:r>
      <w:r>
        <w:rPr>
          <w:rFonts w:eastAsia="IRNazanin" w:cs="IRNazanin"/>
          <w:color w:val="111111"/>
          <w:sz w:val="28"/>
          <w:szCs w:val="28"/>
          <w:rtl w:val="true"/>
          <w:lang w:bidi="fa-IR"/>
        </w:rPr>
        <w:t>.</w:t>
      </w:r>
    </w:p>
    <w:p>
      <w:pPr>
        <w:pStyle w:val="Heading5"/>
        <w:numPr>
          <w:ilvl w:val="4"/>
          <w:numId w:val="1"/>
        </w:numPr>
        <w:rPr/>
      </w:pPr>
      <w:bookmarkStart w:id="1120" w:name="__RefHeading___Toc497210_581953129"/>
      <w:bookmarkStart w:id="1121" w:name="_Toc436"/>
      <w:bookmarkEnd w:id="1120"/>
      <w:r>
        <w:rPr/>
        <w:t>1</w:t>
      </w:r>
      <w:r>
        <w:rPr>
          <w:rtl w:val="true"/>
        </w:rPr>
        <w:t>-</w:t>
      </w:r>
      <w:r>
        <w:rPr>
          <w:rtl w:val="true"/>
        </w:rPr>
        <w:t>کارت پول</w:t>
      </w:r>
      <w:bookmarkEnd w:id="1121"/>
    </w:p>
    <w:p>
      <w:pPr>
        <w:pStyle w:val="Heading6"/>
        <w:numPr>
          <w:ilvl w:val="5"/>
          <w:numId w:val="1"/>
        </w:numPr>
        <w:rPr/>
      </w:pPr>
      <w:bookmarkStart w:id="1122" w:name="__RefHeading___Toc497212_581953129"/>
      <w:bookmarkStart w:id="1123" w:name="_Toc437"/>
      <w:bookmarkEnd w:id="1122"/>
      <w:r>
        <w:rPr>
          <w:rtl w:val="true"/>
        </w:rPr>
        <w:t>اشاره</w:t>
      </w:r>
      <w:bookmarkEnd w:id="1123"/>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کارت تنها برای برداشت از حساب سپرده نزد بانک منتشر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دارندگان این کارت می‌توانند با استفاده از دستگاه‌های خودپرداز از موجودی حساب خود برداشت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گسترش خدمات بانک‌داری الکترونیک،دارندگان آن می‌توانند با استفاده از دستگاه‌های کارت‌خوان در مراکز تجاری مبلغی را از حساب خود برداشت و به حساب فروشنده کالا واریز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کارت‌ها دو گونه‌اند</w:t>
      </w:r>
      <w:r>
        <w:rPr>
          <w:rFonts w:eastAsia="IRNazanin" w:cs="IRNazanin"/>
          <w:color w:val="111111"/>
          <w:sz w:val="28"/>
          <w:szCs w:val="28"/>
          <w:rtl w:val="true"/>
          <w:lang w:bidi="fa-IR"/>
        </w:rPr>
        <w:t>:</w:t>
      </w:r>
      <w:bookmarkStart w:id="1124" w:name="pg5264_34766"/>
    </w:p>
    <w:p>
      <w:pPr>
        <w:pStyle w:val="BookText"/>
        <w:rPr/>
      </w:pPr>
      <w:bookmarkEnd w:id="1124"/>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 موجودی حساب</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کارتی که با حساب شخصی در بانک ارتباط دارد و به کمک آن می‌توان مستقیماً موجودی را از 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خودپرداز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نمود و یا مبلغ مورد نظر را از آن پرداخت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روش بیش از سپرده نمی‌توان هزینه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کارت‌های بانک‌های کشور از این نوعند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کارت‌های اعتباری و موجودی حساب ممکن است به صورت مستقیم در دستگاه‌های پرداخت خودکار مورد استفاده قرار گرفته یا در اینترنت به کار گرفته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کارت‌های محدودی که از سوی برخی ارگان‌ها و شرکت‌ها برای خرید از محصولات شرکت‌های طرف قرارداد عرضه می‌شود و همه جا قابل استفاده است؛مانند کارت هدیه ادارات به کارمندان و بن کارت</w:t>
      </w:r>
      <w:r>
        <w:rPr>
          <w:rFonts w:eastAsia="IRNazanin" w:cs="IRNazanin"/>
          <w:color w:val="111111"/>
          <w:sz w:val="28"/>
          <w:szCs w:val="28"/>
          <w:rtl w:val="true"/>
          <w:lang w:bidi="fa-IR"/>
        </w:rPr>
        <w:t>.</w:t>
      </w:r>
    </w:p>
    <w:p>
      <w:pPr>
        <w:pStyle w:val="Heading6"/>
        <w:numPr>
          <w:ilvl w:val="5"/>
          <w:numId w:val="1"/>
        </w:numPr>
        <w:rPr/>
      </w:pPr>
      <w:bookmarkStart w:id="1125" w:name="__RefHeading___Toc497214_581953129"/>
      <w:bookmarkStart w:id="1126" w:name="_Toc438"/>
      <w:bookmarkEnd w:id="1125"/>
      <w:r>
        <w:rPr>
          <w:rtl w:val="true"/>
        </w:rPr>
        <w:t>عناصر تشکیل‌دهنده کارت پول</w:t>
      </w:r>
      <w:bookmarkEnd w:id="1126"/>
    </w:p>
    <w:p>
      <w:pPr>
        <w:pStyle w:val="BookText"/>
        <w:rPr/>
      </w:pPr>
      <w:r>
        <w:rPr>
          <w:rFonts w:ascii="IRNazanin" w:hAnsi="IRNazanin" w:eastAsia="IRNazanin"/>
          <w:color w:val="111111"/>
          <w:sz w:val="28"/>
          <w:sz w:val="28"/>
          <w:szCs w:val="28"/>
          <w:rtl w:val="true"/>
          <w:lang w:bidi="fa-IR"/>
        </w:rPr>
        <w:t>صادرکننده، دارنده و پذیرنده کارت سه طرف در کارت‌های بانکی‌اند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صادرکننده کارت،سپرده‌گذاران استفاده کننده از آن و مراکز تجاری پذیرنده آن می‌باشند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صادرکننده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یا مؤسسه مالی است که برای دارندگان سپرده جاری و پس‌انداز کارت پول منتشر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ناشر،افزون بر عملیات انتشار،با تعبیه دستگاه‌های خودپرداز به دارنده اجازه می‌دهد که با کارت از حساب خود برداشت کند یا به سایر حساب‌ها پول حواله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صادرکننده با مراکز تجاری و خدماتی قرارداد منعقد می‌کند که در صورت مراجعه دارندگان کارت،کالاها و خدمات مورد تقاضای دارندگان کارت را در اختیارشان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 حقیقی یا حقوقی است که نزد بانک حساب سپرده دارد و بانک با صدور کارت به او اجازه می‌دهد با استفاده از دستگاه خودپرداز یا کارت‌خوان از حساب خود برداشت کند یا کالای خریداری و یا از خدمات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پول از طرفی توسط 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دستگاه خودپرداز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 دیگر از سوی همه مراکز تجاری،خدماتی و مالی طرف 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دستگاه کارت‌خوان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جعبه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کارت‌های بانکی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 اعتباری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Credit card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قابلیت استفاده در عابربانک،دستگاه کارت‌خوان و پرداخت اینترنتی و آنلاین را دارا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دارنده این کارت می‌تواند بر اساس اعتبار و یا ضمانت خود نزد بانک بیش از میزان موجودی حساب از آن برداشت و یا در مراکز خرید پرداخت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کارت را می‌توان بارها شارژ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 برداشت از موجودی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Debit card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کارت تمام قابلیت‌های یک کارت اعتباری جز امکان برداشت بیش از میزان موجودی حساب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 پرداخت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Prepaid card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مبلغ معینی صادر می‌شود و غیرقابل شارژ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استفاده از آن مبلغ کارت غیرقابل استفاده است و باید دور انداخته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افزایش ضریب ایمنی کارت و جلوگیری از سوءاستفاده‌های احتمالی معمولاً این کارت در دو شکل فیزیکی و مجازی صادر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 فیزیکی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Physical card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کارت برای استفاده در دستگاه عابربانک و کارت‌خوان صادر می‌شود و در پرداخت اینترنتی استفاده نمی‌شود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Virtual card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کارت صرفاً برای پرداخت اینترنتی استفاده می‌شود و دارای برخی محدودیت‌های برداشت است که امنیت آن را افزایش می‌دهد</w:t>
      </w:r>
      <w:r>
        <w:rPr>
          <w:rFonts w:eastAsia="IRNazanin" w:cs="IRNazanin"/>
          <w:color w:val="111111"/>
          <w:sz w:val="28"/>
          <w:szCs w:val="28"/>
          <w:rtl w:val="true"/>
          <w:lang w:bidi="fa-IR"/>
        </w:rPr>
        <w:t>.</w:t>
      </w:r>
      <w:bookmarkStart w:id="1127" w:name="pg5264_34768"/>
    </w:p>
    <w:p>
      <w:pPr>
        <w:pStyle w:val="Heading5"/>
        <w:numPr>
          <w:ilvl w:val="4"/>
          <w:numId w:val="1"/>
        </w:numPr>
        <w:rPr/>
      </w:pPr>
      <w:bookmarkStart w:id="1128" w:name="__RefHeading___Toc497216_581953129"/>
      <w:bookmarkStart w:id="1129" w:name="_Toc439"/>
      <w:bookmarkEnd w:id="1127"/>
      <w:bookmarkEnd w:id="1128"/>
      <w:r>
        <w:rPr/>
        <w:t>2</w:t>
      </w:r>
      <w:r>
        <w:rPr>
          <w:rtl w:val="true"/>
        </w:rPr>
        <w:t>-</w:t>
      </w:r>
      <w:r>
        <w:rPr>
          <w:rtl w:val="true"/>
        </w:rPr>
        <w:t>کارت اعتباری</w:t>
      </w:r>
      <w:bookmarkEnd w:id="1129"/>
    </w:p>
    <w:p>
      <w:pPr>
        <w:pStyle w:val="Heading6"/>
        <w:numPr>
          <w:ilvl w:val="5"/>
          <w:numId w:val="1"/>
        </w:numPr>
        <w:rPr/>
      </w:pPr>
      <w:bookmarkStart w:id="1130" w:name="__RefHeading___Toc497218_581953129"/>
      <w:bookmarkStart w:id="1131" w:name="_Toc440"/>
      <w:bookmarkEnd w:id="1130"/>
      <w:r>
        <w:rPr>
          <w:rtl w:val="true"/>
        </w:rPr>
        <w:t>اشاره</w:t>
      </w:r>
      <w:bookmarkEnd w:id="1131"/>
    </w:p>
    <w:p>
      <w:pPr>
        <w:pStyle w:val="BookText"/>
        <w:rPr/>
      </w:pPr>
      <w:r>
        <w:rPr>
          <w:rFonts w:ascii="IRNazanin" w:hAnsi="IRNazanin" w:eastAsia="IRNazanin"/>
          <w:color w:val="111111"/>
          <w:sz w:val="28"/>
          <w:sz w:val="28"/>
          <w:szCs w:val="28"/>
          <w:rtl w:val="true"/>
          <w:lang w:bidi="fa-IR"/>
        </w:rPr>
        <w:t xml:space="preserve">کارت اعتباری </w:t>
      </w:r>
      <w:r>
        <w:rPr>
          <w:rStyle w:val="FootnoteAnchor"/>
          <w:rtl w:val="true"/>
        </w:rPr>
        <w:footnoteReference w:id="532"/>
      </w:r>
      <w:r>
        <w:rPr>
          <w:rFonts w:ascii="IRNazanin" w:hAnsi="IRNazanin" w:eastAsia="IRNazanin"/>
          <w:color w:val="111111"/>
          <w:sz w:val="28"/>
          <w:sz w:val="28"/>
          <w:szCs w:val="28"/>
          <w:rtl w:val="true"/>
          <w:lang w:bidi="fa-IR"/>
        </w:rPr>
        <w:t>کارتی است که یک بانک یا نهاد پولی یا اعتباری صادر می‌کند و به دارنده آن امکان می‌دهد به کالا یا خدمتی بدون پرداخت وجه نقد و صرفاً با ارائه کارت دست یابد،سپس بهای آن را طی مدّت مشخصی به صادرکننده کارت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دارنده کارت اعتباری می‌تواند علاوه بر خرید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دستگاه کارت‌خوان یا اینترنت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دستگاه خودپرداز نیز پول برداشت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بانک‌ها در قبال برداشت پول از کارت‌های اعتباری هزینه دریافت می‌کنند،ولی برای خرید اعتباری مبلغی دریافت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کارت اعتباری ممکن است در سطح ملی و یا بین‌المللی معتبر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مهم‌ترین کارت‌های اعتباری بین‌المللی می‌توان به مستر کارت </w:t>
      </w:r>
      <w:r>
        <w:rPr>
          <w:rStyle w:val="FootnoteAnchor"/>
          <w:rtl w:val="true"/>
        </w:rPr>
        <w:footnoteReference w:id="533"/>
      </w:r>
      <w:r>
        <w:rPr>
          <w:rFonts w:ascii="IRNazanin" w:hAnsi="IRNazanin" w:eastAsia="IRNazanin"/>
          <w:color w:val="111111"/>
          <w:sz w:val="28"/>
          <w:sz w:val="28"/>
          <w:szCs w:val="28"/>
          <w:rtl w:val="true"/>
          <w:lang w:bidi="fa-IR"/>
        </w:rPr>
        <w:t xml:space="preserve">و کارت ویزا </w:t>
      </w:r>
      <w:r>
        <w:rPr>
          <w:rStyle w:val="FootnoteAnchor"/>
          <w:rtl w:val="true"/>
        </w:rPr>
        <w:footnoteReference w:id="534"/>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Heading6"/>
        <w:numPr>
          <w:ilvl w:val="5"/>
          <w:numId w:val="1"/>
        </w:numPr>
        <w:rPr/>
      </w:pPr>
      <w:bookmarkStart w:id="1132" w:name="__RefHeading___Toc497220_581953129"/>
      <w:bookmarkStart w:id="1133" w:name="_Toc441"/>
      <w:bookmarkEnd w:id="1132"/>
      <w:r>
        <w:rPr>
          <w:rtl w:val="true"/>
        </w:rPr>
        <w:t>عناصر کارت اعتباری</w:t>
      </w:r>
      <w:bookmarkEnd w:id="11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یا مؤسسه مالی است که کارت‌های اعتباری را انتشار داده،طبق ضوابط خاص،آنها را در اختیار مشتریان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یا مؤسسه ناشر،افزون بر عملیات انتشار،با مراکز تجاری و خدماتی قرارداد منعقد می‌کند که در صورت مراجعه دارنده کارت،مطابق ضوابط و بدون مطالبه پول نقد،کالاها و خدمات مورد تقاضا را در اختیار وی قرار دهد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 حقیقی یا حقوقی است که با مراجعه به بانک یا مؤسسه مالی صادرکننده،کارت اعتباری را دریافت می‌کند تا بتواند با آن بدون</w:t>
      </w:r>
      <w:bookmarkStart w:id="1134" w:name="pg5264_34769"/>
    </w:p>
    <w:p>
      <w:pPr>
        <w:pStyle w:val="BookText"/>
        <w:rPr/>
      </w:pPr>
      <w:bookmarkEnd w:id="1134"/>
      <w:r>
        <w:rPr>
          <w:rFonts w:ascii="IRNazanin" w:hAnsi="IRNazanin" w:eastAsia="IRNazanin"/>
          <w:color w:val="111111"/>
          <w:sz w:val="28"/>
          <w:sz w:val="28"/>
          <w:szCs w:val="28"/>
          <w:rtl w:val="true"/>
          <w:lang w:bidi="fa-IR"/>
        </w:rPr>
        <w:t>پرداخت پول نقد،کالاها و خدمات مورد نیاز را دریافت کند و مطابق ضوابط،قیمت آنها را به صادرکننده کارت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مراکز تجاری،خدماتی و مالی هستند که براساس قراردادی با صادرکننده کارت توافق می‌کنند در صورت مراجعه دارنده کارت،کالا و خدمات مورد نیاز را فقط در برابر ارائه کارت تقدیم کنند،سپس طبق قرارداد بهای کالا و خدمات را از صادرکننده کارت دریافت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 تهاتر یا تصفیه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صادرکننده کارت می‌خواهد دایره پذیرش کارت را فراتر از منطقه و کشور گسترش دهد،نیازمند بانک و مؤسسه‌های مالی است که نقش واسطه را در تصفیه ایفا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موارد،بانک یا مؤسسه مالی واسطه،با پذیرنده کارت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صادرکننده آن را نمی‌شناسد یا با او قراردادی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می‌بندد که در مقابل اسناد دریافتی طبق مقررات،پس از کسر کارمزد،حساب او را بستانکار کند،سپس طبق قراردادی که با صادرکننده کارت دارد،از او بگیرد</w:t>
      </w:r>
      <w:r>
        <w:rPr>
          <w:rFonts w:eastAsia="IRNazanin" w:cs="IRNazanin"/>
          <w:color w:val="111111"/>
          <w:sz w:val="28"/>
          <w:szCs w:val="28"/>
          <w:rtl w:val="true"/>
          <w:lang w:bidi="fa-IR"/>
        </w:rPr>
        <w:t>.</w:t>
      </w:r>
    </w:p>
    <w:p>
      <w:pPr>
        <w:pStyle w:val="Heading6"/>
        <w:numPr>
          <w:ilvl w:val="5"/>
          <w:numId w:val="1"/>
        </w:numPr>
        <w:rPr/>
      </w:pPr>
      <w:bookmarkStart w:id="1135" w:name="__RefHeading___Toc497222_581953129"/>
      <w:bookmarkStart w:id="1136" w:name="_Toc442"/>
      <w:bookmarkEnd w:id="1135"/>
      <w:r>
        <w:rPr>
          <w:rtl w:val="true"/>
        </w:rPr>
        <w:t>عواید کارت اعتباری</w:t>
      </w:r>
      <w:bookmarkEnd w:id="113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عواید دارنده 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کارت می‌تواند بدون در اختیارداشتن پول کالاها و خدمات مورد نیاز را دریافت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خرید اینترنتی دارنده کارت می‌تواند با صرفه‌جویی در زمان و هزینه‌ها کالاها و خدمات مورد نیاز را سفارش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عواید پذیرنده 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اعتباری مزایایی چون رونق کسب و کار و امکان فروش بیشتر را برای فروشندگان کالاها و خدمات دربردارد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عواید صادر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صادرکنندگان کارت‌های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 مانند بانک‌ها و مؤسسه‌های مالی و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هزینه‌هایی که در برابر عملیات گوناگونی</w:t>
      </w:r>
    </w:p>
    <w:p>
      <w:pPr>
        <w:pStyle w:val="BookText"/>
        <w:rPr/>
      </w:pPr>
      <w:r>
        <w:rPr>
          <w:rFonts w:ascii="IRNazanin" w:hAnsi="IRNazanin" w:eastAsia="IRNazanin"/>
          <w:color w:val="111111"/>
          <w:sz w:val="28"/>
          <w:sz w:val="28"/>
          <w:szCs w:val="28"/>
          <w:rtl w:val="true"/>
          <w:lang w:bidi="fa-IR"/>
        </w:rPr>
        <w:t>چون چاپ کارت اعتباری،مذاکره با مراکز تجاری و خدماتی و نصب دستگاه‌های مربوط در مراکز ارائه کالا و خدمت متحمل می‌شوند،منابع مالی خود را برای مدّت قابل‌توجهی در اختیار استفاده کنندگان کارت‌ها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عوایدی را به شرح ذیل برای خود در نظر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عضویت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صادرکنندگان کارت در برابر صدور،تعویض و تمدید مدّت کارت اعتباری،مبلغی را به صورت حق عضویت از دارنده کارت دریافت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معمول حق عضویت،مبلغی است که در برابر اعطای حق استفاده از کارت از دارنده کارت دریافت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صادرکنندگان برای تشویق مردم حق عضویت نمی‌گیرند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حق‌العمل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صادرکننده کارت با مراکز تجاری و خدماتی به توافق می‌رسد که در برابر معرفی مشتری به آن مرکز،مبلغ یا درصد معینی از بهای فاکتور را به صورت حق‌العمل تجاری از تاجر دریافت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به‌عبارت دیگر،بهای فاکتور خرید را پس از کسر آن مبلغ یا درصد به تاجر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معمول حق‌العمل تجاری به صورت اجرت واسطه‌گری و راهنمایی دارندگان کارت به مراکز تجاری و اجرت خدماتی که صادرکننده به مراکز تجاری ارائه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انتقال وجوه به حساب بانکی مراکز تجاری،نصب ماشین‌های محاسبه در این مراکز و ارتباطات تلفنی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می‌شود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کارمزد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صادرکنندگان کارت‌های اعتباری که در برابر صدور،تعویض یا تمدید کارت حق عضویت نمی‌گیرند،در عوض در برابر اعطای حق استفاده از کارت اعتباری برای خرید کالاها و خدمات از مراکز تجاری،مبلغی را به صورت مقطوع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ازای هر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درصدی از فاکتور خرید را از 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دارنده کارت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کارمزد از جهت حقوقی</w:t>
      </w:r>
      <w:bookmarkStart w:id="1137" w:name="pg5264_34771"/>
    </w:p>
    <w:p>
      <w:pPr>
        <w:pStyle w:val="BookText"/>
        <w:rPr/>
      </w:pPr>
      <w:bookmarkEnd w:id="1137"/>
      <w:r>
        <w:rPr>
          <w:rFonts w:ascii="IRNazanin" w:hAnsi="IRNazanin" w:eastAsia="IRNazanin"/>
          <w:color w:val="111111"/>
          <w:sz w:val="28"/>
          <w:sz w:val="28"/>
          <w:szCs w:val="28"/>
          <w:rtl w:val="true"/>
          <w:lang w:bidi="fa-IR"/>
        </w:rPr>
        <w:t>می‌تواند قیمت اعطای حق استفاده از کارت یا خدمات ارائه‌شده از سوی صادرکننده کارت به مشتری باشد؛مانند خدمات پرداخت بدهی‌های مشتری،حسابداری ارقام بدهی‌ها و ثبت اسناد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تقسیط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دارنده کارت،تقسیط بدهی خود را تقاضا کند،صادرکننده متناسب با مدّت اقساط و نرخ بهره،بر مبلغ بدهی افزوده،بدهی را تقسیط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معمول،نرخ بهره تقسیط بدهی کارت‌های اعتباری از نرخ بهره وام و اعتبارات عادی بانک‌ها و مؤسسه‌های اعتباری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جریمه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دارنده کارت،بدهی خود را تا زمان مقرر تصفیه و تقاضای تقسیط هم نکند،صادرکننده افزون بر اصل بدهی،مبلغی را به صورت جریمه می‌گیرد که نرخ آن به‌طور معمول بسیار بیشتر از نرخ‌های بهره و حتی نرخ‌های بهره تقسیط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عواید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معمول،کارت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با رقم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مشتریان معتبر بانک‌ها و مؤسسه‌های اقتصادی است و اعطای چنین کارتی همانند اعتبار در حساب جاری بانک‌ها امتیازی برای مشتریان فعال و خوش‌حساب است؛در نتیجه،این کارت سبب فعّال‌شدن حساب مشتریان و افزایش موجودی آنها نزد بانک‌ها و مؤسسه‌های مالی می‌شود و آنها می‌توانند از مانده حساب مشتریان بهره‌برداری سودآور کنند</w:t>
      </w:r>
      <w:r>
        <w:rPr>
          <w:rFonts w:eastAsia="IRNazanin" w:cs="IRNazanin"/>
          <w:color w:val="111111"/>
          <w:sz w:val="28"/>
          <w:szCs w:val="28"/>
          <w:rtl w:val="true"/>
          <w:lang w:bidi="fa-IR"/>
        </w:rPr>
        <w:t>.</w:t>
      </w:r>
    </w:p>
    <w:p>
      <w:pPr>
        <w:pStyle w:val="Heading6"/>
        <w:numPr>
          <w:ilvl w:val="5"/>
          <w:numId w:val="1"/>
        </w:numPr>
        <w:rPr/>
      </w:pPr>
      <w:bookmarkStart w:id="1138" w:name="__RefHeading___Toc497224_581953129"/>
      <w:bookmarkStart w:id="1139" w:name="_Toc443"/>
      <w:bookmarkEnd w:id="1138"/>
      <w:r>
        <w:rPr>
          <w:rtl w:val="true"/>
        </w:rPr>
        <w:t>بازپرداخت بدهی در کارت اعتباری</w:t>
      </w:r>
      <w:bookmarkEnd w:id="1139"/>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بانکی متعارف بازپرداخت با توجه به مهلت تنفس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ناتوانی مشتری در بازپرداخت دو راه حل قسطبندی بدهی و پرداخت جریمه تأخیر وجود دارد</w:t>
      </w:r>
      <w:r>
        <w:rPr>
          <w:rFonts w:eastAsia="IRNazanin" w:cs="IRNazanin"/>
          <w:color w:val="111111"/>
          <w:sz w:val="28"/>
          <w:szCs w:val="28"/>
          <w:rtl w:val="true"/>
          <w:lang w:bidi="fa-IR"/>
        </w:rPr>
        <w:t>.</w:t>
      </w:r>
      <w:bookmarkStart w:id="1140" w:name="pg5264_34772"/>
    </w:p>
    <w:p>
      <w:pPr>
        <w:pStyle w:val="BookText"/>
        <w:rPr/>
      </w:pPr>
      <w:bookmarkEnd w:id="1140"/>
      <w:r>
        <w:rPr>
          <w:rFonts w:ascii="IRNazanin" w:hAnsi="IRNazanin" w:eastAsia="IRNazanin"/>
          <w:color w:val="111111"/>
          <w:sz w:val="28"/>
          <w:sz w:val="28"/>
          <w:szCs w:val="28"/>
          <w:rtl w:val="true"/>
          <w:lang w:bidi="fa-IR"/>
        </w:rPr>
        <w:t>مهلت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کارت می‌تواند طبق ضوابط کارت اعتباری،تا زمان معینی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یک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 خود از بابت قیمت کالاها و خدمات خریداری شده را بدون هیچ اضافه‌ای به حساب کارت واریز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دارنده کارت در زمان مقرر بدهی را نپردازد،یکی از حالت‌های ذیل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تقاضای قسطبندی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کارت با مراجعه به بانک اعلام می‌کند که توان پرداخت بدهی را یکجا ندارد و تقسیط بدهی را تقاضا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با افزایش مبلغی به صورت بهره،بدهی را تقسیط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جریمه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دارنده کارت تا تاریخ معینی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سه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 خود را نپردازد و تقاضای تقسیط نیز نکند،بانک طی اخطاری اصل بدهی را همراه با جریمه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به‌طور معمول بسیار بیشتر از بهره تقسیط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دارنده کارت می‌گیرد یا از طریق ضمانت‌ها و وثیقه‌ها وصول می‌کند</w:t>
      </w:r>
      <w:r>
        <w:rPr>
          <w:rFonts w:eastAsia="IRNazanin" w:cs="IRNazanin"/>
          <w:color w:val="111111"/>
          <w:sz w:val="28"/>
          <w:szCs w:val="28"/>
          <w:rtl w:val="true"/>
          <w:lang w:bidi="fa-IR"/>
        </w:rPr>
        <w:t>.</w:t>
      </w:r>
    </w:p>
    <w:p>
      <w:pPr>
        <w:pStyle w:val="Heading4"/>
        <w:numPr>
          <w:ilvl w:val="3"/>
          <w:numId w:val="1"/>
        </w:numPr>
        <w:rPr/>
      </w:pPr>
      <w:bookmarkStart w:id="1141" w:name="__RefHeading___Toc497226_581953129"/>
      <w:bookmarkStart w:id="1142" w:name="_Toc444"/>
      <w:bookmarkEnd w:id="1141"/>
      <w:r>
        <w:rPr>
          <w:rtl w:val="true"/>
        </w:rPr>
        <w:t>ماهیت حقوقی و فقهی کارت های بانکی</w:t>
      </w:r>
      <w:bookmarkEnd w:id="1142"/>
    </w:p>
    <w:p>
      <w:pPr>
        <w:pStyle w:val="Heading5"/>
        <w:numPr>
          <w:ilvl w:val="4"/>
          <w:numId w:val="1"/>
        </w:numPr>
        <w:rPr/>
      </w:pPr>
      <w:bookmarkStart w:id="1143" w:name="__RefHeading___Toc497228_581953129"/>
      <w:bookmarkStart w:id="1144" w:name="_Toc445"/>
      <w:bookmarkEnd w:id="1143"/>
      <w:r>
        <w:rPr>
          <w:rtl w:val="true"/>
        </w:rPr>
        <w:t>اشاره</w:t>
      </w:r>
      <w:bookmarkEnd w:id="1144"/>
    </w:p>
    <w:p>
      <w:pPr>
        <w:pStyle w:val="BookText"/>
        <w:rPr/>
      </w:pPr>
      <w:r>
        <w:rPr>
          <w:rFonts w:ascii="IRNazanin" w:hAnsi="IRNazanin" w:eastAsia="IRNazanin"/>
          <w:color w:val="111111"/>
          <w:sz w:val="28"/>
          <w:sz w:val="28"/>
          <w:szCs w:val="28"/>
          <w:rtl w:val="true"/>
          <w:lang w:bidi="fa-IR"/>
        </w:rPr>
        <w:t>با توجه به تفاوت‌های کارت پول و کارت اعتباری،ماهیت حقوقی و فقهی این دو نیز متقاوت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به بررسی جداگانه هریک می‌پردازیم</w:t>
      </w:r>
      <w:r>
        <w:rPr>
          <w:rFonts w:eastAsia="IRNazanin" w:cs="IRNazanin"/>
          <w:color w:val="111111"/>
          <w:sz w:val="28"/>
          <w:szCs w:val="28"/>
          <w:rtl w:val="true"/>
          <w:lang w:bidi="fa-IR"/>
        </w:rPr>
        <w:t>.</w:t>
      </w:r>
    </w:p>
    <w:p>
      <w:pPr>
        <w:pStyle w:val="Heading5"/>
        <w:numPr>
          <w:ilvl w:val="4"/>
          <w:numId w:val="1"/>
        </w:numPr>
        <w:rPr/>
      </w:pPr>
      <w:bookmarkStart w:id="1145" w:name="__RefHeading___Toc497230_581953129"/>
      <w:bookmarkStart w:id="1146" w:name="_Toc446"/>
      <w:bookmarkEnd w:id="1145"/>
      <w:r>
        <w:rPr/>
        <w:t>1</w:t>
      </w:r>
      <w:r>
        <w:rPr>
          <w:rtl w:val="true"/>
        </w:rPr>
        <w:t>-</w:t>
      </w:r>
      <w:r>
        <w:rPr>
          <w:rtl w:val="true"/>
        </w:rPr>
        <w:t>کارت پول</w:t>
      </w:r>
      <w:bookmarkEnd w:id="1146"/>
    </w:p>
    <w:p>
      <w:pPr>
        <w:pStyle w:val="BookText"/>
        <w:rPr/>
      </w:pPr>
      <w:r>
        <w:rPr>
          <w:rFonts w:ascii="IRNazanin" w:hAnsi="IRNazanin" w:eastAsia="IRNazanin"/>
          <w:color w:val="111111"/>
          <w:sz w:val="28"/>
          <w:sz w:val="28"/>
          <w:szCs w:val="28"/>
          <w:rtl w:val="true"/>
          <w:lang w:bidi="fa-IR"/>
        </w:rPr>
        <w:t>برای تبیین ماهیت حقوقی و فقهی کارت‌های بانکی باید به کارکردهای آنها توجه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 پول به طور عمده دو امکان برای دارنده آن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وجه از دستگاه خودپرداز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فرد به جای این‌که به صورت مستقیم به بانک مراجعه کند،با استفاده از خدمات دستگاه خودپرداز از موجودی حساب خود برداشت می‌کند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کالاها و خدمات با استفاده از دستگاه کارت‌خوان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کارت پول</w:t>
      </w:r>
      <w:bookmarkStart w:id="1147" w:name="pg5264_34773"/>
    </w:p>
    <w:p>
      <w:pPr>
        <w:pStyle w:val="BookText"/>
        <w:rPr/>
      </w:pPr>
      <w:bookmarkEnd w:id="1147"/>
      <w:r>
        <w:rPr>
          <w:rFonts w:ascii="IRNazanin" w:hAnsi="IRNazanin" w:eastAsia="IRNazanin"/>
          <w:color w:val="111111"/>
          <w:sz w:val="28"/>
          <w:sz w:val="28"/>
          <w:szCs w:val="28"/>
          <w:rtl w:val="true"/>
          <w:lang w:bidi="fa-IR"/>
        </w:rPr>
        <w:t>برای خرید از فروشگاه‌ها متضمن نوعی حواله فروشنده به بانک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اساس،دارنده کارت با کشیدن کارت خود در دستگاه کارت‌خوان از بانک می‌خواهد که مبلغ مشخصی را از حساب او کسر کرده،به حساب فروشنده انتقال دهد</w:t>
      </w:r>
      <w:r>
        <w:rPr>
          <w:rFonts w:eastAsia="IRNazanin" w:cs="IRNazanin"/>
          <w:color w:val="111111"/>
          <w:sz w:val="28"/>
          <w:szCs w:val="28"/>
          <w:rtl w:val="true"/>
          <w:lang w:bidi="fa-IR"/>
        </w:rPr>
        <w:t>.</w:t>
      </w:r>
    </w:p>
    <w:p>
      <w:pPr>
        <w:pStyle w:val="Heading5"/>
        <w:numPr>
          <w:ilvl w:val="4"/>
          <w:numId w:val="1"/>
        </w:numPr>
        <w:rPr/>
      </w:pPr>
      <w:bookmarkStart w:id="1148" w:name="__RefHeading___Toc497232_581953129"/>
      <w:bookmarkStart w:id="1149" w:name="_Toc447"/>
      <w:bookmarkEnd w:id="1148"/>
      <w:r>
        <w:rPr/>
        <w:t>2</w:t>
      </w:r>
      <w:r>
        <w:rPr>
          <w:rtl w:val="true"/>
        </w:rPr>
        <w:t>-</w:t>
      </w:r>
      <w:r>
        <w:rPr>
          <w:rtl w:val="true"/>
        </w:rPr>
        <w:t>کارت اعتباری</w:t>
      </w:r>
      <w:bookmarkEnd w:id="1149"/>
    </w:p>
    <w:p>
      <w:pPr>
        <w:pStyle w:val="BookText"/>
        <w:rPr/>
      </w:pPr>
      <w:r>
        <w:rPr>
          <w:rFonts w:ascii="IRNazanin" w:hAnsi="IRNazanin" w:eastAsia="IRNazanin"/>
          <w:color w:val="111111"/>
          <w:sz w:val="28"/>
          <w:sz w:val="28"/>
          <w:szCs w:val="28"/>
          <w:rtl w:val="true"/>
          <w:lang w:bidi="fa-IR"/>
        </w:rPr>
        <w:t>در مورد قالب حقوقی و فقهی انتشار کارت اعتباری احتمال‌های مختلفی قابل طرح است که در ادامه به تبیین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کارت پرداخت مبلغ کالا را به صادرکننده حواله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دارنده کارت کالایی را از فروشگاه می‌خرد،وی بدهکار و فروشگاه طلبکار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فروشنده را برای دریافت قیمت کالا به صادرکننده کارت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ترتیب،بدهی از ذمّه دارنده کارت به ذمّه صادرکننده آن منتقل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پرداخت بدهی از سوی صادرکننده کارت،دارنده کارت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حواله‌دهنده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صادرکننده آن بدهکار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عمده تطبیق حواله بر کارت اعتباری،حواله به بریء الذمه است که به نظر برخی فقها مجاز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اقتضای عقد حواله،فرد می‌تواند پرداخت بدهی‌اش را به کسی حواله دهد که از او مطالبه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فقهای اهل‌سنت معتقدند که حواله به بریء الذمه موجب تبدیل حواله به وکالت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فقهای شیعه حواله به بریء الذمه را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کارت به صادرکننده وکالت می‌دهد از طرف او قیمت کالا را به فروشنده بپردازد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اشکالات این طرح می‌توان به دوطرفه بودن وکالت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موکل و 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سه‌طرفه بودن قرارداد در کارت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دارنده کارت،تاجر،</w:t>
      </w:r>
    </w:p>
    <w:p>
      <w:pPr>
        <w:pStyle w:val="BookText"/>
        <w:rPr/>
      </w:pPr>
      <w:r>
        <w:rPr>
          <w:rFonts w:ascii="IRNazanin" w:hAnsi="IRNazanin" w:eastAsia="IRNazanin"/>
          <w:color w:val="111111"/>
          <w:sz w:val="28"/>
          <w:sz w:val="28"/>
          <w:szCs w:val="28"/>
          <w:rtl w:val="true"/>
          <w:lang w:bidi="fa-IR"/>
        </w:rPr>
        <w:t>صادرکننده کارت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وجود موضوع وکالت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قرارداد بر اساس برخی مبانی و عدم آن در هنگام صدور کارت،عدم اجبار وکیل به پرداخت بدهی از طرف موکل و التزام بانک به پرداخت بدهی صاحب کارت،امکان مطالبه بدهی از وکیل و عدم امکان رجوع به صاحب کارت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صادرکننده کارت با پرداخت بهای کالا،به گیرنده کارت قرض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قرض‌دهنده و قرض‌گیرنده دوطرفه است،ولی رابطه در کارت اعتباری سه‌طرفه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صادرکننده که از طرف بدهکار بدهی را می‌پردازد باید نایب او باشد و چون ممکن نیست به صورت تبرعی و رایگان این دین را وفا کرده باشد،به‌ناچار باید کفیل،وکیل یا محال‌علیه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کارت،بانک را کفیل می‌کند که قیمت کالا را از طرف او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کفالت بر کارت‌های اعتباری با مشکلاتی چون لزوم ثبوت بدهی هنگام ضمانت به عنوان کفیل و عدم تحقق بدهی هنگام صدور کارت،عدم جواز مجهول بودن بدهی کفالت شده و وجود جهل در کارت اعتباری روبه‌رو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کارت‌های اعتباری دارنده کارت در برابر تاجر بریء الذمه است و تاجر فقط از صادرکننده کارت حق مطالبه دارد،درحالی‌که در کفالت این‌گونه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مشکل را می‌توان با استفاده از شرط ضمن قرارداد کفالت حل کرد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و 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گفته شد،تطبیق عنوان قرض و حواله بر کارت‌های اعتباری متعارف پذیرفتنی‌تر است و خدمات این کارت‌ها در قالب 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بهره یا با بهره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حواله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با صدور کارت و تعیین حد اعتباری برای دارنده آن به دارنده اجازه می‌دهد هر وقت که مایل بود،از این اعتبار استفاده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دارنده کارت از این اعتبار استفاده می‌کند،</w:t>
      </w:r>
    </w:p>
    <w:p>
      <w:pPr>
        <w:pStyle w:val="BookText"/>
        <w:rPr/>
      </w:pPr>
      <w:r>
        <w:rPr>
          <w:rFonts w:ascii="IRNazanin" w:hAnsi="IRNazanin" w:eastAsia="IRNazanin"/>
          <w:color w:val="111111"/>
          <w:sz w:val="28"/>
          <w:sz w:val="28"/>
          <w:szCs w:val="28"/>
          <w:rtl w:val="true"/>
          <w:lang w:bidi="fa-IR"/>
        </w:rPr>
        <w:t>به میزان مبلغ مورد استفاده بدهکار بانک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دارنده در مهلت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تعیین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مبلغ را به حساب کارت اعتباری خود واریز می‌کند،در واقع بدهی خود به بانک را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دیگر،دارنده کارت هنگام استفاده از آن پذیرنده کارت را به بانک حواله می‌دهد تا بهای کالای خریده شده را از محل اعتبار مشتری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دیگر،در کارت اعتباری،رابطه حقوقی بین صادرکننده کارت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دارنده آن،قرض بدون بهره و یا با بهره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میان دارنده کارت و پذیرنده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حواله‌دهنده و پذیرنده حواله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میان دارنده کارت و فروشنده نیز رابطه حواله‌دهنده و حواله‌گیرنده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رابطه بانک و پذیرنده کارت نیز رابطه دارنده حواله و پذیرنده حواله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بین بانک،مشتری و فروشنده در کارت اعتباری متعارف</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 است که درصورتی‌که رابطه حقوقی بین 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صادرکننده کارت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مشتری 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دارنده کارت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قرض همراه با بهره باشد،این سازوکار ارائه تسهیلات ربوی و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بانک‌های عامل سودی در مقابل</w:t>
      </w:r>
      <w:bookmarkStart w:id="1150" w:name="pg5264_34776"/>
    </w:p>
    <w:p>
      <w:pPr>
        <w:pStyle w:val="BookText"/>
        <w:rPr/>
      </w:pPr>
      <w:bookmarkEnd w:id="1150"/>
      <w:r>
        <w:rPr>
          <w:rFonts w:ascii="IRNazanin" w:hAnsi="IRNazanin" w:eastAsia="IRNazanin"/>
          <w:color w:val="111111"/>
          <w:sz w:val="28"/>
          <w:sz w:val="28"/>
          <w:szCs w:val="28"/>
          <w:rtl w:val="true"/>
          <w:lang w:bidi="fa-IR"/>
        </w:rPr>
        <w:t>گشایش اعتبار دریافت نکنند،سازوکار کارت‌های اعتباری با مشکل ربا مواجه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آنجا که در کارت‌های اعتباری معمولاً پس از طی شدن مدت تنفس یک‌ماهه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لازم برای بازگرداندن وجوه برداشت شده بدون پرداخت بهره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میزان مدت تأخیر و مقدار بدهی بهره تعلق می‌گیرد،در این مرحله خدمات ارائه شده به خدمات ربوی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خریدهای اینترتی با استفاده از کارت اعتباری،دارنده کارت به صورت مجازی سفارش خرید یک کالا یا خدمت را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 دارنده کارت با وارد کردن شماره آن و رمز خود کالا را سفارش می‌دهد و در مقابل نیز به فروشنده اجازه می‌دهد که از حساب کارت اعتباری او بهای کالا را برداشت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مسائل مربوط به استفاده از کارت اعتباری برای خرید اینترنتی این است که به طور معمول در این مبادلات شرط می‌شود که دارنده کارت حق ندارد کالای خریداری شده را به فروشنده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دارندگان کارت اعتباری به طور معمول مبلغی را به عنوان کارمزد استفاده از خدمات خرید اعتباری به بانک به عنوان صادرکننده کارت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صادرکننده کارت متعهّد است تمام بدهی‌های ناشی از به‌کارگیری کارت اعتباری را به پذیرندگان کارت بپردازد</w:t>
      </w:r>
      <w:r>
        <w:rPr>
          <w:rFonts w:eastAsia="IRNazanin" w:cs="IRNazanin"/>
          <w:color w:val="111111"/>
          <w:sz w:val="28"/>
          <w:szCs w:val="28"/>
          <w:rtl w:val="true"/>
          <w:lang w:bidi="fa-IR"/>
        </w:rPr>
        <w:t>.</w:t>
      </w:r>
    </w:p>
    <w:p>
      <w:pPr>
        <w:pStyle w:val="Heading4"/>
        <w:numPr>
          <w:ilvl w:val="3"/>
          <w:numId w:val="1"/>
        </w:numPr>
        <w:rPr/>
      </w:pPr>
      <w:bookmarkStart w:id="1151" w:name="__RefHeading___Toc497234_581953129"/>
      <w:bookmarkStart w:id="1152" w:name="_Toc448"/>
      <w:bookmarkEnd w:id="1151"/>
      <w:r>
        <w:rPr>
          <w:rtl w:val="true"/>
        </w:rPr>
        <w:t>مهندسی کارت های اعتباری اسلامی</w:t>
      </w:r>
      <w:bookmarkEnd w:id="1152"/>
    </w:p>
    <w:p>
      <w:pPr>
        <w:pStyle w:val="Heading5"/>
        <w:numPr>
          <w:ilvl w:val="4"/>
          <w:numId w:val="1"/>
        </w:numPr>
        <w:rPr/>
      </w:pPr>
      <w:bookmarkStart w:id="1153" w:name="__RefHeading___Toc497236_581953129"/>
      <w:bookmarkStart w:id="1154" w:name="_Toc449"/>
      <w:bookmarkEnd w:id="1153"/>
      <w:r>
        <w:rPr>
          <w:rtl w:val="true"/>
        </w:rPr>
        <w:t>اشاره</w:t>
      </w:r>
      <w:bookmarkEnd w:id="1154"/>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منافع متعدد استفاده از کارت اعتباری و گسترش روزافزون آن،اندیشه‌وران اسلامی و کارشناسان بانک‌های اسلامی را بر آن داشته است که با استفاده از ظرفیت قراردادهای شرعی طرح‌هایی را برای انتشار کارت اعتباری اسلامی ارائه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به بررسی چند روش پیشنهادی می‌پردازیم</w:t>
      </w:r>
      <w:r>
        <w:rPr>
          <w:rFonts w:eastAsia="IRNazanin" w:cs="IRNazanin"/>
          <w:color w:val="111111"/>
          <w:sz w:val="28"/>
          <w:szCs w:val="28"/>
          <w:rtl w:val="true"/>
          <w:lang w:bidi="fa-IR"/>
        </w:rPr>
        <w:t>.</w:t>
      </w:r>
      <w:bookmarkStart w:id="1155" w:name="pg5264_34777"/>
    </w:p>
    <w:p>
      <w:pPr>
        <w:pStyle w:val="Heading5"/>
        <w:numPr>
          <w:ilvl w:val="4"/>
          <w:numId w:val="1"/>
        </w:numPr>
        <w:rPr/>
      </w:pPr>
      <w:bookmarkStart w:id="1156" w:name="__RefHeading___Toc497238_581953129"/>
      <w:bookmarkStart w:id="1157" w:name="_Toc450"/>
      <w:bookmarkEnd w:id="1155"/>
      <w:bookmarkEnd w:id="1156"/>
      <w:r>
        <w:rPr/>
        <w:t>1</w:t>
      </w:r>
      <w:r>
        <w:rPr>
          <w:rtl w:val="true"/>
        </w:rPr>
        <w:t>-</w:t>
      </w:r>
      <w:r>
        <w:rPr>
          <w:rtl w:val="true"/>
        </w:rPr>
        <w:t>کارت اعتباری قرض‌الحسنه</w:t>
      </w:r>
      <w:bookmarkEnd w:id="1157"/>
    </w:p>
    <w:p>
      <w:pPr>
        <w:pStyle w:val="Heading6"/>
        <w:numPr>
          <w:ilvl w:val="5"/>
          <w:numId w:val="1"/>
        </w:numPr>
        <w:rPr/>
      </w:pPr>
      <w:bookmarkStart w:id="1158" w:name="__RefHeading___Toc497240_581953129"/>
      <w:bookmarkStart w:id="1159" w:name="_Toc451"/>
      <w:bookmarkEnd w:id="1158"/>
      <w:r>
        <w:rPr>
          <w:rtl w:val="true"/>
        </w:rPr>
        <w:t>اشاره</w:t>
      </w:r>
      <w:bookmarkEnd w:id="1159"/>
    </w:p>
    <w:p>
      <w:pPr>
        <w:pStyle w:val="BookText"/>
        <w:rPr/>
      </w:pPr>
      <w:r>
        <w:rPr>
          <w:rFonts w:ascii="IRNazanin" w:hAnsi="IRNazanin" w:eastAsia="IRNazanin"/>
          <w:color w:val="111111"/>
          <w:sz w:val="28"/>
          <w:sz w:val="28"/>
          <w:szCs w:val="28"/>
          <w:rtl w:val="true"/>
          <w:lang w:bidi="fa-IR"/>
        </w:rPr>
        <w:t>مطابق این طرح،دارنده کارت،کالاها و خدمات مورد نیاز خود را از مراکز تجاری و خدماتی طرف قرارداد کارت اعتباری می‌خرد؛سپس با قراردادن کارت در دستگاه مربوط،فروشنده را برای دریافت قیمت کالاها و خدمات به صادرکننده کارت حواله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صادرکننده با پرداخت بهای کالاها و خدمات،حساب دارنده را پیش خود بدهکار می‌کند و به او فرصت می‌دهد تا روز معینی بدون هیچ افزایشی بدهی خود را به بانک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صادرکننده کارت ضمن قرارداد حواله،شرطی را به صورت جریمه تأخیر تأدیه می‌گنجاند؛به این بیان که دارنده کارت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حواله‌دهنده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شرطی در قرارداد حواله متعهد می‌شود که چنانچه بدهی خود را به موقع به صادرکننده کارت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حواله شونده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نپردازد،به ازای هر روز تأخیر،مبلغ مشخصی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درصدی از مبلغ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جریمه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طراحی این کارت اعتباری از قراردادهای قرض،حواله و شرط جریمه تأخیر استفاده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می‌تواند برای ارائه این خدمت از دارندگان کارت کارمزد دریافت کند</w:t>
      </w:r>
      <w:r>
        <w:rPr>
          <w:rFonts w:eastAsia="IRNazanin" w:cs="IRNazanin"/>
          <w:color w:val="111111"/>
          <w:sz w:val="28"/>
          <w:szCs w:val="28"/>
          <w:rtl w:val="true"/>
          <w:lang w:bidi="fa-IR"/>
        </w:rPr>
        <w:t>.</w:t>
      </w:r>
    </w:p>
    <w:p>
      <w:pPr>
        <w:pStyle w:val="Heading6"/>
        <w:numPr>
          <w:ilvl w:val="5"/>
          <w:numId w:val="1"/>
        </w:numPr>
        <w:rPr/>
      </w:pPr>
      <w:bookmarkStart w:id="1160" w:name="__RefHeading___Toc497242_581953129"/>
      <w:bookmarkStart w:id="1161" w:name="_Toc452"/>
      <w:bookmarkEnd w:id="1160"/>
      <w:r>
        <w:rPr>
          <w:rtl w:val="true"/>
        </w:rPr>
        <w:t>ارزیابی</w:t>
      </w:r>
      <w:bookmarkEnd w:id="1161"/>
    </w:p>
    <w:p>
      <w:pPr>
        <w:pStyle w:val="Heading6"/>
        <w:numPr>
          <w:ilvl w:val="5"/>
          <w:numId w:val="1"/>
        </w:numPr>
        <w:rPr/>
      </w:pPr>
      <w:bookmarkStart w:id="1162" w:name="__RefHeading___Toc497244_581953129"/>
      <w:bookmarkStart w:id="1163" w:name="_Toc453"/>
      <w:bookmarkEnd w:id="1162"/>
      <w:r>
        <w:rPr>
          <w:rtl w:val="true"/>
        </w:rPr>
        <w:t>مزایا</w:t>
      </w:r>
      <w:bookmarkEnd w:id="116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این روش سادگی و روانی آن و سهولت محاسبه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قرض‌الحسنه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موجب ترویج استفاده از قرض‌الحسنه در تأمین مالی نیازهای ضروری مشتریان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تأکیدهای وارد شده بر</w:t>
      </w:r>
      <w:bookmarkStart w:id="1164" w:name="pg5264_34778"/>
    </w:p>
    <w:p>
      <w:pPr>
        <w:pStyle w:val="BookText"/>
        <w:rPr/>
      </w:pPr>
      <w:bookmarkEnd w:id="1164"/>
      <w:r>
        <w:rPr>
          <w:rFonts w:ascii="IRNazanin" w:hAnsi="IRNazanin" w:eastAsia="IRNazanin"/>
          <w:color w:val="111111"/>
          <w:sz w:val="28"/>
          <w:sz w:val="28"/>
          <w:szCs w:val="28"/>
          <w:rtl w:val="true"/>
          <w:lang w:bidi="fa-IR"/>
        </w:rPr>
        <w:t>ترویج قرض‌الحسنه در جامعه اسلامی این شیوه می‌تواند این سنت حسنه را احیا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توجه داشت که کارت اعتباری قرض‌الحسنه برای مصارف کوتاه‌مدت ضروری و نه تأمین مالی نیازهای غیرضروری به‌کار رود</w:t>
      </w:r>
      <w:r>
        <w:rPr>
          <w:rFonts w:eastAsia="IRNazanin" w:cs="IRNazanin"/>
          <w:color w:val="111111"/>
          <w:sz w:val="28"/>
          <w:szCs w:val="28"/>
          <w:rtl w:val="true"/>
          <w:lang w:bidi="fa-IR"/>
        </w:rPr>
        <w:t>.</w:t>
      </w:r>
    </w:p>
    <w:p>
      <w:pPr>
        <w:pStyle w:val="Heading6"/>
        <w:numPr>
          <w:ilvl w:val="5"/>
          <w:numId w:val="1"/>
        </w:numPr>
        <w:rPr/>
      </w:pPr>
      <w:bookmarkStart w:id="1165" w:name="__RefHeading___Toc497246_581953129"/>
      <w:bookmarkStart w:id="1166" w:name="_Toc454"/>
      <w:bookmarkEnd w:id="1165"/>
      <w:r>
        <w:rPr>
          <w:rtl w:val="true"/>
        </w:rPr>
        <w:t>نارسایی‌ها</w:t>
      </w:r>
      <w:bookmarkEnd w:id="116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تسهیلات پرداختی در قالب کارت قرض‌الحسنه نمی‌تواند درآمد مستقیمی برای بانک همراه داشته باشد،تأمین منابع آن با دشورای مواجه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می‌توان بخشی از وجوه حساب‌های دیداری و پس‌انداز قرض‌الحسنه را به این امر اختصاص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این‌که بانک‌ها از محل کارت اعتباری قرض‌الحسنه منافع غیرمستقیمی کسب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می‌توان به جلب توجه دارندگان کارت و همچنین تجار برای سپرده‌گذاری در بانک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قابلیت تقسیط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بانک‌داری متعارف دارندگان کارت اعتباری می‌توانند پس از خرید کالاها و خدمات،به بانک مراجعه کرده،تقسیط بدهی خود را تقاضا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با افزودن مبلغی بر اصل بدهی آن را قسطبندی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کارت اعتباری قرض‌الحسنه گرچه امکان تقسیط وجود دارد،بانک اسلامی نمی‌تواند اضافه‌ای در مقابل آن دریافت کند؛زیرا مبلغ اضافه از مصادیق ربا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زمینه جریمه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بر اساس آمار،بیشتر استفاده‌کنندگان از کارت نمی‌توانند در زمان تنفس وجوه را بازگردانند،شیوه پیشنهادی زمینه گسترش جریمه تأخیر را ایجاد می‌کند</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علی‌رغم تجویز جریمه</w:t>
      </w:r>
      <w:bookmarkStart w:id="1167" w:name="pg5264_34779"/>
    </w:p>
    <w:p>
      <w:pPr>
        <w:pStyle w:val="BookText"/>
        <w:rPr/>
      </w:pPr>
      <w:bookmarkEnd w:id="1167"/>
      <w:r>
        <w:rPr>
          <w:rFonts w:ascii="IRNazanin" w:hAnsi="IRNazanin" w:eastAsia="IRNazanin"/>
          <w:color w:val="111111"/>
          <w:sz w:val="28"/>
          <w:sz w:val="28"/>
          <w:szCs w:val="28"/>
          <w:rtl w:val="true"/>
          <w:lang w:bidi="fa-IR"/>
        </w:rPr>
        <w:t>تأخیر از سوی برخی از فقها و نهادهای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شورای نگهبان قانون اساسی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مراجع با اصل آن و برخی با شیوه اجرایی آن مخالفند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گسترش استفاده از جریمه تأخیر به‌تدریج ذهنیت دریافت ربا به نام جریمه را تقویت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مشکل را می‌توان با حذف جریمه تأخیر و استفاده از سایر سازوکارهای اعتمادساز حل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قابلیت برای گسترش به تأمین مالی‌های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کارت‌های اعتباری در شروع کار برای خریدهای جزئی و روزانه طراحی شد،به‌تدریج جایگاه مهمی پیدا کرد و امروزه دارندگان کارت برای خریدهای بزرگ هم از آن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منظور بانک‌ها انواعی از کارت اعتباری با سقف‌های اعتباری متفاوت را طراحی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کارت اعتباری طلایی معادل چندین ماه حقوق دریافتی دارنده کارت اعتبار دارد و او می‌تواند پس از خرید،بدهی خود را به اقساط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قابلیت تقسیط در این روش باعث می‌شود بانک‌های عامل به‌ناچار سقف کارت اعتباری را بسیار محدود و در حد حقوق یک ماه دارنده کارت تعریف کنند و این مانع از گسترش کمّی و کیفی کارت اعتباری می‌شود</w:t>
      </w:r>
      <w:r>
        <w:rPr>
          <w:rFonts w:eastAsia="IRNazanin" w:cs="IRNazanin"/>
          <w:color w:val="111111"/>
          <w:sz w:val="28"/>
          <w:szCs w:val="28"/>
          <w:rtl w:val="true"/>
          <w:lang w:bidi="fa-IR"/>
        </w:rPr>
        <w:t>.</w:t>
      </w:r>
    </w:p>
    <w:p>
      <w:pPr>
        <w:pStyle w:val="Heading5"/>
        <w:numPr>
          <w:ilvl w:val="4"/>
          <w:numId w:val="1"/>
        </w:numPr>
        <w:rPr/>
      </w:pPr>
      <w:bookmarkStart w:id="1168" w:name="__RefHeading___Toc497248_581953129"/>
      <w:bookmarkStart w:id="1169" w:name="_Toc455"/>
      <w:bookmarkEnd w:id="1168"/>
      <w:r>
        <w:rPr/>
        <w:t>2</w:t>
      </w:r>
      <w:r>
        <w:rPr>
          <w:rtl w:val="true"/>
        </w:rPr>
        <w:t>-</w:t>
      </w:r>
      <w:r>
        <w:rPr>
          <w:rtl w:val="true"/>
        </w:rPr>
        <w:t>کارت جعاله پرداخت</w:t>
      </w:r>
      <w:bookmarkEnd w:id="1169"/>
    </w:p>
    <w:p>
      <w:pPr>
        <w:pStyle w:val="Heading6"/>
        <w:numPr>
          <w:ilvl w:val="5"/>
          <w:numId w:val="1"/>
        </w:numPr>
        <w:rPr/>
      </w:pPr>
      <w:bookmarkStart w:id="1170" w:name="__RefHeading___Toc497250_581953129"/>
      <w:bookmarkStart w:id="1171" w:name="_Toc456"/>
      <w:bookmarkEnd w:id="1170"/>
      <w:r>
        <w:rPr>
          <w:rtl w:val="true"/>
        </w:rPr>
        <w:t>اشاره</w:t>
      </w:r>
      <w:bookmarkEnd w:id="1171"/>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طرح صادرکننده کارت حد اعتباری را در قالب قرارداد جعاله به دارنده واگذار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قرارداد بانک متعهد می‌شود که بدهی‌های دارنده کارت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 خرید با کارت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دارنده نیز متعهد می‌شود طبق ضوابط کارت اعتباری حداکثر تا یک ماه بدهی خود را به صادرکننده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قرارداد جعاله شرط می‌شود که دارنده کارت به ازای تأخیر در بازپرداخت وجوه مبلغی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ثابت یا درصدی از میزان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جریمه به بانک بپردازد</w:t>
      </w:r>
      <w:r>
        <w:rPr>
          <w:rFonts w:eastAsia="IRNazanin" w:cs="IRNazanin"/>
          <w:color w:val="111111"/>
          <w:sz w:val="28"/>
          <w:szCs w:val="28"/>
          <w:rtl w:val="true"/>
          <w:lang w:bidi="fa-IR"/>
        </w:rPr>
        <w:t>.</w:t>
      </w:r>
      <w:bookmarkStart w:id="1172" w:name="pg5264_34780"/>
    </w:p>
    <w:p>
      <w:pPr>
        <w:pStyle w:val="BookText"/>
        <w:rPr/>
      </w:pPr>
      <w:bookmarkEnd w:id="1172"/>
      <w:r>
        <w:rPr>
          <w:rFonts w:ascii="IRNazanin" w:hAnsi="IRNazanin" w:eastAsia="IRNazanin"/>
          <w:color w:val="111111"/>
          <w:sz w:val="28"/>
          <w:sz w:val="28"/>
          <w:szCs w:val="28"/>
          <w:rtl w:val="true"/>
          <w:lang w:bidi="fa-IR"/>
        </w:rPr>
        <w:t>در این روش،زمانی که دارنده کارت،کالا یا خدمتی را از مراکز تجاری طرف قرارداد می‌خرد و کارت اعتباری را در دستگاه می‌گذارد،بانک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صادرکننده کارت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قرارداد جعاله،بدهی دارنده را می‌پردازد؛سپس دارنده مهلت دارد تا زمان معینی بدهی خود را بدون افزایش به بانک بپردازد و چنانچه در پرداخت آن تأخیر کند،مطابق شرط ضمن قرارداد جعاله،متناسب با مبلغ و مدّت تأخیر جریمه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طراحی این کارت اعتباری از قراردادهای جعاله،حواله و شرط جریمه تأخیر استفاده شده است</w:t>
      </w:r>
      <w:r>
        <w:rPr>
          <w:rFonts w:eastAsia="IRNazanin" w:cs="IRNazanin"/>
          <w:color w:val="111111"/>
          <w:sz w:val="28"/>
          <w:szCs w:val="28"/>
          <w:rtl w:val="true"/>
          <w:lang w:bidi="fa-IR"/>
        </w:rPr>
        <w:t>.</w:t>
      </w:r>
    </w:p>
    <w:p>
      <w:pPr>
        <w:pStyle w:val="Heading6"/>
        <w:numPr>
          <w:ilvl w:val="5"/>
          <w:numId w:val="1"/>
        </w:numPr>
        <w:rPr/>
      </w:pPr>
      <w:bookmarkStart w:id="1173" w:name="__RefHeading___Toc497252_581953129"/>
      <w:bookmarkStart w:id="1174" w:name="_Toc457"/>
      <w:bookmarkEnd w:id="1173"/>
      <w:r>
        <w:rPr>
          <w:rtl w:val="true"/>
        </w:rPr>
        <w:t>ارزیابی</w:t>
      </w:r>
      <w:bookmarkEnd w:id="1174"/>
    </w:p>
    <w:p>
      <w:pPr>
        <w:pStyle w:val="BookText"/>
        <w:rPr/>
      </w:pPr>
      <w:r>
        <w:rPr>
          <w:rFonts w:ascii="IRNazanin" w:hAnsi="IRNazanin" w:eastAsia="IRNazanin"/>
          <w:color w:val="111111"/>
          <w:sz w:val="28"/>
          <w:sz w:val="28"/>
          <w:szCs w:val="28"/>
          <w:rtl w:val="true"/>
          <w:lang w:bidi="fa-IR"/>
        </w:rPr>
        <w:t>بیشتر اشکالات کارت اعتباری قرض‌الحسنه،از جمله عدم‌قابلیت تقسیط و مسئله جریمه تأخیر در کارت اعتباری جعاله نیز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استفاده از جعاله برای بازپرداخت بدهی با مشکل مواجه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 معمولاً در مورد خدمات حق العمل کاری قابل تطبیق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انعقاد قرارداد جعاله برای پرداخت بدهی بنا به ماهیت،بیشتر بر قرض قابل تطبیق است</w:t>
      </w:r>
      <w:r>
        <w:rPr>
          <w:rFonts w:eastAsia="IRNazanin" w:cs="IRNazanin"/>
          <w:color w:val="111111"/>
          <w:sz w:val="28"/>
          <w:szCs w:val="28"/>
          <w:rtl w:val="true"/>
          <w:lang w:bidi="fa-IR"/>
        </w:rPr>
        <w:t>.</w:t>
      </w:r>
    </w:p>
    <w:p>
      <w:pPr>
        <w:pStyle w:val="Heading5"/>
        <w:numPr>
          <w:ilvl w:val="4"/>
          <w:numId w:val="1"/>
        </w:numPr>
        <w:rPr/>
      </w:pPr>
      <w:bookmarkStart w:id="1175" w:name="__RefHeading___Toc497254_581953129"/>
      <w:bookmarkStart w:id="1176" w:name="_Toc458"/>
      <w:bookmarkEnd w:id="1175"/>
      <w:r>
        <w:rPr/>
        <w:t>3</w:t>
      </w:r>
      <w:r>
        <w:rPr>
          <w:rtl w:val="true"/>
        </w:rPr>
        <w:t>-</w:t>
      </w:r>
      <w:r>
        <w:rPr>
          <w:rtl w:val="true"/>
        </w:rPr>
        <w:t>کارت خرید نسیه وکالتی</w:t>
      </w:r>
      <w:bookmarkEnd w:id="1176"/>
    </w:p>
    <w:p>
      <w:pPr>
        <w:pStyle w:val="Heading6"/>
        <w:numPr>
          <w:ilvl w:val="5"/>
          <w:numId w:val="1"/>
        </w:numPr>
        <w:rPr/>
      </w:pPr>
      <w:bookmarkStart w:id="1177" w:name="__RefHeading___Toc497256_581953129"/>
      <w:bookmarkStart w:id="1178" w:name="_Toc459"/>
      <w:bookmarkEnd w:id="1177"/>
      <w:r>
        <w:rPr>
          <w:rtl w:val="true"/>
        </w:rPr>
        <w:t>اشاره</w:t>
      </w:r>
      <w:bookmarkEnd w:id="1178"/>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محققان </w:t>
      </w:r>
      <w:r>
        <w:rPr>
          <w:rStyle w:val="FootnoteAnchor"/>
          <w:rtl w:val="true"/>
        </w:rPr>
        <w:footnoteReference w:id="536"/>
      </w:r>
      <w:r>
        <w:rPr>
          <w:rFonts w:ascii="IRNazanin" w:hAnsi="IRNazanin" w:eastAsia="IRNazanin"/>
          <w:color w:val="111111"/>
          <w:sz w:val="28"/>
          <w:sz w:val="28"/>
          <w:szCs w:val="28"/>
          <w:rtl w:val="true"/>
          <w:lang w:bidi="fa-IR"/>
        </w:rPr>
        <w:t>طرحی را ارائه کرده‌اند که براساس آن فروشگاه‌ها و مراکز تجاری و خدماتی که حاضرند کالاها و خدمات خود را به‌صورت نسیه دفعی یا اقساطی به مشتریان بفروشند،با بانک‌ها و مؤسسه‌های مالی صادرکننده کارت اعتباری قرارداد می‌بندند،مبنی بر این‌که اوّلاً بانک مسئولیت پیگیری و اخذ مبلغ</w:t>
      </w:r>
      <w:bookmarkStart w:id="1179" w:name="pg5264_34781"/>
    </w:p>
    <w:p>
      <w:pPr>
        <w:pStyle w:val="BookText"/>
        <w:rPr/>
      </w:pPr>
      <w:bookmarkEnd w:id="1179"/>
      <w:r>
        <w:rPr>
          <w:rFonts w:ascii="IRNazanin" w:hAnsi="IRNazanin" w:eastAsia="IRNazanin"/>
          <w:color w:val="111111"/>
          <w:sz w:val="28"/>
          <w:sz w:val="28"/>
          <w:szCs w:val="28"/>
          <w:rtl w:val="true"/>
          <w:lang w:bidi="fa-IR"/>
        </w:rPr>
        <w:t>معامله را از طرف پذیرنده به عهده می‌گیرد و با ارسال صورت‌حساب به دارنده کارت و دادن فرصت مناسب،مبلغ معامله را از وی دریافت و به حساب پذیرنده کارت واریز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روند می‌تواند به‌صورت دریافت کلّ وجه در آخر ماه یا تقسیط آن در چند نوبت صورت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بانک پرداخت بدهی مشتری در سررسید یا سررسیدهای مقرر را تضمین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طراحی این کارت از قراردادهای فروش اقساطی و حواله استفاده شده است</w:t>
      </w:r>
    </w:p>
    <w:p>
      <w:pPr>
        <w:pStyle w:val="Heading6"/>
        <w:numPr>
          <w:ilvl w:val="5"/>
          <w:numId w:val="1"/>
        </w:numPr>
        <w:rPr/>
      </w:pPr>
      <w:bookmarkStart w:id="1180" w:name="__RefHeading___Toc497258_581953129"/>
      <w:bookmarkStart w:id="1181" w:name="_Toc460"/>
      <w:bookmarkEnd w:id="1180"/>
      <w:r>
        <w:rPr>
          <w:rtl w:val="true"/>
        </w:rPr>
        <w:t>ارزیابی</w:t>
      </w:r>
      <w:bookmarkEnd w:id="1181"/>
    </w:p>
    <w:p>
      <w:pPr>
        <w:pStyle w:val="BookText"/>
        <w:rPr/>
      </w:pPr>
      <w:r>
        <w:rPr>
          <w:rFonts w:ascii="IRNazanin" w:hAnsi="IRNazanin" w:eastAsia="IRNazanin"/>
          <w:color w:val="111111"/>
          <w:sz w:val="28"/>
          <w:sz w:val="28"/>
          <w:szCs w:val="28"/>
          <w:rtl w:val="true"/>
          <w:lang w:bidi="fa-IR"/>
        </w:rPr>
        <w:t>در این روش،رابطه حقوقی بین عناصر تشکیل‌دهنده کارت،قراردادهای بیع نسیه،ضمانت و وکالت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پذیرنده کارت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 تجاری و خدماتی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کالاها و خدمات خود را به‌صورت نسیه با قیمتی بالاتر از قیمت نقد به دارنده کارت می‌فروشد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دارنده کارت براساس قرارداد بیع نسیه،قیمت کالاها و خدمات را به فروشنده،بدهکار و متعهد می‌شود در سررسید یا سررسیدهای مقرر به او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صادرکننده کارت اوّلاً دریافت بدهی دارنده را در سررسید و واریز آن به حساب فروشنده را به عهده می‌گیرد،ثانیاً پرداخت بدهی او را ضمانت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هرچند از نظر فقهی مجاز است،دو اشکال مهم اجرایی دارد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استفاده از منابع 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ابداع و ترویج کارت اعتباری از سوی بانک‌ها و مؤسسه‌های مالی به جریان انداختن منابع نقدی بانک‌ها و مؤسسه‌های صادرکننده آن است؛درحالی‌که در این 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خود طراحان تصریح دارند </w:t>
      </w:r>
      <w:r>
        <w:rPr>
          <w:rStyle w:val="FootnoteAnchor"/>
          <w:rtl w:val="true"/>
        </w:rPr>
        <w:footnoteReference w:id="537"/>
      </w:r>
      <w:r>
        <w:rPr>
          <w:rFonts w:ascii="IRNazanin" w:hAnsi="IRNazanin" w:eastAsia="IRNazanin"/>
          <w:color w:val="111111"/>
          <w:sz w:val="28"/>
          <w:sz w:val="28"/>
          <w:szCs w:val="28"/>
          <w:rtl w:val="true"/>
          <w:lang w:bidi="fa-IR"/>
        </w:rPr>
        <w:t>صادرکننده کارت،نقش ضامن و وکیل دریافت و پرداخت بدهی را دارد و منابع صادرکننده به جریان نمی‌افتد و فقط در مواردی که دارنده کارت</w:t>
      </w:r>
      <w:bookmarkStart w:id="1182" w:name="pg5264_34782"/>
    </w:p>
    <w:p>
      <w:pPr>
        <w:pStyle w:val="BookText"/>
        <w:rPr/>
      </w:pPr>
      <w:bookmarkEnd w:id="1182"/>
      <w:r>
        <w:rPr>
          <w:rFonts w:ascii="IRNazanin" w:hAnsi="IRNazanin" w:eastAsia="IRNazanin"/>
          <w:color w:val="111111"/>
          <w:sz w:val="28"/>
          <w:sz w:val="28"/>
          <w:szCs w:val="28"/>
          <w:rtl w:val="true"/>
          <w:lang w:bidi="fa-IR"/>
        </w:rPr>
        <w:t>در پرداخت بدهی تأخیر کند،بانک از منابع خود به‌صورت ضامن استفاده می‌کند که این موارد،استثنا بوده و ممکن است هرگز اتفاق نیفتد؛بنابراین،این روش با هدف اصلی انتشار کارت‌های اعتباری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 تأمین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آن گروه از مراکز تجاری و خدماتی منحصر خواهد شد که توان مالی بالایی دارند و می‌توانند با فروش نسیه کالاها و خدمات،نیاز مشتریان را برآورند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چنین مراکزی اندکند و اکثر مراکز تجاری و خدماتی با سرمایه محدود فعالیت می‌کنند و اگر بنا باشد آن را نسیه دهند باید تا وصول مطالبات بیکار بمانند؛در نتیجه این روش نمی‌تواند فراگیر بوده،در سطح جامعه گسترش یابد</w:t>
      </w:r>
      <w:r>
        <w:rPr>
          <w:rFonts w:eastAsia="IRNazanin" w:cs="IRNazanin"/>
          <w:color w:val="111111"/>
          <w:sz w:val="28"/>
          <w:szCs w:val="28"/>
          <w:rtl w:val="true"/>
          <w:lang w:bidi="fa-IR"/>
        </w:rPr>
        <w:t>.</w:t>
      </w:r>
    </w:p>
    <w:p>
      <w:pPr>
        <w:pStyle w:val="Heading5"/>
        <w:numPr>
          <w:ilvl w:val="4"/>
          <w:numId w:val="1"/>
        </w:numPr>
        <w:rPr/>
      </w:pPr>
      <w:bookmarkStart w:id="1183" w:name="__RefHeading___Toc497260_581953129"/>
      <w:bookmarkStart w:id="1184" w:name="_Toc461"/>
      <w:bookmarkEnd w:id="1183"/>
      <w:r>
        <w:rPr/>
        <w:t>4</w:t>
      </w:r>
      <w:r>
        <w:rPr>
          <w:rtl w:val="true"/>
        </w:rPr>
        <w:t>-</w:t>
      </w:r>
      <w:r>
        <w:rPr>
          <w:rtl w:val="true"/>
        </w:rPr>
        <w:t>کارت اعتباری خریدوفروش وکالتی</w:t>
      </w:r>
      <w:bookmarkEnd w:id="1184"/>
    </w:p>
    <w:p>
      <w:pPr>
        <w:pStyle w:val="Heading6"/>
        <w:numPr>
          <w:ilvl w:val="5"/>
          <w:numId w:val="1"/>
        </w:numPr>
        <w:rPr/>
      </w:pPr>
      <w:bookmarkStart w:id="1185" w:name="__RefHeading___Toc497262_581953129"/>
      <w:bookmarkStart w:id="1186" w:name="_Toc462"/>
      <w:bookmarkEnd w:id="1185"/>
      <w:r>
        <w:rPr>
          <w:rtl w:val="true"/>
        </w:rPr>
        <w:t>اشاره</w:t>
      </w:r>
      <w:bookmarkEnd w:id="1186"/>
    </w:p>
    <w:p>
      <w:pPr>
        <w:pStyle w:val="BookText"/>
        <w:rPr/>
      </w:pPr>
      <w:r>
        <w:rPr>
          <w:rFonts w:ascii="IRNazanin" w:hAnsi="IRNazanin" w:eastAsia="IRNazanin"/>
          <w:color w:val="111111"/>
          <w:sz w:val="28"/>
          <w:sz w:val="28"/>
          <w:szCs w:val="28"/>
          <w:rtl w:val="true"/>
          <w:lang w:bidi="fa-IR"/>
        </w:rPr>
        <w:t>در این روش،صادرکننده کارت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تعیین سقف اعتبار و تحویل کارت به مشتری به او وکالت می‌دهد با استفاده از کارت و منابع مالی صادرکننده آن،به‌صورت وکالتی کالاهای مورد نیاز خود را بخرد؛سپس با احتساب سود معین،کالاهای خریده شده را به‌صورت نسیه تا مدّت معینی به وکالت از طرف صادرکننده کارت به خودش بفروشد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صادرکننده کارت ضمن قرارداد وکالت متعهد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دارنده کارت زودتر از سررسید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نسیه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 خود به صادرکننده کارت را تصفیه کند،متناسب با مدّت باقی‌مانده،از کلّ یا بخشی از سود خود صرف‌نظر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مثال،وقتی مشتری،کارت اعتباری معینی را از بانک خود دریافت می‌کند،بانک طی قراردادی به وی در خریدوفروش وکالت می‌دهد زمانی که دارنده کارت کالایی را انتخاب می‌کند،آن را به وکالت از طرف بانک و با استفاده از</w:t>
      </w:r>
      <w:bookmarkStart w:id="1187" w:name="pg5264_34783"/>
    </w:p>
    <w:p>
      <w:pPr>
        <w:pStyle w:val="BookText"/>
        <w:rPr/>
      </w:pPr>
      <w:bookmarkEnd w:id="1187"/>
      <w:r>
        <w:rPr>
          <w:rFonts w:ascii="IRNazanin" w:hAnsi="IRNazanin" w:eastAsia="IRNazanin"/>
          <w:color w:val="111111"/>
          <w:sz w:val="28"/>
          <w:sz w:val="28"/>
          <w:szCs w:val="28"/>
          <w:rtl w:val="true"/>
          <w:lang w:bidi="fa-IR"/>
        </w:rPr>
        <w:t xml:space="preserve">منابع بانک برای بانک می‌خرد و بهای آن را با استفاده از کارت اعتباری می‌پردازد؛سپس کالای خریداری شده را با افزایش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وکالت از طرف بانک به‌صورت نسیه شش‌ماهه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خودش می‌فروشد و متعهد می‌شود تا شش ماه قیمت نسیه کالا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قیمت نقد کالا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بانک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روش چنانچه دارنده کارت بدهی خود را تا یک ماه بپردازد،بانک از کلّ سود خود صرف‌نظر و به بهای نقدی کالا بسنده می‌کند و چنانچه بعد از یک ماه و قبل از سررسید شش‌ماهه بپردازد،متناسب با مدّت باقی‌مانده،از بخشی از سود بانکی صرف‌نظر می‌کند،و اگر قیمت را به‌صورت اقساط مساوی ماهانه پرداخت کند،از تخفیف پنجاه درصدی سود بانکی برخوردار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روش نیز دارنده کارت ضمن قرارداد وکالت متعهد می‌شود چنانچه بدهی خود را تا سررسید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شش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بانک نپردازد،به ازای هر روز تأخیر،مبلغ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 را به‌صورت جریمه بپردازد</w:t>
      </w:r>
      <w:r>
        <w:rPr>
          <w:rFonts w:eastAsia="IRNazanin" w:cs="IRNazanin"/>
          <w:color w:val="111111"/>
          <w:sz w:val="28"/>
          <w:szCs w:val="28"/>
          <w:rtl w:val="true"/>
          <w:lang w:bidi="fa-IR"/>
        </w:rPr>
        <w:t>.</w:t>
      </w:r>
    </w:p>
    <w:p>
      <w:pPr>
        <w:pStyle w:val="Heading6"/>
        <w:numPr>
          <w:ilvl w:val="5"/>
          <w:numId w:val="1"/>
        </w:numPr>
        <w:rPr/>
      </w:pPr>
      <w:bookmarkStart w:id="1188" w:name="__RefHeading___Toc497264_581953129"/>
      <w:bookmarkStart w:id="1189" w:name="_Toc463"/>
      <w:bookmarkEnd w:id="1188"/>
      <w:r>
        <w:rPr>
          <w:rtl w:val="true"/>
        </w:rPr>
        <w:t>ارزیابی</w:t>
      </w:r>
      <w:bookmarkEnd w:id="1189"/>
    </w:p>
    <w:p>
      <w:pPr>
        <w:pStyle w:val="BookText"/>
        <w:rPr/>
      </w:pPr>
      <w:r>
        <w:rPr>
          <w:rFonts w:ascii="IRNazanin" w:hAnsi="IRNazanin" w:eastAsia="IRNazanin"/>
          <w:color w:val="111111"/>
          <w:sz w:val="28"/>
          <w:sz w:val="28"/>
          <w:szCs w:val="28"/>
          <w:rtl w:val="true"/>
          <w:lang w:bidi="fa-IR"/>
        </w:rPr>
        <w:t>عدم استفاده از منابع فرشگاه‌ها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جای این‌که منابع نقدی فروشگاه‌ها را به جریان بیندازد،باعث درگیر شدن منابع نقدی بانک‌ها و مؤسسه‌های اعتباری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به مراکز دارای توان مالی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تنها در مورد فروشگاه‌های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توان مالی بالایی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اجرا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شمول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شیوه در زمینه خدمات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خدمات شرکت‌ها و مؤسسه‌ها مانند هتل،بیمارستان،دانشگاه و هواپیمایی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bookmarkStart w:id="1190" w:name="pg5264_34784"/>
    </w:p>
    <w:p>
      <w:pPr>
        <w:pStyle w:val="BookText"/>
        <w:rPr/>
      </w:pPr>
      <w:bookmarkEnd w:id="1190"/>
      <w:r>
        <w:rPr>
          <w:rFonts w:ascii="IRNazanin" w:hAnsi="IRNazanin" w:eastAsia="IRNazanin"/>
          <w:color w:val="111111"/>
          <w:sz w:val="28"/>
          <w:sz w:val="28"/>
          <w:szCs w:val="28"/>
          <w:rtl w:val="true"/>
          <w:lang w:bidi="fa-IR"/>
        </w:rPr>
        <w:t>محدودیت‌هایی مواجه است؛زیرا به نظر برخی از فقیهان،بیع مخصوص نقل و انتقال اعیان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شامل 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برای رفع این مشکل می‌توان در خرید منافع و خدمات از قرارداد جعاله وکالتی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قرارداد دارنده کارت به وکالت از طرف بانک و با استفاده از منابع آن با قرارداد جعاله نقدی خدمات مورد نیاز خود را می‌خرد؛سپس با احتساب سود بانکی به وکالت از طرف بانک در جعاله نسیه‌ای به خودش می‌فروشد و متعهد می‌شود در سررسید معین،بدهی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قیمت نقدی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بانکی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بانک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دیگر،در این روش بانک به 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دارنده کارت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 می‌دهد کالاهای مورد نیاز خود را به قرارداد بیع نقدی وکالتی و خدمات مورد نیاز خود را به قرارداد جعاله نقدی وکالتی بخرد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همین‌طور به او وکالت می‌دهد کالاها و خدمات خریداری شده را در قرارداد بیع نسیه وکالتی و جعاله نسیه وکالتی به خودش بفروشد</w:t>
      </w:r>
      <w:r>
        <w:rPr>
          <w:rFonts w:eastAsia="IRNazanin" w:cs="IRNazanin"/>
          <w:color w:val="111111"/>
          <w:sz w:val="28"/>
          <w:szCs w:val="28"/>
          <w:rtl w:val="true"/>
          <w:lang w:bidi="fa-IR"/>
        </w:rPr>
        <w:t xml:space="preserve">. </w:t>
      </w:r>
      <w:r>
        <w:rPr>
          <w:rStyle w:val="FootnoteAnchor"/>
          <w:rtl w:val="true"/>
        </w:rPr>
        <w:footnoteReference w:id="539"/>
      </w:r>
    </w:p>
    <w:p>
      <w:pPr>
        <w:pStyle w:val="Heading5"/>
        <w:numPr>
          <w:ilvl w:val="4"/>
          <w:numId w:val="1"/>
        </w:numPr>
        <w:rPr/>
      </w:pPr>
      <w:bookmarkStart w:id="1191" w:name="__RefHeading___Toc497266_581953129"/>
      <w:bookmarkStart w:id="1192" w:name="_Toc464"/>
      <w:bookmarkEnd w:id="1191"/>
      <w:r>
        <w:rPr/>
        <w:t>5</w:t>
      </w:r>
      <w:r>
        <w:rPr>
          <w:rtl w:val="true"/>
        </w:rPr>
        <w:t>-</w:t>
      </w:r>
      <w:r>
        <w:rPr>
          <w:rtl w:val="true"/>
        </w:rPr>
        <w:t>کارت اعتباری فروش وکالتی</w:t>
      </w:r>
      <w:bookmarkEnd w:id="1192"/>
    </w:p>
    <w:p>
      <w:pPr>
        <w:pStyle w:val="Heading6"/>
        <w:numPr>
          <w:ilvl w:val="5"/>
          <w:numId w:val="1"/>
        </w:numPr>
        <w:rPr/>
      </w:pPr>
      <w:bookmarkStart w:id="1193" w:name="__RefHeading___Toc497268_581953129"/>
      <w:bookmarkStart w:id="1194" w:name="_Toc465"/>
      <w:bookmarkEnd w:id="1193"/>
      <w:r>
        <w:rPr>
          <w:rtl w:val="true"/>
        </w:rPr>
        <w:t>اشاره</w:t>
      </w:r>
      <w:bookmarkEnd w:id="1194"/>
    </w:p>
    <w:p>
      <w:pPr>
        <w:pStyle w:val="BookText"/>
        <w:rPr/>
      </w:pPr>
      <w:r>
        <w:rPr>
          <w:rFonts w:ascii="IRNazanin" w:hAnsi="IRNazanin" w:eastAsia="IRNazanin"/>
          <w:color w:val="111111"/>
          <w:sz w:val="28"/>
          <w:sz w:val="28"/>
          <w:szCs w:val="28"/>
          <w:rtl w:val="true"/>
          <w:lang w:bidi="fa-IR"/>
        </w:rPr>
        <w:t>کارت فروش وکالتی شباهت زیادی به کارت خریدوفروش وکالتی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روش بانک ناشر کارت اعتباری،طی قراردادی به مراکز تجاری و خدماتی پذیرنده کارت وکالت در فروش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انجام فروش وکالتی به شرح زیر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 کالای مورد نظر دارنده کارت را به بیع نقدی وکالتی به بانک می‌فروشد و قیمت آن را از طریق کارت از بانک دریافت می‌کند</w:t>
      </w:r>
      <w:r>
        <w:rPr>
          <w:rFonts w:eastAsia="IRNazanin" w:cs="IRNazanin"/>
          <w:color w:val="111111"/>
          <w:sz w:val="28"/>
          <w:szCs w:val="28"/>
          <w:rtl w:val="true"/>
          <w:lang w:bidi="fa-IR"/>
        </w:rPr>
        <w:t>.</w:t>
      </w:r>
      <w:bookmarkStart w:id="1195" w:name="pg5264_34785"/>
    </w:p>
    <w:p>
      <w:pPr>
        <w:pStyle w:val="BookText"/>
        <w:rPr/>
      </w:pPr>
      <w:bookmarkEnd w:id="1195"/>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 به وکالت از طرف بانک با احتساب نرخ سود بانکی کالای مزبور را به‌صورت نسیه مدّت‌دار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شش‌ماهه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دارنده کارت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مشتری کالا را تحویل می‌گیرد،قیمت نسیه آن را به بانک بدهکار می‌شود و متعهد است طبق زمان‌بندی معین به بانک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روش نیز بانک با دارنده کارت شرط می‌کند چنانچه وی بدهی خود را تا یک ماه از زمان خرید بپردازد،کلّ سود بانکی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نرخ نسیه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تا سررسید بپردازد،به تناسب بخشی از سود بانکی تخفیف داده شود و اگر مبلغ بدهی ناشی از استفاده کارت اعتباری را با بانک تصفیه نکند،متناسب با مانده بدهی مشمول جریمه تأخیر خواهد شد</w:t>
      </w:r>
      <w:r>
        <w:rPr>
          <w:rFonts w:eastAsia="IRNazanin" w:cs="IRNazanin"/>
          <w:color w:val="111111"/>
          <w:sz w:val="28"/>
          <w:szCs w:val="28"/>
          <w:rtl w:val="true"/>
          <w:lang w:bidi="fa-IR"/>
        </w:rPr>
        <w:t>.</w:t>
      </w:r>
    </w:p>
    <w:p>
      <w:pPr>
        <w:pStyle w:val="Heading6"/>
        <w:numPr>
          <w:ilvl w:val="5"/>
          <w:numId w:val="1"/>
        </w:numPr>
        <w:rPr/>
      </w:pPr>
      <w:bookmarkStart w:id="1196" w:name="__RefHeading___Toc497270_581953129"/>
      <w:bookmarkStart w:id="1197" w:name="_Toc466"/>
      <w:bookmarkEnd w:id="1196"/>
      <w:r>
        <w:rPr>
          <w:rtl w:val="true"/>
        </w:rPr>
        <w:t>ارزیابی</w:t>
      </w:r>
      <w:bookmarkEnd w:id="1197"/>
    </w:p>
    <w:p>
      <w:pPr>
        <w:pStyle w:val="Heading6"/>
        <w:numPr>
          <w:ilvl w:val="5"/>
          <w:numId w:val="1"/>
        </w:numPr>
        <w:rPr/>
      </w:pPr>
      <w:bookmarkStart w:id="1198" w:name="__RefHeading___Toc497272_581953129"/>
      <w:bookmarkStart w:id="1199" w:name="_Toc467"/>
      <w:bookmarkEnd w:id="1198"/>
      <w:r>
        <w:rPr>
          <w:rtl w:val="true"/>
        </w:rPr>
        <w:t>مزایا</w:t>
      </w:r>
      <w:bookmarkEnd w:id="1199"/>
    </w:p>
    <w:p>
      <w:pPr>
        <w:pStyle w:val="BookText"/>
        <w:rPr/>
      </w:pPr>
      <w:r>
        <w:rPr>
          <w:rFonts w:ascii="IRNazanin" w:hAnsi="IRNazanin" w:eastAsia="IRNazanin"/>
          <w:color w:val="111111"/>
          <w:sz w:val="28"/>
          <w:sz w:val="28"/>
          <w:szCs w:val="28"/>
          <w:rtl w:val="true"/>
          <w:lang w:bidi="fa-IR"/>
        </w:rPr>
        <w:t>امکان قسطبندی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امکان تقسیط بدهی وجود دارد؛به این معنا که دارنده کارت بعد از خرید کالاها و خدمات با سه گزینه مواجه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تا پایان فرصت تنفس،کلّ بدهی را تصفیه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این‌که بدهی خود را تا سررسید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شش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به‌صورت تدریجی و اقساطی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این‌که مشمول جریمه تأخیر شود؛درحالی‌که در روش اوّل و دوم امکان تقسیط بدهی وجود نداشت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روش به دلیل وجود امکان تقسیط و پرداخت تدریجی بدهی،جریمه تأخیر تأدیه معنای واقعی خود را می‌یابد و فقط شامل آن گروه از دارندگان کارت می‌شود که در فرصت تنفس و زمان‌بندی تقسیطی،بدهی را نپرداخته‌اند</w:t>
      </w:r>
      <w:r>
        <w:rPr>
          <w:rFonts w:eastAsia="IRNazanin" w:cs="IRNazanin"/>
          <w:color w:val="111111"/>
          <w:sz w:val="28"/>
          <w:szCs w:val="28"/>
          <w:rtl w:val="true"/>
          <w:lang w:bidi="fa-IR"/>
        </w:rPr>
        <w:t>.</w:t>
      </w:r>
      <w:bookmarkStart w:id="1200" w:name="pg5264_34786"/>
    </w:p>
    <w:p>
      <w:pPr>
        <w:pStyle w:val="Heading6"/>
        <w:numPr>
          <w:ilvl w:val="5"/>
          <w:numId w:val="1"/>
        </w:numPr>
        <w:rPr/>
      </w:pPr>
      <w:bookmarkStart w:id="1201" w:name="__RefHeading___Toc497274_581953129"/>
      <w:bookmarkStart w:id="1202" w:name="_Toc468"/>
      <w:bookmarkEnd w:id="1200"/>
      <w:bookmarkEnd w:id="1201"/>
      <w:r>
        <w:rPr>
          <w:rtl w:val="true"/>
        </w:rPr>
        <w:t>نارسایی‌ها</w:t>
      </w:r>
      <w:bookmarkEnd w:id="1202"/>
    </w:p>
    <w:p>
      <w:pPr>
        <w:pStyle w:val="BookText"/>
        <w:rPr/>
      </w:pPr>
      <w:r>
        <w:rPr>
          <w:rFonts w:ascii="IRNazanin" w:hAnsi="IRNazanin" w:eastAsia="IRNazanin"/>
          <w:color w:val="111111"/>
          <w:sz w:val="28"/>
          <w:sz w:val="28"/>
          <w:szCs w:val="28"/>
          <w:rtl w:val="true"/>
          <w:lang w:bidi="fa-IR"/>
        </w:rPr>
        <w:t>مشکلات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هم با مشکلاتی چون ترویج استفاده از جریمه تأخیر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پیچیدگی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خرید کالاها و خدمات متضمن دو معامله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کالا به‌صورت نقدی و وکالتی به بانک فروخته می‌شود،سپس با احتساب سود نسیه به‌صورت نسیه و وکالتی به مشتری فروخته می‌شود و این روند گرچه از جهت ذهنی قابل تصور است،در مقام اجرا مشکل است؛به‌ویژه که گاهی متصدیان فروش،کارکنان ساده و ماشین‌هایی هستند که به این نکات توجه ندارند؛چنانکه گاهی دارندگان کارت افرادی هستند که خریدوفروش وکالتی را متوجه نمی‌شوند یا در معاملات روزمره قصد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قصد خرید وکالتی مشکل شرعی ایجاد نمی‌کند؛زیرا همه خریدها با استفاده از منابع بانک و با اجازه بانک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خریدوفروش درست است و دارنده کارت می‌تواند در صورت پرداخت بهای آن به بانک در کالاها و خدمات خریداری شده تصرف کند</w:t>
      </w:r>
      <w:r>
        <w:rPr>
          <w:rFonts w:eastAsia="IRNazanin" w:cs="IRNazanin"/>
          <w:color w:val="111111"/>
          <w:sz w:val="28"/>
          <w:szCs w:val="28"/>
          <w:rtl w:val="true"/>
          <w:lang w:bidi="fa-IR"/>
        </w:rPr>
        <w:t>.</w:t>
      </w:r>
    </w:p>
    <w:p>
      <w:pPr>
        <w:pStyle w:val="Heading5"/>
        <w:numPr>
          <w:ilvl w:val="4"/>
          <w:numId w:val="1"/>
        </w:numPr>
        <w:rPr/>
      </w:pPr>
      <w:bookmarkStart w:id="1203" w:name="__RefHeading___Toc497276_581953129"/>
      <w:bookmarkStart w:id="1204" w:name="_Toc469"/>
      <w:bookmarkEnd w:id="1203"/>
      <w:r>
        <w:rPr/>
        <w:t>6</w:t>
      </w:r>
      <w:r>
        <w:rPr>
          <w:rtl w:val="true"/>
        </w:rPr>
        <w:t>-</w:t>
      </w:r>
      <w:r>
        <w:rPr>
          <w:rtl w:val="true"/>
        </w:rPr>
        <w:t>کارت اعتباری فروش نسیه</w:t>
      </w:r>
      <w:bookmarkEnd w:id="1204"/>
    </w:p>
    <w:p>
      <w:pPr>
        <w:pStyle w:val="Heading6"/>
        <w:numPr>
          <w:ilvl w:val="5"/>
          <w:numId w:val="1"/>
        </w:numPr>
        <w:rPr/>
      </w:pPr>
      <w:bookmarkStart w:id="1205" w:name="__RefHeading___Toc497278_581953129"/>
      <w:bookmarkStart w:id="1206" w:name="_Toc470"/>
      <w:bookmarkEnd w:id="1205"/>
      <w:r>
        <w:rPr>
          <w:rtl w:val="true"/>
        </w:rPr>
        <w:t>اشاره</w:t>
      </w:r>
      <w:bookmarkEnd w:id="1206"/>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روش،مراکز تجاری و خدماتی پذیرنده کارت،کالاها و خدمات موردنیاز دارندگان کارت را با افزودن نرخ نسیه به‌صورت نسیه مدّت‌دار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شش‌ماهه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می‌فروشند،سپس دارنده کارت با قراردادن کارت اعتباری در دستگاه فروشنده را برای دریافت قیمت کالاها و خدمات به بانک حواله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بانک بدهی مشتری را به‌صورت نقد می‌پردازد و تا سررسید مقرر از مشتری دریافت می‌کند</w:t>
      </w:r>
      <w:r>
        <w:rPr>
          <w:rFonts w:eastAsia="IRNazanin" w:cs="IRNazanin"/>
          <w:color w:val="111111"/>
          <w:sz w:val="28"/>
          <w:szCs w:val="28"/>
          <w:rtl w:val="true"/>
          <w:lang w:bidi="fa-IR"/>
        </w:rPr>
        <w:t>.</w:t>
      </w:r>
      <w:bookmarkStart w:id="1207" w:name="pg5264_34787"/>
    </w:p>
    <w:p>
      <w:pPr>
        <w:pStyle w:val="BookText"/>
        <w:rPr/>
      </w:pPr>
      <w:bookmarkEnd w:id="1207"/>
      <w:r>
        <w:rPr>
          <w:rFonts w:ascii="IRNazanin" w:hAnsi="IRNazanin" w:eastAsia="IRNazanin"/>
          <w:color w:val="111111"/>
          <w:sz w:val="28"/>
          <w:sz w:val="28"/>
          <w:szCs w:val="28"/>
          <w:rtl w:val="true"/>
          <w:lang w:bidi="fa-IR"/>
        </w:rPr>
        <w:t>در این روش نیز بانک با مشتری قرار می‌گذارد چنانچه مشتری تا یک ماه بدهی را بپردازد،کلّ نرخ نسیه و چنانچه زودتر از سررسید بپردازد،به تناسب بخشی از نرخ نسیه تخفیف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روش،بانک نرخ بالایی را به‌صورت کارمزد فروش از مراکز تجاری و خدماتی دریافت می‌کند؛به‌طوری که این نرخ افزون بر نرخ نسیه خواهد بود؛برای مثال،بانک با مراکز تجاری و خدماتی قرارداد می‌بندد که همه بدهی‌های ناشی از خرید کالا و خدمت دارندگان کارت اعتباری را پس از کسر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به‌صورت کارمزد فروش به‌صورت نقد تصفیه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شیوه فروشگاه کالا را با افزایش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نرخ نسیه به‌صورت شش‌ماهه به مشتری می‌فروشد و با کسر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به‌صورت کارمزد فروش،وجه کالا را به‌صورت نقد از بانک دریافت می‌کند؛سپس مشتری چند گزینه پیش رو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فرصت تنفس،بدهی خود را با بانک تصفیه کرده،از تخفیف کلّ نرخ نسیه بهره‌مند شود و کالا به قیمت نقد به دست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 را به‌صورت اقساط ماهانه به بانک بپردازد و از تخفیف پنجاه درصدی نرخ نسیه بهره‌مند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 را در پایان شش ماه تصفیه کند و رقم اسمی معامله را بپردازد</w:t>
      </w:r>
      <w:r>
        <w:rPr>
          <w:rFonts w:eastAsia="IRNazanin" w:cs="IRNazanin"/>
          <w:color w:val="111111"/>
          <w:sz w:val="28"/>
          <w:szCs w:val="28"/>
          <w:rtl w:val="true"/>
          <w:lang w:bidi="fa-IR"/>
        </w:rPr>
        <w:t>.</w:t>
      </w:r>
    </w:p>
    <w:p>
      <w:pPr>
        <w:pStyle w:val="Heading6"/>
        <w:numPr>
          <w:ilvl w:val="5"/>
          <w:numId w:val="1"/>
        </w:numPr>
        <w:rPr/>
      </w:pPr>
      <w:bookmarkStart w:id="1208" w:name="__RefHeading___Toc497280_581953129"/>
      <w:bookmarkStart w:id="1209" w:name="_Toc471"/>
      <w:bookmarkEnd w:id="1208"/>
      <w:r>
        <w:rPr>
          <w:rtl w:val="true"/>
        </w:rPr>
        <w:t>ارزیابی</w:t>
      </w:r>
      <w:bookmarkEnd w:id="1209"/>
    </w:p>
    <w:p>
      <w:pPr>
        <w:pStyle w:val="Heading6"/>
        <w:numPr>
          <w:ilvl w:val="5"/>
          <w:numId w:val="1"/>
        </w:numPr>
        <w:rPr/>
      </w:pPr>
      <w:bookmarkStart w:id="1210" w:name="__RefHeading___Toc497282_581953129"/>
      <w:bookmarkStart w:id="1211" w:name="_Toc472"/>
      <w:bookmarkEnd w:id="1210"/>
      <w:r>
        <w:rPr>
          <w:rtl w:val="true"/>
        </w:rPr>
        <w:t>مزایا</w:t>
      </w:r>
      <w:bookmarkEnd w:id="1211"/>
    </w:p>
    <w:p>
      <w:pPr>
        <w:pStyle w:val="BookText"/>
        <w:rPr/>
      </w:pPr>
      <w:r>
        <w:rPr>
          <w:rFonts w:ascii="IRNazanin" w:hAnsi="IRNazanin" w:eastAsia="IRNazanin"/>
          <w:color w:val="111111"/>
          <w:sz w:val="28"/>
          <w:sz w:val="28"/>
          <w:szCs w:val="28"/>
          <w:rtl w:val="true"/>
          <w:lang w:bidi="fa-IR"/>
        </w:rPr>
        <w:t>سادگی عملیاتی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به‌کارگیری این روش در نظام بانکی ساده و روان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قابلیت قسطبندی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بانک می‌تواند بنا به درخواست دارنده کارت مبلغ بدهی را قسطبندی کند</w:t>
      </w:r>
      <w:r>
        <w:rPr>
          <w:rFonts w:eastAsia="IRNazanin" w:cs="IRNazanin"/>
          <w:color w:val="111111"/>
          <w:sz w:val="28"/>
          <w:szCs w:val="28"/>
          <w:rtl w:val="true"/>
          <w:lang w:bidi="fa-IR"/>
        </w:rPr>
        <w:t>.</w:t>
      </w:r>
      <w:bookmarkStart w:id="1212" w:name="pg5264_34788"/>
    </w:p>
    <w:p>
      <w:pPr>
        <w:pStyle w:val="Heading6"/>
        <w:numPr>
          <w:ilvl w:val="5"/>
          <w:numId w:val="1"/>
        </w:numPr>
        <w:rPr/>
      </w:pPr>
      <w:bookmarkStart w:id="1213" w:name="__RefHeading___Toc497284_581953129"/>
      <w:bookmarkStart w:id="1214" w:name="_Toc473"/>
      <w:bookmarkEnd w:id="1212"/>
      <w:bookmarkEnd w:id="1213"/>
      <w:r>
        <w:rPr>
          <w:rtl w:val="true"/>
        </w:rPr>
        <w:t>نارسایی‌ها</w:t>
      </w:r>
      <w:bookmarkEnd w:id="1214"/>
    </w:p>
    <w:p>
      <w:pPr>
        <w:pStyle w:val="BookText"/>
        <w:rPr/>
      </w:pPr>
      <w:r>
        <w:rPr>
          <w:rFonts w:ascii="IRNazanin" w:hAnsi="IRNazanin" w:eastAsia="IRNazanin"/>
          <w:color w:val="111111"/>
          <w:sz w:val="28"/>
          <w:sz w:val="28"/>
          <w:szCs w:val="28"/>
          <w:rtl w:val="true"/>
          <w:lang w:bidi="fa-IR"/>
        </w:rPr>
        <w:t>شبهه صوری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مراکز تجاری و خدماتی کالاها و خدمات را به‌صورت نسیه مدّت‌دار می‌فروشند؛درحالی‌که همیشه پولشان را به‌صورت نقد دریافت می‌کنند و این نوعی دوگانگی ذهنی و صوری‌شدن معامله را تداعی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آنجا که کارمزد فروش حاوی نرخ نسیه به اضافه درصد معینی است،بسیار بیش از مقدار متعارف و رایج جلوه می‌کند و این نیز به نوعی تداعی‌گر صوری‌شدن معامله است</w:t>
      </w:r>
      <w:r>
        <w:rPr>
          <w:rFonts w:eastAsia="IRNazanin" w:cs="IRNazanin"/>
          <w:color w:val="111111"/>
          <w:sz w:val="28"/>
          <w:szCs w:val="28"/>
          <w:rtl w:val="true"/>
          <w:lang w:bidi="fa-IR"/>
        </w:rPr>
        <w:t>.</w:t>
      </w:r>
    </w:p>
    <w:p>
      <w:pPr>
        <w:pStyle w:val="Heading5"/>
        <w:numPr>
          <w:ilvl w:val="4"/>
          <w:numId w:val="1"/>
        </w:numPr>
        <w:rPr/>
      </w:pPr>
      <w:bookmarkStart w:id="1215" w:name="__RefHeading___Toc497286_581953129"/>
      <w:bookmarkStart w:id="1216" w:name="_Toc474"/>
      <w:bookmarkEnd w:id="1215"/>
      <w:r>
        <w:rPr/>
        <w:t>7</w:t>
      </w:r>
      <w:r>
        <w:rPr>
          <w:rtl w:val="true"/>
        </w:rPr>
        <w:t>-</w:t>
      </w:r>
      <w:r>
        <w:rPr>
          <w:rtl w:val="true"/>
        </w:rPr>
        <w:t>کارت اعتباری فروش نسیه تنزیلی</w:t>
      </w:r>
      <w:bookmarkEnd w:id="1216"/>
    </w:p>
    <w:p>
      <w:pPr>
        <w:pStyle w:val="Heading6"/>
        <w:numPr>
          <w:ilvl w:val="5"/>
          <w:numId w:val="1"/>
        </w:numPr>
        <w:rPr/>
      </w:pPr>
      <w:bookmarkStart w:id="1217" w:name="__RefHeading___Toc497288_581953129"/>
      <w:bookmarkStart w:id="1218" w:name="_Toc475"/>
      <w:bookmarkEnd w:id="1217"/>
      <w:r>
        <w:rPr>
          <w:rtl w:val="true"/>
        </w:rPr>
        <w:t>اشاره</w:t>
      </w:r>
      <w:bookmarkEnd w:id="1218"/>
    </w:p>
    <w:p>
      <w:pPr>
        <w:pStyle w:val="BookText"/>
        <w:rPr/>
      </w:pPr>
      <w:r>
        <w:rPr>
          <w:rFonts w:ascii="IRNazanin" w:hAnsi="IRNazanin" w:eastAsia="IRNazanin"/>
          <w:color w:val="111111"/>
          <w:sz w:val="28"/>
          <w:sz w:val="28"/>
          <w:szCs w:val="28"/>
          <w:rtl w:val="true"/>
          <w:lang w:bidi="fa-IR"/>
        </w:rPr>
        <w:t>در این روش،بانک با مراکز تجاری و خدماتی و دارندگان کارت قرارداد می‌بندد که بر اساس آن مراحل زیر طی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 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تجاری و خدماتی پذیرنده کارت،کالای مورد تقاضا را به صورت نسیه مدّت‌دار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شش‌ماهه با افزودن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دارنده کارت می‌فروشند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کالا و خدمات به وسیله مراکز تجاری و خدماتی پذیرنده کارت اعتباری به‌صورت نسیه مدّت‌دار با نرخ بالاتر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قیمت 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نسیه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خرید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طلب مدت‌دار فروشگاه‌ها را با نرخ معینی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می‌کند و وجه آن را به صورت نقد به پذیرندگان کارت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بدهی دارنده کارت به‌وسیله بانک به قیمتی کمتر مصداق خرید دین است که از نظر فقهی و قانون عملیات بانکی صحیح است؛</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دریافت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بدهی تنزیل شده را در موعد مقرر از دارندگان کارت دریافت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مرحله مشتری می‌تواند یکی از گزینه‌های زیر را انتخاب کند</w:t>
      </w:r>
      <w:r>
        <w:rPr>
          <w:rFonts w:eastAsia="IRNazanin" w:cs="IRNazanin"/>
          <w:color w:val="111111"/>
          <w:sz w:val="28"/>
          <w:szCs w:val="28"/>
          <w:rtl w:val="true"/>
          <w:lang w:bidi="fa-IR"/>
        </w:rPr>
        <w:t>:</w:t>
      </w:r>
      <w:bookmarkStart w:id="1219" w:name="pg5264_34789"/>
    </w:p>
    <w:p>
      <w:pPr>
        <w:pStyle w:val="BookText"/>
        <w:rPr/>
      </w:pPr>
      <w:bookmarkEnd w:id="1219"/>
      <w:r>
        <w:rPr>
          <w:rFonts w:ascii="IRNazanin" w:hAnsi="IRNazanin" w:eastAsia="IRNazanin"/>
          <w:color w:val="111111"/>
          <w:sz w:val="28"/>
          <w:sz w:val="28"/>
          <w:szCs w:val="28"/>
          <w:rtl w:val="true"/>
          <w:lang w:bidi="fa-IR"/>
        </w:rPr>
        <w:t>پرداخت قبل از سررسید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کارت از تخفیف در مبلغ بدهی برخوردار می‌شود و بانک بخشی از طلب خود را می‌بخشد؛</w:t>
      </w:r>
    </w:p>
    <w:p>
      <w:pPr>
        <w:pStyle w:val="BookText"/>
        <w:rPr/>
      </w:pPr>
      <w:r>
        <w:rPr>
          <w:rFonts w:ascii="IRNazanin" w:hAnsi="IRNazanin" w:eastAsia="IRNazanin"/>
          <w:color w:val="111111"/>
          <w:sz w:val="28"/>
          <w:sz w:val="28"/>
          <w:szCs w:val="28"/>
          <w:rtl w:val="true"/>
          <w:lang w:bidi="fa-IR"/>
        </w:rPr>
        <w:t>پرداخت در سررسید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مبلغ بدهی را بدون تخفیف پرداخت می‌کند؛</w:t>
      </w:r>
    </w:p>
    <w:p>
      <w:pPr>
        <w:pStyle w:val="BookText"/>
        <w:rPr/>
      </w:pPr>
      <w:r>
        <w:rPr>
          <w:rFonts w:ascii="IRNazanin" w:hAnsi="IRNazanin" w:eastAsia="IRNazanin"/>
          <w:color w:val="111111"/>
          <w:sz w:val="28"/>
          <w:sz w:val="28"/>
          <w:szCs w:val="28"/>
          <w:rtl w:val="true"/>
          <w:lang w:bidi="fa-IR"/>
        </w:rPr>
        <w:t>پرداخت با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مشتری باید جریمه تأخیر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مراحل بالا،در ابتدا رابطه بیع نسیه میان دارنده کارت و فروشنده شکل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بین بانک و فروشنده قرارداد خرید دین منعقد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بانک حقوق خود را از دارنده کارت در زمان مقرر استیفا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روش سود بانک به میزان نرخ تنزیل</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درصد قیمت دریافتی از 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پرداخت پیش از موقع،سود 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درصد منهای نرخ تخفیف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می‌یابد و در صورت تأخیر،سود 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درصد به‌علاوه جریمه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می‌یابد</w:t>
      </w:r>
      <w:r>
        <w:rPr>
          <w:rFonts w:eastAsia="IRNazanin" w:cs="IRNazanin"/>
          <w:color w:val="111111"/>
          <w:sz w:val="28"/>
          <w:szCs w:val="28"/>
          <w:rtl w:val="true"/>
          <w:lang w:bidi="fa-IR"/>
        </w:rPr>
        <w:t>.</w:t>
      </w:r>
    </w:p>
    <w:p>
      <w:pPr>
        <w:pStyle w:val="Heading6"/>
        <w:numPr>
          <w:ilvl w:val="5"/>
          <w:numId w:val="1"/>
        </w:numPr>
        <w:rPr/>
      </w:pPr>
      <w:bookmarkStart w:id="1220" w:name="__RefHeading___Toc497290_581953129"/>
      <w:bookmarkStart w:id="1221" w:name="_Toc476"/>
      <w:bookmarkEnd w:id="1220"/>
      <w:r>
        <w:rPr>
          <w:rtl w:val="true"/>
        </w:rPr>
        <w:t>ارزیابی</w:t>
      </w:r>
      <w:bookmarkEnd w:id="1221"/>
    </w:p>
    <w:p>
      <w:pPr>
        <w:pStyle w:val="Heading6"/>
        <w:numPr>
          <w:ilvl w:val="5"/>
          <w:numId w:val="1"/>
        </w:numPr>
        <w:rPr/>
      </w:pPr>
      <w:bookmarkStart w:id="1222" w:name="__RefHeading___Toc497292_581953129"/>
      <w:bookmarkStart w:id="1223" w:name="_Toc477"/>
      <w:bookmarkEnd w:id="1222"/>
      <w:r>
        <w:rPr>
          <w:rtl w:val="true"/>
        </w:rPr>
        <w:t>مزایا</w:t>
      </w:r>
      <w:bookmarkEnd w:id="1223"/>
    </w:p>
    <w:p>
      <w:pPr>
        <w:pStyle w:val="BookText"/>
        <w:rPr/>
      </w:pPr>
      <w:r>
        <w:rPr>
          <w:rFonts w:ascii="IRNazanin" w:hAnsi="IRNazanin" w:eastAsia="IRNazanin"/>
          <w:color w:val="111111"/>
          <w:sz w:val="28"/>
          <w:sz w:val="28"/>
          <w:szCs w:val="28"/>
          <w:rtl w:val="true"/>
          <w:lang w:bidi="fa-IR"/>
        </w:rPr>
        <w:t>انعطاف در شرایط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نحوه تصفیه‌حساب از ناحیه دارنده کارت انعطاف کامل دارد و به وی امکان می‌دهد تمام بدهی را در فرصت تنفس تصفیه کند یا به اقساط تا سررسید مقرر بپردازد و یا در سررسید یکجا تصفیه کند و در هر صورت متناسب با مدّت و مبلغ از تخفیف بهره‌مند شود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سودآوری برای 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اقتصادی به‌طور کامل قابل توجیه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کالایی به‌صورت مدّت‌دار با نرخ بالایی فروخته،سپس بدهی مدّت‌دار از سوی بانک تنزیل می‌شود و نرخ نسیه معامله اوّل خود را در قالب نرخ تنزیل معامله دوم نشان می‌دهد و بانک از فروشنده کارمزد فروش غیرمتعارفی را مطالبه نمی‌کند</w:t>
      </w:r>
      <w:r>
        <w:rPr>
          <w:rFonts w:eastAsia="IRNazanin" w:cs="IRNazanin"/>
          <w:color w:val="111111"/>
          <w:sz w:val="28"/>
          <w:szCs w:val="28"/>
          <w:rtl w:val="true"/>
          <w:lang w:bidi="fa-IR"/>
        </w:rPr>
        <w:t>.</w:t>
      </w:r>
      <w:bookmarkStart w:id="1224" w:name="pg5264_34790"/>
    </w:p>
    <w:p>
      <w:pPr>
        <w:pStyle w:val="Heading6"/>
        <w:numPr>
          <w:ilvl w:val="5"/>
          <w:numId w:val="1"/>
        </w:numPr>
        <w:rPr/>
      </w:pPr>
      <w:bookmarkStart w:id="1225" w:name="__RefHeading___Toc497294_581953129"/>
      <w:bookmarkStart w:id="1226" w:name="_Toc478"/>
      <w:bookmarkEnd w:id="1224"/>
      <w:bookmarkEnd w:id="1225"/>
      <w:r>
        <w:rPr>
          <w:rtl w:val="true"/>
        </w:rPr>
        <w:t>نارسایی‌ها</w:t>
      </w:r>
      <w:bookmarkEnd w:id="1226"/>
    </w:p>
    <w:p>
      <w:pPr>
        <w:pStyle w:val="BookText"/>
        <w:rPr/>
      </w:pPr>
      <w:r>
        <w:rPr>
          <w:rFonts w:ascii="IRNazanin" w:hAnsi="IRNazanin" w:eastAsia="IRNazanin"/>
          <w:color w:val="111111"/>
          <w:sz w:val="28"/>
          <w:sz w:val="28"/>
          <w:szCs w:val="28"/>
          <w:rtl w:val="true"/>
          <w:lang w:bidi="fa-IR"/>
        </w:rPr>
        <w:t>مشکل جریمه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نیز مشکل ترویج جریمه تأخیر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تأیید برخی فقها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با تأمین مالی 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رویکرد انتفاعی بانک‌ها در صدور این کارت‌ها می‌توان انتظار داشت که مردم عمدتاً ذهنیت تأمین مالی ربوی را از این معامله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از کارکرد متعارف کارت‌های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گفته شد،کارت‌های اعتباری به طور عمده کارکرد تأمین مالی با هدف کسب سود را ندارند،بلکه بانک‌ها کارت‌های اعتباری را به عنوان خدمتی به سپرده‌گذاران خود ارائه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 اعتباری با پاسخ به نیازهای کوتاه‌مدت سپرده‌گذاران انگیزه آنها برای سپرده‌گذاری در بانک صادرکننده کارت را افزایش می‌دهد</w:t>
      </w:r>
      <w:r>
        <w:rPr>
          <w:rFonts w:eastAsia="IRNazanin" w:cs="IRNazanin"/>
          <w:color w:val="111111"/>
          <w:sz w:val="28"/>
          <w:szCs w:val="28"/>
          <w:rtl w:val="true"/>
          <w:lang w:bidi="fa-IR"/>
        </w:rPr>
        <w:t>.</w:t>
      </w:r>
    </w:p>
    <w:p>
      <w:pPr>
        <w:pStyle w:val="Heading6"/>
        <w:numPr>
          <w:ilvl w:val="5"/>
          <w:numId w:val="1"/>
        </w:numPr>
        <w:rPr/>
      </w:pPr>
      <w:bookmarkStart w:id="1227" w:name="__RefHeading___Toc497296_581953129"/>
      <w:bookmarkStart w:id="1228" w:name="_Toc479"/>
      <w:bookmarkEnd w:id="1227"/>
      <w:r>
        <w:rPr>
          <w:rtl w:val="true"/>
        </w:rPr>
        <w:t>تجربه بانک‌های اسلامی در انتشار کارت بانکی</w:t>
      </w:r>
      <w:bookmarkEnd w:id="1228"/>
    </w:p>
    <w:p>
      <w:pPr>
        <w:pStyle w:val="BookText"/>
        <w:rPr/>
      </w:pPr>
      <w:r>
        <w:rPr>
          <w:rFonts w:ascii="IRNazanin" w:hAnsi="IRNazanin" w:eastAsia="IRNazanin"/>
          <w:color w:val="111111"/>
          <w:sz w:val="28"/>
          <w:sz w:val="28"/>
          <w:szCs w:val="28"/>
          <w:rtl w:val="true"/>
          <w:lang w:bidi="fa-IR"/>
        </w:rPr>
        <w:t>بیشتر بانک‌های اسلامی خدمات کارت پول را به سپرده‌گذاران خود ارائه می‌کنند،اما بانک‌های اسلامی در زمینه ارائه کارت اعتباری با محدودیت‌هایی از جمله ربوی بودن برخی سازوکارهای انتشار آن مواجهند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به بررسی تجربه برخی از بانک‌های اسلامی در انتشار کارت اعتباری می‌پردازیم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تجربه‌های انتشار کارت اعتباری اسلامی به بانک اسلامی اردن اختصاص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بانک در سمت‌وسوی پیشرفت‌های فنی و ارائه خدمات جدید بانکی به مشتریان خود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مختلف کارت‌های بانکی </w:t>
      </w:r>
      <w:r>
        <w:rPr>
          <w:rStyle w:val="FootnoteAnchor"/>
          <w:rtl w:val="true"/>
        </w:rPr>
        <w:footnoteReference w:id="540"/>
      </w:r>
      <w:r>
        <w:rPr>
          <w:rFonts w:ascii="IRNazanin" w:hAnsi="IRNazanin" w:eastAsia="IRNazanin"/>
          <w:color w:val="111111"/>
          <w:sz w:val="28"/>
          <w:sz w:val="28"/>
          <w:szCs w:val="28"/>
          <w:rtl w:val="true"/>
          <w:lang w:bidi="fa-IR"/>
        </w:rPr>
        <w:t>را بر</w:t>
      </w:r>
    </w:p>
    <w:p>
      <w:pPr>
        <w:pStyle w:val="BookText"/>
        <w:rPr/>
      </w:pPr>
      <w:r>
        <w:rPr>
          <w:rFonts w:ascii="IRNazanin" w:hAnsi="IRNazanin" w:eastAsia="IRNazanin"/>
          <w:color w:val="111111"/>
          <w:sz w:val="28"/>
          <w:sz w:val="28"/>
          <w:szCs w:val="28"/>
          <w:rtl w:val="true"/>
          <w:lang w:bidi="fa-IR"/>
        </w:rPr>
        <w:t>اساس موازین شرعی انتشار داد</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این کارت‌ها به دو دسته تقسیم می‌شوند</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 پول</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 xml:space="preserve">دارنده این کارت می‌تواند از طریق دستگاه خودپرداز </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عابر 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زمانی که مایل بود،از حساب خود نزد هریک از شعبه‌های بانک اسلامی اردن برداشت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مسترکارت بین‌المللی</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این کارت که یکی از کارت‌های اعتباری معروف بین‌المللی و با بیشترین استفاده در سطح جهانی است،به دارنده آن اجازه می‌دهد که اقدام به خرید کالا و استفاده خدمات از محله‌ها و مؤسسه‌های تجاری و خدماتی که معامله با این نوع کارت‌ها را می‌پذیرند،نماید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دارنده آن می‌تواند از دستگاه‌های خودپرداز بانک و یا شعب مؤسسات مالی و بانکی طرف قرارداد مسترکارت بین‌المللی به صورت نقدی برداشت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کارت به دو صورت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کارت بین‌المللی</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این کارت که در داخل و خارج اردن دارای اعتبار است،به دو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 طلایی</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 عادی</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منتشر می‌شود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کارت محلی</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این کارت تنها در کشور اردن اعتبار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اسلامی اردن اجازه صدور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 اعتباری ویزا</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بین‌المللی ویزا</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دریافت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به‌علاوه با مشارکت گروهی از بانک‌های اردنی و شرکت بین‌المللی ویزا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ویزای اردن برای ارائه خدمات کارت‌های اعتباری</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را تأسیس نمود</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بانک اسلامی اردن در مسیر طراحی این کارت‌ها سؤالات بسیاری را برای کمیته شرعی خود طرح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کمیته صدور و به‌کارگیری این ابزار را منوط به رعایت احکام شرع در طراحی و اجرای آن و همچنین به‌کارگیری تجربیات بانک‌های اسلامی دراین مورد نمود</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برخی از پاسخ‌های این کمیته در چند بند زیر خلاصه می‌شود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اسلامی اردن این کارت را به عنوان نوعی خدمت بانکی ارائه می‌کند و می‌تواند در مقابل خدمات ارائه شده کارمزد دریافت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کارمزد در مقابل خدمت تحویل مبالغ نقدی به 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موجودی مشتری و یا به صورت قرض‌الحسنه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نداشتن موجودی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می‌شود و می‌تواند به صورت مبالغ مقطوع و یا نسبتی از مبالغ برداشت شده دریافت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مبلغ در مقابل وام‌دهی نیست؛زیرا میزان آن با مدت زمان بازپرداخت مبالغ برداشت شده ارتباطی ندارد</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می‌تواند هزینه‌های بالفعل را که برای دستیابی به طلب‌های سررسیدشده‌اش از صاحبان این کارت‌ها متقبل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هزینه دادرسی و گرفتن 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دریافت کند</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می‌تواند پرداخت مبالغی به عنوان خسارت را در مقابل طلب‌های سررسید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دیون مستحقه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کارت شرط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شرطی که بدهکار علی‌رغم توانایی پرداخت از دادن بدهی خودداری نماید و به اصطلاح معسر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مبلغ نیز می‌تواند به صورت مقطوع و یا به نسبت مبالغی که پرداخت آنها به تأخیر افتاده تعیین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 است که مبالغ اخذ شده به عنوان خسارت جزء درآمد بانک محسوب نمی‌شود و باید در راه‌های خیر صرف گردد</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می‌تواند از صدور این کارت برای کسانی که می‌داند یا احتمال قوی می‌دهد که از آن به‌درستی استفاده نمی‌کنند و یا از آن در فعالیت‌های خلاف شرع استفاده می‌کنند،امتناع نماید</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می‌تواند برای حفظ حقوقش ضمانت‌های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معرفی یک یا چند ضامن و ضمانت‌های عینی و نقدی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متقاضیان این کارت دریافت کند</w:t>
      </w:r>
      <w:r>
        <w:rPr>
          <w:rFonts w:eastAsia="IRNazanin" w:cs="IRNazanin"/>
          <w:color w:val="111111"/>
          <w:sz w:val="28"/>
          <w:szCs w:val="28"/>
          <w:rtl w:val="true"/>
          <w:lang w:bidi="fa-IR"/>
        </w:rPr>
        <w:t xml:space="preserve">. </w:t>
      </w:r>
      <w:r>
        <w:rPr>
          <w:rStyle w:val="FootnoteAnchor"/>
          <w:rtl w:val="true"/>
        </w:rPr>
        <w:footnoteReference w:id="559"/>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دارندگان این کارت می‌توانند از این طریق سهام شرکت‌ها را بخرند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آنها مجاز به خرید سهام شرکت‌هایی با هدف اصلی معاملات حرام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می‌توانند اسناد مورد قبول از نظر شرع را با استفاده از این ابزار خریداری کنند</w:t>
      </w:r>
      <w:r>
        <w:rPr>
          <w:rFonts w:eastAsia="IRNazanin" w:cs="IRNazanin"/>
          <w:color w:val="111111"/>
          <w:sz w:val="28"/>
          <w:szCs w:val="28"/>
          <w:rtl w:val="true"/>
          <w:lang w:bidi="fa-IR"/>
        </w:rPr>
        <w:t xml:space="preserve">. </w:t>
      </w:r>
      <w:r>
        <w:rPr>
          <w:rStyle w:val="FootnoteAnchor"/>
          <w:rtl w:val="true"/>
        </w:rPr>
        <w:footnoteReference w:id="560"/>
      </w:r>
      <w:bookmarkStart w:id="1229" w:name="pg5264_34794"/>
    </w:p>
    <w:p>
      <w:pPr>
        <w:pStyle w:val="Heading4"/>
        <w:numPr>
          <w:ilvl w:val="3"/>
          <w:numId w:val="1"/>
        </w:numPr>
        <w:rPr/>
      </w:pPr>
      <w:bookmarkStart w:id="1230" w:name="__RefHeading___Toc497298_581953129"/>
      <w:bookmarkStart w:id="1231" w:name="_Toc480"/>
      <w:bookmarkEnd w:id="1229"/>
      <w:bookmarkEnd w:id="1230"/>
      <w:r>
        <w:rPr>
          <w:rtl w:val="true"/>
        </w:rPr>
        <w:t>خلاصه</w:t>
      </w:r>
      <w:bookmarkEnd w:id="12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گسترش بانک‌داری الکترونیک،بانک‌ها از کارت‌های پول و اعتباری به عنوان خدمت بانکی جدید به سپرده‌گذاران استفاده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 پول وسیله‌ای برای برداشت از موجودی حساب،خرید کالا از فروشگاه‌های دارای دستگاه کارت‌خوان و خریدوفروش اینترنتی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 اعتباری به دارندگانش اجازه می‌دهد که بدون موجودی کالاها و خدمات مورد نیاز را بخرند و پس از مهلت تنفس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یک‌ماهه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برداشت شده را به بانک بازگردانند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بانک‌های متعارف،استفاده‌کنندگان از کارت در دوره تنفس سودی نمی‌پردازند،ولی تأخیر آنها در پرداخت موجب جریمه تأخیر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مشتریان می‌توانند از بانک قسطبندی طلب خود را با افزودن نرخ بهره تقاضا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محققان مسلمان برای طراحی کارت اعتباری اسلامی،سازوکارهایی چون کارت اعتباری قرض‌الحسنه،جعاله پرداخت،خرید نسیه وکالتی،خریدوفروش وکالتی،فروش وکالتی،فروش نسیه و فروش نسیه تنزیلی را پیشنهاد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این روش‌ها کارت اعتباری قرض‌الحسنه با برخورداری از سادگی و روانی عملیات می‌تواند کارت اعتباری را به عنوان نوعی تأمین مالی کوتاه‌مدت مطرح کند که موجب اعتماد دارندگان کارت و تشویق آنان به سپرده‌گذاری نزد بانک شود</w:t>
      </w:r>
      <w:r>
        <w:rPr>
          <w:rFonts w:eastAsia="IRNazanin" w:cs="IRNazanin"/>
          <w:color w:val="111111"/>
          <w:sz w:val="28"/>
          <w:szCs w:val="28"/>
          <w:rtl w:val="true"/>
          <w:lang w:bidi="fa-IR"/>
        </w:rPr>
        <w:t>.</w:t>
      </w:r>
    </w:p>
    <w:p>
      <w:pPr>
        <w:pStyle w:val="Heading4"/>
        <w:numPr>
          <w:ilvl w:val="3"/>
          <w:numId w:val="1"/>
        </w:numPr>
        <w:rPr/>
      </w:pPr>
      <w:bookmarkStart w:id="1232" w:name="__RefHeading___Toc497300_581953129"/>
      <w:bookmarkStart w:id="1233" w:name="_Toc481"/>
      <w:bookmarkEnd w:id="1232"/>
      <w:r>
        <w:rPr>
          <w:rtl w:val="true"/>
        </w:rPr>
        <w:t>کلمات کلیدی</w:t>
      </w:r>
      <w:bookmarkEnd w:id="1233"/>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کارت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دارندگان این کارت می‌توانند با استفاده از دستگاه خودپرداز از موجودی حساب خود برداشت کرده و یا به حساب دیگران حواله کنند</w:t>
      </w:r>
      <w:r>
        <w:rPr>
          <w:rFonts w:eastAsia="IRNazanin" w:cs="IRNazanin"/>
          <w:color w:val="111111"/>
          <w:sz w:val="28"/>
          <w:szCs w:val="28"/>
          <w:rtl w:val="true"/>
          <w:lang w:bidi="fa-IR"/>
        </w:rPr>
        <w:t>.</w:t>
      </w:r>
      <w:bookmarkStart w:id="1234" w:name="pg5264_34795"/>
    </w:p>
    <w:p>
      <w:pPr>
        <w:pStyle w:val="BookText"/>
        <w:rPr/>
      </w:pPr>
      <w:bookmarkEnd w:id="1234"/>
      <w:r>
        <w:rPr>
          <w:rFonts w:ascii="IRNazanin" w:hAnsi="IRNazanin" w:eastAsia="IRNazanin"/>
          <w:color w:val="111111"/>
          <w:sz w:val="28"/>
          <w:sz w:val="28"/>
          <w:szCs w:val="28"/>
          <w:rtl w:val="true"/>
          <w:lang w:bidi="fa-IR"/>
        </w:rPr>
        <w:t>کارت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این کارت می‌توانند به میزان اعتبار تعیین‌شده از سوی صادرکننده،کالاها و خدمات مورد نیاز را خریداری و در فاصله زمانی مشخص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یک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استفاده شده را از سایر حساب‌هایشان به حساب کارت اعتباری منتقل نموده و بدهی را تسویه کنند</w:t>
      </w:r>
      <w:r>
        <w:rPr>
          <w:rFonts w:eastAsia="IRNazanin" w:cs="IRNazanin"/>
          <w:color w:val="111111"/>
          <w:sz w:val="28"/>
          <w:szCs w:val="28"/>
          <w:rtl w:val="true"/>
          <w:lang w:bidi="fa-IR"/>
        </w:rPr>
        <w:t>.</w:t>
      </w:r>
    </w:p>
    <w:p>
      <w:pPr>
        <w:pStyle w:val="Heading4"/>
        <w:numPr>
          <w:ilvl w:val="3"/>
          <w:numId w:val="1"/>
        </w:numPr>
        <w:rPr/>
      </w:pPr>
      <w:bookmarkStart w:id="1235" w:name="__RefHeading___Toc497302_581953129"/>
      <w:bookmarkStart w:id="1236" w:name="_Toc482"/>
      <w:bookmarkEnd w:id="1235"/>
      <w:r>
        <w:rPr>
          <w:rtl w:val="true"/>
        </w:rPr>
        <w:t>پرسش</w:t>
      </w:r>
      <w:bookmarkEnd w:id="12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کارت پول و کارت اعتباری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 اعتباری دارای چه عناصری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فقهی و حقوقی چه قراردادی بر کارت اعتباری متعارف تطبیق می‌کند؟بحث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کارت اعتباری قرض‌الحسنه چیست؟این روش چه مزایا و معایبی 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تبیین کارت اعتباری جعاله،مزایا و معایب آن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میان کارت خرید نسیه وکالتی،کارت اعتباری خریدوفروش وکالتی و کارت فروش وکالتی 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 اعتباری فروش نسیه با چه سازوکاری منتشر می‌شود و مزایا و معایب آن چیست؟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کارت اعتباری فروش نسیه تنزیلی کدام رابطه حقوقی میان سه طرف مربوط به آن وجود دارد؟</w:t>
      </w:r>
    </w:p>
    <w:p>
      <w:pPr>
        <w:pStyle w:val="Heading4"/>
        <w:numPr>
          <w:ilvl w:val="3"/>
          <w:numId w:val="1"/>
        </w:numPr>
        <w:rPr/>
      </w:pPr>
      <w:bookmarkStart w:id="1237" w:name="__RefHeading___Toc497304_581953129"/>
      <w:bookmarkStart w:id="1238" w:name="_Toc483"/>
      <w:bookmarkEnd w:id="1237"/>
      <w:r>
        <w:rPr>
          <w:rtl w:val="true"/>
        </w:rPr>
        <w:t>موضوعاتی برای پژوهش</w:t>
      </w:r>
      <w:bookmarkEnd w:id="12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کارایی استفاده از عقود تأمین مالی در انتشار کارت اعتباری در بانک‌داری اسلامی؛</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عملکرد بانک‌های اسلامی در انتشار کارت اعتباری</w:t>
      </w:r>
      <w:r>
        <w:rPr>
          <w:rFonts w:eastAsia="IRNazanin" w:cs="IRNazanin"/>
          <w:color w:val="111111"/>
          <w:sz w:val="28"/>
          <w:szCs w:val="28"/>
          <w:rtl w:val="true"/>
          <w:lang w:bidi="fa-IR"/>
        </w:rPr>
        <w:t>.</w:t>
      </w:r>
      <w:bookmarkStart w:id="1239" w:name="pg5264_34796"/>
    </w:p>
    <w:p>
      <w:pPr>
        <w:pStyle w:val="Heading4"/>
        <w:numPr>
          <w:ilvl w:val="3"/>
          <w:numId w:val="1"/>
        </w:numPr>
        <w:rPr/>
      </w:pPr>
      <w:bookmarkStart w:id="1240" w:name="__RefHeading___Toc497306_581953129"/>
      <w:bookmarkStart w:id="1241" w:name="_Toc484"/>
      <w:bookmarkEnd w:id="1239"/>
      <w:bookmarkEnd w:id="1240"/>
      <w:r>
        <w:rPr>
          <w:rtl w:val="true"/>
        </w:rPr>
        <w:t>منابع پیشنهادی</w:t>
      </w:r>
      <w:bookmarkEnd w:id="12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قلعه‌چی،محمد رواس،کارت‌های اعتباری در پرتوفقه و شریعت،ترجمه سیدعباس موسویان،ش</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موسویان،سیدعباس،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فقهی کارت‌های اعتباری در بانک‌داری بدون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اسلامی،ص</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موسویان،سیدعباس،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کارت‌های اعتباری در بانک‌داری بدون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اسلامی،ش</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تسخیری،محمدعلی،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کارت‌های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bookmarkStart w:id="1242" w:name="pg5264_34798"/>
    </w:p>
    <w:p>
      <w:pPr>
        <w:pStyle w:val="Heading2"/>
        <w:numPr>
          <w:ilvl w:val="1"/>
          <w:numId w:val="1"/>
        </w:numPr>
        <w:rPr/>
      </w:pPr>
      <w:bookmarkStart w:id="1243" w:name="__RefHeading___Toc497308_581953129"/>
      <w:bookmarkStart w:id="1244" w:name="_Toc485"/>
      <w:bookmarkEnd w:id="1242"/>
      <w:bookmarkEnd w:id="1243"/>
      <w:r>
        <w:rPr>
          <w:rtl w:val="true"/>
        </w:rPr>
        <w:t>بخش پنجم</w:t>
      </w:r>
      <w:r>
        <w:rPr>
          <w:rtl w:val="true"/>
        </w:rPr>
        <w:t>:</w:t>
      </w:r>
      <w:r>
        <w:rPr>
          <w:rtl w:val="true"/>
        </w:rPr>
        <w:t>سازوکار مدیریت تجهیز و تخصیص منابع بانکی</w:t>
      </w:r>
      <w:bookmarkEnd w:id="1244"/>
    </w:p>
    <w:p>
      <w:pPr>
        <w:pStyle w:val="Heading3"/>
        <w:numPr>
          <w:ilvl w:val="2"/>
          <w:numId w:val="1"/>
        </w:numPr>
        <w:rPr/>
      </w:pPr>
      <w:bookmarkStart w:id="1245" w:name="__RefHeading___Toc497310_581953129"/>
      <w:bookmarkStart w:id="1246" w:name="_Toc486"/>
      <w:bookmarkEnd w:id="1245"/>
      <w:r>
        <w:rPr>
          <w:rtl w:val="true"/>
        </w:rPr>
        <w:t>اشاره</w:t>
      </w:r>
      <w:bookmarkEnd w:id="1246"/>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سازوکار مدیریت تجهیز و تخصیص منابع بانکی</w:t>
      </w:r>
      <w:bookmarkStart w:id="1247" w:name="pg5264_34800"/>
    </w:p>
    <w:p>
      <w:pPr>
        <w:pStyle w:val="Heading3"/>
        <w:numPr>
          <w:ilvl w:val="2"/>
          <w:numId w:val="1"/>
        </w:numPr>
        <w:rPr/>
      </w:pPr>
      <w:bookmarkStart w:id="1248" w:name="__RefHeading___Toc497312_581953129"/>
      <w:bookmarkStart w:id="1249" w:name="_Toc487"/>
      <w:bookmarkEnd w:id="1247"/>
      <w:bookmarkEnd w:id="1248"/>
      <w:r>
        <w:rPr>
          <w:rtl w:val="true"/>
        </w:rPr>
        <w:t>تجهیز و تخصیص منابع بانکی</w:t>
      </w:r>
      <w:bookmarkEnd w:id="1249"/>
    </w:p>
    <w:p>
      <w:pPr>
        <w:pStyle w:val="BookText"/>
        <w:rPr/>
      </w:pPr>
      <w:r>
        <w:rPr>
          <w:rFonts w:ascii="IRNazanin" w:hAnsi="IRNazanin" w:eastAsia="IRNazanin"/>
          <w:color w:val="111111"/>
          <w:sz w:val="28"/>
          <w:sz w:val="28"/>
          <w:szCs w:val="28"/>
          <w:rtl w:val="true"/>
          <w:lang w:bidi="fa-IR"/>
        </w:rPr>
        <w:t>مراد از مدیریت تجهیز و تخصیص منابع بانکی روش‌هایی است که بانک‌ها از یک طرف برای تشویق مردم برای سپرده‌گذاری در بانک و از سوی دیگر برای تشویق گیرندگان تسهیلات به بازگرداندن آن در زمان معین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بانک‌های اسلامی برای مدیریت تجهیز منابع به طور عمده از سازوکارهایی چون پرداخت سود علی‌الحساب،جوایز قرض‌الحسنه و اعطای خدمات بانکی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تخصیص منابع پولی نیز بانک‌های اسلامی با استفاده از ابزارهایی چون جریمه تأخیر،وثیقه و ضمانت سعی در مدیریت بازگشت تسهیلات دارند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آنچه در این بخش ارائه می‌شود،با ادبیات مدیریت نقدینگی در بانک‌داری اسلامی از جهاتی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ادبیات مدیریت نقدینگی،هدف اساسی تحلیل چگونگی مواجهه بانک‌های اسلامی با ریسک‌های نقدینگی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بخش،ما به دلیل تمرکز بر فرایند تجهیز و</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تخصیص منابع تنها به بررسی شیوه‌های جذب سپرده‌ها از یک طرف و شیوه‌های بازگشت تسهیلات از طرف دیگر می‌پردازیم</w:t>
      </w:r>
      <w:r>
        <w:rPr>
          <w:rFonts w:eastAsia="IRNazanin" w:cs="IRNazanin"/>
          <w:color w:val="111111"/>
          <w:sz w:val="28"/>
          <w:szCs w:val="28"/>
          <w:rtl w:val="true"/>
          <w:lang w:bidi="fa-IR"/>
        </w:rPr>
        <w:t xml:space="preserve">. </w:t>
      </w:r>
      <w:r>
        <w:rPr>
          <w:rStyle w:val="FootnoteAnchor"/>
          <w:rtl w:val="true"/>
        </w:rPr>
        <w:footnoteReference w:id="561"/>
      </w:r>
      <w:bookmarkStart w:id="1250" w:name="pg5264_34802"/>
    </w:p>
    <w:p>
      <w:pPr>
        <w:pStyle w:val="Heading3"/>
        <w:numPr>
          <w:ilvl w:val="2"/>
          <w:numId w:val="1"/>
        </w:numPr>
        <w:rPr/>
      </w:pPr>
      <w:bookmarkStart w:id="1251" w:name="__RefHeading___Toc497314_581953129"/>
      <w:bookmarkStart w:id="1252" w:name="_Toc488"/>
      <w:bookmarkEnd w:id="1250"/>
      <w:bookmarkEnd w:id="1251"/>
      <w:r>
        <w:rPr/>
        <w:t>12</w:t>
      </w:r>
      <w:r>
        <w:rPr>
          <w:rtl w:val="true"/>
        </w:rPr>
        <w:t>-</w:t>
      </w:r>
      <w:r>
        <w:rPr>
          <w:rtl w:val="true"/>
        </w:rPr>
        <w:t>سازوکارهای مدیریت تجهیز منابع</w:t>
      </w:r>
      <w:bookmarkEnd w:id="1252"/>
    </w:p>
    <w:p>
      <w:pPr>
        <w:pStyle w:val="Heading4"/>
        <w:numPr>
          <w:ilvl w:val="3"/>
          <w:numId w:val="1"/>
        </w:numPr>
        <w:rPr/>
      </w:pPr>
      <w:bookmarkStart w:id="1253" w:name="__RefHeading___Toc497316_581953129"/>
      <w:bookmarkStart w:id="1254" w:name="_Toc489"/>
      <w:bookmarkEnd w:id="1253"/>
      <w:r>
        <w:rPr>
          <w:rtl w:val="true"/>
        </w:rPr>
        <w:t>اشاره</w:t>
      </w:r>
      <w:bookmarkEnd w:id="1254"/>
    </w:p>
    <w:p>
      <w:pPr>
        <w:pStyle w:val="BookText"/>
        <w:rPr/>
      </w:pPr>
      <w:r>
        <w:rPr>
          <w:rFonts w:ascii="IRNazanin" w:hAnsi="IRNazanin" w:eastAsia="IRNazanin"/>
          <w:color w:val="111111"/>
          <w:sz w:val="28"/>
          <w:sz w:val="28"/>
          <w:szCs w:val="28"/>
          <w:rtl w:val="true"/>
          <w:lang w:bidi="fa-IR"/>
        </w:rPr>
        <w:t>سازوکارهای مدیریت تجهیز منابع</w:t>
      </w:r>
    </w:p>
    <w:p>
      <w:pPr>
        <w:pStyle w:val="BookText"/>
        <w:rPr/>
      </w:pPr>
      <w:r>
        <w:rPr>
          <w:rFonts w:ascii="IRNazanin" w:hAnsi="IRNazanin" w:eastAsia="IRNazanin"/>
          <w:color w:val="111111"/>
          <w:sz w:val="28"/>
          <w:sz w:val="28"/>
          <w:szCs w:val="28"/>
          <w:rtl w:val="true"/>
          <w:lang w:bidi="fa-IR"/>
        </w:rPr>
        <w:t>اهداف آموزشی</w:t>
      </w:r>
    </w:p>
    <w:p>
      <w:pPr>
        <w:pStyle w:val="BookText"/>
        <w:rPr/>
      </w:pPr>
      <w:r>
        <w:rPr>
          <w:rFonts w:ascii="IRNazanin" w:hAnsi="IRNazanin" w:eastAsia="IRNazanin"/>
          <w:color w:val="111111"/>
          <w:sz w:val="28"/>
          <w:sz w:val="28"/>
          <w:szCs w:val="28"/>
          <w:rtl w:val="true"/>
          <w:lang w:bidi="fa-IR"/>
        </w:rPr>
        <w:t>در این درس با مطالب زیر آشنا می‌شویم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سازوکار جذب منابع در نظام بانکی ربوی و اسلامی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سازوکار جذب سپرده‌های غیرسرمایه‌گذاری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سازوکار جذب سپرده‌های سرمایه‌گذاری</w:t>
      </w:r>
    </w:p>
    <w:p>
      <w:pPr>
        <w:pStyle w:val="BookText"/>
        <w:rPr/>
      </w:pPr>
      <w:r>
        <w:rPr>
          <w:rFonts w:ascii="IRNazanin" w:hAnsi="IRNazanin" w:eastAsia="IRNazanin"/>
          <w:color w:val="111111"/>
          <w:sz w:val="28"/>
          <w:sz w:val="28"/>
          <w:szCs w:val="28"/>
          <w:rtl w:val="true"/>
          <w:lang w:bidi="fa-IR"/>
        </w:rPr>
        <w:t>مدیریت منابع بانکی یکی از مهم‌ترین ضرورت‌های پیش روی بانک‌های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بانک‌ها به دلیل حذف ربا از ساختار تجهیز و تخصیص منابع،شیوه‌های جدیدی را ارائه و عملیاتی کرده‌اند که در درس‌های قبل تبیین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گفته شد،بانک‌های اسلامی با معرفی انواع مختلف سپرده‌های غیرسرمایه‌گذاری و سرمایه‌گذاری سعی در جذب سپرده‌های مردم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بانک‌های اسلامی تلاش کرده‌اند با به‌کارگیری شیوه‌های غیرربوی سپرده جذب کنند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این درس تحلیل سازوکار مدیریت تجهیز منابع در بانک‌داری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این سازوکار تمام شیوه‌هایی است که بانک‌های اسلامی برای تشویق مردم به سپرده‌گذاری نزد بانک به‌کار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سازوکار شامل گستره وسیعی از سازوکارهای عمومی،چون نظارت شرعی تا سازوکارهای خاص،مانند دادن جوایز قرض‌الحسنه و پرداخت سود علی‌الحساب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bookmarkStart w:id="1255" w:name="pg5264_34803"/>
    </w:p>
    <w:p>
      <w:pPr>
        <w:pStyle w:val="BookText"/>
        <w:rPr/>
      </w:pPr>
      <w:bookmarkEnd w:id="1255"/>
      <w:r>
        <w:rPr>
          <w:rFonts w:ascii="IRNazanin" w:hAnsi="IRNazanin" w:eastAsia="IRNazanin"/>
          <w:color w:val="111111"/>
          <w:sz w:val="28"/>
          <w:sz w:val="28"/>
          <w:szCs w:val="28"/>
          <w:rtl w:val="true"/>
          <w:lang w:bidi="fa-IR"/>
        </w:rPr>
        <w:t>بخش اول شماری از این سازوکارها در ضمن تبیین شیوه‌های تجهیز منابع مورد اشاره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درس به بررسی تفصیلی این شیوه‌ها از منظر مدیریت جذب منابع بانکی می‌پردازیم</w:t>
      </w:r>
      <w:r>
        <w:rPr>
          <w:rFonts w:eastAsia="IRNazanin" w:cs="IRNazanin"/>
          <w:color w:val="111111"/>
          <w:sz w:val="28"/>
          <w:szCs w:val="28"/>
          <w:rtl w:val="true"/>
          <w:lang w:bidi="fa-IR"/>
        </w:rPr>
        <w:t>.</w:t>
      </w:r>
    </w:p>
    <w:p>
      <w:pPr>
        <w:pStyle w:val="Heading4"/>
        <w:numPr>
          <w:ilvl w:val="3"/>
          <w:numId w:val="1"/>
        </w:numPr>
        <w:rPr/>
      </w:pPr>
      <w:bookmarkStart w:id="1256" w:name="__RefHeading___Toc497318_581953129"/>
      <w:bookmarkStart w:id="1257" w:name="_Toc490"/>
      <w:bookmarkEnd w:id="1256"/>
      <w:r>
        <w:rPr>
          <w:rtl w:val="true"/>
        </w:rPr>
        <w:t>سازوکارهای تشویقی تجهیز منابع در بانک های متعارف</w:t>
      </w:r>
      <w:bookmarkEnd w:id="1257"/>
    </w:p>
    <w:p>
      <w:pPr>
        <w:pStyle w:val="BookText"/>
        <w:rPr/>
      </w:pPr>
      <w:r>
        <w:rPr>
          <w:rFonts w:ascii="IRNazanin" w:hAnsi="IRNazanin" w:eastAsia="IRNazanin"/>
          <w:color w:val="111111"/>
          <w:sz w:val="28"/>
          <w:sz w:val="28"/>
          <w:szCs w:val="28"/>
          <w:rtl w:val="true"/>
          <w:lang w:bidi="fa-IR"/>
        </w:rPr>
        <w:t>بانک‌های متعارف برای مدیریت جذب منابع به طور عمده از ابزارهای زیر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نرخ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سازوکار تشویقی در بانک‌های متعارف پرداخت بهره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بانک‌های متعارف برای جذب بیشتر سپرده‌ها نرخ بهره را افزایش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بانکی متعارف نرخ بهره بانکی به طور معمول نرخی ازپیش‌تعیین‌شده است که از سوی بانک‌ها و مؤسسه‌های اعتباری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سازوکارها ارائه خدمات بانکی به سپرده‌گذاران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بانکی شامل گستره وسیعی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حساب‌های دیداری خدمات بانک به طور عمده در قالب امکان استفاده از دسته چک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حساب‌های پس‌انداز نیز مشتریان از خدماتی چون استفاده از کارت‌های پول و اعتباری بهره‌مند می‌شوند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سازوکارهای فوق،سازوکار نخست به دلیل ربوی بودن در بانک‌داری اسلامی قابل استفاده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بانک‌داری اسلامی نرخ سود حاصل از تأمین مالی‌ها و سرمایه‌گذاری‌های بانک به عنوان سازوکاری برای جذب منابع قابل استفاده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نرخ بهره و نرخ سود در این است که اولی صرف نظر از عملکرد گیرنده تسهیلات به صورت نرخی ثابت تعیین می‌شود،اما نرخ سود وابسته به عملکرد گیرنده تسهیلات و همچنین شرایط اقتصادی جامعه است</w:t>
      </w:r>
      <w:r>
        <w:rPr>
          <w:rFonts w:eastAsia="IRNazanin" w:cs="IRNazanin"/>
          <w:color w:val="111111"/>
          <w:sz w:val="28"/>
          <w:szCs w:val="28"/>
          <w:rtl w:val="true"/>
          <w:lang w:bidi="fa-IR"/>
        </w:rPr>
        <w:t>.</w:t>
      </w:r>
      <w:bookmarkStart w:id="1258" w:name="pg5264_34804"/>
    </w:p>
    <w:p>
      <w:pPr>
        <w:pStyle w:val="BookText"/>
        <w:rPr/>
      </w:pPr>
      <w:bookmarkEnd w:id="1258"/>
      <w:r>
        <w:rPr>
          <w:rFonts w:ascii="IRNazanin" w:hAnsi="IRNazanin" w:eastAsia="IRNazanin"/>
          <w:color w:val="111111"/>
          <w:sz w:val="28"/>
          <w:sz w:val="28"/>
          <w:szCs w:val="28"/>
          <w:rtl w:val="true"/>
          <w:lang w:bidi="fa-IR"/>
        </w:rPr>
        <w:t>ازاین‌رو نرخ بهره ازپیش‌تعیین‌شده و نرخ سود نرخی است که پس از حسابرسی سود و زیان حاصل از به‌کارگیری سپرده‌های سرمایه‌گذاری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خدمات بانکی به سپرده‌گذاران در نظام بانکی متعارف و اسلامی رایج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درس‌های گذشته نیز بیان شد،درصورتی‌که خدمات در ضمن قرارداد سپرده‌گذاری شرط نشود،با مشکل شرعی مواجه نیست</w:t>
      </w:r>
      <w:r>
        <w:rPr>
          <w:rFonts w:eastAsia="IRNazanin" w:cs="IRNazanin"/>
          <w:color w:val="111111"/>
          <w:sz w:val="28"/>
          <w:szCs w:val="28"/>
          <w:rtl w:val="true"/>
          <w:lang w:bidi="fa-IR"/>
        </w:rPr>
        <w:t>.</w:t>
      </w:r>
    </w:p>
    <w:p>
      <w:pPr>
        <w:pStyle w:val="Heading4"/>
        <w:numPr>
          <w:ilvl w:val="3"/>
          <w:numId w:val="1"/>
        </w:numPr>
        <w:rPr/>
      </w:pPr>
      <w:bookmarkStart w:id="1259" w:name="__RefHeading___Toc497320_581953129"/>
      <w:bookmarkStart w:id="1260" w:name="_Toc491"/>
      <w:bookmarkEnd w:id="1259"/>
      <w:r>
        <w:rPr>
          <w:rtl w:val="true"/>
        </w:rPr>
        <w:t>سازوکارهای تشویقی جذب منابع در بانکداری اسلامی</w:t>
      </w:r>
      <w:bookmarkEnd w:id="1260"/>
    </w:p>
    <w:p>
      <w:pPr>
        <w:pStyle w:val="BookText"/>
        <w:rPr/>
      </w:pPr>
      <w:r>
        <w:rPr>
          <w:rFonts w:ascii="IRNazanin" w:hAnsi="IRNazanin" w:eastAsia="IRNazanin"/>
          <w:color w:val="111111"/>
          <w:sz w:val="28"/>
          <w:sz w:val="28"/>
          <w:szCs w:val="28"/>
          <w:rtl w:val="true"/>
          <w:lang w:bidi="fa-IR"/>
        </w:rPr>
        <w:t>به طور کلی می‌توان میان دو نوع سازوکار جذب منابع در بانک‌های اسلامی تفکیک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سازوکارهای عمومی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سازوکارهای خاص</w:t>
      </w:r>
    </w:p>
    <w:p>
      <w:pPr>
        <w:pStyle w:val="BookText"/>
        <w:rPr/>
      </w:pPr>
      <w:r>
        <w:rPr>
          <w:rFonts w:ascii="IRNazanin" w:hAnsi="IRNazanin" w:eastAsia="IRNazanin"/>
          <w:color w:val="111111"/>
          <w:sz w:val="28"/>
          <w:sz w:val="28"/>
          <w:szCs w:val="28"/>
          <w:rtl w:val="true"/>
          <w:lang w:bidi="fa-IR"/>
        </w:rPr>
        <w:t>سازوکارهای عمومی ناظر به شیوه‌هایی هستند که موجب جلب اعتماد به بانک‌های اسلامی شده و به صورت غیرمستقیم در تجهیز منابع بانکی موثرند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شرعی بر فعالیت‌های بانکی و شفافیت و صداقت بانک از جمله سازوکارهای عمومی مهم در مدیریت جذب منابع در بانک‌های اسلامی‌اند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سازوکارهای خاص ناظر به شیوه‌هایی است که بانک‌های اسلامی برای جذب سپرده‌ها به کارمی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تفاوت ماهوی سپرده‌های غیرسرمایه‌گذاری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دیداری و پس‌انداز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سرمایه‌گذاری،بانک‌های اسلامی از سازوکارهای متفاوتی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بانک‌های اسلامی در تجهیز سپرده‌های غیرسرمایه‌گذاری از روش‌هایی چون دادن جوایز قرض‌الحسنه و ارائه خدمات بانکی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راهکارهایی چون پرداخت سود علی‌الحساب نیز در مورد سپرده‌های سرمایه‌گذاری به‌کار می‌رود</w:t>
      </w:r>
      <w:r>
        <w:rPr>
          <w:rFonts w:eastAsia="IRNazanin" w:cs="IRNazanin"/>
          <w:color w:val="111111"/>
          <w:sz w:val="28"/>
          <w:szCs w:val="28"/>
          <w:rtl w:val="true"/>
          <w:lang w:bidi="fa-IR"/>
        </w:rPr>
        <w:t>.</w:t>
      </w:r>
      <w:bookmarkStart w:id="1261" w:name="pg5264_34805"/>
    </w:p>
    <w:p>
      <w:pPr>
        <w:pStyle w:val="Heading4"/>
        <w:numPr>
          <w:ilvl w:val="3"/>
          <w:numId w:val="1"/>
        </w:numPr>
        <w:rPr/>
      </w:pPr>
      <w:bookmarkStart w:id="1262" w:name="__RefHeading___Toc497322_581953129"/>
      <w:bookmarkStart w:id="1263" w:name="_Toc492"/>
      <w:bookmarkEnd w:id="1261"/>
      <w:bookmarkEnd w:id="1262"/>
      <w:r>
        <w:rPr>
          <w:rtl w:val="true"/>
        </w:rPr>
        <w:t>سازوکارهای عمومی مدیریت تجهیز منابع در بانک های اسلامی</w:t>
      </w:r>
      <w:bookmarkEnd w:id="1263"/>
    </w:p>
    <w:p>
      <w:pPr>
        <w:pStyle w:val="Heading4"/>
        <w:numPr>
          <w:ilvl w:val="3"/>
          <w:numId w:val="1"/>
        </w:numPr>
        <w:rPr/>
      </w:pPr>
      <w:bookmarkStart w:id="1264" w:name="__RefHeading___Toc497324_581953129"/>
      <w:bookmarkStart w:id="1265" w:name="_Toc493"/>
      <w:bookmarkEnd w:id="1264"/>
      <w:r>
        <w:rPr>
          <w:rtl w:val="true"/>
        </w:rPr>
        <w:t>نظارت شرعی</w:t>
      </w:r>
      <w:bookmarkEnd w:id="1265"/>
    </w:p>
    <w:p>
      <w:pPr>
        <w:pStyle w:val="BookText"/>
        <w:rPr/>
      </w:pPr>
      <w:r>
        <w:rPr>
          <w:rFonts w:ascii="IRNazanin" w:hAnsi="IRNazanin" w:eastAsia="IRNazanin"/>
          <w:color w:val="111111"/>
          <w:sz w:val="28"/>
          <w:sz w:val="28"/>
          <w:szCs w:val="28"/>
          <w:rtl w:val="true"/>
          <w:lang w:bidi="fa-IR"/>
        </w:rPr>
        <w:t>بسیاری از بانک‌های اسلامی برای جلب اطمینان مشتریان خود در مورد رعایت احکام و ضوابط شرعی کمیته نظارت شرعی را در بانک‌ها سامان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نهاد نظارتی که از آن با عناوینی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تخصصی فقهی،شورای فقهی،شورای شریعت و کمیته 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می‌شود،چند مسئولیت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انطباق قوانین،مقررات،دستورالعمل‌ها و مقررات بانک‌ها با موازین فقهی؛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انطباق عملکرد بانک‌ها و مؤسسه‌های اعتباری با احکام شرعی؛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فقهی سازوکارهای جدید بانک‌داری اسلامی و پاسخ به پرسش‌های فقهی در زمینه‌های مختلف فعالیت بانک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نظارت این نهاد بر عملکرد بانک‌ها ریسک و مخاطره عدم انطباق معامله‌ها با شریعت اسلامی را کاهش می‌دهد،نقشی اساسی در ارتقای سطح اعتماد عمومی به بانک‌ها و مؤسسه‌های اعتباری اسلامی ایفا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جعبه</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کمیته‌های نظارت شرعی در بانک‌های اسلامی</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شورای ملی مشورتی شریعت مالزی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NSAC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شورا در تاریخ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بانک مرکزی مالزی به منظور یکسان‌سازی و هماهنگی در برداشت‌ها و تفسیرهای شرعی بانک‌ها و مؤسسه‌های تکافل و تأیید قوانین اسلامی مرتبط با این نهادهای مالی اسلامی تأسیس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مسئولیت‌های دیگر این شورا نظارت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 بر فعالیت بانک‌ها و مؤسسه‌های تکافل،ارائه مشاوره به بانک مرکزی مالزی درباره عملیات بانک‌داری اسلامی و تکافل و بررسی و معرفی ابزارهای بازار سرمایه اسلامی و انتشار فهرست اوراق بهادار مطابق با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شریعت مالزی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مصوبه بانک مرکزی مالزی در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،تمام نهادهای مالی اسلامی تحت نظارت این بانک موظف به ایجاد نهادی به نام کمیته شریعت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شریعت نقش تکمیل‌کننده شورای ملی مشورتی شریعت بانک مرکزی است و به صورت مستمر به هیئت مدیره بانک‌ها و مؤسسه‌های تکافل درباره مسائل شرعی مرتبط با عملیات و فعالیت‌های بانکی و بیمه‌ای مشورت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مالی شریعت اندونزی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3"/>
      </w:r>
      <w:r>
        <w:rPr>
          <w:rFonts w:ascii="IRNazanin" w:hAnsi="IRNazanin" w:eastAsia="IRNazanin"/>
          <w:color w:val="111111"/>
          <w:sz w:val="28"/>
          <w:sz w:val="28"/>
          <w:szCs w:val="28"/>
          <w:rtl w:val="true"/>
          <w:lang w:bidi="fa-IR"/>
        </w:rPr>
        <w:t xml:space="preserve">این هیئت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شورای عالمان اندونزی به عنوان نهادی مستقل تشکیل و توسط بانک مرکزی اندونزی رسمیت شناخته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هیئت،صدور احکام مربوط به محصول‌ها و خدمات بانک‌های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مرکزی اندونزی مقررات بانک‌داری اسلامی را بر اساس احکام و فتواهای صادره از سوی این هیئت صادر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ناظر شرعی اندونزی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SSB</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4"/>
      </w:r>
      <w:r>
        <w:rPr>
          <w:rFonts w:ascii="IRNazanin" w:hAnsi="IRNazanin" w:eastAsia="IRNazanin"/>
          <w:color w:val="111111"/>
          <w:sz w:val="28"/>
          <w:sz w:val="28"/>
          <w:szCs w:val="28"/>
          <w:rtl w:val="true"/>
          <w:lang w:bidi="fa-IR"/>
        </w:rPr>
        <w:t>همه بانک‌های مالزی ملزم به داشتن هیئت ناظر شرعی‌اند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این هیئت که وظیفه نظارت بر فعالیت نظام بانکی را دارد،براساس معیارهای ابلاغی از سوی بانک مرکزی اندونزی انتخاب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هیئت‌های شرعی بانک‌ها موظفند هر شش ماه یک بار گزارشی از یافته‌های نظارت شرعی خود را به اعضای هیئت مدیره،شورای مالی شریعت و بانک مرکزی اندونزی ارائه کنند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هیئت مالی شریعت بحرین </w:t>
      </w:r>
      <w:r>
        <w:rPr>
          <w:rFonts w:eastAsia="Times New Roman" w:cs="Times New Roman" w:ascii="Times New Roman" w:hAnsi="Times New Roman"/>
          <w:color w:val="111111"/>
          <w:sz w:val="28"/>
          <w:szCs w:val="28"/>
          <w:lang w:val="en-US" w:bidi="en-US"/>
        </w:rPr>
        <w:t>SB</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5"/>
      </w:r>
      <w:r>
        <w:rPr>
          <w:rFonts w:ascii="IRNazanin" w:hAnsi="IRNazanin" w:eastAsia="IRNazanin"/>
          <w:color w:val="111111"/>
          <w:sz w:val="28"/>
          <w:sz w:val="28"/>
          <w:szCs w:val="28"/>
          <w:rtl w:val="true"/>
          <w:lang w:bidi="fa-IR"/>
        </w:rPr>
        <w:t>این هیئت به بررسی انطباق خدمات بانک مرکزی بحرین با موازین شرعی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بانک‌های بحرین باید تمام استانداردهای حسابداری و نیز نظرهای رسمی هیئت شریعت،سازمان حسابداری و حسابرسی مؤسسه‌های مالی اسلامی </w:t>
      </w:r>
      <w:r>
        <w:rPr>
          <w:rStyle w:val="FootnoteAnchor"/>
          <w:rtl w:val="true"/>
        </w:rPr>
        <w:footnoteReference w:id="566"/>
      </w:r>
      <w:r>
        <w:rPr>
          <w:rFonts w:ascii="IRNazanin" w:hAnsi="IRNazanin" w:eastAsia="IRNazanin"/>
          <w:color w:val="111111"/>
          <w:sz w:val="28"/>
          <w:sz w:val="28"/>
          <w:szCs w:val="28"/>
          <w:rtl w:val="true"/>
          <w:lang w:bidi="fa-IR"/>
        </w:rPr>
        <w:t>را رعایت کرده و کمیته‌ای مستفل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شرعی نظارت</w:t>
      </w:r>
      <w:r>
        <w:rPr>
          <w:rFonts w:eastAsia="IRNazanin" w:cs="IRNazanin"/>
          <w:color w:val="111111"/>
          <w:sz w:val="28"/>
          <w:szCs w:val="28"/>
          <w:rtl w:val="true"/>
          <w:lang w:bidi="fa-IR"/>
        </w:rPr>
        <w:t xml:space="preserve">» </w:t>
      </w:r>
      <w:r>
        <w:rPr>
          <w:rStyle w:val="FootnoteAnchor"/>
          <w:rtl w:val="true"/>
        </w:rPr>
        <w:footnoteReference w:id="567"/>
      </w:r>
      <w:r>
        <w:rPr>
          <w:rFonts w:ascii="IRNazanin" w:hAnsi="IRNazanin" w:eastAsia="IRNazanin"/>
          <w:color w:val="111111"/>
          <w:sz w:val="28"/>
          <w:sz w:val="28"/>
          <w:szCs w:val="28"/>
          <w:rtl w:val="true"/>
          <w:lang w:bidi="fa-IR"/>
        </w:rPr>
        <w:t>منطبق با این استانداردها تأسیس نمایند</w:t>
      </w:r>
      <w:r>
        <w:rPr>
          <w:rFonts w:eastAsia="IRNazanin" w:cs="IRNazanin"/>
          <w:color w:val="111111"/>
          <w:sz w:val="28"/>
          <w:szCs w:val="28"/>
          <w:rtl w:val="true"/>
          <w:lang w:bidi="fa-IR"/>
        </w:rPr>
        <w:t>.</w:t>
      </w:r>
      <w:bookmarkStart w:id="1266" w:name="pg5264_34807"/>
    </w:p>
    <w:p>
      <w:pPr>
        <w:pStyle w:val="BookText"/>
        <w:rPr/>
      </w:pPr>
      <w:bookmarkEnd w:id="1266"/>
      <w:r>
        <w:rPr>
          <w:rFonts w:ascii="IRNazanin" w:hAnsi="IRNazanin" w:eastAsia="IRNazanin"/>
          <w:color w:val="111111"/>
          <w:sz w:val="28"/>
          <w:sz w:val="28"/>
          <w:szCs w:val="28"/>
          <w:rtl w:val="true"/>
          <w:lang w:bidi="fa-IR"/>
        </w:rPr>
        <w:t>کمیته تخصصی فقهی سازمان بورس و اوراق بهادار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کمیته به استناد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بازار اوراق بهادار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هیئت وزیران </w:t>
      </w:r>
      <w:r>
        <w:rPr>
          <w:rFonts w:eastAsia="IRNazanin" w:cs="IRNazanin"/>
          <w:color w:val="111111"/>
          <w:sz w:val="28"/>
          <w:szCs w:val="28"/>
          <w:lang w:bidi="fa-IR"/>
        </w:rPr>
        <w:t>1385/9/8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اردیبهشت ماه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کمیته به بررسی جوانب شرعی فعالیت‌ها و معاملات در حوزه بورس‌ها،ارزیابی ابزارهای مالی جدید پیشنهادی برای استفاده در بورس و فرابورس،طراحی ابزارهای مالی جدید،بررسی ابزارهای مالی بورس‌های جهان و نظارت بر عملکرد بورس‌ها از نظر انطباق با شرع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فقهی بانک مرکزی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شورا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بانک مرکزی جمهوری اسلامی تشکیل شد</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این شورا که متشکل از صاحب‌نظران فقهی،اقتصادی و بانکی است،وظیفه نظارت بر انطباق معامله‌های نظام بانکی و ابزارهای جدید پیشنهادی با موازین شرعی را به عهده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شورا هرچند هنوز جایگاه رسمی و قانونی ندارد،توانسته نسبت به تدوین مقررات شرعی انتشار اوراق مشارکت و گواهی سپرده ارزی،تدوین مقررات شرعی ناظر به معامله‌های آتی و طراحی ابزارهای معامله بین بانکی اسلامی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کمیته‌های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بانک‌های اسلامی نیز کمیته‌های شرعی تأسیس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می‌توان به هیئت نظارت شرعی امارات و هیئت شرعی عربستان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کمیته‌ها علاوه بر تدوین معیارهای نظارت شرعی،بر عملکرد شرعی بانک‌ها و مؤسسه‌های مالی و شرکت‌های دولتی نظارت می‌کنند</w:t>
      </w:r>
      <w:r>
        <w:rPr>
          <w:rFonts w:eastAsia="IRNazanin" w:cs="IRNazanin"/>
          <w:color w:val="111111"/>
          <w:sz w:val="28"/>
          <w:szCs w:val="28"/>
          <w:rtl w:val="true"/>
          <w:lang w:bidi="fa-IR"/>
        </w:rPr>
        <w:t xml:space="preserve">. </w:t>
      </w:r>
      <w:r>
        <w:rPr>
          <w:rStyle w:val="FootnoteAnchor"/>
          <w:rtl w:val="true"/>
        </w:rPr>
        <w:footnoteReference w:id="569"/>
      </w:r>
    </w:p>
    <w:p>
      <w:pPr>
        <w:pStyle w:val="Heading4"/>
        <w:numPr>
          <w:ilvl w:val="3"/>
          <w:numId w:val="1"/>
        </w:numPr>
        <w:rPr/>
      </w:pPr>
      <w:bookmarkStart w:id="1267" w:name="__RefHeading___Toc497326_581953129"/>
      <w:bookmarkStart w:id="1268" w:name="_Toc494"/>
      <w:bookmarkEnd w:id="1267"/>
      <w:r>
        <w:rPr>
          <w:rtl w:val="true"/>
        </w:rPr>
        <w:t>شفافیت و صداقت</w:t>
      </w:r>
      <w:bookmarkEnd w:id="1268"/>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سازوکارهای مهم اعتمادساز در بانک اسلامی شفافیت در عملیات بانکی و صداقت در برخورد با مشتریان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بانک‌های اسلامی تلاش می‌کنند با</w:t>
      </w:r>
      <w:bookmarkStart w:id="1269" w:name="pg5264_34808"/>
    </w:p>
    <w:p>
      <w:pPr>
        <w:pStyle w:val="BookText"/>
        <w:rPr/>
      </w:pPr>
      <w:bookmarkEnd w:id="1269"/>
      <w:r>
        <w:rPr>
          <w:rFonts w:ascii="IRNazanin" w:hAnsi="IRNazanin" w:eastAsia="IRNazanin"/>
          <w:color w:val="111111"/>
          <w:sz w:val="28"/>
          <w:sz w:val="28"/>
          <w:szCs w:val="28"/>
          <w:rtl w:val="true"/>
          <w:lang w:bidi="fa-IR"/>
        </w:rPr>
        <w:t>اطلاع‌رسانی به‌موقع از فعالیت‌های بانک و انتشار شاخص‌های عملکردی نه تنها در جلب اعتماد سپرده‌گذاران مسلمان موفق باشند،بلکه در جذب سپرده‌های غیرمسلمانان نیز موفقیت کسب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موفقیت از طرفی مدیون سودآوری بالاتر بانک‌های اسلامی و از سوی دیگر ناشی از کسب اعتماد سپرده‌گذاران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یک بانک اسلامی برای سپرده‌گذاران سهمی از سود و زیان واقعی حاصل از فعالیت‌های بانکی تعیین می‌کند،به مفهوم این است که سپرده‌گذاران سهام‌دار بانکند و در موفقیت‌ها و شکست‌های آن سهیم خواهند بود</w:t>
      </w:r>
      <w:r>
        <w:rPr>
          <w:rFonts w:eastAsia="IRNazanin" w:cs="IRNazanin"/>
          <w:color w:val="111111"/>
          <w:sz w:val="28"/>
          <w:szCs w:val="28"/>
          <w:rtl w:val="true"/>
          <w:lang w:bidi="fa-IR"/>
        </w:rPr>
        <w:t>.</w:t>
      </w:r>
    </w:p>
    <w:p>
      <w:pPr>
        <w:pStyle w:val="Heading4"/>
        <w:numPr>
          <w:ilvl w:val="3"/>
          <w:numId w:val="1"/>
        </w:numPr>
        <w:rPr/>
      </w:pPr>
      <w:bookmarkStart w:id="1270" w:name="__RefHeading___Toc497328_581953129"/>
      <w:bookmarkStart w:id="1271" w:name="_Toc495"/>
      <w:bookmarkEnd w:id="1270"/>
      <w:r>
        <w:rPr>
          <w:rtl w:val="true"/>
        </w:rPr>
        <w:t>سازوکارهای تشویقی جذب سپرده های غیرسرمایه گذاری</w:t>
      </w:r>
      <w:bookmarkEnd w:id="1271"/>
    </w:p>
    <w:p>
      <w:pPr>
        <w:pStyle w:val="Heading5"/>
        <w:numPr>
          <w:ilvl w:val="4"/>
          <w:numId w:val="1"/>
        </w:numPr>
        <w:rPr/>
      </w:pPr>
      <w:bookmarkStart w:id="1272" w:name="__RefHeading___Toc497330_581953129"/>
      <w:bookmarkStart w:id="1273" w:name="_Toc496"/>
      <w:bookmarkEnd w:id="1272"/>
      <w:r>
        <w:rPr>
          <w:rtl w:val="true"/>
        </w:rPr>
        <w:t>اشاره</w:t>
      </w:r>
      <w:bookmarkEnd w:id="1273"/>
    </w:p>
    <w:p>
      <w:pPr>
        <w:pStyle w:val="BookText"/>
        <w:rPr/>
      </w:pPr>
      <w:r>
        <w:rPr>
          <w:rFonts w:ascii="IRNazanin" w:hAnsi="IRNazanin" w:eastAsia="IRNazanin"/>
          <w:color w:val="111111"/>
          <w:sz w:val="28"/>
          <w:sz w:val="28"/>
          <w:szCs w:val="28"/>
          <w:rtl w:val="true"/>
          <w:lang w:bidi="fa-IR"/>
        </w:rPr>
        <w:t>بانک‌های اسلامی برای تشویق سپرده‌گذاری در حساب‌های غیرسرمایه‌گذاری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دیداری و پس‌انداز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راهکارهایی چون تضمین اصل سپرده،پرداخت جوایز قرض‌الحسنه،دادن تسهیلات و خدمات بانکی استفاده می‌کنند</w:t>
      </w:r>
      <w:r>
        <w:rPr>
          <w:rFonts w:eastAsia="IRNazanin" w:cs="IRNazanin"/>
          <w:color w:val="111111"/>
          <w:sz w:val="28"/>
          <w:szCs w:val="28"/>
          <w:rtl w:val="true"/>
          <w:lang w:bidi="fa-IR"/>
        </w:rPr>
        <w:t>.</w:t>
      </w:r>
    </w:p>
    <w:p>
      <w:pPr>
        <w:pStyle w:val="Heading5"/>
        <w:numPr>
          <w:ilvl w:val="4"/>
          <w:numId w:val="1"/>
        </w:numPr>
        <w:rPr/>
      </w:pPr>
      <w:bookmarkStart w:id="1274" w:name="__RefHeading___Toc497332_581953129"/>
      <w:bookmarkStart w:id="1275" w:name="_Toc497"/>
      <w:bookmarkEnd w:id="1274"/>
      <w:r>
        <w:rPr>
          <w:rtl w:val="true"/>
        </w:rPr>
        <w:t>الف</w:t>
      </w:r>
      <w:r>
        <w:rPr>
          <w:rtl w:val="true"/>
        </w:rPr>
        <w:t>)</w:t>
      </w:r>
      <w:r>
        <w:rPr>
          <w:rtl w:val="true"/>
        </w:rPr>
        <w:t>تضمین اصل سپرده</w:t>
      </w:r>
      <w:bookmarkEnd w:id="1275"/>
    </w:p>
    <w:p>
      <w:pPr>
        <w:pStyle w:val="BookText"/>
        <w:rPr/>
      </w:pPr>
      <w:r>
        <w:rPr>
          <w:rFonts w:ascii="IRNazanin" w:hAnsi="IRNazanin" w:eastAsia="IRNazanin"/>
          <w:color w:val="111111"/>
          <w:sz w:val="28"/>
          <w:sz w:val="28"/>
          <w:szCs w:val="28"/>
          <w:rtl w:val="true"/>
          <w:lang w:bidi="fa-IR"/>
        </w:rPr>
        <w:t>با توجه به آنچه در مورد قالب قراردادی سپرده‌های غیرسرمایه‌گذاری مطرح شد،بانک‌های اسلامی می‌توانند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بیان دقیق‌تر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وجوه سپرده‌گذاری را تضمین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تفصیلی که در بخش‌های قبل آمد،ضمانت بانک نسبت به سپرده‌های غیرسرمایه‌گذاری را می‌توان در دو قالب تصویر کرد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عقدی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معتقد باشیم که قرارداد سپرده‌گذاری غیرسرمایه‌گذاری در قالب عقد قرض و یا قرض‌الحسنه انجام می‌گیرد،بانک‌ها به مقتضای قرارداد قرض ضامن برگرداندن معادل سپرده به سپرده‌گذارند</w:t>
      </w:r>
      <w:r>
        <w:rPr>
          <w:rFonts w:eastAsia="IRNazanin" w:cs="IRNazanin"/>
          <w:color w:val="111111"/>
          <w:sz w:val="28"/>
          <w:szCs w:val="28"/>
          <w:rtl w:val="true"/>
          <w:lang w:bidi="fa-IR"/>
        </w:rPr>
        <w:t>.</w:t>
      </w:r>
      <w:bookmarkStart w:id="1276" w:name="pg5264_34809"/>
    </w:p>
    <w:p>
      <w:pPr>
        <w:pStyle w:val="BookText"/>
        <w:rPr/>
      </w:pPr>
      <w:bookmarkEnd w:id="12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غیرعقدی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که سپرده غیرسرمایه‌گذاری حکم ودیعه دارد و پس از تصرف بانک در آن حکم قرض پیدا می‌کند،ضمانت بانک نسبت به آن از نوع ضمانت غیرعقدی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بانک باید اقدام به پرداخت مثل وجوه تلف‌شده به سپرده‌گذار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هرروی،تضمین سپرده غیرسرمایه‌گذاری از سوی بانک نه تنها مجاز است،بلکه ضرورتی شرعی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گفته شد،قالب فقهی قابل تطبیق بر این سپرده عقد قرض و یا ودیعه منتهی به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بانک به مجرد پذیرش این نوع سپرده و یا به واسطه 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ضامن بازگرداندن معادل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به دارنده سپرده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بانک اسلامی می‌تواند از سازوکار تضمین سپرده به منظور تشویق سپرده‌گذاری استفاده کند</w:t>
      </w:r>
      <w:r>
        <w:rPr>
          <w:rFonts w:eastAsia="IRNazanin" w:cs="IRNazanin"/>
          <w:color w:val="111111"/>
          <w:sz w:val="28"/>
          <w:szCs w:val="28"/>
          <w:rtl w:val="true"/>
          <w:lang w:bidi="fa-IR"/>
        </w:rPr>
        <w:t>.</w:t>
      </w:r>
    </w:p>
    <w:p>
      <w:pPr>
        <w:pStyle w:val="Heading5"/>
        <w:numPr>
          <w:ilvl w:val="4"/>
          <w:numId w:val="1"/>
        </w:numPr>
        <w:rPr/>
      </w:pPr>
      <w:bookmarkStart w:id="1277" w:name="__RefHeading___Toc497334_581953129"/>
      <w:bookmarkStart w:id="1278" w:name="_Toc498"/>
      <w:bookmarkEnd w:id="1277"/>
      <w:r>
        <w:rPr>
          <w:rtl w:val="true"/>
        </w:rPr>
        <w:t>ب</w:t>
      </w:r>
      <w:r>
        <w:rPr>
          <w:rtl w:val="true"/>
        </w:rPr>
        <w:t>)</w:t>
      </w:r>
      <w:r>
        <w:rPr>
          <w:rtl w:val="true"/>
        </w:rPr>
        <w:t>تسهیلات چک</w:t>
      </w:r>
      <w:bookmarkEnd w:id="1278"/>
    </w:p>
    <w:p>
      <w:pPr>
        <w:pStyle w:val="BookText"/>
        <w:rPr/>
      </w:pPr>
      <w:r>
        <w:rPr>
          <w:rFonts w:ascii="IRNazanin" w:hAnsi="IRNazanin" w:eastAsia="IRNazanin"/>
          <w:color w:val="111111"/>
          <w:sz w:val="28"/>
          <w:sz w:val="28"/>
          <w:szCs w:val="28"/>
          <w:rtl w:val="true"/>
          <w:lang w:bidi="fa-IR"/>
        </w:rPr>
        <w:t>از ابزارهای تشویقی برای افتتاح حساب دیداری ارائه خدمات استفاده از چک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دارندگان این حساب می‌توانند با استفاده از چک از حساب خود برداشت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از چک می‌توان به عنوان ابزاری برای پرداخت‌های آتی استفاده کرد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جمهوری اسلامی ایران از چک به عنوان ابزاری برای تضمین بازگشت تسهیلات از سوی گیرنده و ضامن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چارچوب دارنده دسته‌چک می‌تواند در ضمانت تسهیلات دریافتی از سوی خود یا دیگران چکی مدت‌دار با مبلغ بدهی به بانک تحویل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بانک‌ها چک مزبور را بدون تاریخ و مبلغ از گیرندگان تسهیلات دریافت می‌کنند</w:t>
      </w:r>
      <w:r>
        <w:rPr>
          <w:rFonts w:eastAsia="IRNazanin" w:cs="IRNazanin"/>
          <w:color w:val="111111"/>
          <w:sz w:val="28"/>
          <w:szCs w:val="28"/>
          <w:rtl w:val="true"/>
          <w:lang w:bidi="fa-IR"/>
        </w:rPr>
        <w:t>.</w:t>
      </w:r>
      <w:bookmarkStart w:id="1279" w:name="pg5264_34810"/>
    </w:p>
    <w:p>
      <w:pPr>
        <w:pStyle w:val="Heading5"/>
        <w:numPr>
          <w:ilvl w:val="4"/>
          <w:numId w:val="1"/>
        </w:numPr>
        <w:rPr/>
      </w:pPr>
      <w:bookmarkStart w:id="1280" w:name="__RefHeading___Toc497336_581953129"/>
      <w:bookmarkStart w:id="1281" w:name="_Toc499"/>
      <w:bookmarkEnd w:id="1279"/>
      <w:bookmarkEnd w:id="1280"/>
      <w:r>
        <w:rPr>
          <w:rtl w:val="true"/>
        </w:rPr>
        <w:t>ج</w:t>
      </w:r>
      <w:r>
        <w:rPr>
          <w:rtl w:val="true"/>
        </w:rPr>
        <w:t>)</w:t>
      </w:r>
      <w:r>
        <w:rPr>
          <w:rtl w:val="true"/>
        </w:rPr>
        <w:t>حق تقدم خدمات بانکی</w:t>
      </w:r>
      <w:bookmarkEnd w:id="1281"/>
    </w:p>
    <w:p>
      <w:pPr>
        <w:pStyle w:val="BookText"/>
        <w:rPr/>
      </w:pPr>
      <w:r>
        <w:rPr>
          <w:rFonts w:ascii="IRNazanin" w:hAnsi="IRNazanin" w:eastAsia="IRNazanin"/>
          <w:color w:val="111111"/>
          <w:sz w:val="28"/>
          <w:sz w:val="28"/>
          <w:szCs w:val="28"/>
          <w:rtl w:val="true"/>
          <w:lang w:bidi="fa-IR"/>
        </w:rPr>
        <w:t>یکی از خدمات ویژه به دارندگان حساب سپرده غیرسرمایه‌گذاری حق تقدم در بهره‌مندی از خدمات بانکی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 می‌توانند به دارندگان این حساب خدماتی چون تخفیف در کارمزد خدمات بانکی اعطا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بانک‌های اسلامی به دارندگان حساب‌های دیداری و پس‌انداز دو دسته خدمات بانکی ارائه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دارندگان حساب دیداری علاوه بر برخورداری از خدمات چک،از خدماتی چون کارت بانکی و اعتبار در حساب جاری نیز بهره‌مند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دارندگان حساب پس‌انداز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قرض‌الحسنه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خدماتی چون کارت پول،پرداخت از راه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تلفن ثابت یا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خدمات اینترنتی بهره‌مند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این‌که برخی از بانک‌های اسلامی به این افراد خدماتی چون دریافت حق اولویت برای استفاده از تسهیلات بانکی و تخفیف در کارمزد خدمات بانکی ارائه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فقهی،برخورداری از خدمات بانکی درصورتی‌که در قرارداد سپرده‌گذاری شرط نشود،با مشکل ربا مواجه نیست</w:t>
      </w:r>
      <w:r>
        <w:rPr>
          <w:rFonts w:eastAsia="IRNazanin" w:cs="IRNazanin"/>
          <w:color w:val="111111"/>
          <w:sz w:val="28"/>
          <w:szCs w:val="28"/>
          <w:rtl w:val="true"/>
          <w:lang w:bidi="fa-IR"/>
        </w:rPr>
        <w:t>.</w:t>
      </w:r>
    </w:p>
    <w:p>
      <w:pPr>
        <w:pStyle w:val="Heading5"/>
        <w:numPr>
          <w:ilvl w:val="4"/>
          <w:numId w:val="1"/>
        </w:numPr>
        <w:rPr/>
      </w:pPr>
      <w:bookmarkStart w:id="1282" w:name="__RefHeading___Toc497338_581953129"/>
      <w:bookmarkStart w:id="1283" w:name="_Toc500"/>
      <w:bookmarkEnd w:id="1282"/>
      <w:r>
        <w:rPr>
          <w:rtl w:val="true"/>
        </w:rPr>
        <w:t>د</w:t>
      </w:r>
      <w:r>
        <w:rPr>
          <w:rtl w:val="true"/>
        </w:rPr>
        <w:t>)</w:t>
      </w:r>
      <w:r>
        <w:rPr>
          <w:rtl w:val="true"/>
        </w:rPr>
        <w:t>جوایز بانکی</w:t>
      </w:r>
      <w:bookmarkEnd w:id="1283"/>
    </w:p>
    <w:p>
      <w:pPr>
        <w:pStyle w:val="BookText"/>
        <w:rPr/>
      </w:pPr>
      <w:r>
        <w:rPr>
          <w:rFonts w:ascii="IRNazanin" w:hAnsi="IRNazanin" w:eastAsia="IRNazanin"/>
          <w:color w:val="111111"/>
          <w:sz w:val="28"/>
          <w:sz w:val="28"/>
          <w:szCs w:val="28"/>
          <w:rtl w:val="true"/>
          <w:lang w:bidi="fa-IR"/>
        </w:rPr>
        <w:t>همان‌گونه که پیش‌تر اشاره شد،برخی از بانک‌های اسلامی به منظور تشویق سپرده‌گذاران حساب پس‌انداز جوایز قرض‌الحسنه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جوایز به صورت غیرمشخص و در قالب نظام قرعه‌کشی میان دارندگان سپرده پس‌انداز توزیع می‌شود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فقهی دادن جایزه به دارندگان سپرده پس‌انداز مجاز است؛زیرا بانک بی‌آنکه از ابتدا پرداخت سود معینی را تعهد کند،اعلام می‌کند که به این افراد</w:t>
      </w:r>
    </w:p>
    <w:p>
      <w:pPr>
        <w:pStyle w:val="BookText"/>
        <w:rPr/>
      </w:pPr>
      <w:r>
        <w:rPr>
          <w:rFonts w:ascii="IRNazanin" w:hAnsi="IRNazanin" w:eastAsia="IRNazanin"/>
          <w:color w:val="111111"/>
          <w:sz w:val="28"/>
          <w:sz w:val="28"/>
          <w:szCs w:val="28"/>
          <w:rtl w:val="true"/>
          <w:lang w:bidi="fa-IR"/>
        </w:rPr>
        <w:t>به‌طور نامشخص جوایزی تعلق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پرداخت جایزه در قرارداد سپرده‌گذاری شرط نشده است و تعلق جایزه به سپرده‌گذار قطعی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قرعه‌کشی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جایزه را ربا قلمداد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این‌که می‌توان پرداخت جایزه به دارندگان سپرده پس‌انداز را توجیه کرد،این موضوع از جهت سیستمی و همچنین عملکردی با مشکلاتی مواجه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اسلامی از نظر سیستمی با این مشکل روبه‌رو است که برخلاف اصول حاکم بر بانک‌داری اسلامی،به‌ویژه اصل تابعیت سود از مشارکت در فعالیت اقتصادی و ریسک‌پذیری واقعی،دارندگان سپرده پس‌انداز به واسطه شانس منافعی را کسب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قواعد آماری می‌توان ادعا کرد که در کنار شانس عامل مهم‌تر در تعلق جایزه به فرد میزان موجودی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ساختار قرعه‌کشی بانک‌ها کسانی که میزان بیشتری سپرده داشته باشند،نام آنها دفعات بیشتری در معرض قرعه‌کشی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برخی از بانک‌ها اعلام می‌کنند که این امر تابع زمان سپرده‌گذاری نیز می‌باشد؛به گونه‌ای که برای هر روز سپرده‌گذاری امتیاز ویژه‌ای به دارندگان حساب پس‌انداز تعلق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تعلق جایزه به سپرده پس‌انداز تابع میزان سپرده،مدت زمان سپرده‌گذاری و شانس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بگوییم که پرداخت جایزه به دارندگان سپرده پس‌انداز از جهت سیستمی اشکال چندانی ندارد؛زیرا بانک‌ها با پرداخت جایزه عملاً به خیر خواهی سپرده‌گذاران پاسخ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بحث از تسهیلات قرض‌الحسنه اشاره می‌شود،بنا بر مبانی فقهی پرداخت مازاد غیرمعین به قرض‌دهنده نه تنها ربا و حرام نیست،بلکه عملی مستحب و پسندیده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می‌توان تعلق جایزه به دارندگان سپرده پس‌انداز را در قالب اصل خیرخواهی متقابل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توضیح آن بعدا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کرد</w:t>
      </w:r>
      <w:r>
        <w:rPr>
          <w:rFonts w:eastAsia="IRNazanin" w:cs="IRNazanin"/>
          <w:color w:val="111111"/>
          <w:sz w:val="28"/>
          <w:szCs w:val="28"/>
          <w:rtl w:val="true"/>
          <w:lang w:bidi="fa-IR"/>
        </w:rPr>
        <w:t>.</w:t>
      </w:r>
      <w:bookmarkStart w:id="1284" w:name="pg5264_34812"/>
    </w:p>
    <w:p>
      <w:pPr>
        <w:pStyle w:val="BookText"/>
        <w:rPr/>
      </w:pPr>
      <w:bookmarkEnd w:id="1284"/>
      <w:r>
        <w:rPr>
          <w:rFonts w:ascii="IRNazanin" w:hAnsi="IRNazanin" w:eastAsia="IRNazanin"/>
          <w:color w:val="111111"/>
          <w:sz w:val="28"/>
          <w:sz w:val="28"/>
          <w:szCs w:val="28"/>
          <w:rtl w:val="true"/>
          <w:lang w:bidi="fa-IR"/>
        </w:rPr>
        <w:t>گرچه در مجموع می‌توان عنوان داشت که پرداخت جایزه غیرمعین به دارندگان سپرده پس‌انداز از نظر فقهی و سیستمی با مشکل چندانی مواجه نیست،از نظر عملکردی این امر با مشکلاتی مواجه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مشکلات عمده در این زمینه کاهش انگیزه‌های اصیل خیرخواهانه برای اعطای قرض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حجم وسیع تبلیغات بانکی در دادن جایزه به دارندگان سپرده قرض‌الحسنه پس‌انداز،این روند می‌تواند موجب تغییراتی در انگیزه‌های خیرخواهانه مردم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مردم به طور عمده با هدف کسب جایزه و نه مشارکت در امر خیر و کمک به دیگران این وجوه را به بانک می‌سپارند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ادعا می‌توان شواهدی چند ارائه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اوج‌گیری تبلیغات جوایز بانکی،حجم سپرده‌های پس‌انداز افزایش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افزایش را می‌توان قاعدتاً به تأثیر تبلیغات استناد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شواهد موجود،بسیاری از سپرده‌گذاران پس از قرعه‌کشی و یا اعلام نتایج وجوه خود از حساب پس‌انداز برمی‌دارند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بانکی جمهوری اسلامی این پدیده نیز اتفاق افتاد که سپرده‌گذاران پس از اتمام قرعه کشی یک بانک وجوه خود را برداشت کرده و برای بهره‌مندی از جوایز بانک‌های دیگر در آنها سپرده‌گذاری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سال‌های اخیر سیاست‌گذاران بانکی برای جلوگیری از این پدیده زمان قرعه‌کشی سپرده‌های قرض‌الحسنه را یکسان کرده‌اند</w:t>
      </w:r>
      <w:r>
        <w:rPr>
          <w:rFonts w:eastAsia="IRNazanin" w:cs="IRNazanin"/>
          <w:color w:val="111111"/>
          <w:sz w:val="28"/>
          <w:szCs w:val="28"/>
          <w:rtl w:val="true"/>
          <w:lang w:bidi="fa-IR"/>
        </w:rPr>
        <w:t>.</w:t>
      </w:r>
    </w:p>
    <w:p>
      <w:pPr>
        <w:pStyle w:val="Heading5"/>
        <w:numPr>
          <w:ilvl w:val="4"/>
          <w:numId w:val="1"/>
        </w:numPr>
        <w:rPr/>
      </w:pPr>
      <w:bookmarkStart w:id="1285" w:name="__RefHeading___Toc497340_581953129"/>
      <w:bookmarkStart w:id="1286" w:name="_Toc501"/>
      <w:bookmarkEnd w:id="1285"/>
      <w:r>
        <w:rPr>
          <w:rtl w:val="true"/>
        </w:rPr>
        <w:t>ه</w:t>
      </w:r>
      <w:r>
        <w:rPr>
          <w:rtl w:val="true"/>
        </w:rPr>
        <w:t>)</w:t>
      </w:r>
      <w:r>
        <w:rPr>
          <w:rtl w:val="true"/>
        </w:rPr>
        <w:t>پرداخت تسهیلات</w:t>
      </w:r>
      <w:bookmarkEnd w:id="1286"/>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قالب‌های تشویقی برای تجهیز سپرده‌های غیرسرمایه‌گذاری،به‌ویژه پس‌انداز قرض‌الحسنه بهره‌مندی از تسهیلات بانکی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بانک‌ها به کسانی که وجوه خود را به آنها بسپارند،تسهیلات ارائه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جمهوری اسلامی ایران این روش تشویقی به طور عمده از سوی صندوق‌های قرض‌الحسنه و مؤسسه‌های اعتباری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این نهادهای مالی به سپرده‌گذاران خود با توجه به میزان سپرده و مدت سپرده‌گذاری،تسهیلات قرض‌الحسنه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مثال،برخی از این موسسه‌ها اعلام می‌کنند که در مقابل هر شش ماه سپرده‌گذاری دو برابر سپرده به سپرده‌گذار تسهیلات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ابزار تسهیلات از جهت فقهی با مشکلاتی مواجه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تسهیلات در مقابل سپرده‌گذاری را می‌توان نوعی زیاده حکمی در قرارداد قرض تلقی کرد؛زیرا سپرده‌گذار هنگام افتتاح حساب شرط می‌کند که در مقابل قرض‌دادن وجوه خود به بانک پس از طی مدت معین شده به همان میزان و یا بیشتر از بانک قرض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شرط زیاده به واسطه ربوی‌بودن باطل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بنا به نظر فقها تنها شرط مطرح شده باطل و حرام است و اصل قرض صحیح است،استفاده از این شیوه برای تشویق سپرده‌گذاری از نظر سیستمی قابل قبول نیست؛زیرا بانک یا مؤسسه اعتباری اسلامی با استفاده از شرطی باطل منابع قرض‌الحسنه را تجهیز کرده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شرط سپرده‌گذاری برای دریافت تسهیلات به صورت صریح در قرارداد سپرده‌گذاری درج نمی‌شود،این شرط به‌طور ضمنی وجود دارد و در تابلوهای اطلاع‌رسانی مؤسسه‌های اعتباری قرض‌الحسنه تحت عنوان شرایط دریافت تسهیلات درج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سپرده‌گذاران بنا به ارتکاز عرفی خود دریافت تسهیلات در مقابل سپرده‌گذاری را شرط تلقی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تلقی می‌توان به شواهد زیر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رویه موجود در مؤسسه‌های اعتباری قرض‌الحسنه سپرده‌گذاران می‌تواند امتیاز خود در دریافت تسهیلات را به دیگری واگذار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مشتریان بنا به ارتکاز عرفی‌شان مبنی بر الزامی بودن پرداخت تسهیلات،دریافت آن را حق قانونی خود قلمداد می‌کنند و در صورت عدم‌پرداخت به آن اعتراض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طور مثال فردی وجوه خود را برای شش ماه به یک بانک قرض‌الحسنه بپردازد و بر اساس اطلاع‌رسانی آن بانک باید دو برابر آن مبلغ را از بانک تسهیلات بگیرد،وی در زمان معین برای دریافت تسهیلات به بانک مراجعه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بانک با بیان این مسئله که پرداخت تسهیلات الزامی نیست از این امر سرباز زند،به طور حتم با واکنش منفی سپرده‌گذار مواجه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می‌توان امتناع بانک از پرداخت تسهیلات را از نظر حقوقی موجه دانست،این ادعا مورد پذیرش سپرده‌گذاران قرار نمی‌گیرد؛زیرا سپرده‌گذاران بنا به شرایط اعلام شده از سوی بانک مبنی بر پرداخت تسهیلات سپرده‌گذاری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می‌توان گفت که تلقی سپرده‌گذاران نمی‌تواند ماهیت فقهی و حقوقی مسئله را تغییر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وانگهی،بانک‌های قرض‌الحسنه برای جلب رضایت مشتریان و جذب سپرده‌های آنها به طور معمول به تعهدات خود عمل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حال،اگر تلقی بانک و سپرده‌گذار از اعطای تسهیلات در مقابل سپرده‌گذاری نوعی تعهد الزامی باشد،این روند می‌تواند شبهه اعطای وام در برابر دریافت وام بیشتر را تقویت کرده و آن را در حکم ربا نماید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جمهوری اسلامی،بانک‌های قرض‌الحسنه و مؤسسه‌های پولی و اعتباری از این شیوه برای جذب سپرده‌ها به‌خوبی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چارچوب جوایز قرض‌الحسنه سهم اندکی در ایجاد انگیزه برای سپرده‌گذاری ایفا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نیاز مشتریان این بانک‌ها به تسهیلات قرض‌الحسنه این شیوه از نظر</w:t>
      </w:r>
    </w:p>
    <w:p>
      <w:pPr>
        <w:pStyle w:val="BookText"/>
        <w:rPr/>
      </w:pPr>
      <w:r>
        <w:rPr>
          <w:rFonts w:ascii="IRNazanin" w:hAnsi="IRNazanin" w:eastAsia="IRNazanin"/>
          <w:color w:val="111111"/>
          <w:sz w:val="28"/>
          <w:sz w:val="28"/>
          <w:szCs w:val="28"/>
          <w:rtl w:val="true"/>
          <w:lang w:bidi="fa-IR"/>
        </w:rPr>
        <w:t>عملکردی کارکردی مناسب دارد؛زیرا بانک‌ها می‌توانند با استفاده از عامل زمان،وجوه را در مدت انتظار معین شده به صورت قرض‌الحسنه به متقاضیان قبلی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روند در طول زمان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صندوق‌های قرض‌الحسنه خانگی و محلی شیوه دیگری را برای تجهیز و تخصیص سپرده‌های پس‌انداز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روش،سپرده‌گذاران بر اساس نظام قرعه‌کشی وام قرض‌الحسنه دریافت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قرعه‌کشی به طور معمول مدت سپرده‌گذاری لحاظ نمی‌شود و مقدار سپرده دارندگان حساب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رویه با مشکل روش قبل روبه‌رو نیست؛زیرا هیچ شرط صریح یا ضمنی برای پرداخت تسهیلات قطعی در مقابل سپرده‌گذاری قید نمی‌شود و افراد به قید قرعه از وجوه جمع شده در صندوق استفاده می‌کنند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بانک‌ها و صندوق‌های قرض‌الحسنه روش سومی را برای تجهیز و تخصیص قرض‌الحسنه به کار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روش،پرداخت قرض‌الحسنه به دارندگان سپرده‌های پس‌انداز قرض‌الحسنه تابع نیاز آنها به وجوه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شیوه به طور خاص در بانک‌های رسمی جمهوری اسلامی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نمونه،بانک‌ها از وجوه جمع‌آوری شده در حساب قرض‌الحسنه پس‌انداز به متقاضیان وام قرض‌الحسنه ازدواج،تحصیل،زیارت و یا مسکن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این وجوه به طور عمده با استفاده از روش اهدای جایزه به دارندگان سپرده قرض‌الحسنه پس‌انداز تجهیز می‌شود،تسهیلات بر مبنای نیاز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برخی از صندوق‌های قرض‌الحسنه خانگی و یا محلی بی‌آنکه روش دادن جایزه یا تسهیلات را برای تجهیز سپرده‌ها به‌کار برند،اعطای تسهیلات را بر اساس نیاز سامان‌دهی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دارندگان حساب قرض‌الحسنه هنگام نیاز به قرض‌الحسنه،میزان وجه مورد نیاز را به مسئولان</w:t>
      </w:r>
      <w:bookmarkStart w:id="1287" w:name="pg5264_34816"/>
    </w:p>
    <w:p>
      <w:pPr>
        <w:pStyle w:val="BookText"/>
        <w:rPr/>
      </w:pPr>
      <w:bookmarkEnd w:id="1287"/>
      <w:r>
        <w:rPr>
          <w:rFonts w:ascii="IRNazanin" w:hAnsi="IRNazanin" w:eastAsia="IRNazanin"/>
          <w:color w:val="111111"/>
          <w:sz w:val="28"/>
          <w:sz w:val="28"/>
          <w:szCs w:val="28"/>
          <w:rtl w:val="true"/>
          <w:lang w:bidi="fa-IR"/>
        </w:rPr>
        <w:t>صندوق اعلام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مسئولان صندوق نیز پس از بررسی شرایط مالی صندوق و نیاز متقاضی،مبلغ وام را مشخص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عمل،بانک‌ها،صندوق‌های قرض‌الحسنه و مؤسسه‌های اعتباری از ترکیبی از سه روش اهدای جایزه،پرداخت تسهیلات متقابل و پرداخت تسهیلات هنگام نیاز برای تجهیز سپرده‌های قرض‌الحسنه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مقایسه می‌توان عنوان کرد که روش پرداخت تسهیلات قرض‌الحسنه بر اساس نیاز از نظر سیستمی با اقتضائات قرض‌الحسنه در نظام بانکی اسلامی سازگاری بیشتری دارد؛زیرا پرداخت قرض‌الحسنه راه‌کاری برای برطرف کردن نیاز افرادی است که به وجوه نیازمندند و امکان پس‌انداز چندانی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پرداخت تسهیلات به میزان سپرده‌گذاری و مدت آن مشروط می‌شود،بسیاری از افراد از امکان دریافت این وجوه محروم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 پرداخت بر اساس نیاز در مقام عمل با مشکلاتی مواجه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یک صندوق قرض‌الحسنه از حالت خانگی درمی‌آید و به یک بانک یا مؤسسه اعتباری تبدیل می‌شود،مشتریان بانک متعدد می‌شوند و بررسی نیاز متقاضیان و عدم آشنایی بانک نسبت به آنها با مشکلاتی روبه‌رو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این‌که این امر می‌تواند مشکلات اخلاقی نیز در چگونگی پرداخت وام ایجاد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درحالی است که پرداخت تسهیلات بر اساس میزان و مدت سپرده‌گذاری ملاکی روشن و مشخص است و کمتر می‌تواند مورد سوء استفاده قرار گیرد</w:t>
      </w:r>
      <w:r>
        <w:rPr>
          <w:rFonts w:eastAsia="IRNazanin" w:cs="IRNazanin"/>
          <w:color w:val="111111"/>
          <w:sz w:val="28"/>
          <w:szCs w:val="28"/>
          <w:rtl w:val="true"/>
          <w:lang w:bidi="fa-IR"/>
        </w:rPr>
        <w:t>.</w:t>
      </w:r>
    </w:p>
    <w:p>
      <w:pPr>
        <w:pStyle w:val="Heading4"/>
        <w:numPr>
          <w:ilvl w:val="3"/>
          <w:numId w:val="1"/>
        </w:numPr>
        <w:rPr/>
      </w:pPr>
      <w:bookmarkStart w:id="1288" w:name="__RefHeading___Toc497342_581953129"/>
      <w:bookmarkStart w:id="1289" w:name="_Toc502"/>
      <w:bookmarkEnd w:id="1288"/>
      <w:r>
        <w:rPr>
          <w:rtl w:val="true"/>
        </w:rPr>
        <w:t>سازوکارهای تشویقی جذب سپرده های سرمایه گذاری</w:t>
      </w:r>
      <w:bookmarkEnd w:id="1289"/>
    </w:p>
    <w:p>
      <w:pPr>
        <w:pStyle w:val="Heading5"/>
        <w:numPr>
          <w:ilvl w:val="4"/>
          <w:numId w:val="1"/>
        </w:numPr>
        <w:rPr/>
      </w:pPr>
      <w:bookmarkStart w:id="1290" w:name="__RefHeading___Toc497344_581953129"/>
      <w:bookmarkStart w:id="1291" w:name="_Toc503"/>
      <w:bookmarkEnd w:id="1290"/>
      <w:r>
        <w:rPr>
          <w:rtl w:val="true"/>
        </w:rPr>
        <w:t>اشاره</w:t>
      </w:r>
      <w:bookmarkEnd w:id="1291"/>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بانک‌های اسلامی به منظور جذب هرچه بیشتر سپرده‌های سرمایه‌گذاری تلاش می‌کنند که در دو زمینه برای سپرده‌گذاران جذابیت ایجاد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اول،</w:t>
      </w:r>
      <w:bookmarkStart w:id="1292" w:name="pg5264_34817"/>
    </w:p>
    <w:p>
      <w:pPr>
        <w:pStyle w:val="BookText"/>
        <w:rPr/>
      </w:pPr>
      <w:bookmarkEnd w:id="1292"/>
      <w:r>
        <w:rPr>
          <w:rFonts w:ascii="IRNazanin" w:hAnsi="IRNazanin" w:eastAsia="IRNazanin"/>
          <w:color w:val="111111"/>
          <w:sz w:val="28"/>
          <w:sz w:val="28"/>
          <w:szCs w:val="28"/>
          <w:rtl w:val="true"/>
          <w:lang w:bidi="fa-IR"/>
        </w:rPr>
        <w:t>حفظ امنیت سپرده‌ها است که با تضمین آن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دوم،تقویت سودآوری سپرده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منظور در نظام بانکی جمهوری اسلامی به سپرده‌های سرمایه‌گذاری نرخ سود علی‌الحساب تعلق می‌گیرد</w:t>
      </w:r>
      <w:r>
        <w:rPr>
          <w:rFonts w:eastAsia="IRNazanin" w:cs="IRNazanin"/>
          <w:color w:val="111111"/>
          <w:sz w:val="28"/>
          <w:szCs w:val="28"/>
          <w:rtl w:val="true"/>
          <w:lang w:bidi="fa-IR"/>
        </w:rPr>
        <w:t>.</w:t>
      </w:r>
    </w:p>
    <w:p>
      <w:pPr>
        <w:pStyle w:val="Heading5"/>
        <w:numPr>
          <w:ilvl w:val="4"/>
          <w:numId w:val="1"/>
        </w:numPr>
        <w:rPr/>
      </w:pPr>
      <w:bookmarkStart w:id="1293" w:name="__RefHeading___Toc497346_581953129"/>
      <w:bookmarkStart w:id="1294" w:name="_Toc504"/>
      <w:bookmarkEnd w:id="1293"/>
      <w:r>
        <w:rPr>
          <w:rtl w:val="true"/>
        </w:rPr>
        <w:t>الف</w:t>
      </w:r>
      <w:r>
        <w:rPr>
          <w:rtl w:val="true"/>
        </w:rPr>
        <w:t>)</w:t>
      </w:r>
      <w:r>
        <w:rPr>
          <w:rtl w:val="true"/>
        </w:rPr>
        <w:t>تضمین اصل سپرده‌ها</w:t>
      </w:r>
      <w:bookmarkEnd w:id="1294"/>
    </w:p>
    <w:p>
      <w:pPr>
        <w:pStyle w:val="Heading6"/>
        <w:numPr>
          <w:ilvl w:val="5"/>
          <w:numId w:val="1"/>
        </w:numPr>
        <w:rPr/>
      </w:pPr>
      <w:bookmarkStart w:id="1295" w:name="__RefHeading___Toc497348_581953129"/>
      <w:bookmarkStart w:id="1296" w:name="_Toc505"/>
      <w:bookmarkEnd w:id="1295"/>
      <w:r>
        <w:rPr>
          <w:rtl w:val="true"/>
        </w:rPr>
        <w:t>اشاره</w:t>
      </w:r>
      <w:bookmarkEnd w:id="1296"/>
    </w:p>
    <w:p>
      <w:pPr>
        <w:pStyle w:val="BookText"/>
        <w:rPr/>
      </w:pPr>
      <w:r>
        <w:rPr>
          <w:rFonts w:ascii="IRNazanin" w:hAnsi="IRNazanin" w:eastAsia="IRNazanin"/>
          <w:color w:val="111111"/>
          <w:sz w:val="28"/>
          <w:sz w:val="28"/>
          <w:szCs w:val="28"/>
          <w:rtl w:val="true"/>
          <w:lang w:bidi="fa-IR"/>
        </w:rPr>
        <w:t>برخی از بانک‌های اسلامی به منظور جلب اعتماد سپرده‌گذاران در حساب سرمایه‌گذاری،این سپرده‌ها را تضمین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از تضمین این سپرده‌ها به طور عمده در مواردی مطرح می‌شود که بانک بدون این‌که افراط یا تفریطی در به‌کارگیری سپرده‌ها انجام داده باشد،این سپرده‌ها با نقصان مواجه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درصورتی‌که خسارت وارد به سپرده‌ها بر اثر افراط یا تفریط بانک باشد،مسلماً بانک ضامن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در مورد سازوکار پذیرش سپرده‌های سرمایه‌گذاری گفته شد،تضمین این سپرده را می‌توان در قالب این روش‌ها 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بانک به عنوان 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در نظام بانکی جمهوری اسلامی بانک‌ها وکیل سپرده‌گذارند،تضمین سپرده سرمایه‌گذاری نیز به عنوان ارائه تضمین از سوی وکیل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بانک به عنوان شخص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معتقدند که در بانک‌داری وکالتی،بانک به عنوان شخص ثالث بین سپرده‌گذار و گیرنده تسهیلات تلقی می‌شود و تضمین سپرده از سوی شخص ثالث با هیچ مشکلی مواجه نیست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بانک به عنوان عامل مضاربه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شیوه به طور عمده در بانک‌هایی مطرح است که سپرده‌های سرمایه‌گذاری در قالب مضاربه مشترک پذیرفته می‌شود</w:t>
      </w:r>
      <w:r>
        <w:rPr>
          <w:rFonts w:eastAsia="IRNazanin" w:cs="IRNazanin"/>
          <w:color w:val="111111"/>
          <w:sz w:val="28"/>
          <w:szCs w:val="28"/>
          <w:rtl w:val="true"/>
          <w:lang w:bidi="fa-IR"/>
        </w:rPr>
        <w:t>.</w:t>
      </w:r>
      <w:bookmarkStart w:id="1297" w:name="pg5264_34818"/>
    </w:p>
    <w:p>
      <w:pPr>
        <w:pStyle w:val="BookText"/>
        <w:rPr/>
      </w:pPr>
      <w:bookmarkEnd w:id="129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از سوی شرکت‌های بیمه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تضمین سپرده سرمایه‌گذاری به شرکت‌های بیمه سپرده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سازوکارهای مطرح برای تضمین اصل سپرده‌ها را می‌توان از چند جهت ارائه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اول،آیا این تضمین با مبانی فقهی سازگار است؟دوم،آیا ضرورتی عملی برای تضمین سپرده‌ها وجود دارد؟</w:t>
      </w:r>
    </w:p>
    <w:p>
      <w:pPr>
        <w:pStyle w:val="Heading6"/>
        <w:numPr>
          <w:ilvl w:val="5"/>
          <w:numId w:val="1"/>
        </w:numPr>
        <w:rPr/>
      </w:pPr>
      <w:bookmarkStart w:id="1298" w:name="__RefHeading___Toc497350_581953129"/>
      <w:bookmarkStart w:id="1299" w:name="_Toc506"/>
      <w:bookmarkEnd w:id="1298"/>
      <w:r>
        <w:rPr>
          <w:rtl w:val="true"/>
        </w:rPr>
        <w:t>بررسی فقهی تضمین سپرده‌های سرمایه‌گذاری</w:t>
      </w:r>
      <w:bookmarkEnd w:id="1299"/>
    </w:p>
    <w:p>
      <w:pPr>
        <w:pStyle w:val="BookText"/>
        <w:rPr/>
      </w:pPr>
      <w:r>
        <w:rPr>
          <w:rFonts w:ascii="IRNazanin" w:hAnsi="IRNazanin" w:eastAsia="IRNazanin"/>
          <w:color w:val="111111"/>
          <w:sz w:val="28"/>
          <w:sz w:val="28"/>
          <w:szCs w:val="28"/>
          <w:rtl w:val="true"/>
          <w:lang w:bidi="fa-IR"/>
        </w:rPr>
        <w:t>ارزیابی فقهی سازوکارهای فوق به طور عمده در گرو پاسخ به این سؤال است که آیا بانک ضامن سپرده‌های سرمایه‌گذاری است؟به اصطلاح،آیا ید بانک ید ضمان است یا ید امانی؟در این زمینه چند نظر ابراز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بانک ضامن این سپرده‌هاست و تمام خسارت‌های ناشی از به‌کارگیری آنها به عهده بانک است</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در توجیه این نظریه چند دلیل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سپرده‌های سرمایه‌گذاری حکم ودیعه شرعی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نظر اجازه تصرف از طرف سپرده‌گذار،سپرده را به قرض تبدیل می‌کند و در قرض،گیرنده ضامن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مبنا را بپذیریم،بانک‌های اسلامی نمی‌توانند سودی به صاحبان سپرده سرمایه‌گذاری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این سپرده‌ها به عنوان سپرده سرمایه‌گذاری افتتاح می‌شوند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این سپرده‌ها مبتنی بر ضمانت عامل مضاربه مشترک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از آنجا که بانک عامل مضاربه مشترک در به‌کارگیری این سپرده‌ها است و عامل مضاربه مشترک همانند اجیر مشترک ضامن است،بانک ضامن اصل سپرده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 مبتنی بر فتوای فقهای مالکی مبنی بر ضامن‌بودن اجیر مشترک و تشبیه عامل مضاربه مشترک به اجیر مشترک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همان حکمی که این فقها برای ضمانت اجیر مشترک و صنعت‌کار ذکر می‌کنند،در مورد عامل مضاربه مشترک نیز جاری است؛زیرا اگر عامل مضاربه مشترک ضامن نباشد،اموال را تضییع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دیگر بر این نظر به استحقاق سود از سوی بانک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بانک به عنوان عامل مضاربه مشترک فعالیتی انجام نداده تا استحقاقی در سودهای حاصل داشته باشد و استحقاق او را تنها می‌توان با ضامن بودنش تصحیح کرد؛زیرا استحقاق عامل در سود به کار،مال و یا ضمان است</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نظریه فوق مبتنی بر فتوای برخی از فقهای اهل‌سنت است و جنبه عمومیت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به‌علاوه بسیاری از استدلال‌ها قابل مناقشه است </w:t>
      </w:r>
      <w:r>
        <w:rPr>
          <w:rStyle w:val="FootnoteAnchor"/>
          <w:rtl w:val="true"/>
        </w:rPr>
        <w:footnoteReference w:id="572"/>
      </w:r>
      <w:r>
        <w:rPr>
          <w:rFonts w:ascii="IRNazanin" w:hAnsi="IRNazanin" w:eastAsia="IRNazanin"/>
          <w:color w:val="111111"/>
          <w:sz w:val="28"/>
          <w:sz w:val="28"/>
          <w:szCs w:val="28"/>
          <w:rtl w:val="true"/>
          <w:lang w:bidi="fa-IR"/>
        </w:rPr>
        <w:t>و از سوی دیگر ایشان چون ضمانت بانک را برای جلب اعتماد مردم به بانک‌ها ضروری پنداشته‌اند،در صدد درست کردن مبانی فقهی آن برآمده‌اند</w:t>
      </w:r>
      <w:r>
        <w:rPr>
          <w:rFonts w:eastAsia="IRNazanin" w:cs="IRNazanin"/>
          <w:color w:val="111111"/>
          <w:sz w:val="28"/>
          <w:szCs w:val="28"/>
          <w:rtl w:val="true"/>
          <w:lang w:bidi="fa-IR"/>
        </w:rPr>
        <w:t xml:space="preserve">. </w:t>
      </w:r>
      <w:r>
        <w:rPr>
          <w:rStyle w:val="FootnoteAnchor"/>
          <w:rtl w:val="true"/>
        </w:rPr>
        <w:footnoteReference w:id="573"/>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ضمانت 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دیگر در این مورد این است که بانک امین بر سپرده سرمایه‌گذاری می‌باشد و ید او بر این سپرده‌ها ید امانی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اگر در نتیجه سرمایه‌گذاری این وجوه از سوی بانک سودی حاصل شد،بخشی از سود به سپرده‌گذار و بخش دیگر به 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نسبتی که از پیش تعیین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می‌گیرد و در صورت بروز زیان،اگر بانک در به‌کارگیری این وجوه افراط یا تفریط نکرده باشد،هیچ خسارتی را متحمل نمی‌شود و تمام</w:t>
      </w:r>
    </w:p>
    <w:p>
      <w:pPr>
        <w:pStyle w:val="BookText"/>
        <w:rPr/>
      </w:pPr>
      <w:r>
        <w:rPr>
          <w:rFonts w:ascii="IRNazanin" w:hAnsi="IRNazanin" w:eastAsia="IRNazanin"/>
          <w:color w:val="111111"/>
          <w:sz w:val="28"/>
          <w:sz w:val="28"/>
          <w:szCs w:val="28"/>
          <w:rtl w:val="true"/>
          <w:lang w:bidi="fa-IR"/>
        </w:rPr>
        <w:t>خسارت متوجه سپرده‌گذار است،هرچند تلاش بانک در به‌کارگیری این وجوه نیز هدر رفته است؛به‌طوری که برخی از فقهای اهل سنت عنوان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خسارت‌های حاصل در مضاربه به عهده طرفین عامل و صاحب سرمایه است؛یکی نفع مالش از بین رفته و دیگری نفع بدنش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تلاش و کوشش او بی‌نتیجه مانده و این ضرری است که عامل مضاربه متحمل شده است</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طرف‌داران این نظر به دلایل زیر استناد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عقد شرعی که می‌توان بر فعالیت بانک در به‌کارگیری این سپرده‌ها منطبق کرد،عقد مضاربه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اساس،تصرف بانک در سپرده‌ها از قبیل تصرف عامل در مال مضاربه است و به اجماع فقها ید عامل مضاربه،ید امانی است؛زیرا تغییر لفظ عامل مضاربه به عامل مضاربه مشترک،این عقد را از امانی بودن خارج نمی‌سازد</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بودن بانک با روایت نقل شده از پیامبر اکرم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منافات دارد؛زیرا اگر سپرده‌گذار هیچ خسارتی را متحمل نشود،مجوزی برای استحقاق سود ندارد</w:t>
      </w:r>
      <w:r>
        <w:rPr>
          <w:rFonts w:eastAsia="IRNazanin" w:cs="IRNazanin"/>
          <w:color w:val="111111"/>
          <w:sz w:val="28"/>
          <w:szCs w:val="28"/>
          <w:rtl w:val="true"/>
          <w:lang w:bidi="fa-IR"/>
        </w:rPr>
        <w:t xml:space="preserve">. </w:t>
      </w:r>
      <w:r>
        <w:rPr>
          <w:rStyle w:val="FootnoteAnchor"/>
          <w:rtl w:val="true"/>
        </w:rPr>
        <w:footnoteReference w:id="577"/>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عامل مضاربه مشترک به اجیر مشترک درست نیست؛زیرا اولاً ضامن بودن اجیر مشترک اختلافی است و ثانیاً این دو با یکدیگر متفاوتند؛چون اجاره از عقود معاوضی و مضاربه از مصادیق عقد شرکت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عقود مشارکتی یک طرف نمی‌تواند تنها سود ببرد و مسئولیتی در برابر خسارت‌ها</w:t>
      </w:r>
      <w:bookmarkStart w:id="1300" w:name="pg5264_34821"/>
    </w:p>
    <w:p>
      <w:pPr>
        <w:pStyle w:val="BookText"/>
        <w:rPr/>
      </w:pPr>
      <w:bookmarkEnd w:id="1300"/>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به‌علاوه طبیعت اجاره با ضمانت مناسبت دارد،اما طبیعت مضاربه چنین نیست؛زیرا در اجاره و در مورد اجیر مشترک،اجیر موظف به انجام کاری است که بر آن اجیر شده و اجازه تصرف مطلق ندارد،ولی در مضاربه عامل در مال تصرف می‌کند تا اگر سودی حاصل شد،بین آنها تقسیم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مبنایی برای ضامن بودن او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برخی از فقها اجیر مشترک را ضامن دانسته‌اند،به‌دلیل اجرت قطعی است که نصیب وی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عامل مضاربه مشترک درآمد قطعی ندارد؛چون در مضاربه گاهی سود حاصل می‌شود و گاه سودی پیش نمی‌آید</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بودن عامل مضاربه با عدالت سازگار نیست؛زیرا مضاربه بر اساس مشارکت بین صاحب مال و عامل انجام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عامل مضاربه در حین این فعالیت نقص عضو یا بیماری پیدا کرد،هیچ‌کس قائل به ضامن بودن صاحب مال در قبال این خسارت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چگونه عامل مضاربه ضامن خسارت‌های بدون افراط و تفریطش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عدالت این است که دو شریک در خسارت‌ها سهیم باشند؛عامل مضاربه به‌واسطه نتیجه ندادن تلاشش و صاحب مال به‌دلیل نقصان مالش</w:t>
      </w:r>
      <w:r>
        <w:rPr>
          <w:rFonts w:eastAsia="IRNazanin" w:cs="IRNazanin"/>
          <w:color w:val="111111"/>
          <w:sz w:val="28"/>
          <w:szCs w:val="28"/>
          <w:rtl w:val="true"/>
          <w:lang w:bidi="fa-IR"/>
        </w:rPr>
        <w:t xml:space="preserve">. </w:t>
      </w:r>
      <w:r>
        <w:rPr>
          <w:rStyle w:val="FootnoteAnchor"/>
          <w:rtl w:val="true"/>
        </w:rPr>
        <w:footnoteReference w:id="579"/>
      </w:r>
    </w:p>
    <w:p>
      <w:pPr>
        <w:pStyle w:val="Heading6"/>
        <w:numPr>
          <w:ilvl w:val="5"/>
          <w:numId w:val="1"/>
        </w:numPr>
        <w:rPr/>
      </w:pPr>
      <w:bookmarkStart w:id="1301" w:name="__RefHeading___Toc497352_581953129"/>
      <w:bookmarkStart w:id="1302" w:name="_Toc507"/>
      <w:bookmarkEnd w:id="1301"/>
      <w:r>
        <w:rPr>
          <w:rtl w:val="true"/>
        </w:rPr>
        <w:t>بررسی ضرورت تضمین سپرده سرمایه‌گذاری</w:t>
      </w:r>
      <w:bookmarkEnd w:id="1302"/>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 در کتاب البنک الاربوی تضمین سپرده سرمایه‌گذاری را به عنوان ضرورتی برای بانک‌های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رقابت با بانک‌های متعارف فعالیت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ایشان،طرح تضمین سپرده ازاین‌رو مطرح می‌شود که چون</w:t>
      </w:r>
    </w:p>
    <w:p>
      <w:pPr>
        <w:pStyle w:val="BookText"/>
        <w:rPr/>
      </w:pPr>
      <w:r>
        <w:rPr>
          <w:rFonts w:ascii="IRNazanin" w:hAnsi="IRNazanin" w:eastAsia="IRNazanin"/>
          <w:color w:val="111111"/>
          <w:sz w:val="28"/>
          <w:sz w:val="28"/>
          <w:szCs w:val="28"/>
          <w:rtl w:val="true"/>
          <w:lang w:bidi="fa-IR"/>
        </w:rPr>
        <w:t>بانک‌های ربوی سپرده‌ها را تضمین می‌کنند،در صورت عدم تضمین از سوی بانک‌های اسلامی این بانک‌ها ممکن است با مشکل تجهیز منابع روبه‌رو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مورد تضمین این سپرده‌ها عنوان می‌کند که چون فرض ضامن‌بودن عامل مضاربه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گیرنده تسهیلات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سهیم شدن صاحب سرمایه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سود سازگاری ندارد،می‌توان این ضمانت را به بانک به عنوان شخص سوم غیر از عامل و مالک واگذار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به عنوان شخص سوم خسارت وارد بر اصل سپرده‌ها را با یک عقد خاص و یا با شرط ضمن عقد،به صورت شرط نتیجه و یا شرط فعل به عهده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نتیجه این است که خسارت وارده ابتداءً و اصالتاً متوجه بانک شود و شرط فعل آن که قرار بگذارند خسارت‌ها ابتداءً متوجه صاحب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شود،اما بانک تعهد کند که معادل آن خسارت را به او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طرح شهید صدر سه طرف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صاحب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عامل مضاربه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به‌کار گیرنده سپرده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سومی بانک به عنوان واسطه بین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وساطت بانک بین دو طرف،خدمت محترمی است و ازاین‌رو بانک می‌تواند در مقابل آن بر اساس جعاله مبلغی دریافت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جعل در قبال تضمین سپرده از سوی بانک و بخشی نیز در برابر کاری که انجام داده،قرار می‌گیرد</w:t>
      </w:r>
      <w:r>
        <w:rPr>
          <w:rFonts w:eastAsia="IRNazanin" w:cs="IRNazanin"/>
          <w:color w:val="111111"/>
          <w:sz w:val="28"/>
          <w:szCs w:val="28"/>
          <w:rtl w:val="true"/>
          <w:lang w:bidi="fa-IR"/>
        </w:rPr>
        <w:t xml:space="preserve">. </w:t>
      </w:r>
      <w:r>
        <w:rPr>
          <w:rStyle w:val="FootnoteAnchor"/>
          <w:rtl w:val="true"/>
        </w:rPr>
        <w:footnoteReference w:id="580"/>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حائز اهمیت در این مورد آن که در فقه شیعه وکیل نیز همانند عامل مضاربه امین بوده و تنها ضامن خسارت‌هایی است که در اثر کوتاهی یا تخلف وی حاصل شده باشد و ضامن سایر خسارت‌ها نیست</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گذشته از این‌که بنا بر برداشت</w:t>
      </w:r>
      <w:bookmarkStart w:id="1303" w:name="pg5264_34823"/>
    </w:p>
    <w:p>
      <w:pPr>
        <w:pStyle w:val="BookText"/>
        <w:rPr/>
      </w:pPr>
      <w:bookmarkEnd w:id="1303"/>
      <w:r>
        <w:rPr>
          <w:rFonts w:ascii="IRNazanin" w:hAnsi="IRNazanin" w:eastAsia="IRNazanin"/>
          <w:color w:val="111111"/>
          <w:sz w:val="28"/>
          <w:sz w:val="28"/>
          <w:szCs w:val="28"/>
          <w:rtl w:val="true"/>
          <w:lang w:bidi="fa-IR"/>
        </w:rPr>
        <w:t>دوم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بطلان ربح ما لایضمن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خسارت‌ها و ضمان سرمایه را بر به‌کار گیرنده سرمایه تحمیل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خود بانک این سرمایه را در ضمن سرمایه‌گذاری مستقیم به‌کار گیرد،نمی‌تواند ضامن خسارت‌های احتمالی باشد و اگر سرمایه را به دیگران واگذار نماید،نمی‌تواند تضمینی از آنها مطالبه کند</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همچنین باید توجه داشت که شهید صدر این ضرورت را در مورد بانک‌های اسلامی مطرح می‌کند که در یک نظام بانکی ربوی فعالیت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این تحلیل در مورد کشورهایی که در آن کل نظام بانکی غیرربوی است،صدق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ممکن است عنوان شود که تضمین اصل سپرده به عنوان ابزاری اطمینان‌بخش برای سپرده‌گذار مطرح می‌شود که به‌جای سرمایه‌گذاری در سایر فعالیت‌های اقتصادی وجوه خود را به بانک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مبانی بانک‌داری اسلامی و به‌ویژه اصل ریسک‌پذیری سرمایه و مشارکت در سود و زیان،به نظر می‌رسد که تضمین سپرده‌های سرمایه‌گذاری از نظر سیستمی با اشکالاتی مواجه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به اقتضائات بانک‌داری مبتنی بر مشارکت در سود و زیان پایبند باشیم،تضمین سپرده‌های سرمایه‌گذاری قابل توجیه نیست</w:t>
      </w:r>
      <w:r>
        <w:rPr>
          <w:rFonts w:eastAsia="IRNazanin" w:cs="IRNazanin"/>
          <w:color w:val="111111"/>
          <w:sz w:val="28"/>
          <w:szCs w:val="28"/>
          <w:rtl w:val="true"/>
          <w:lang w:bidi="fa-IR"/>
        </w:rPr>
        <w:t>.</w:t>
      </w:r>
    </w:p>
    <w:p>
      <w:pPr>
        <w:pStyle w:val="Heading5"/>
        <w:numPr>
          <w:ilvl w:val="4"/>
          <w:numId w:val="1"/>
        </w:numPr>
        <w:rPr/>
      </w:pPr>
      <w:bookmarkStart w:id="1304" w:name="__RefHeading___Toc497354_581953129"/>
      <w:bookmarkStart w:id="1305" w:name="_Toc508"/>
      <w:bookmarkEnd w:id="1304"/>
      <w:r>
        <w:rPr>
          <w:rtl w:val="true"/>
        </w:rPr>
        <w:t>ب</w:t>
      </w:r>
      <w:r>
        <w:rPr>
          <w:rtl w:val="true"/>
        </w:rPr>
        <w:t>)</w:t>
      </w:r>
      <w:r>
        <w:rPr>
          <w:rtl w:val="true"/>
        </w:rPr>
        <w:t>پرداخت سود علی‌الحساب</w:t>
      </w:r>
      <w:bookmarkEnd w:id="1305"/>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سود علی‌الحساب یکی از سازوکارهای تشویقی به منظور جذب سپرده‌های سرمایه‌گذاری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درس‌های قبل گفته شد،نظام</w:t>
      </w:r>
      <w:bookmarkStart w:id="1306" w:name="pg5264_34824"/>
    </w:p>
    <w:p>
      <w:pPr>
        <w:pStyle w:val="BookText"/>
        <w:rPr/>
      </w:pPr>
      <w:bookmarkEnd w:id="1306"/>
      <w:r>
        <w:rPr>
          <w:rFonts w:ascii="IRNazanin" w:hAnsi="IRNazanin" w:eastAsia="IRNazanin"/>
          <w:color w:val="111111"/>
          <w:sz w:val="28"/>
          <w:sz w:val="28"/>
          <w:szCs w:val="28"/>
          <w:rtl w:val="true"/>
          <w:lang w:bidi="fa-IR"/>
        </w:rPr>
        <w:t xml:space="preserve">بانکی جمهوری اسلامی 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منظور تشویق سپرده‌گذاری در حساب‌های سرمایه‌گذاری،در ابتدای هر سال نرخ سود علی‌الحساب متفاوتی برای هریک از سپرده‌های کوتاه‌مدت،یک‌ساله،دوساله،سه‌ساله و پنج‌ساله اعلام می‌کند و بنا بر آن است که پس از حسابرسی نهایی،مابه التفاوت سود علی‌الحساب و قطعی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درس پنجم به برخی از مشکلات اجرایی پرداخت سود علی‌الحساب در نظام بانکی جمهوری اسلامی ایران اشاره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گفتیم،گرچه پرداخت سود علی‌الحساب از جهت فقهی اشکالی ندارد،در عمل این سازوکار به سمت سازوکار پرداخت سود ازپیش‌تعیین‌شده متمایل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این‌که در تجربه نظام بانکی جمهوری اسلامی نرخ سود علی‌الحساب به صورت دستوری و نه به واسطه عملکرد واقعی بانک‌ها تعیین می‌شود</w:t>
      </w:r>
      <w:r>
        <w:rPr>
          <w:rFonts w:eastAsia="IRNazanin" w:cs="IRNazanin"/>
          <w:color w:val="111111"/>
          <w:sz w:val="28"/>
          <w:szCs w:val="28"/>
          <w:rtl w:val="true"/>
          <w:lang w:bidi="fa-IR"/>
        </w:rPr>
        <w:t>.</w:t>
      </w:r>
    </w:p>
    <w:p>
      <w:pPr>
        <w:pStyle w:val="Heading5"/>
        <w:numPr>
          <w:ilvl w:val="4"/>
          <w:numId w:val="1"/>
        </w:numPr>
        <w:rPr/>
      </w:pPr>
      <w:bookmarkStart w:id="1307" w:name="__RefHeading___Toc497356_581953129"/>
      <w:bookmarkStart w:id="1308" w:name="_Toc509"/>
      <w:bookmarkEnd w:id="1307"/>
      <w:r>
        <w:rPr>
          <w:rtl w:val="true"/>
        </w:rPr>
        <w:t>ج</w:t>
      </w:r>
      <w:r>
        <w:rPr>
          <w:rtl w:val="true"/>
        </w:rPr>
        <w:t>)</w:t>
      </w:r>
      <w:r>
        <w:rPr>
          <w:rtl w:val="true"/>
        </w:rPr>
        <w:t>ارائه خدمات بانکی</w:t>
      </w:r>
      <w:bookmarkEnd w:id="1308"/>
    </w:p>
    <w:p>
      <w:pPr>
        <w:pStyle w:val="BookText"/>
        <w:rPr/>
      </w:pPr>
      <w:r>
        <w:rPr>
          <w:rFonts w:ascii="IRNazanin" w:hAnsi="IRNazanin" w:eastAsia="IRNazanin"/>
          <w:color w:val="111111"/>
          <w:sz w:val="28"/>
          <w:sz w:val="28"/>
          <w:szCs w:val="28"/>
          <w:rtl w:val="true"/>
          <w:lang w:bidi="fa-IR"/>
        </w:rPr>
        <w:t>با توجه به آنچه در مباحث پیش گفته شد،ارائه خدمات بانکی به سپرده‌گذاران درصورتی‌که به صورت شرط زیاده در قرارداد ربوی نباشد،از نظر شرعی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بانک‌های اسلامی سپرده سرمایه‌گذاری را بر اساس عقد وکالت،مضاربه و یا مشارکت می‌پذیرند،می‌توانند به دارندگان این سپرده‌ها خدماتی چون امکان استفاده از کارت پول،خدمات بانک‌داری الکترونیک و سایر خدمات بانکی ارائه کنند</w:t>
      </w:r>
      <w:r>
        <w:rPr>
          <w:rFonts w:eastAsia="IRNazanin" w:cs="IRNazanin"/>
          <w:color w:val="111111"/>
          <w:sz w:val="28"/>
          <w:szCs w:val="28"/>
          <w:rtl w:val="true"/>
          <w:lang w:bidi="fa-IR"/>
        </w:rPr>
        <w:t>.</w:t>
      </w:r>
    </w:p>
    <w:p>
      <w:pPr>
        <w:pStyle w:val="Heading4"/>
        <w:numPr>
          <w:ilvl w:val="3"/>
          <w:numId w:val="1"/>
        </w:numPr>
        <w:rPr/>
      </w:pPr>
      <w:bookmarkStart w:id="1309" w:name="__RefHeading___Toc497358_581953129"/>
      <w:bookmarkStart w:id="1310" w:name="_Toc510"/>
      <w:bookmarkEnd w:id="1309"/>
      <w:r>
        <w:rPr>
          <w:rtl w:val="true"/>
        </w:rPr>
        <w:t>خلاصه</w:t>
      </w:r>
      <w:bookmarkEnd w:id="1310"/>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بانک‌های متعارف برای تجهیز سپرده‌های دیداری به طور عمده از ابزار ارائه</w:t>
      </w:r>
      <w:bookmarkStart w:id="1311" w:name="pg5264_34825"/>
    </w:p>
    <w:p>
      <w:pPr>
        <w:pStyle w:val="BookText"/>
        <w:rPr/>
      </w:pPr>
      <w:bookmarkEnd w:id="1311"/>
      <w:r>
        <w:rPr>
          <w:rFonts w:ascii="IRNazanin" w:hAnsi="IRNazanin" w:eastAsia="IRNazanin"/>
          <w:color w:val="111111"/>
          <w:sz w:val="28"/>
          <w:sz w:val="28"/>
          <w:szCs w:val="28"/>
          <w:rtl w:val="true"/>
          <w:lang w:bidi="fa-IR"/>
        </w:rPr>
        <w:t>خدمات بانکی،مانند چک و کارت بانکی و برای سپرده‌های پس‌انداز از ترکیبی از خدمات بانکی و نرخ بهره پایین استفاده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بانک‌های اسلامی به دلیل تحریم بهره،برای تشویق سپرده‌های دیداری و پس‌انداز از راهکارهایی چون ارائه خدمات بانکی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چک،کارت پول و کارت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جوایز بانکی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جوایز قرض‌الحسنه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 از این خدمات درصورتی‌که به صورت مشروط در قرارداد سپرده‌گذاری نباشد،از نظر فقهی مجاز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جایزه به سپرده پس‌انداز گرچه از جهت فقهی مجاز است،می‌تواند آثار منفی چون کاهش انگیزه‌های خیرخواهانه برای افتتاح حساب‌های قرض‌الحسنه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بانکی متعارف از سازوکارهایی چون تضمین سپرده‌ها و پرداخت بهره به منظور جذب سپرده‌های ثابت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تحریم ربا بانک‌های اسلامی روش‌هایی چون پرداخت سود علی‌الحساب را برای تشویق دارندگان سپرده‌های سرمایه‌گذاری به‌کار می‌برند</w:t>
      </w:r>
      <w:r>
        <w:rPr>
          <w:rFonts w:eastAsia="IRNazanin" w:cs="IRNazanin"/>
          <w:color w:val="111111"/>
          <w:sz w:val="28"/>
          <w:szCs w:val="28"/>
          <w:rtl w:val="true"/>
          <w:lang w:bidi="fa-IR"/>
        </w:rPr>
        <w:t>.</w:t>
      </w:r>
    </w:p>
    <w:p>
      <w:pPr>
        <w:pStyle w:val="Heading4"/>
        <w:numPr>
          <w:ilvl w:val="3"/>
          <w:numId w:val="1"/>
        </w:numPr>
        <w:rPr/>
      </w:pPr>
      <w:bookmarkStart w:id="1312" w:name="__RefHeading___Toc497360_581953129"/>
      <w:bookmarkStart w:id="1313" w:name="_Toc511"/>
      <w:bookmarkEnd w:id="1312"/>
      <w:r>
        <w:rPr>
          <w:rtl w:val="true"/>
        </w:rPr>
        <w:t>کلمات کلیدی</w:t>
      </w:r>
      <w:bookmarkEnd w:id="1313"/>
    </w:p>
    <w:p>
      <w:pPr>
        <w:pStyle w:val="BookText"/>
        <w:rPr/>
      </w:pPr>
      <w:r>
        <w:rPr>
          <w:rFonts w:ascii="IRNazanin" w:hAnsi="IRNazanin" w:eastAsia="IRNazanin"/>
          <w:color w:val="111111"/>
          <w:sz w:val="28"/>
          <w:sz w:val="28"/>
          <w:szCs w:val="28"/>
          <w:rtl w:val="true"/>
          <w:lang w:bidi="fa-IR"/>
        </w:rPr>
        <w:t>شورای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کمیته‌ای از فقها و متخصصان بانک‌داری اسلامی‌اند که در برخی از بانک‌های اسلامی بر فعالیت بانک نظارت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تقدم خدمات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خدمت ناظر به اولویت دریافت تسهیلات برای مشتریان خوش‌حساب بانک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جوایز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جوایزی که به صورت غیرمعین و از طریق قرعه‌کشی به دارندگان سپرده پس‌انداز قرض‌الحسنه تعلق می‌گیرد</w:t>
      </w:r>
      <w:r>
        <w:rPr>
          <w:rFonts w:eastAsia="IRNazanin" w:cs="IRNazanin"/>
          <w:color w:val="111111"/>
          <w:sz w:val="28"/>
          <w:szCs w:val="28"/>
          <w:rtl w:val="true"/>
          <w:lang w:bidi="fa-IR"/>
        </w:rPr>
        <w:t>.</w:t>
      </w:r>
      <w:bookmarkStart w:id="1314" w:name="pg5264_34826"/>
    </w:p>
    <w:p>
      <w:pPr>
        <w:pStyle w:val="Heading4"/>
        <w:numPr>
          <w:ilvl w:val="3"/>
          <w:numId w:val="1"/>
        </w:numPr>
        <w:rPr/>
      </w:pPr>
      <w:bookmarkStart w:id="1315" w:name="__RefHeading___Toc497362_581953129"/>
      <w:bookmarkStart w:id="1316" w:name="_Toc512"/>
      <w:bookmarkEnd w:id="1314"/>
      <w:bookmarkEnd w:id="1315"/>
      <w:r>
        <w:rPr>
          <w:rtl w:val="true"/>
        </w:rPr>
        <w:t>پرسش</w:t>
      </w:r>
      <w:bookmarkEnd w:id="13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بانک‌های متعارف برای جذب سپرده‌های دیداری و پس‌انداز از چه راهکارهایی استفاده می‌کنند؟در مورد مشروعیت این راهکارها بحث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بانک‌های اسلامی از چه سازوکارهایی برای جذب سپرده‌های غیرسرمایه‌گذاری استفاده می‌شود؟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جوایز بانکی را از نظر فقهی و سیستمی چگونه ارزیابی می‌کنید؟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شرط سپرده‌گذاری برای دریافت تسهیلات قرض‌الحسنه را شرعی قلمداد کرد؟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بانک‌های اسلامی به منظور تشویق مردم به سپرده‌گذاری در حساب سرمایه‌گذاری از چه شیوه‌هایی استفاده می‌کنند؟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چالش‌های پرداخت سود علی‌الحساب به سپرده‌های سرمایه‌گذاری چیست؟</w:t>
      </w:r>
    </w:p>
    <w:p>
      <w:pPr>
        <w:pStyle w:val="Heading4"/>
        <w:numPr>
          <w:ilvl w:val="3"/>
          <w:numId w:val="1"/>
        </w:numPr>
        <w:rPr/>
      </w:pPr>
      <w:bookmarkStart w:id="1317" w:name="__RefHeading___Toc497364_581953129"/>
      <w:bookmarkStart w:id="1318" w:name="_Toc513"/>
      <w:bookmarkEnd w:id="1317"/>
      <w:r>
        <w:rPr>
          <w:rtl w:val="true"/>
        </w:rPr>
        <w:t>موضوعاتی برای پژوهش</w:t>
      </w:r>
      <w:bookmarkEnd w:id="13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سازوکارهای بانک‌های اسلامی در جذب سپرده‌های بانکی؛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آسیب‌شناسی سازوکارهای جذب در بانک‌های اسلامی</w:t>
      </w:r>
      <w:r>
        <w:rPr>
          <w:rFonts w:eastAsia="IRNazanin" w:cs="IRNazanin"/>
          <w:color w:val="111111"/>
          <w:sz w:val="28"/>
          <w:szCs w:val="28"/>
          <w:rtl w:val="true"/>
          <w:lang w:bidi="fa-IR"/>
        </w:rPr>
        <w:t>.</w:t>
      </w:r>
    </w:p>
    <w:p>
      <w:pPr>
        <w:pStyle w:val="Heading4"/>
        <w:numPr>
          <w:ilvl w:val="3"/>
          <w:numId w:val="1"/>
        </w:numPr>
        <w:rPr/>
      </w:pPr>
      <w:bookmarkStart w:id="1319" w:name="__RefHeading___Toc497366_581953129"/>
      <w:bookmarkStart w:id="1320" w:name="_Toc514"/>
      <w:bookmarkEnd w:id="1319"/>
      <w:r>
        <w:rPr>
          <w:rtl w:val="true"/>
        </w:rPr>
        <w:t>منابع پیشنهادی</w:t>
      </w:r>
      <w:bookmarkEnd w:id="13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توکلی،محمدجواد،بررسی توزیع سود سپرده‌ها در نظام بانکی جمهوری اسلامی ایران</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موسویان،سیدعباس،طرح تحول نظام بانکی،پیوست </w:t>
      </w:r>
      <w:r>
        <w:rPr>
          <w:rFonts w:eastAsia="IRNazanin" w:cs="IRNazanin"/>
          <w:color w:val="111111"/>
          <w:sz w:val="28"/>
          <w:szCs w:val="28"/>
          <w:lang w:bidi="fa-IR"/>
        </w:rPr>
        <w:t>20</w:t>
      </w:r>
      <w:r>
        <w:rPr>
          <w:rFonts w:eastAsia="IRNazanin" w:cs="IRNazanin"/>
          <w:color w:val="111111"/>
          <w:sz w:val="28"/>
          <w:szCs w:val="28"/>
          <w:rtl w:val="true"/>
          <w:lang w:bidi="fa-IR"/>
        </w:rPr>
        <w:t>.</w:t>
      </w:r>
      <w:bookmarkStart w:id="1321" w:name="pg5264_34828"/>
    </w:p>
    <w:p>
      <w:pPr>
        <w:pStyle w:val="Heading3"/>
        <w:numPr>
          <w:ilvl w:val="2"/>
          <w:numId w:val="1"/>
        </w:numPr>
        <w:rPr/>
      </w:pPr>
      <w:bookmarkStart w:id="1322" w:name="__RefHeading___Toc497368_581953129"/>
      <w:bookmarkStart w:id="1323" w:name="_Toc515"/>
      <w:bookmarkEnd w:id="1321"/>
      <w:bookmarkEnd w:id="1322"/>
      <w:r>
        <w:rPr/>
        <w:t>13</w:t>
      </w:r>
      <w:r>
        <w:rPr>
          <w:rtl w:val="true"/>
        </w:rPr>
        <w:t>-</w:t>
      </w:r>
      <w:r>
        <w:rPr>
          <w:rtl w:val="true"/>
        </w:rPr>
        <w:t>سازوکارهای اسلامی بازگشت منابع</w:t>
      </w:r>
      <w:bookmarkEnd w:id="1323"/>
    </w:p>
    <w:p>
      <w:pPr>
        <w:pStyle w:val="Heading4"/>
        <w:numPr>
          <w:ilvl w:val="3"/>
          <w:numId w:val="1"/>
        </w:numPr>
        <w:rPr/>
      </w:pPr>
      <w:bookmarkStart w:id="1324" w:name="__RefHeading___Toc497370_581953129"/>
      <w:bookmarkStart w:id="1325" w:name="_Toc516"/>
      <w:bookmarkEnd w:id="1324"/>
      <w:r>
        <w:rPr>
          <w:rtl w:val="true"/>
        </w:rPr>
        <w:t>اشاره</w:t>
      </w:r>
      <w:bookmarkEnd w:id="1325"/>
    </w:p>
    <w:p>
      <w:pPr>
        <w:pStyle w:val="BookText"/>
        <w:rPr/>
      </w:pPr>
      <w:r>
        <w:rPr>
          <w:rFonts w:ascii="IRNazanin" w:hAnsi="IRNazanin" w:eastAsia="IRNazanin"/>
          <w:color w:val="111111"/>
          <w:sz w:val="28"/>
          <w:sz w:val="28"/>
          <w:szCs w:val="28"/>
          <w:rtl w:val="true"/>
          <w:lang w:bidi="fa-IR"/>
        </w:rPr>
        <w:t>سازوکارهای اسلامی بازگشت منابع</w:t>
      </w:r>
    </w:p>
    <w:p>
      <w:pPr>
        <w:pStyle w:val="BookText"/>
        <w:rPr/>
      </w:pPr>
      <w:r>
        <w:rPr>
          <w:rFonts w:ascii="IRNazanin" w:hAnsi="IRNazanin" w:eastAsia="IRNazanin"/>
          <w:color w:val="111111"/>
          <w:sz w:val="28"/>
          <w:sz w:val="28"/>
          <w:szCs w:val="28"/>
          <w:rtl w:val="true"/>
          <w:lang w:bidi="fa-IR"/>
        </w:rPr>
        <w:t>اهداف آموزشی</w:t>
      </w:r>
    </w:p>
    <w:p>
      <w:pPr>
        <w:pStyle w:val="BookText"/>
        <w:rPr/>
      </w:pPr>
      <w:r>
        <w:rPr>
          <w:rFonts w:ascii="IRNazanin" w:hAnsi="IRNazanin" w:eastAsia="IRNazanin"/>
          <w:color w:val="111111"/>
          <w:sz w:val="28"/>
          <w:sz w:val="28"/>
          <w:szCs w:val="28"/>
          <w:rtl w:val="true"/>
          <w:lang w:bidi="fa-IR"/>
        </w:rPr>
        <w:t>در این درس با مطالب زیر آشنا می‌شویم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بازگشت منابع در بانک‌داری ربوی و اسلامی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جریمه تأخیر تأدیه،وثیقه‌های بانکی و اعتبارسنجی مشتریان</w:t>
      </w:r>
    </w:p>
    <w:p>
      <w:pPr>
        <w:pStyle w:val="BookText"/>
        <w:rPr/>
      </w:pPr>
      <w:r>
        <w:rPr>
          <w:rFonts w:ascii="IRNazanin" w:hAnsi="IRNazanin" w:eastAsia="IRNazanin"/>
          <w:color w:val="111111"/>
          <w:sz w:val="28"/>
          <w:sz w:val="28"/>
          <w:szCs w:val="28"/>
          <w:rtl w:val="true"/>
          <w:lang w:bidi="fa-IR"/>
        </w:rPr>
        <w:t>یکی از چالش‌های پیش روی بانک‌های اسلامی مدیریت بازگشت اصل تسهیلات پرداختی و تحصیل سود انتظاری از طرح‌های تأمین مالی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مشکل که گاه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ریسک نکول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می‌شود،در نظام بانکی متعارف نیز به صورت ریسک عدم بازپرداخت بدهی‌ها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بانک‌داری اسلامی ترکیبی از ریسک عدم بازپرداخت بدهی‌ها در تأمین مالی غیرانتفاعی و مبادله‌ای،و ریسک عدم بازگشت اصل سرمایه و ریسک درآمدی در تأمین مالی مشارکتی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از آنجا ناشی می‌شود که گیرندگان تسهیلات به هر دلیلی قادر به بازگرداندن اصل سرمایه تأمین مالی شده و پرداخت سود انتظاری نباشند و یا از پرداخت آن سر باز زنند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ناتوانی در بازپرداخت را می‌توان به دلایل متفاوتی نسبت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دلایل مشکلات گیرنده در به‌کارگیری تسهیلات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درصورت‌که گیرنده تسهیلات نتواند مدیریت مناسبی بر وجوه دریافتی اعمال کند یا شرایط اقتصادی نامساعد</w:t>
      </w:r>
      <w:bookmarkStart w:id="1326" w:name="pg5264_34829"/>
    </w:p>
    <w:p>
      <w:pPr>
        <w:pStyle w:val="BookText"/>
        <w:rPr/>
      </w:pPr>
      <w:bookmarkEnd w:id="1326"/>
      <w:r>
        <w:rPr>
          <w:rFonts w:ascii="IRNazanin" w:hAnsi="IRNazanin" w:eastAsia="IRNazanin"/>
          <w:color w:val="111111"/>
          <w:sz w:val="28"/>
          <w:sz w:val="28"/>
          <w:szCs w:val="28"/>
          <w:rtl w:val="true"/>
          <w:lang w:bidi="fa-IR"/>
        </w:rPr>
        <w:t>شود،وی توان بازپرداخت اصل و سود تسهیلات را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دوم آنجا است که گیرنده تسهیلات علی‌رغم توانایی بر بازپرداخت آن،به دلیل توجه به منافع خود از پرداخت بدهی استنکاف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بانک‌های اسلامی برای مواجهه با ریسک نکول از سازوکارهای متفاوتی بهره‌گرفته‌اند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مهم‌ترین و چالش‌برانگیزترین سازوکار موجود جریمه تأخیر تأدیه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بانک‌های اسلامی همچنین از ساز وکارهایی چون گرفتن وثیقه و ضامن نیز برای اطمینان از بازپرداخت تسهیلات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بانک‌های اسلامی شیوه‌های اعتمادسازی چون ضمانت گروهی را نیز به‌کاربرده‌اند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بانک‌های اسلامی نیز از سازوکارهایی مانند بیمه تسهیلات استفاده شده است</w:t>
      </w:r>
      <w:r>
        <w:rPr>
          <w:rFonts w:eastAsia="IRNazanin" w:cs="IRNazanin"/>
          <w:color w:val="111111"/>
          <w:sz w:val="28"/>
          <w:szCs w:val="28"/>
          <w:rtl w:val="true"/>
          <w:lang w:bidi="fa-IR"/>
        </w:rPr>
        <w:t>.</w:t>
      </w:r>
    </w:p>
    <w:p>
      <w:pPr>
        <w:pStyle w:val="Heading4"/>
        <w:numPr>
          <w:ilvl w:val="3"/>
          <w:numId w:val="1"/>
        </w:numPr>
        <w:rPr/>
      </w:pPr>
      <w:bookmarkStart w:id="1327" w:name="__RefHeading___Toc497372_581953129"/>
      <w:bookmarkStart w:id="1328" w:name="_Toc517"/>
      <w:bookmarkEnd w:id="1327"/>
      <w:r>
        <w:rPr>
          <w:rtl w:val="true"/>
        </w:rPr>
        <w:t>ریسک های تأمین مالی در بانکداری متعارف و اسلامی</w:t>
      </w:r>
      <w:bookmarkEnd w:id="1328"/>
    </w:p>
    <w:p>
      <w:pPr>
        <w:pStyle w:val="BookText"/>
        <w:rPr/>
      </w:pPr>
      <w:r>
        <w:rPr>
          <w:rFonts w:ascii="IRNazanin" w:hAnsi="IRNazanin" w:eastAsia="IRNazanin"/>
          <w:color w:val="111111"/>
          <w:sz w:val="28"/>
          <w:sz w:val="28"/>
          <w:szCs w:val="28"/>
          <w:rtl w:val="true"/>
          <w:lang w:bidi="fa-IR"/>
        </w:rPr>
        <w:t>پیش از پرداختن به سازوکارهای بازگشت منابع،بررسی ریسک‌های مالی در بانک‌های متعارف و اسلامی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یک تقسیم بندی رایج،ریسک‌های مالی به سه دسته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ریسک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ریسک‌های اعتباری،ریسک نکول اهمیت بسیاری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ریسک ناظر به سر باز زدن گیرنده اعتبار از پرداخت بدهی به بانک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ریسک بازاری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نوع این ریسک ریسک قیمتی است که از کاهش ارزش دارایی‌های بانک در اثر نوسان قیمت در بازار ناشی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ریسک بازاری از مالکیت دارایی‌های غیرمالی از سوی بانک ناشی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ریسک تا زمان سررسید یک قرارداد یا فروش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ریسک نقدینگی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عمده ناظر به ریسک‌های موجود در نقدشوندگی منابع مالی و دارایی‌های بانک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مدیریت بازگشت منابع،دو نوع ریسک اعتباری و بازاری اهمیت بالایی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تفاوت ماهوی بانک‌های متعارف و اسلامی،تفاوت محسوسی بین ریسک اعتباری و بازاری در این دو نظام بانکی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بانک‌های متعارف به طور عمده با ریسک تجاری و به طور خاص با ریسک نکول مواجهند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بانک‌ها ریسک بازاری چندان مهم نیست؛زیرا منشأ ریسک بازاری تا حد زیادی مربوط به دارایی‌های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مطالبات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ترازنامه بانک‌های متعارف،سهم زیادی از طرف دارایی‌ها را مطالبات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بانک‌های متعارف که بخش عمده دارایی‌شان را مطالبات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 دیگران به 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می‌دهد،در صنعت بانک‌داری اسلامی،سهم دارایی‌های حقیقی در طرف دارایی‌های ترازنامه بانک‌ها بالا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در این نظام بانکی ریسک بازاری اهمیت بسیاری دارد؛زیرا در بانک‌داری اسلامی در بسیاری از شیوه‌های تأمین مالی،بانک به‌جای پرداخت قرض در فعالیت‌های واقعی درگیر می‌شود و پس از تهیه کالای مورد تقاضا آن را به متقاضی واگذار می‌کند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بانک‌داری اسلامی،ریسک بازاری را می‌توان به طور خاص در قراردادهای تأمین مالی چون فروش اقساطی،استصناع و سلف مشاهده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قرارداد تأمین مالی فروش اقساطی،بانک باید با حفظ مالکیت کالا را به مشتری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مدت زمان تملک دارایی از سوی بانک بیشتر باشد،ریسک بازاری ناشی از آن بالاتر است؛زیرا بانک صاحب دارایی است و اگر بر اثر شرایط بازار ارزش آن کاهش یابد،ممکن است متقاضی از خرید آن سر باز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بانک کالا را به مشتری منتقل می‌کند،ریسک بازاری به ریسک اعتباری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ریسک بازاری به طور خاص در قرارداد تأمین مالی سلف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بانک کالایی را پیش‌خرید کرد،احتمال می‌رود که در زمان تحویل کالا قیمت بازاری آن افت کند و بانک متضرر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مسئله در مورد تأمین مالی به روش استصناع نیز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بانک‌های اسلامی ریسک‌های اعتباری و بازاری به هم پیوسته‌اند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گفته شد،بانک ممکن است در مراحل اولیه تأمین مالی با ریسک بازاری مواجه باشد و سپس این ریسک به ریسک اعتباری تبدیل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قرارداد سلف ممکن است بانک به صورت هم‌زمان با ریسک بازاری و اعتباری روبه‌رو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قیمت کالای پیش‌خرید شده کاهش یابد،بانک با ریسک بازاری مواجه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طرف مقابل کالای سلف را به بانک تحویل ندهد،بانک با ریسک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ریسک نکول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قرارداد فروش اقساطی،پیش از تحویل کالا بانک با ریسک بازاری روبه‌رو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تحویل،ریسک بازاری جای خود را به ریسک اعتباری می‌دهد</w:t>
      </w:r>
      <w:r>
        <w:rPr>
          <w:rFonts w:eastAsia="IRNazanin" w:cs="IRNazanin"/>
          <w:color w:val="111111"/>
          <w:sz w:val="28"/>
          <w:szCs w:val="28"/>
          <w:rtl w:val="true"/>
          <w:lang w:bidi="fa-IR"/>
        </w:rPr>
        <w:t xml:space="preserve">. </w:t>
      </w:r>
      <w:r>
        <w:rPr>
          <w:rStyle w:val="FootnoteAnchor"/>
          <w:rtl w:val="true"/>
        </w:rPr>
        <w:footnoteReference w:id="583"/>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جعبه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دسته‌بندی ریسک‌ها در بانک‌داری متعارف</w:t>
      </w:r>
      <w:bookmarkStart w:id="1329" w:name="pg5264_34832"/>
    </w:p>
    <w:p>
      <w:pPr>
        <w:pStyle w:val="BookText"/>
        <w:rPr/>
      </w:pPr>
      <w:bookmarkEnd w:id="1329"/>
      <w:r>
        <w:rPr>
          <w:rFonts w:ascii="IRNazanin" w:hAnsi="IRNazanin" w:eastAsia="IRNazanin"/>
          <w:color w:val="111111"/>
          <w:sz w:val="28"/>
          <w:sz w:val="28"/>
          <w:szCs w:val="28"/>
          <w:rtl w:val="true"/>
          <w:lang w:bidi="fa-IR"/>
        </w:rPr>
        <w:t>ریسک مالی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ریسک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ریسک نکول،ریسک تنزیل و ریسک گروه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ریسک بازاری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ریسک قیمتی،ریسک نرخ ارز،ریسک نرخ بازده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ریسک نقدینگی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ریسک نقدینگی منابع مالی،ریسک نقدینگی دارایی،ریسک مدیریت نقدینگی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ریسک تجاری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ریسک مدیریت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ریزی،سازمان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تشکیلات،گزارش دهی،مدیریت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ریسک استراتژیک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توسعه،طراحی محصول،پویایی بازار،اقتصادی و شهرت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ریسک عملیاتی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ریسک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رابطه‌ها،موازین اخلاقی و ریسک مرحله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ریسک قانونی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کنترل،ریسک سیستم،سخت افزاری،مدل‌ها و </w:t>
      </w:r>
      <w:r>
        <w:rPr>
          <w:rFonts w:eastAsia="Times New Roman" w:cs="Times New Roman" w:ascii="Times New Roman" w:hAnsi="Times New Roman"/>
          <w:color w:val="111111"/>
          <w:sz w:val="28"/>
          <w:szCs w:val="28"/>
          <w:lang w:val="en-US" w:bidi="en-US"/>
        </w:rPr>
        <w:t>ICT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ریسک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وقایع،مشتری،حفاظت،نظارت و سیستم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ریسک سرمایه‌گذاری در سهام سرمایه</w:t>
      </w:r>
      <w:r>
        <w:rPr>
          <w:rFonts w:eastAsia="IRNazanin" w:cs="IRNazanin"/>
          <w:color w:val="111111"/>
          <w:sz w:val="28"/>
          <w:szCs w:val="28"/>
          <w:rtl w:val="true"/>
          <w:lang w:bidi="fa-IR"/>
        </w:rPr>
        <w:t xml:space="preserve">. </w:t>
      </w:r>
      <w:r>
        <w:rPr>
          <w:rStyle w:val="FootnoteAnchor"/>
          <w:rtl w:val="true"/>
        </w:rPr>
        <w:footnoteReference w:id="584"/>
      </w:r>
    </w:p>
    <w:p>
      <w:pPr>
        <w:pStyle w:val="Heading4"/>
        <w:numPr>
          <w:ilvl w:val="3"/>
          <w:numId w:val="1"/>
        </w:numPr>
        <w:rPr/>
      </w:pPr>
      <w:bookmarkStart w:id="1330" w:name="__RefHeading___Toc497374_581953129"/>
      <w:bookmarkStart w:id="1331" w:name="_Toc518"/>
      <w:bookmarkEnd w:id="1330"/>
      <w:r>
        <w:rPr>
          <w:rtl w:val="true"/>
        </w:rPr>
        <w:t>سازوکارهای بازگشت منابع در بانکداری متعارف</w:t>
      </w:r>
      <w:bookmarkEnd w:id="1331"/>
    </w:p>
    <w:p>
      <w:pPr>
        <w:pStyle w:val="Heading5"/>
        <w:numPr>
          <w:ilvl w:val="4"/>
          <w:numId w:val="1"/>
        </w:numPr>
        <w:rPr/>
      </w:pPr>
      <w:bookmarkStart w:id="1332" w:name="__RefHeading___Toc497376_581953129"/>
      <w:bookmarkStart w:id="1333" w:name="_Toc519"/>
      <w:bookmarkEnd w:id="1332"/>
      <w:r>
        <w:rPr>
          <w:rtl w:val="true"/>
        </w:rPr>
        <w:t>اشاره</w:t>
      </w:r>
      <w:bookmarkEnd w:id="1333"/>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بانکی متعارف به طور عمده برای غلبه بر ریسک نکول در مدیریت بازگشت منابع از شیوه‌هایی چون اعتبارسنجی مشتریان،دریافت وثیقه و ضمانت،نظارت بر وضع مالی گیرنده،رجوع به محاکم قضایی،تمدید بدهی و زیان دیرکرد استفاده می‌کنند</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در میان این راهبردها سازوکار دریافت وثیقه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و زیان دیرکرد از اهمیت زیادی در نظام بانکی سنتی برخوردار است</w:t>
      </w:r>
      <w:r>
        <w:rPr>
          <w:rFonts w:eastAsia="IRNazanin" w:cs="IRNazanin"/>
          <w:color w:val="111111"/>
          <w:sz w:val="28"/>
          <w:szCs w:val="28"/>
          <w:rtl w:val="true"/>
          <w:lang w:bidi="fa-IR"/>
        </w:rPr>
        <w:t>.</w:t>
      </w:r>
      <w:bookmarkStart w:id="1334" w:name="pg5264_34833"/>
    </w:p>
    <w:p>
      <w:pPr>
        <w:pStyle w:val="Heading5"/>
        <w:numPr>
          <w:ilvl w:val="4"/>
          <w:numId w:val="1"/>
        </w:numPr>
        <w:rPr/>
      </w:pPr>
      <w:bookmarkStart w:id="1335" w:name="__RefHeading___Toc497378_581953129"/>
      <w:bookmarkStart w:id="1336" w:name="_Toc520"/>
      <w:bookmarkEnd w:id="1334"/>
      <w:bookmarkEnd w:id="1335"/>
      <w:r>
        <w:rPr>
          <w:rtl w:val="true"/>
        </w:rPr>
        <w:t>الف</w:t>
      </w:r>
      <w:r>
        <w:rPr>
          <w:rtl w:val="true"/>
        </w:rPr>
        <w:t>)</w:t>
      </w:r>
      <w:r>
        <w:rPr>
          <w:rtl w:val="true"/>
        </w:rPr>
        <w:t>اعتبارسنجی مشتریان</w:t>
      </w:r>
      <w:bookmarkEnd w:id="1336"/>
    </w:p>
    <w:p>
      <w:pPr>
        <w:pStyle w:val="BookText"/>
        <w:rPr/>
      </w:pPr>
      <w:r>
        <w:rPr>
          <w:rFonts w:ascii="IRNazanin" w:hAnsi="IRNazanin" w:eastAsia="IRNazanin"/>
          <w:color w:val="111111"/>
          <w:sz w:val="28"/>
          <w:sz w:val="28"/>
          <w:szCs w:val="28"/>
          <w:rtl w:val="true"/>
          <w:lang w:bidi="fa-IR"/>
        </w:rPr>
        <w:t>یکی از سازوکارهای پیش‌گیرانه در مدیریت بازگشت منابع بررسی وضعیت مالی متقاضی تسهیلات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این شیوه می‌تواند در مدیریت بازگشت منابع مؤثر باشد،اثری محدودکننده در تأمین مالی دارد؛زیرا دراین‌صورت افراد دارای توانایی مالی ضعیف و یا تازه‌کار از دریافت تسهیلات بانکی محروم می‌مانند</w:t>
      </w:r>
      <w:r>
        <w:rPr>
          <w:rFonts w:eastAsia="IRNazanin" w:cs="IRNazanin"/>
          <w:color w:val="111111"/>
          <w:sz w:val="28"/>
          <w:szCs w:val="28"/>
          <w:rtl w:val="true"/>
          <w:lang w:bidi="fa-IR"/>
        </w:rPr>
        <w:t>.</w:t>
      </w:r>
    </w:p>
    <w:p>
      <w:pPr>
        <w:pStyle w:val="Heading5"/>
        <w:numPr>
          <w:ilvl w:val="4"/>
          <w:numId w:val="1"/>
        </w:numPr>
        <w:rPr/>
      </w:pPr>
      <w:bookmarkStart w:id="1337" w:name="__RefHeading___Toc497380_581953129"/>
      <w:bookmarkStart w:id="1338" w:name="_Toc521"/>
      <w:bookmarkEnd w:id="1337"/>
      <w:r>
        <w:rPr>
          <w:rtl w:val="true"/>
        </w:rPr>
        <w:t>ب</w:t>
      </w:r>
      <w:r>
        <w:rPr>
          <w:rtl w:val="true"/>
        </w:rPr>
        <w:t>)</w:t>
      </w:r>
      <w:r>
        <w:rPr>
          <w:rtl w:val="true"/>
        </w:rPr>
        <w:t>وثیقه‌های بانکی و ضمانت</w:t>
      </w:r>
      <w:bookmarkEnd w:id="1338"/>
    </w:p>
    <w:p>
      <w:pPr>
        <w:pStyle w:val="BookText"/>
        <w:rPr/>
      </w:pPr>
      <w:r>
        <w:rPr>
          <w:rFonts w:ascii="IRNazanin" w:hAnsi="IRNazanin" w:eastAsia="IRNazanin"/>
          <w:color w:val="111111"/>
          <w:sz w:val="28"/>
          <w:sz w:val="28"/>
          <w:szCs w:val="28"/>
          <w:rtl w:val="true"/>
          <w:lang w:bidi="fa-IR"/>
        </w:rPr>
        <w:t>از دیگر شیوه‌های مدیریت بازگشت تسهیلات در نظام بانکی متعارف درخواست وثیقه از متقاضیان دریافت تسهیلات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بانکی متعارف اعتبارات بانکی از نظر نوع وثیقه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بانک برای پرداخت اعتبار شخصی تقاضای وثیقه نکند،حسن شهرت و معروفیت تقاضاکننده اعتبار وثیقه او را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 بانک در قبال دریافت سفته از مشتری،اعتبار لازم را در اختیارش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ممکن است بانک به ضمانت شخص دیگری که اعتبارش نزد بانک مسلم است،حاضر به دادن اعتبار به مشتری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 از ضامن ضمانت‌نامه کتبی می‌گیرند و درصورتی‌که گیرنده اعتبار در موعد مقرر طلب بانک نپردازد،بانک به ضامن مراجعه می‌کند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پوشیده یا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تأمین مالی،بانک برای پرداخت اعتبار از مشتری خود وثیقه تقاضا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وثیقه‌های دریافتی شامل طیف وسیعی از اسناد طرح مورد تأمین مالی و دارایی‌های خارج از قرارداد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وثیقه‌ها می‌توانند یکی از انواع زیر باشند</w:t>
      </w:r>
      <w:r>
        <w:rPr>
          <w:rFonts w:eastAsia="IRNazanin" w:cs="IRNazanin"/>
          <w:color w:val="111111"/>
          <w:sz w:val="28"/>
          <w:szCs w:val="28"/>
          <w:rtl w:val="true"/>
          <w:lang w:bidi="fa-IR"/>
        </w:rPr>
        <w:t>:</w:t>
      </w:r>
      <w:bookmarkStart w:id="1339" w:name="pg5264_34834"/>
    </w:p>
    <w:p>
      <w:pPr>
        <w:pStyle w:val="BookText"/>
        <w:rPr/>
      </w:pPr>
      <w:bookmarkEnd w:id="1339"/>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پرداخت اعتبار به این وثیقه ممکن است اعتبار در برابر کالای موجود در انبارهای بانک یا کالاهای نگه‌داری‌شده در انبارهای عمومی و یا نزد مشتریان بانک پرداخت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ممکن است اعتبار در برابر کالای حمل‌شده که اسناد حمل آن به بانک تسلیم گردیده،پرداخت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غیرمنقول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 ممکن است با گرو گرفتن سند دارایی‌های غیرمنقول،مانند مسکن،مغازه و کارخانه اعتبار پرداخت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اوراق بهادار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وثیقه اعتبار می‌تواند اوراق بهادار مشتری،از جمله اوراق قرض و اوراق سهام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مکتسبه و مطالبات از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ممکن است سند حاکی از طلب متقاضی از دیگران را به عنوان وثیقه تسهیلات قبول نماید</w:t>
      </w:r>
      <w:r>
        <w:rPr>
          <w:rFonts w:eastAsia="IRNazanin" w:cs="IRNazanin"/>
          <w:color w:val="111111"/>
          <w:sz w:val="28"/>
          <w:szCs w:val="28"/>
          <w:rtl w:val="true"/>
          <w:lang w:bidi="fa-IR"/>
        </w:rPr>
        <w:t xml:space="preserve">. </w:t>
      </w:r>
      <w:r>
        <w:rPr>
          <w:rStyle w:val="FootnoteAnchor"/>
          <w:rtl w:val="true"/>
        </w:rPr>
        <w:footnoteReference w:id="586"/>
      </w:r>
    </w:p>
    <w:p>
      <w:pPr>
        <w:pStyle w:val="Heading5"/>
        <w:numPr>
          <w:ilvl w:val="4"/>
          <w:numId w:val="1"/>
        </w:numPr>
        <w:rPr/>
      </w:pPr>
      <w:bookmarkStart w:id="1340" w:name="__RefHeading___Toc497382_581953129"/>
      <w:bookmarkStart w:id="1341" w:name="_Toc522"/>
      <w:bookmarkEnd w:id="1340"/>
      <w:r>
        <w:rPr>
          <w:rtl w:val="true"/>
        </w:rPr>
        <w:t>ج</w:t>
      </w:r>
      <w:r>
        <w:rPr>
          <w:rtl w:val="true"/>
        </w:rPr>
        <w:t>)</w:t>
      </w:r>
      <w:r>
        <w:rPr>
          <w:rtl w:val="true"/>
        </w:rPr>
        <w:t>نظارت بر وضع مالی گیرنده</w:t>
      </w:r>
      <w:bookmarkEnd w:id="1341"/>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راهبردهای مدیریت بازگشت منابع در بانک‌های متعارف نظارت بر وضع مالی گیرنده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راهکار ناظر به بررسی وضعیت گیرنده تسهیلات پس از دریافت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 برای اطمینان از بازگشت تسهیلات وضع مالی مشتری را در مدتی که از اعتبار استفاده می‌کند،کنترل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اقدامات برای اطلاع از وضع مشتری،درخواست ارسال مرتب ترازنامه و حساب سود و زیان و گزارش ماهانه و سالانه مؤسسه دریافت‌کننده تسهیلات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مداوم وضع وثیقه و ارزش آن نیز می‌تواند به این منظور کمک کند</w:t>
      </w:r>
      <w:r>
        <w:rPr>
          <w:rFonts w:eastAsia="IRNazanin" w:cs="IRNazanin"/>
          <w:color w:val="111111"/>
          <w:sz w:val="28"/>
          <w:szCs w:val="28"/>
          <w:rtl w:val="true"/>
          <w:lang w:bidi="fa-IR"/>
        </w:rPr>
        <w:t xml:space="preserve">. </w:t>
      </w:r>
      <w:r>
        <w:rPr>
          <w:rStyle w:val="FootnoteAnchor"/>
          <w:rtl w:val="true"/>
        </w:rPr>
        <w:footnoteReference w:id="587"/>
      </w:r>
      <w:bookmarkStart w:id="1342" w:name="pg5264_34835"/>
    </w:p>
    <w:p>
      <w:pPr>
        <w:pStyle w:val="Heading5"/>
        <w:numPr>
          <w:ilvl w:val="4"/>
          <w:numId w:val="1"/>
        </w:numPr>
        <w:rPr/>
      </w:pPr>
      <w:bookmarkStart w:id="1343" w:name="__RefHeading___Toc497384_581953129"/>
      <w:bookmarkStart w:id="1344" w:name="_Toc523"/>
      <w:bookmarkEnd w:id="1342"/>
      <w:bookmarkEnd w:id="1343"/>
      <w:r>
        <w:rPr>
          <w:rtl w:val="true"/>
        </w:rPr>
        <w:t>د</w:t>
      </w:r>
      <w:r>
        <w:rPr>
          <w:rtl w:val="true"/>
        </w:rPr>
        <w:t>)</w:t>
      </w:r>
      <w:r>
        <w:rPr>
          <w:rtl w:val="true"/>
        </w:rPr>
        <w:t>مراجعه به محاکم قضایی</w:t>
      </w:r>
      <w:bookmarkEnd w:id="1344"/>
    </w:p>
    <w:p>
      <w:pPr>
        <w:pStyle w:val="BookText"/>
        <w:rPr/>
      </w:pPr>
      <w:r>
        <w:rPr>
          <w:rFonts w:ascii="IRNazanin" w:hAnsi="IRNazanin" w:eastAsia="IRNazanin"/>
          <w:color w:val="111111"/>
          <w:sz w:val="28"/>
          <w:sz w:val="28"/>
          <w:szCs w:val="28"/>
          <w:rtl w:val="true"/>
          <w:lang w:bidi="fa-IR"/>
        </w:rPr>
        <w:t>رجوع به محاکم قضایی به طور عمده در موارد ادعای اعسار و ناتوانی از پرداخت بدهی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 تسویه بدهی بر اساس قوانین اعسار و ورشکستگی انجام می‌پذیرد</w:t>
      </w:r>
      <w:r>
        <w:rPr>
          <w:rFonts w:eastAsia="IRNazanin" w:cs="IRNazanin"/>
          <w:color w:val="111111"/>
          <w:sz w:val="28"/>
          <w:szCs w:val="28"/>
          <w:rtl w:val="true"/>
          <w:lang w:bidi="fa-IR"/>
        </w:rPr>
        <w:t>.</w:t>
      </w:r>
    </w:p>
    <w:p>
      <w:pPr>
        <w:pStyle w:val="Heading5"/>
        <w:numPr>
          <w:ilvl w:val="4"/>
          <w:numId w:val="1"/>
        </w:numPr>
        <w:rPr/>
      </w:pPr>
      <w:bookmarkStart w:id="1345" w:name="__RefHeading___Toc497386_581953129"/>
      <w:bookmarkStart w:id="1346" w:name="_Toc524"/>
      <w:bookmarkEnd w:id="1345"/>
      <w:r>
        <w:rPr>
          <w:rtl w:val="true"/>
        </w:rPr>
        <w:t>ه</w:t>
      </w:r>
      <w:r>
        <w:rPr>
          <w:rtl w:val="true"/>
        </w:rPr>
        <w:t>)</w:t>
      </w:r>
      <w:r>
        <w:rPr>
          <w:rtl w:val="true"/>
        </w:rPr>
        <w:t>تمدید مدت بدهی</w:t>
      </w:r>
      <w:bookmarkEnd w:id="1346"/>
    </w:p>
    <w:p>
      <w:pPr>
        <w:pStyle w:val="BookText"/>
        <w:rPr/>
      </w:pPr>
      <w:r>
        <w:rPr>
          <w:rFonts w:ascii="IRNazanin" w:hAnsi="IRNazanin" w:eastAsia="IRNazanin"/>
          <w:color w:val="111111"/>
          <w:sz w:val="28"/>
          <w:sz w:val="28"/>
          <w:szCs w:val="28"/>
          <w:rtl w:val="true"/>
          <w:lang w:bidi="fa-IR"/>
        </w:rPr>
        <w:t>بانک‌های متعارف در مواردی که گیرنده تسهیلات مایل باشد،مدت پرداخت بدهی را در مقابل افزایش مبلغ آن تمدید می‌کنند</w:t>
      </w:r>
      <w:r>
        <w:rPr>
          <w:rFonts w:eastAsia="IRNazanin" w:cs="IRNazanin"/>
          <w:color w:val="111111"/>
          <w:sz w:val="28"/>
          <w:szCs w:val="28"/>
          <w:rtl w:val="true"/>
          <w:lang w:bidi="fa-IR"/>
        </w:rPr>
        <w:t>.</w:t>
      </w:r>
    </w:p>
    <w:p>
      <w:pPr>
        <w:pStyle w:val="Heading5"/>
        <w:numPr>
          <w:ilvl w:val="4"/>
          <w:numId w:val="1"/>
        </w:numPr>
        <w:rPr/>
      </w:pPr>
      <w:bookmarkStart w:id="1347" w:name="__RefHeading___Toc497388_581953129"/>
      <w:bookmarkStart w:id="1348" w:name="_Toc525"/>
      <w:bookmarkEnd w:id="1347"/>
      <w:r>
        <w:rPr>
          <w:rtl w:val="true"/>
        </w:rPr>
        <w:t>و</w:t>
      </w:r>
      <w:r>
        <w:rPr>
          <w:rtl w:val="true"/>
        </w:rPr>
        <w:t>)</w:t>
      </w:r>
      <w:r>
        <w:rPr>
          <w:rtl w:val="true"/>
        </w:rPr>
        <w:t>زیان دیرکرد</w:t>
      </w:r>
      <w:bookmarkEnd w:id="1348"/>
    </w:p>
    <w:p>
      <w:pPr>
        <w:pStyle w:val="BookText"/>
        <w:rPr/>
      </w:pPr>
      <w:r>
        <w:rPr>
          <w:rFonts w:ascii="IRNazanin" w:hAnsi="IRNazanin" w:eastAsia="IRNazanin"/>
          <w:color w:val="111111"/>
          <w:sz w:val="28"/>
          <w:sz w:val="28"/>
          <w:szCs w:val="28"/>
          <w:rtl w:val="true"/>
          <w:lang w:bidi="fa-IR"/>
        </w:rPr>
        <w:t>یکی از ابزارهای محوری برای مدیریت بازگشت منابع در نظام بانکی متعارف وضع زیان دیرکرد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ابزار علاوه بر کارکرد تشویقی،نقش جبران زیان‌های ناشی از عدم وصول مطالبات طلبکار را نیز ایفا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قراردادهای بازرگانی بین المللی زیان دیرکرد را به عنوان راهکاری برای جبران خسارت‌های ناشی از تأخیر در بازپرداخت بدهی به صورت زیر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طرفین قرارداد،مبلغ وجه نقدی را که به ذمه اوست نپردازد،طرف زیان‌دیده شایستگی دریافت بهره بر پایه آن مبلغ از هنگامی که پرداخت الزمام‌آور گردیده است تا هنگام پرداخت خواهد داشت؛خواه در مورد نپرداختن آن مبلغ عذری داشته یا نداشته باشد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نرخ بهره،حد متوسط نرخ وام‌های کوتاه‌مدت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زیان‌دیده شایستگی دریافت زیان‌های افزوده ناشی از عدم‌پرداخت را درصورتی‌که این</w:t>
      </w:r>
      <w:bookmarkStart w:id="1349" w:name="pg5264_34836"/>
    </w:p>
    <w:p>
      <w:pPr>
        <w:pStyle w:val="BookText"/>
        <w:rPr/>
      </w:pPr>
      <w:bookmarkEnd w:id="1349"/>
      <w:r>
        <w:rPr>
          <w:rFonts w:ascii="IRNazanin" w:hAnsi="IRNazanin" w:eastAsia="IRNazanin"/>
          <w:color w:val="111111"/>
          <w:sz w:val="28"/>
          <w:sz w:val="28"/>
          <w:szCs w:val="28"/>
          <w:rtl w:val="true"/>
          <w:lang w:bidi="fa-IR"/>
        </w:rPr>
        <w:t>عدم‌پرداخت موجب خسارت بیشتر شده باشد،خواهد داشت</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نکته مهم در زمینه بندهای فوق این است که مبلغ بهره دیرکرد بر اساس نرخ بهره زمان سررسید بدهی تا هنگام پرداخت واقعی به‌گونه قطعی و یکجا ارزیابی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بدین معنا است که طرف زیان‌دیده نمی‌تواند ادعا کند که در صورت دریافت طلب خود می‌توانست با نرخی بالاتر از بهره سرمایه‌گذاری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بدهکار نمی‌تواند ادعا کند که زیان‌دیده بهره‌ای کمتر از آنچه در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شده،دریافت می‌کرده است</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گفتنی است که در عملیات اعتباری میان بانک‌ها و در بازار دلار اروپایی نرخ بهره به صورت روزانه اعلام می‌شود که در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لایبور</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نرخ به عنوان راهنمای وام‌های بین‌المللی مورد استناد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دیگر،نرخ بهره‌ای است که بر پایه آن بانک‌ها در امریکا منابع خود را به گونه کوتاه‌مدت به یکدیگر وام می‌دهند</w:t>
      </w:r>
      <w:r>
        <w:rPr>
          <w:rFonts w:eastAsia="IRNazanin" w:cs="IRNazanin"/>
          <w:color w:val="111111"/>
          <w:sz w:val="28"/>
          <w:szCs w:val="28"/>
          <w:rtl w:val="true"/>
          <w:lang w:bidi="fa-IR"/>
        </w:rPr>
        <w:t xml:space="preserve">. </w:t>
      </w:r>
      <w:r>
        <w:rPr>
          <w:rStyle w:val="FootnoteAnchor"/>
          <w:rtl w:val="true"/>
        </w:rPr>
        <w:footnoteReference w:id="591"/>
      </w:r>
    </w:p>
    <w:p>
      <w:pPr>
        <w:pStyle w:val="Heading4"/>
        <w:numPr>
          <w:ilvl w:val="3"/>
          <w:numId w:val="1"/>
        </w:numPr>
        <w:rPr/>
      </w:pPr>
      <w:bookmarkStart w:id="1350" w:name="__RefHeading___Toc497390_581953129"/>
      <w:bookmarkStart w:id="1351" w:name="_Toc526"/>
      <w:bookmarkEnd w:id="1350"/>
      <w:r>
        <w:rPr>
          <w:rtl w:val="true"/>
        </w:rPr>
        <w:t>سازوکارهای بازگشت منابع در بانک های اسلامی</w:t>
      </w:r>
      <w:bookmarkEnd w:id="1351"/>
    </w:p>
    <w:p>
      <w:pPr>
        <w:pStyle w:val="Heading5"/>
        <w:numPr>
          <w:ilvl w:val="4"/>
          <w:numId w:val="1"/>
        </w:numPr>
        <w:rPr/>
      </w:pPr>
      <w:bookmarkStart w:id="1352" w:name="__RefHeading___Toc497392_581953129"/>
      <w:bookmarkStart w:id="1353" w:name="_Toc527"/>
      <w:bookmarkEnd w:id="1352"/>
      <w:r>
        <w:rPr>
          <w:rtl w:val="true"/>
        </w:rPr>
        <w:t>اشاره</w:t>
      </w:r>
      <w:bookmarkEnd w:id="1353"/>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بانک‌های اسلامی در مدیریت بازگشت منابع به دوطور عمده از سه سازوکار جریمه تأخیر تأدیه،وثیقه بانکی و ضمانت استفاده می‌کنند</w:t>
      </w:r>
      <w:r>
        <w:rPr>
          <w:rFonts w:eastAsia="IRNazanin" w:cs="IRNazanin"/>
          <w:color w:val="111111"/>
          <w:sz w:val="28"/>
          <w:szCs w:val="28"/>
          <w:rtl w:val="true"/>
          <w:lang w:bidi="fa-IR"/>
        </w:rPr>
        <w:t>.</w:t>
      </w:r>
      <w:bookmarkStart w:id="1354" w:name="pg5264_34837"/>
    </w:p>
    <w:p>
      <w:pPr>
        <w:pStyle w:val="Heading5"/>
        <w:numPr>
          <w:ilvl w:val="4"/>
          <w:numId w:val="1"/>
        </w:numPr>
        <w:rPr/>
      </w:pPr>
      <w:bookmarkStart w:id="1355" w:name="__RefHeading___Toc497394_581953129"/>
      <w:bookmarkStart w:id="1356" w:name="_Toc528"/>
      <w:bookmarkEnd w:id="1354"/>
      <w:bookmarkEnd w:id="1355"/>
      <w:r>
        <w:rPr>
          <w:rtl w:val="true"/>
        </w:rPr>
        <w:t>الف</w:t>
      </w:r>
      <w:r>
        <w:rPr>
          <w:rtl w:val="true"/>
        </w:rPr>
        <w:t>)</w:t>
      </w:r>
      <w:r>
        <w:rPr>
          <w:rtl w:val="true"/>
        </w:rPr>
        <w:t>جریمه تأخیر</w:t>
      </w:r>
      <w:bookmarkEnd w:id="1356"/>
    </w:p>
    <w:p>
      <w:pPr>
        <w:pStyle w:val="Heading6"/>
        <w:numPr>
          <w:ilvl w:val="5"/>
          <w:numId w:val="1"/>
        </w:numPr>
        <w:rPr/>
      </w:pPr>
      <w:bookmarkStart w:id="1357" w:name="__RefHeading___Toc497396_581953129"/>
      <w:bookmarkStart w:id="1358" w:name="_Toc529"/>
      <w:bookmarkEnd w:id="1357"/>
      <w:r>
        <w:rPr>
          <w:rtl w:val="true"/>
        </w:rPr>
        <w:t>اشاره</w:t>
      </w:r>
      <w:bookmarkEnd w:id="1358"/>
    </w:p>
    <w:p>
      <w:pPr>
        <w:pStyle w:val="BookText"/>
        <w:rPr/>
      </w:pPr>
      <w:r>
        <w:rPr>
          <w:rFonts w:ascii="IRNazanin" w:hAnsi="IRNazanin" w:eastAsia="IRNazanin"/>
          <w:color w:val="111111"/>
          <w:sz w:val="28"/>
          <w:sz w:val="28"/>
          <w:szCs w:val="28"/>
          <w:rtl w:val="true"/>
          <w:lang w:bidi="fa-IR"/>
        </w:rPr>
        <w:t>برخی از بانک‌های اسلامی در مدیریت بازگشت منابع از جریمه تأخیر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نظری جریمه تأخیر می‌تواند دو نقش را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سازوکار تشویقی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جریمه تأخیر می‌تواند به عنوان راهکاری برای تشویق گیرنده تسهیلات به بازپرداخت بدهی در موعد مقرر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سازوکار جبرانی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 دیگر این جریمه جبران خسارت وارد به بانک در نتیجه عدم بازگشت مطالبات است</w:t>
      </w:r>
      <w:r>
        <w:rPr>
          <w:rFonts w:eastAsia="IRNazanin" w:cs="IRNazanin"/>
          <w:color w:val="111111"/>
          <w:sz w:val="28"/>
          <w:szCs w:val="28"/>
          <w:rtl w:val="true"/>
          <w:lang w:bidi="fa-IR"/>
        </w:rPr>
        <w:t>.</w:t>
      </w:r>
    </w:p>
    <w:p>
      <w:pPr>
        <w:pStyle w:val="Heading6"/>
        <w:numPr>
          <w:ilvl w:val="5"/>
          <w:numId w:val="1"/>
        </w:numPr>
        <w:rPr/>
      </w:pPr>
      <w:bookmarkStart w:id="1359" w:name="__RefHeading___Toc497398_581953129"/>
      <w:bookmarkStart w:id="1360" w:name="_Toc530"/>
      <w:bookmarkEnd w:id="1359"/>
      <w:r>
        <w:rPr>
          <w:rtl w:val="true"/>
        </w:rPr>
        <w:t>حکم فقهی جریمه تأخیر</w:t>
      </w:r>
      <w:bookmarkEnd w:id="1360"/>
    </w:p>
    <w:p>
      <w:pPr>
        <w:pStyle w:val="Heading6"/>
        <w:numPr>
          <w:ilvl w:val="5"/>
          <w:numId w:val="1"/>
        </w:numPr>
        <w:rPr/>
      </w:pPr>
      <w:bookmarkStart w:id="1361" w:name="__RefHeading___Toc497400_581953129"/>
      <w:bookmarkStart w:id="1362" w:name="_Toc531"/>
      <w:bookmarkEnd w:id="1361"/>
      <w:r>
        <w:rPr>
          <w:rtl w:val="true"/>
        </w:rPr>
        <w:t>اشاره</w:t>
      </w:r>
      <w:bookmarkEnd w:id="1362"/>
    </w:p>
    <w:p>
      <w:pPr>
        <w:pStyle w:val="BookText"/>
        <w:rPr/>
      </w:pPr>
      <w:r>
        <w:rPr>
          <w:rFonts w:ascii="IRNazanin" w:hAnsi="IRNazanin" w:eastAsia="IRNazanin"/>
          <w:color w:val="111111"/>
          <w:sz w:val="28"/>
          <w:sz w:val="28"/>
          <w:szCs w:val="28"/>
          <w:rtl w:val="true"/>
          <w:lang w:bidi="fa-IR"/>
        </w:rPr>
        <w:t>در مورد جواز یا عدم جواز شرط جریمه تأخیر در قراردادهای بانکی نظرات متفاوتی از سوی فقها و محققان بانک‌داری اسلامی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برخی اختلاف‌نظرها در دیدگاه فقهای شیعه و اهل‌سنت به تفکیک به بررسی دیدگاه آنان در مورد جریمه تأخیر تأدیه می‌پردازیم</w:t>
      </w:r>
      <w:r>
        <w:rPr>
          <w:rFonts w:eastAsia="IRNazanin" w:cs="IRNazanin"/>
          <w:color w:val="111111"/>
          <w:sz w:val="28"/>
          <w:szCs w:val="28"/>
          <w:rtl w:val="true"/>
          <w:lang w:bidi="fa-IR"/>
        </w:rPr>
        <w:t>.</w:t>
      </w:r>
    </w:p>
    <w:p>
      <w:pPr>
        <w:pStyle w:val="Heading6"/>
        <w:numPr>
          <w:ilvl w:val="5"/>
          <w:numId w:val="1"/>
        </w:numPr>
        <w:rPr/>
      </w:pPr>
      <w:bookmarkStart w:id="1363" w:name="__RefHeading___Toc497402_581953129"/>
      <w:bookmarkStart w:id="1364" w:name="_Toc532"/>
      <w:bookmarkEnd w:id="1363"/>
      <w:r>
        <w:rPr/>
        <w:t>1</w:t>
      </w:r>
      <w:r>
        <w:rPr>
          <w:rtl w:val="true"/>
        </w:rPr>
        <w:t>-</w:t>
      </w:r>
      <w:r>
        <w:rPr>
          <w:rtl w:val="true"/>
        </w:rPr>
        <w:t>جریمه تأخیر از نگاه فقهای شیعه</w:t>
      </w:r>
      <w:bookmarkEnd w:id="1364"/>
    </w:p>
    <w:p>
      <w:pPr>
        <w:pStyle w:val="BookText"/>
        <w:rPr/>
      </w:pPr>
      <w:r>
        <w:rPr>
          <w:rFonts w:ascii="IRNazanin" w:hAnsi="IRNazanin" w:eastAsia="IRNazanin"/>
          <w:color w:val="111111"/>
          <w:sz w:val="28"/>
          <w:sz w:val="28"/>
          <w:szCs w:val="28"/>
          <w:rtl w:val="true"/>
          <w:lang w:bidi="fa-IR"/>
        </w:rPr>
        <w:t>فقهای شیعه نظرات متفاوتی را در این زمینه ارائه کرده‌اند که به سه نظر اشاره می‌کنیم</w:t>
      </w:r>
      <w:r>
        <w:rPr>
          <w:rFonts w:eastAsia="IRNazanin" w:cs="IRNazanin"/>
          <w:color w:val="111111"/>
          <w:sz w:val="28"/>
          <w:szCs w:val="28"/>
          <w:rtl w:val="true"/>
          <w:lang w:bidi="fa-IR"/>
        </w:rPr>
        <w:t xml:space="preserve">. </w:t>
      </w:r>
      <w:r>
        <w:rPr>
          <w:rStyle w:val="FootnoteAnchor"/>
          <w:rtl w:val="true"/>
        </w:rPr>
        <w:footnoteReference w:id="592"/>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به صورت مطلق خسارت تأخیر تأدیه را مجاز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آنها بدهکار با تأخیر در پرداخت بدهی‌اش،به طلبکار ضرر وارد می‌کند و به</w:t>
      </w:r>
    </w:p>
    <w:p>
      <w:pPr>
        <w:pStyle w:val="BookText"/>
        <w:rPr/>
      </w:pPr>
      <w:r>
        <w:rPr>
          <w:rFonts w:ascii="IRNazanin" w:hAnsi="IRNazanin" w:eastAsia="IRNazanin"/>
          <w:color w:val="111111"/>
          <w:sz w:val="28"/>
          <w:sz w:val="28"/>
          <w:szCs w:val="28"/>
          <w:rtl w:val="true"/>
          <w:lang w:bidi="fa-IR"/>
        </w:rPr>
        <w:t>استناد قواعد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این ضرر را جبران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خسارتی در قبال به تأخیر انداختن بازپرداخت بدهی نیست تا ربا در قرض بر آن صدق کند،بلکه این مبلغ در برابر جبران خسارت وارد اخذ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نظر گاه مسئله جبران کاهش قدرت خرید مبلغ بدهی نیز به عنوان دلیلی بر جواز اخذ خسارت تأخیر تأدیه عنوان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طرف‌داران این نظر می‌توان به‌آیة‌الله محمد موسوی بجنوردی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فقهای شیعه به‌طور مطلق مخالف پرداخت خسارت تأخیر تأدیه از سوی مدیون بوده و هرگونه پرداخت بیش از مبلغ تعهد را به هر عنوان ربا و حرام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آنها چنانچه مدیون در موعد مقرر تعهد خود را ایفا ننماید،ضرری به متعهدله وارد نشده،بلکه وی نفع نبرده است و عدم نفع به‌معنای ضرر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نظر اول و دوم،برخی اخذ این خسارت را به صورت مشروط اجازه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باور آنها گرفتن این خسارت هنگامی مجاز است که پرداخت آن به عنوان شرط ضمن عقد در قرارداد فی‌مابین متعهد و متعهدله درج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آنها این جریمه،خسارت تأخیر تأدیه و ربا نیست؛بلکه جریمه‌ای است که متخلف به علت تخلف از شرط ضمن عقد باید بپردازد و مشمول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سوم به فقهای شورای نگهبان جمهوری اسلامی نسبت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پاسخ شورای نگهبان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1361/2/6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سؤال بانک مرکزی پیرامون گنجاندن ماده‌ای در قراردادها جهت اخذ خسارت تأخیر تأدیه بدهی مؤید این استناد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پاسخ آمده که به‌جای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جریمه خسارت تأخیر تأدیه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قید شود که مبلغی برحسب قرارداد به ذمه امضاکننده این قرارداد تعلق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1364/4/12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سؤال شورای‌عالی قضایی در مورد خسارت تأخیر تأدیه عنوان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مطالبه مازاد بر بدهی بدهکار به عنوان خسارت تأخیر تأدیه،چنان‌که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صریحاً به این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حساب دیرکرد تأدیه بدهی گرفته می‌شود،ربا و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نموده‌اند،جایز نیست و احکام صادره بر این مبنی شرعی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این پاسخ سخنی از گرفتن مبلغ در مقابل قرارداد به میان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گفتنی است که پس از پاسخ منفی شورای نگهبان،مسئله مزبور به مجمع تشخیص مصلحت نظام ارجاع داده شد که این مجمع گرفتن خسارت تأخیر تأدیه را مجاز اعلام کرد این مصوبه در تاریخ </w:t>
      </w:r>
      <w:r>
        <w:rPr>
          <w:rFonts w:eastAsia="IRNazanin" w:cs="IRNazanin"/>
          <w:color w:val="111111"/>
          <w:sz w:val="28"/>
          <w:szCs w:val="28"/>
          <w:lang w:bidi="fa-IR"/>
        </w:rPr>
        <w:t>1368/12/13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تأیید مقام معظم رهبری رسید و به مورد اجرا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جعبه </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برخی فقهای معاصر شیعه در مورد شرط خسارت تأخیر تأدیه در قراردادهای بانکی</w:t>
      </w:r>
    </w:p>
    <w:p>
      <w:pPr>
        <w:pStyle w:val="BookText"/>
        <w:rPr/>
      </w:pPr>
      <w:r>
        <w:rPr>
          <w:rFonts w:ascii="IRNazanin" w:hAnsi="IRNazanin" w:eastAsia="IRNazanin"/>
          <w:color w:val="111111"/>
          <w:sz w:val="28"/>
          <w:sz w:val="28"/>
          <w:szCs w:val="28"/>
          <w:rtl w:val="true"/>
          <w:lang w:bidi="fa-IR"/>
        </w:rPr>
        <w:t>آیة‌الله سیستانی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مادامی که پول به‌کلی ارزش خود را از دست نداده است،معیار ضمان‌ها و بدهکاری‌ها همان مقدار از پول است که سابق بوده و کم شدن ارزش،موجب افزایش ضمان و بدهکاری نمی‌شود</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آیة‌الله فاضل لنکرانی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خیر،هیچ‌کدام از ادله مذکور مجوز جبران کاهش ارزش پول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از نظر ایشان مثلی است و گیرنده ضامن همان است که گرفته است؛نه ضامن قدرت خرید و غیره</w:t>
      </w:r>
      <w:r>
        <w:rPr>
          <w:rFonts w:eastAsia="IRNazanin" w:cs="IRNazanin"/>
          <w:color w:val="111111"/>
          <w:sz w:val="28"/>
          <w:szCs w:val="28"/>
          <w:rtl w:val="true"/>
          <w:lang w:bidi="fa-IR"/>
        </w:rPr>
        <w:t xml:space="preserve">. </w:t>
      </w:r>
      <w:r>
        <w:rPr>
          <w:rStyle w:val="FootnoteAnchor"/>
          <w:rtl w:val="true"/>
        </w:rPr>
        <w:footnoteReference w:id="594"/>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تبریزی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شخص بابت قرض یا غیر آن مبلغی از پول رایج را به دیگری بدهکار باشد،طلبکار فقط همان مبلغ را می‌تواند مطالبه کند و حق مطالبه بیش از آن را ندارد و کاهش یا افزایش قدرت خرید پول تأثیری در حکم مزبور ندارد؛والله العالم</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آیة‌الله خامنه‌ای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احوط مصالحه است؛والله العالم</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آیة‌الله بهجت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احوط مصالحه است؛والله العالم</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آیة‌الله موسوی اردبیلی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مثلی و قیمی شامل کالاهای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نمی‌شود،ولی اگر کسی مثلاً صد تومان به هر علتی بر عهده داشته باشد،مادامی که ارزش پول فرق فاحشی نکرده باشد،همان را مدیون است و درصورتی‌که فرق فاحش بکند،باید ارزش در نظر گرفته شود و یا مصالحه کنند</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آیة‌الله نوری همدانی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اسکناس از امور اعتباری می‌باشد،از دایره مثلیات و قیمیات که از امور حقیقیه هستند،خارج است؛البته در بعضی موارد،مانند زمانی که مدت بازپرداخت طولانی و تفاوت بین ارزش فعلی و گذشته فاحش باشد،ارزش فعلی محاسبه می‌شود</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آیة‌الله مکارم 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دو صورت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وقت شخص با میل خود وامی به دیگری می‌دهد و می‌داند در این مدت تورم بالا می‌رود و در عین حال به این کار راضی شده است؛چنین کسی حق ندارد مبلغ بیشتری بگیرد؛چون خودش اقدام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دوم آن است که شخصی خسارتی بر کسی وارد کرده و یا مدیون است و زمان ادای دین رسیده و آن را مدت زیادی تأخیر می‌اندازد؛به‌طوری که نرخ تورم بالا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ادای دین و جبران خسارت جز با در نظرگرفتن نرخ تورم متوسط اشیای مختلف صدق نخواهد کرد</w:t>
      </w:r>
      <w:r>
        <w:rPr>
          <w:rFonts w:eastAsia="IRNazanin" w:cs="IRNazanin"/>
          <w:color w:val="111111"/>
          <w:sz w:val="28"/>
          <w:szCs w:val="28"/>
          <w:rtl w:val="true"/>
          <w:lang w:bidi="fa-IR"/>
        </w:rPr>
        <w:t xml:space="preserve">.» </w:t>
      </w:r>
      <w:r>
        <w:rPr>
          <w:rStyle w:val="FootnoteAnchor"/>
          <w:rtl w:val="true"/>
        </w:rPr>
        <w:footnoteReference w:id="600"/>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صافی گلپایگانی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به‌طورکلی اگر بدهی اشخاص اسکناس رایج و مانند آن باشد و</w:t>
      </w:r>
      <w:bookmarkStart w:id="1365" w:name="pg5264_34841"/>
    </w:p>
    <w:p>
      <w:pPr>
        <w:pStyle w:val="BookText"/>
        <w:rPr/>
      </w:pPr>
      <w:bookmarkEnd w:id="1365"/>
      <w:r>
        <w:rPr>
          <w:rFonts w:ascii="IRNazanin" w:hAnsi="IRNazanin" w:eastAsia="IRNazanin"/>
          <w:color w:val="111111"/>
          <w:sz w:val="28"/>
          <w:sz w:val="28"/>
          <w:szCs w:val="28"/>
          <w:rtl w:val="true"/>
          <w:lang w:bidi="fa-IR"/>
        </w:rPr>
        <w:t>موعد پرداخت آن رسیده باشد یا اشتغال ذمه به آن به طور نقد باشد و به عبارت اخری بدهی مذکور حالّ یا در حکم حال باشد و با مطالبه دائن،بدهکار مسامحه در تأخیر در ادا نماید و با افزایش شاخص قیمت‌ها و تغییر قدرت خرید،مالیت و قدرت خرید آن زاید از متعارف به نحو غیرمتسامح فیه کاهش یابد،ظاهر این است که عرفاً طلبکار متضرر شده و بدهکار نسبت به ضرر مذکور از دیرکرد پرداخت طلب بستانکار حاصل شده،ضامن می‌گردد؛چنان‌که اگر کسی اسکناس یا چک یا سند کسی را عدواناً نگاه دارد تا مالیت آن کاهش یابد،ضامن نقصان مالیت و ضرر وارده بر صاحب اسکناس خواهد بود</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آیة‌الله سیدکاظم حائری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تأخیر ادا عمدی و ضرری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غاصب که مال کسی را خورده و پس از بیست سال توبه کرده و می‌خواهد ادا کند یا مانند مدیون که وقت ادای دین او فرارسیده و قادر به ادا هست،ولی معصیتاً ادا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صورت،طبق قاعده لاضرر مقدار کاهشی را که به این پول عارض شده،شخص مقصّر،ضامن است و چنانچه تأخیر ادا با توافق طرفین بوده یا به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 الی میسره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بوده،دلیل بر ضمان کاهش وجود ندارد و شخص مدیون در این صورت امین است و ضمانتی برای او وجود ندارد</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همان‌گونه که مشاهده می‌شود،نظر فقهای معاصر بسیار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برخی از فقها شرط جریمه تأخیر را به صورت مطلق مجاز نمی‌دانند،برخی دیگر در این زمینه تفصیل داده‌اند</w:t>
      </w:r>
      <w:r>
        <w:rPr>
          <w:rFonts w:eastAsia="IRNazanin" w:cs="IRNazanin"/>
          <w:color w:val="111111"/>
          <w:sz w:val="28"/>
          <w:szCs w:val="28"/>
          <w:rtl w:val="true"/>
          <w:lang w:bidi="fa-IR"/>
        </w:rPr>
        <w:t xml:space="preserve">. </w:t>
      </w:r>
      <w:r>
        <w:rPr>
          <w:rStyle w:val="FootnoteAnchor"/>
          <w:rtl w:val="true"/>
        </w:rPr>
        <w:footnoteReference w:id="603"/>
      </w:r>
    </w:p>
    <w:p>
      <w:pPr>
        <w:pStyle w:val="Heading6"/>
        <w:numPr>
          <w:ilvl w:val="5"/>
          <w:numId w:val="1"/>
        </w:numPr>
        <w:rPr/>
      </w:pPr>
      <w:bookmarkStart w:id="1366" w:name="__RefHeading___Toc497404_581953129"/>
      <w:bookmarkStart w:id="1367" w:name="_Toc533"/>
      <w:bookmarkEnd w:id="1366"/>
      <w:r>
        <w:rPr/>
        <w:t>2</w:t>
      </w:r>
      <w:r>
        <w:rPr>
          <w:rtl w:val="true"/>
        </w:rPr>
        <w:t>-</w:t>
      </w:r>
      <w:r>
        <w:rPr>
          <w:rtl w:val="true"/>
        </w:rPr>
        <w:t>جریمه تأخیر در نظر فقها و محققان اهل‌سنت</w:t>
      </w:r>
      <w:bookmarkEnd w:id="1367"/>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فقها و محققان اهل‌سنت معتقدند که دریافت جریمه تأخیر با شرط اولیه مجاز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محققان در مورد جواز جبران خسارت طلبکار بر اساس حکم قاضی نظرات متفاوتی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برخی از مهم‌ترین نظریه‌های این گروه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جریمه و جواز خسارت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احمد الزرقاء معتقد است که توافق بدهکار و طلبکار بر پرداخت ضررِ تأخیر،مجاز نیست؛زیرا موجب تحقق ربا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قاضی می‌تواند با توجه به استدلال‌های زیر به پرداخت جریمه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بدهکاری که بدهی را نپرداخته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طلبکار ضرر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مماطل،ظالم و مستحقّ عقوبت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جبران خسارت و ضرر،پرداخت عوض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ادای حق،شبیه غصب منافع است و غاصب افزون بر ضمانت اصل مال،ضامن منافع آن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جریمه‌ای که قاضی تعیین کند،ربا نیست؛بلکه عوض ضرر و برای رفع ضرر و اقامه عدل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ربا بین دائن و مدین از ابتدا تعیین می‌گردد،ولی تعویض ضرر در پایان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نزیه حماد نیز نظر مشابهی در این زمینه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او راه شرعی در این‌باره به ترتیب عبارت از تهدید به عقاب آخرتی،سپس حکم قاضی به ادای مال،حبس،تعزیر و فروش اموال بدهکار و پرداخت مال طلبکار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دیدگاه وی تأخیر در ادای بدهی حکم غصب را ندارد؛زیرا ضمانِ منافع در جایی است که مال مغصوب قابلیت اجاره داشته باشد؛درحالی‌که پول قابلیت اجاره و منافع بالفعل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نجات‌اللّه صدیقی و علی السالوس نیز معتقدند که جریمه تأخیر را باید به صندوق مالی ویژه یا خیریه رساند و راه حلّ آن راه قضایی و جزایی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محمدالصدیق الضریر معتقد است که بانک نمی‌تواند با مشتری بر پرداخت مبلغی معین یا نسبتی از بدهی در صورت تأخیر توافق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صورت قدرت مشتری بر ادای دین می‌توانند توافق کنند که ضرر</w:t>
      </w:r>
      <w:bookmarkStart w:id="1368" w:name="pg5264_34843"/>
    </w:p>
    <w:p>
      <w:pPr>
        <w:pStyle w:val="BookText"/>
        <w:rPr/>
      </w:pPr>
      <w:bookmarkEnd w:id="1368"/>
      <w:r>
        <w:rPr>
          <w:rFonts w:ascii="IRNazanin" w:hAnsi="IRNazanin" w:eastAsia="IRNazanin"/>
          <w:color w:val="111111"/>
          <w:sz w:val="28"/>
          <w:sz w:val="28"/>
          <w:szCs w:val="28"/>
          <w:rtl w:val="true"/>
          <w:lang w:bidi="fa-IR"/>
        </w:rPr>
        <w:t>فعلی وارد بر بانک را جبران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البوطی هم قائل به عدم جواز عقوبت 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جبران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زکی‌الدین شعبان تعویض ضرر غیرعادی را جایز می‌داند و این مطلب در قانون مدنی کویت نیز پذیرفته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 عبدالبرّ نیز معتقد به تعویض و جبران ضرر پیش‌آمده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رأی زکی‌الدین شعبان و زکی‌عبدالبرّ این است که عقوبت در حدیث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الواجد ظلم یحِلّ عرضه وعقوبته</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مطلق است و شامل عقوبت مالی نیز می‌شود؛ولی مال باید در مقابل ضرر قطعی و مال تلف شده باشد،نه ضرر احتمالی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انس‌الزرقاء و محمدعلی القری باید کسی را که در پرداخت بدهی کوتاهی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 کرد که به مقدار تأخیر،به دائن قرض‌الحسنه بدهد تا از این راه ضررش او را جبران کند</w:t>
      </w:r>
      <w:r>
        <w:rPr>
          <w:rFonts w:eastAsia="IRNazanin" w:cs="IRNazanin"/>
          <w:color w:val="111111"/>
          <w:sz w:val="28"/>
          <w:szCs w:val="28"/>
          <w:rtl w:val="true"/>
          <w:lang w:bidi="fa-IR"/>
        </w:rPr>
        <w:t xml:space="preserve">. </w:t>
      </w:r>
      <w:r>
        <w:rPr>
          <w:rStyle w:val="FootnoteAnchor"/>
          <w:rtl w:val="true"/>
        </w:rPr>
        <w:footnoteReference w:id="605"/>
      </w:r>
    </w:p>
    <w:p>
      <w:pPr>
        <w:pStyle w:val="Heading6"/>
        <w:numPr>
          <w:ilvl w:val="5"/>
          <w:numId w:val="1"/>
        </w:numPr>
        <w:rPr/>
      </w:pPr>
      <w:bookmarkStart w:id="1369" w:name="__RefHeading___Toc497406_581953129"/>
      <w:bookmarkStart w:id="1370" w:name="_Toc534"/>
      <w:bookmarkEnd w:id="1369"/>
      <w:r>
        <w:rPr>
          <w:rtl w:val="true"/>
        </w:rPr>
        <w:t>مصارف جریمه تأخیر</w:t>
      </w:r>
      <w:bookmarkEnd w:id="1370"/>
    </w:p>
    <w:p>
      <w:pPr>
        <w:pStyle w:val="BookText"/>
        <w:rPr/>
      </w:pPr>
      <w:r>
        <w:rPr>
          <w:rFonts w:ascii="IRNazanin" w:hAnsi="IRNazanin" w:eastAsia="IRNazanin"/>
          <w:color w:val="111111"/>
          <w:sz w:val="28"/>
          <w:sz w:val="28"/>
          <w:szCs w:val="28"/>
          <w:rtl w:val="true"/>
          <w:lang w:bidi="fa-IR"/>
        </w:rPr>
        <w:t>استفاده از سازوکار جریمه تأخیر می‌تواند این خطر را ایجاد کند که بانک‌ها از آن نه به عنوان زمینه‌ای برای بازگشت به‌موقع تسهیلات،بلکه وسیله‌ای برای درآمدزایی استفاده کنند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بانک‌های اسلامی برای پیشگیری از این خطر وجوه حاصل از جریمه تأخیر را درآمد خود محسوب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این وجوه باید در زمینه‌هایی چون کمک به بازپرداخت بدهی طلبکاران معسر و سایر موارد خیر استفاده شود</w:t>
      </w:r>
      <w:r>
        <w:rPr>
          <w:rFonts w:eastAsia="IRNazanin" w:cs="IRNazanin"/>
          <w:color w:val="111111"/>
          <w:sz w:val="28"/>
          <w:szCs w:val="28"/>
          <w:rtl w:val="true"/>
          <w:lang w:bidi="fa-IR"/>
        </w:rPr>
        <w:t>.</w:t>
      </w:r>
      <w:bookmarkStart w:id="1371" w:name="pg5264_34844"/>
    </w:p>
    <w:p>
      <w:pPr>
        <w:pStyle w:val="Heading5"/>
        <w:numPr>
          <w:ilvl w:val="4"/>
          <w:numId w:val="1"/>
        </w:numPr>
        <w:rPr/>
      </w:pPr>
      <w:bookmarkStart w:id="1372" w:name="__RefHeading___Toc497408_581953129"/>
      <w:bookmarkStart w:id="1373" w:name="_Toc535"/>
      <w:bookmarkEnd w:id="1371"/>
      <w:bookmarkEnd w:id="1372"/>
      <w:r>
        <w:rPr>
          <w:rtl w:val="true"/>
        </w:rPr>
        <w:t>ب</w:t>
      </w:r>
      <w:r>
        <w:rPr>
          <w:rtl w:val="true"/>
        </w:rPr>
        <w:t>)</w:t>
      </w:r>
      <w:r>
        <w:rPr>
          <w:rtl w:val="true"/>
        </w:rPr>
        <w:t>ضمانت</w:t>
      </w:r>
      <w:bookmarkEnd w:id="1373"/>
    </w:p>
    <w:p>
      <w:pPr>
        <w:pStyle w:val="BookText"/>
        <w:rPr/>
      </w:pPr>
      <w:r>
        <w:rPr>
          <w:rFonts w:ascii="IRNazanin" w:hAnsi="IRNazanin" w:eastAsia="IRNazanin"/>
          <w:color w:val="111111"/>
          <w:sz w:val="28"/>
          <w:sz w:val="28"/>
          <w:szCs w:val="28"/>
          <w:rtl w:val="true"/>
          <w:lang w:bidi="fa-IR"/>
        </w:rPr>
        <w:t>یکی از سازوکارهای بانک‌های اسلامی برای اطمینان از بازگشت تسهیلات درخواست ارائه ضامن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معمول به تناسب افزایش میزان تسهیلات،تعداد ضامن مورد درخواست نیز افزایش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برای اطمینان بیشتر از بازپرداخت تسهیلات علاوه بر تعهدنامه ضمانت،اسناد تضمینی دیگری چون چک و سفته نیز از ضامن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ضمانت بر اساس عقد ضمان صورت می‌گیرد</w:t>
      </w:r>
      <w:r>
        <w:rPr>
          <w:rFonts w:eastAsia="IRNazanin" w:cs="IRNazanin"/>
          <w:color w:val="111111"/>
          <w:sz w:val="28"/>
          <w:szCs w:val="28"/>
          <w:rtl w:val="true"/>
          <w:lang w:bidi="fa-IR"/>
        </w:rPr>
        <w:t xml:space="preserve">. </w:t>
      </w:r>
      <w:r>
        <w:rPr>
          <w:rStyle w:val="FootnoteAnchor"/>
          <w:rtl w:val="true"/>
        </w:rPr>
        <w:footnoteReference w:id="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ضمان قراردادی است که به موجب آن،شخص مالی را که بر ذمّه دیگری است،به عهده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متعهد را ضامن،طلبکار را مضمون‌له،بدهکار را مضمون‌عنه می‌گویند</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از نظر فقهی دو احتمال در مورد مفهوم ضمانت تسهیلات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دین از ذمه به 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 بدهی گیرنده تسهیلات از ذمه گیرنده به ذمه ضامن منتقل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فرض اگر گیرنده تسهیلات در بازپرداخت بدهی سستی کند،بانک تنها می‌تواند به ضامن مراجعه کند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 ذمه به 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فرض،ذمه گیرنده تسهیلات و ضامن به</w:t>
      </w:r>
      <w:bookmarkStart w:id="1374" w:name="pg5264_34845"/>
    </w:p>
    <w:p>
      <w:pPr>
        <w:pStyle w:val="BookText"/>
        <w:rPr/>
      </w:pPr>
      <w:bookmarkEnd w:id="1374"/>
      <w:r>
        <w:rPr>
          <w:rFonts w:ascii="IRNazanin" w:hAnsi="IRNazanin" w:eastAsia="IRNazanin"/>
          <w:color w:val="111111"/>
          <w:sz w:val="28"/>
          <w:sz w:val="28"/>
          <w:szCs w:val="28"/>
          <w:rtl w:val="true"/>
          <w:lang w:bidi="fa-IR"/>
        </w:rPr>
        <w:t>بدهی مشغول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 بانک می‌تواند در صورت عدم بازپرداخت بدهی،هم به گیرنده تسهیلات و هم به ضامن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مبانی فقهی شیعه،ضمانت به مفهوم نقل دین از ذمه به ذمه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با تحقق قرارداد ضمان،بدهی از ذمّه مضمون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ذمّه ضامن منتقل می‌شود و مضمون عنه برییءالذمه می‌گردد،بلکه اگر ضمانت با اذن مضمون عنه باشد،ضامن بعد از پرداخت بدهی به مضمون له،حق رجوع به مضمون عنه خواهد داشت</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یکی از مشکلات موجود در زمینه ضمانت‌نامه‌های بانکی این است که تفاوتی معنادار میان اهداف،ماهیت و شرایط ضمانت بانکی و ضمان فقهی و حقوقی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ضمانت‌های بانکی هدف انتقال بدهی نیست،بلکه فراهم‌کردن فضای امنیت و اطمینان است؛به همین جهت باید قبل از به‌وجود آمدن بدهی و ثبوت آن محقق شود و ناظر به فرض تخلف مدیون اصلی است و قبل از احراز تخلف حق مراجعه به ضامن وجود ندارد</w:t>
      </w:r>
      <w:r>
        <w:rPr>
          <w:rFonts w:eastAsia="IRNazanin" w:cs="IRNazanin"/>
          <w:color w:val="111111"/>
          <w:sz w:val="28"/>
          <w:szCs w:val="28"/>
          <w:rtl w:val="true"/>
          <w:lang w:bidi="fa-IR"/>
        </w:rPr>
        <w:t>.</w:t>
      </w:r>
    </w:p>
    <w:p>
      <w:pPr>
        <w:pStyle w:val="Heading5"/>
        <w:numPr>
          <w:ilvl w:val="4"/>
          <w:numId w:val="1"/>
        </w:numPr>
        <w:rPr/>
      </w:pPr>
      <w:bookmarkStart w:id="1375" w:name="__RefHeading___Toc497410_581953129"/>
      <w:bookmarkStart w:id="1376" w:name="_Toc536"/>
      <w:bookmarkEnd w:id="1375"/>
      <w:r>
        <w:rPr>
          <w:rtl w:val="true"/>
        </w:rPr>
        <w:t>ج</w:t>
      </w:r>
      <w:r>
        <w:rPr>
          <w:rtl w:val="true"/>
        </w:rPr>
        <w:t>)</w:t>
      </w:r>
      <w:r>
        <w:rPr>
          <w:rtl w:val="true"/>
        </w:rPr>
        <w:t>وثیقه‌های بانکی</w:t>
      </w:r>
      <w:bookmarkEnd w:id="1376"/>
    </w:p>
    <w:p>
      <w:pPr>
        <w:pStyle w:val="BookText"/>
        <w:rPr/>
      </w:pPr>
      <w:r>
        <w:rPr>
          <w:rFonts w:ascii="IRNazanin" w:hAnsi="IRNazanin" w:eastAsia="IRNazanin"/>
          <w:color w:val="111111"/>
          <w:sz w:val="28"/>
          <w:sz w:val="28"/>
          <w:szCs w:val="28"/>
          <w:rtl w:val="true"/>
          <w:lang w:bidi="fa-IR"/>
        </w:rPr>
        <w:t>دریافت وثیقه‌های بانکی از روش‌هایی است که بانک‌های اسلامی برای اطمینان از بازگشت تسهیلات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وثیقه‌های بانکی دارای انواع مختلفی‌اند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می‌توان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مستغلات و املاک؛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اوراق مشارکت و اوراق سهام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 و سفته</w:t>
      </w:r>
      <w:r>
        <w:rPr>
          <w:rFonts w:eastAsia="IRNazanin" w:cs="IRNazanin"/>
          <w:color w:val="111111"/>
          <w:sz w:val="28"/>
          <w:szCs w:val="28"/>
          <w:rtl w:val="true"/>
          <w:lang w:bidi="fa-IR"/>
        </w:rPr>
        <w:t>.</w:t>
      </w:r>
      <w:bookmarkStart w:id="1377" w:name="pg5264_34846"/>
    </w:p>
    <w:p>
      <w:pPr>
        <w:pStyle w:val="BookText"/>
        <w:rPr/>
      </w:pPr>
      <w:bookmarkEnd w:id="1377"/>
      <w:r>
        <w:rPr>
          <w:rFonts w:ascii="IRNazanin" w:hAnsi="IRNazanin" w:eastAsia="IRNazanin"/>
          <w:color w:val="111111"/>
          <w:sz w:val="28"/>
          <w:sz w:val="28"/>
          <w:szCs w:val="28"/>
          <w:rtl w:val="true"/>
          <w:lang w:bidi="fa-IR"/>
        </w:rPr>
        <w:t>گرچه وثیقه‌های بانکی می‌تواند اطمینان بیشتری با در بازپرداخت تسهیلات درپی‌آورد،محدودیت‌هایی برای متقاضیان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افراد دارای توانایی مالی پایین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رفع این مشکل مجلس شورای اسلامی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را تصویب کرد که پس از تأیید شورای نگهبان با نام‌قانون عدم الزام سپردن وثیقه ملکی به بانک‌ها و دستگاه‌ها و سایر مؤسسات و شرکت‌های دولتی به منظور تسهیل امر سرمایه‌گذاری و ایجاد اشتغال بیشتر در طرح‌های تولیدی و صادراتی زمینه اجرایی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قانون در اواسط تیرماه همان سال از سوی وزارت اقتصاد و دارایی به بانک‌های کشور ابلاغ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بند دوم این قانون آمده است که بانک باید از اخذ وثیقه ملکی خارج از طرح خودداری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وثایق نام‌برده در این قانون طیف گوناگونی از انواع دارایی فیزیکی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مالی با درجات متفاوت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طلا،ارز،ضمانت‌نامه‌های بانکی،گواهی سپرده،اوراق مشارکت و چک یا سفته با ظهرنویسی ضامن معتبر </w:t>
      </w:r>
      <w:r>
        <w:rPr>
          <w:rStyle w:val="FootnoteAnchor"/>
          <w:rtl w:val="true"/>
        </w:rPr>
        <w:footnoteReference w:id="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باید توجه داشت که بدون درنظرگرفتن سازوکار رقیب برای مدیریت بازگشت منابع نمی‌توان به صورت دستورالعملی بانک‌ها را از گرفتن وثیقه یا ضامن منع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علی‌رغم وضع قانون فوق،نقش وثیقه‌های بانکی،از جمله چک تضمینی در نظام بانکی جمهوری اسلامی پررنگ است</w:t>
      </w:r>
      <w:r>
        <w:rPr>
          <w:rFonts w:eastAsia="IRNazanin" w:cs="IRNazanin"/>
          <w:color w:val="111111"/>
          <w:sz w:val="28"/>
          <w:szCs w:val="28"/>
          <w:rtl w:val="true"/>
          <w:lang w:bidi="fa-IR"/>
        </w:rPr>
        <w:t>.</w:t>
      </w:r>
    </w:p>
    <w:p>
      <w:pPr>
        <w:pStyle w:val="Heading4"/>
        <w:numPr>
          <w:ilvl w:val="3"/>
          <w:numId w:val="1"/>
        </w:numPr>
        <w:rPr/>
      </w:pPr>
      <w:bookmarkStart w:id="1378" w:name="__RefHeading___Toc497412_581953129"/>
      <w:bookmarkStart w:id="1379" w:name="_Toc537"/>
      <w:bookmarkEnd w:id="1378"/>
      <w:r>
        <w:rPr>
          <w:rtl w:val="true"/>
        </w:rPr>
        <w:t>تجربه بانک های اسلامی در مدیریت بازگشت منابع</w:t>
      </w:r>
      <w:bookmarkEnd w:id="1379"/>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تجربه بانک‌های اسلامی در مدیریت بازگشت منابع ابتدا به</w:t>
      </w:r>
      <w:bookmarkStart w:id="1380" w:name="pg5264_34847"/>
    </w:p>
    <w:p>
      <w:pPr>
        <w:pStyle w:val="BookText"/>
        <w:rPr/>
      </w:pPr>
      <w:bookmarkEnd w:id="1380"/>
      <w:r>
        <w:rPr>
          <w:rFonts w:ascii="IRNazanin" w:hAnsi="IRNazanin" w:eastAsia="IRNazanin"/>
          <w:color w:val="111111"/>
          <w:sz w:val="28"/>
          <w:sz w:val="28"/>
          <w:szCs w:val="28"/>
          <w:rtl w:val="true"/>
          <w:lang w:bidi="fa-IR"/>
        </w:rPr>
        <w:t>بررسی وضعیت جریمه تأخیر در نظام بانکی جمهوری اسلامی ایران می‌پردازیم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ابداعات برخی از بانک‌های اسلامی برای یافتن راه‌های جایگزین جریمه تأخیر مطرح می‌شود</w:t>
      </w:r>
      <w:r>
        <w:rPr>
          <w:rFonts w:eastAsia="IRNazanin" w:cs="IRNazanin"/>
          <w:color w:val="111111"/>
          <w:sz w:val="28"/>
          <w:szCs w:val="28"/>
          <w:rtl w:val="true"/>
          <w:lang w:bidi="fa-IR"/>
        </w:rPr>
        <w:t>.</w:t>
      </w:r>
    </w:p>
    <w:p>
      <w:pPr>
        <w:pStyle w:val="Heading4"/>
        <w:numPr>
          <w:ilvl w:val="3"/>
          <w:numId w:val="1"/>
        </w:numPr>
        <w:rPr/>
      </w:pPr>
      <w:bookmarkStart w:id="1381" w:name="__RefHeading___Toc497414_581953129"/>
      <w:bookmarkStart w:id="1382" w:name="_Toc538"/>
      <w:bookmarkEnd w:id="1381"/>
      <w:r>
        <w:rPr>
          <w:rtl w:val="true"/>
        </w:rPr>
        <w:t>جریمه تأخیر در نظام بانکی جمهوری اسلامی ایران</w:t>
      </w:r>
      <w:bookmarkEnd w:id="1382"/>
    </w:p>
    <w:p>
      <w:pPr>
        <w:pStyle w:val="Heading5"/>
        <w:numPr>
          <w:ilvl w:val="4"/>
          <w:numId w:val="1"/>
        </w:numPr>
        <w:rPr/>
      </w:pPr>
      <w:bookmarkStart w:id="1383" w:name="__RefHeading___Toc497416_581953129"/>
      <w:bookmarkStart w:id="1384" w:name="_Toc539"/>
      <w:bookmarkEnd w:id="1383"/>
      <w:r>
        <w:rPr>
          <w:rtl w:val="true"/>
        </w:rPr>
        <w:t>اشاره</w:t>
      </w:r>
      <w:bookmarkEnd w:id="1384"/>
    </w:p>
    <w:p>
      <w:pPr>
        <w:pStyle w:val="BookText"/>
        <w:rPr/>
      </w:pPr>
      <w:r>
        <w:rPr>
          <w:rFonts w:ascii="IRNazanin" w:hAnsi="IRNazanin" w:eastAsia="IRNazanin"/>
          <w:color w:val="111111"/>
          <w:sz w:val="28"/>
          <w:sz w:val="28"/>
          <w:szCs w:val="28"/>
          <w:rtl w:val="true"/>
          <w:lang w:bidi="fa-IR"/>
        </w:rPr>
        <w:t>در نظام بانکی ایران افت‌وخیز فراوانی در موضوع جریمه تأخیر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عمده می‌توان میان چهار مرحله در این زمینه تفکیک نمود</w:t>
      </w:r>
      <w:r>
        <w:rPr>
          <w:rFonts w:eastAsia="IRNazanin" w:cs="IRNazanin"/>
          <w:color w:val="111111"/>
          <w:sz w:val="28"/>
          <w:szCs w:val="28"/>
          <w:rtl w:val="true"/>
          <w:lang w:bidi="fa-IR"/>
        </w:rPr>
        <w:t xml:space="preserve">: </w:t>
      </w:r>
      <w:r>
        <w:rPr>
          <w:rStyle w:val="FootnoteAnchor"/>
          <w:rtl w:val="true"/>
        </w:rPr>
        <w:footnoteReference w:id="611"/>
      </w:r>
    </w:p>
    <w:p>
      <w:pPr>
        <w:pStyle w:val="Heading5"/>
        <w:numPr>
          <w:ilvl w:val="4"/>
          <w:numId w:val="1"/>
        </w:numPr>
        <w:rPr/>
      </w:pPr>
      <w:bookmarkStart w:id="1385" w:name="__RefHeading___Toc497418_581953129"/>
      <w:bookmarkStart w:id="1386" w:name="_Toc540"/>
      <w:bookmarkEnd w:id="1385"/>
      <w:r>
        <w:rPr/>
        <w:t>1</w:t>
      </w:r>
      <w:r>
        <w:rPr>
          <w:rtl w:val="true"/>
        </w:rPr>
        <w:t>-</w:t>
      </w:r>
      <w:r>
        <w:rPr>
          <w:rtl w:val="true"/>
        </w:rPr>
        <w:t>الغای قوانین بهره تأخیر تأدیه قبل از انقلاب</w:t>
      </w:r>
      <w:bookmarkEnd w:id="1386"/>
    </w:p>
    <w:p>
      <w:pPr>
        <w:pStyle w:val="BookText"/>
        <w:rPr/>
      </w:pPr>
      <w:r>
        <w:rPr>
          <w:rFonts w:ascii="IRNazanin" w:hAnsi="IRNazanin" w:eastAsia="IRNazanin"/>
          <w:color w:val="111111"/>
          <w:sz w:val="28"/>
          <w:sz w:val="28"/>
          <w:szCs w:val="28"/>
          <w:rtl w:val="true"/>
          <w:lang w:bidi="fa-IR"/>
        </w:rPr>
        <w:t>پس از پیروزی انقلاب در پی استفتا از حضرت امام خمینی رحمه الله و شورای نگهبان تمامی قوانین و آیین‌نامه‌های مربوط به تأخیر تأدیه ملغی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مبلغی که بابت تأخیر تأدیه گرفته می‌شود،ربا و حرام است</w:t>
      </w:r>
      <w:r>
        <w:rPr>
          <w:rFonts w:eastAsia="IRNazanin" w:cs="IRNazanin"/>
          <w:color w:val="111111"/>
          <w:sz w:val="28"/>
          <w:szCs w:val="28"/>
          <w:rtl w:val="true"/>
          <w:lang w:bidi="fa-IR"/>
        </w:rPr>
        <w:t xml:space="preserve">». </w:t>
      </w:r>
      <w:r>
        <w:rPr>
          <w:rStyle w:val="FootnoteAnchor"/>
          <w:rtl w:val="true"/>
        </w:rPr>
        <w:footnoteReference w:id="612"/>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شورای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مازاد بر بدهی بدهکار به عنوان خسارت تأخیر تأدیه چنانچه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صریحاً به این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حساب دیرکرد تأدیه بدهی گرفته می‌شود،ربا و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نموده‌اند،جایز نیست و احکام صادره براین مبنا شرعی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مواد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آیین دادرسی حقوقی و سایر مواردی که به‌طور متفرق احتمالاً در قوانین در این رابطه موجود باشد،خلاف شرع انور است و قابل اجرا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شورای نگهبان،لطف‌الله صافی</w:t>
      </w:r>
      <w:r>
        <w:rPr>
          <w:rFonts w:eastAsia="IRNazanin" w:cs="IRNazanin"/>
          <w:color w:val="111111"/>
          <w:sz w:val="28"/>
          <w:szCs w:val="28"/>
          <w:rtl w:val="true"/>
          <w:lang w:bidi="fa-IR"/>
        </w:rPr>
        <w:t xml:space="preserve">). </w:t>
      </w:r>
      <w:r>
        <w:rPr>
          <w:rStyle w:val="FootnoteAnchor"/>
          <w:rtl w:val="true"/>
        </w:rPr>
        <w:footnoteReference w:id="613"/>
      </w:r>
      <w:bookmarkStart w:id="1387" w:name="pg5264_34848"/>
    </w:p>
    <w:p>
      <w:pPr>
        <w:pStyle w:val="Heading5"/>
        <w:numPr>
          <w:ilvl w:val="4"/>
          <w:numId w:val="1"/>
        </w:numPr>
        <w:rPr/>
      </w:pPr>
      <w:bookmarkStart w:id="1388" w:name="__RefHeading___Toc497420_581953129"/>
      <w:bookmarkStart w:id="1389" w:name="_Toc541"/>
      <w:bookmarkEnd w:id="1387"/>
      <w:bookmarkEnd w:id="1388"/>
      <w:r>
        <w:rPr/>
        <w:t>2</w:t>
      </w:r>
      <w:r>
        <w:rPr>
          <w:rtl w:val="true"/>
        </w:rPr>
        <w:t>-</w:t>
      </w:r>
      <w:r>
        <w:rPr>
          <w:rtl w:val="true"/>
        </w:rPr>
        <w:t>موافقت شورای نگهبان با جریمه تأخیر تأدیه</w:t>
      </w:r>
      <w:bookmarkEnd w:id="1389"/>
    </w:p>
    <w:p>
      <w:pPr>
        <w:pStyle w:val="BookText"/>
        <w:rPr/>
      </w:pPr>
      <w:r>
        <w:rPr>
          <w:rFonts w:ascii="IRNazanin" w:hAnsi="IRNazanin" w:eastAsia="IRNazanin"/>
          <w:color w:val="111111"/>
          <w:sz w:val="28"/>
          <w:sz w:val="28"/>
          <w:szCs w:val="28"/>
          <w:rtl w:val="true"/>
          <w:lang w:bidi="fa-IR"/>
        </w:rPr>
        <w:t>با توجه به مشکلاتی که حذف شرط جریمه تأخیر برای بانک‌ها ایجاد کرده بود،فقهای شورای نگهبان در پاسخ به نامه بانک مرکزی گنجاندن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خسارت تأخیر تأدیه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 زیر را در قراردادهای بانکی بی‌اشکال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عدم تسویه کامل بدهی ناشی از قرارداد تا سررسید مقرر،به علت تأخیر در تأدیه بدهی ناشی از این قرارداد از تاریخ سررسید تا تاریخ تسویه کامل اصل بدهی،مبلغی به ذمه امضاکننده این قرارداد تعلق خواهد گرفت؛ازاین‌رو وام و یا اعتبارگیرنده با امضای این قرارداد ملزم و متعهد می‌شود تا زمان تسویه کامل بدهی ناشی از این قرارداد،علاوه بر بدهی تأدیه‌نشده مبلغی معادل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مانده بدهی برای هر سال نسبت به بدهی مذکور برحسب قرارداد،به بانک پرداخت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منظور وام و یا اعتبارگیرنده،ضمن امضای این قرارداد،به طور غیرقابل برگشت به بانک اختیار داد که از تاریخ سررسید تا تاریخ تسویه کامل بدهی،معادل مبلغ مورد قرارداد از حساب‌های وام و یا اعتبارگیرنده برداشت و یا به همان میزان از سایر دارایی‌های آن تملک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مبلغ مقرر موضوع این ماده مانع تعقیب عملیات اجرایی برای وصول مطالبات بانک نخواهد شد</w:t>
      </w:r>
      <w:r>
        <w:rPr>
          <w:rFonts w:eastAsia="IRNazanin" w:cs="IRNazanin"/>
          <w:color w:val="111111"/>
          <w:sz w:val="28"/>
          <w:szCs w:val="28"/>
          <w:rtl w:val="true"/>
          <w:lang w:bidi="fa-IR"/>
        </w:rPr>
        <w:t xml:space="preserve">. </w:t>
      </w:r>
      <w:r>
        <w:rPr>
          <w:rStyle w:val="FootnoteAnchor"/>
          <w:rtl w:val="true"/>
        </w:rPr>
        <w:footnoteReference w:id="614"/>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تصویب قانون عملیات بانکداری بدون ربا در شهریور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،نظام بانکی با استناد به موافقت شورای نگهبان،متناسب با انواع قراردادهای بانکی ماده‌ای را به صورت شرط ضمن عقد در متن قراردادهای بانکی گنجاند که در نتیجه آن مشتری به مقتضای این شرط متعهد می‌شود در صورت تأخیر در پرداخت بدهی،مبلغ معادل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بدهی را به عنوان جریمه تأخیر به بانک بپردازد</w:t>
      </w:r>
      <w:r>
        <w:rPr>
          <w:rFonts w:eastAsia="IRNazanin" w:cs="IRNazanin"/>
          <w:color w:val="111111"/>
          <w:sz w:val="28"/>
          <w:szCs w:val="28"/>
          <w:rtl w:val="true"/>
          <w:lang w:bidi="fa-IR"/>
        </w:rPr>
        <w:t xml:space="preserve">. </w:t>
      </w:r>
      <w:r>
        <w:rPr>
          <w:rStyle w:val="FootnoteAnchor"/>
          <w:rtl w:val="true"/>
        </w:rPr>
        <w:footnoteReference w:id="615"/>
      </w:r>
      <w:bookmarkStart w:id="1390" w:name="pg5264_34849"/>
    </w:p>
    <w:p>
      <w:pPr>
        <w:pStyle w:val="Heading5"/>
        <w:numPr>
          <w:ilvl w:val="4"/>
          <w:numId w:val="1"/>
        </w:numPr>
        <w:rPr/>
      </w:pPr>
      <w:bookmarkStart w:id="1391" w:name="__RefHeading___Toc497422_581953129"/>
      <w:bookmarkStart w:id="1392" w:name="_Toc542"/>
      <w:bookmarkEnd w:id="1390"/>
      <w:bookmarkEnd w:id="1391"/>
      <w:r>
        <w:rPr/>
        <w:t>3</w:t>
      </w:r>
      <w:r>
        <w:rPr>
          <w:rtl w:val="true"/>
        </w:rPr>
        <w:t>-</w:t>
      </w:r>
      <w:r>
        <w:rPr>
          <w:rtl w:val="true"/>
        </w:rPr>
        <w:t>موافقت مجمع تشخیص مصلحت با توسعه دریافت جریمه تأخیر</w:t>
      </w:r>
      <w:bookmarkEnd w:id="1392"/>
    </w:p>
    <w:p>
      <w:pPr>
        <w:pStyle w:val="BookText"/>
        <w:rPr/>
      </w:pPr>
      <w:r>
        <w:rPr>
          <w:rFonts w:ascii="IRNazanin" w:hAnsi="IRNazanin" w:eastAsia="IRNazanin"/>
          <w:color w:val="111111"/>
          <w:sz w:val="28"/>
          <w:sz w:val="28"/>
          <w:szCs w:val="28"/>
          <w:rtl w:val="true"/>
          <w:lang w:bidi="fa-IR"/>
        </w:rPr>
        <w:t>برخی از بانک‌ها با استناد به موافقت شورای نگهبان با درج شرط جریمه تأخیر،از مشتریان سابق نیز خسارت تأخیر تأدیه مطالبه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نگهبان در واکنش به این برخورد مخالفت خود را به صورت زیر ابراز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فتوای صریح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اعلام‌های مکرر شورای نگهبان بر حرمت مبلغی که به عنوان خسارت تأخیر تأدیه دریافت می‌شود،برحسب شکایات متعدد که از سوی مقامات و افراد می‌رسد،بانک‌ها به عنوان تأخیر تأدیه نسبت به معاملاتی که قبل از قانون جدید به‌طور ربوی انجام شده،از بدهکاران مطالبه خسارت دیرکرد می‌نمایند و جواز این حرام مسلّم را رسماً به موافقت شورای نگهبان مستند می‌سازند،لازم است صریحاً به کلیه بانک‌ها دستور دهید که در مطالبه زاید بر مبلغ اصل بدهی به عنوان خسارت تأخیر تأدیه یا دیرکرد خودداری نمایند و افرادی که به شورای نگهبان این استناد واهی را داده‌اند،مورد مؤاخذه لازم قرار دهید و نتیجه را به شورای نگهبان اعلام فرمایید</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دبیر شورای نگهبان،لطف‌الله صافی</w:t>
      </w:r>
    </w:p>
    <w:p>
      <w:pPr>
        <w:pStyle w:val="BookText"/>
        <w:rPr/>
      </w:pPr>
      <w:r>
        <w:rPr>
          <w:rFonts w:ascii="IRNazanin" w:hAnsi="IRNazanin" w:eastAsia="IRNazanin"/>
          <w:color w:val="111111"/>
          <w:sz w:val="28"/>
          <w:sz w:val="28"/>
          <w:szCs w:val="28"/>
          <w:rtl w:val="true"/>
          <w:lang w:bidi="fa-IR"/>
        </w:rPr>
        <w:t xml:space="preserve">با توجه به مشکلات بانک‌ها در وصول مطالبات سابقشان و عدم‌موافقت شورای نگهبان با اقدام آنها مشکل در مجمع تشخیص مصلحت نظام بررسی شد و مجمع در پنجم دی‌ماه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مصوبه‌ای را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نحوه وصول مطالبات بانک‌ها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 زیر به تصویب رساند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وجوه و تسهیلات مالی که بانک‌ها تا تاریخ اجرای قانون عملیات بانکی بدون ربا مصوب </w:t>
      </w:r>
      <w:r>
        <w:rPr>
          <w:rFonts w:eastAsia="IRNazanin" w:cs="IRNazanin"/>
          <w:color w:val="111111"/>
          <w:sz w:val="28"/>
          <w:szCs w:val="28"/>
          <w:lang w:bidi="fa-IR"/>
        </w:rPr>
        <w:t>1362/6/8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 به اشخاص حقیقی و حقوقی تحت هر عنوان پرداخت نموده‌اند،اعم از آنکه قراردادی در این خصوص تنظیم شده یا نشده باشد و مقرر بوده</w:t>
      </w:r>
    </w:p>
    <w:p>
      <w:pPr>
        <w:pStyle w:val="BookText"/>
        <w:rPr/>
      </w:pPr>
      <w:r>
        <w:rPr>
          <w:rFonts w:ascii="IRNazanin" w:hAnsi="IRNazanin" w:eastAsia="IRNazanin"/>
          <w:color w:val="111111"/>
          <w:sz w:val="28"/>
          <w:sz w:val="28"/>
          <w:szCs w:val="28"/>
          <w:rtl w:val="true"/>
          <w:lang w:bidi="fa-IR"/>
        </w:rPr>
        <w:t>است که بدهکار در سررسید معینه تسهیلات مالی و وجوه دریافتی را اعم از اصل و سود و سایر متفرعات مسترد دارد،بر اساس مقررات و شرایط زمان اعطای این وجوه و تسهیلات،قابل مطالبه و وصول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محاکم دادگستری و مراجع قضایی و دوایر اجرای ثبت مکلفند طبق مقررات و شرایط زمان اعطای وجوه و تسهیلات،رسیدگی و نسبت به صدور حکم و وصول مطالبات بانک‌ها،اعم از اصل و هزینه‌ها و خسارات و متفرعات متعلقه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خسارت تأخیر تأدیه،جریمه عدم انجام تعهد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دعاوی که قبلاً راجع به مطالبات بانک‌ها نزد مراجع قضایی مطرح و منجر به صدور حکم شده است و هزینه‌ها و متفرعات و جریمه تأخیر تأدیه و جزای تخلف از شرط متعلقه که وصول آن به نفع بانک مورد لحوق حکم واقع نشده است،بانک‌ها می‌توانند تقاضای تصحیح حکم را از مرجع صادرکننده حکم بنمایند و مرجع صادرکننده حکم مکلف است وفق مقررات این قانون رسیدگی و احکام صادره را تصحیح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مقررات این قانون در مورد دعاوی که در حال حاضر در محاکم مطرح و در حال رسیدگی است نیز اعمال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دوایر اجرای ثبت اسناد و املاک مکلفند بر اساس مفاد اسناد و قراردادهای تنظیمی بین بانک‌ها و مشتریان که منجر به صدور اجرائیه شده اعم از آن که عملیات اجرایی خاتمه پیدا کرده یا در جریان اجرا باشد،نسبت به وصول خسارت تأخیر تأدیه و سایر متفرعات و هزینه‌های مربوط طبق مقررات این قانون عمل نمایند</w:t>
      </w:r>
      <w:r>
        <w:rPr>
          <w:rFonts w:eastAsia="IRNazanin" w:cs="IRNazanin"/>
          <w:color w:val="111111"/>
          <w:sz w:val="28"/>
          <w:szCs w:val="28"/>
          <w:rtl w:val="true"/>
          <w:lang w:bidi="fa-IR"/>
        </w:rPr>
        <w:t xml:space="preserve">. </w:t>
      </w:r>
      <w:r>
        <w:rPr>
          <w:rStyle w:val="FootnoteAnchor"/>
          <w:rtl w:val="true"/>
        </w:rPr>
        <w:footnoteReference w:id="617"/>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مصوبه در تاریخ </w:t>
      </w:r>
      <w:r>
        <w:rPr>
          <w:rFonts w:eastAsia="IRNazanin" w:cs="IRNazanin"/>
          <w:color w:val="111111"/>
          <w:sz w:val="28"/>
          <w:szCs w:val="28"/>
          <w:lang w:bidi="fa-IR"/>
        </w:rPr>
        <w:t>1368/12/13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تأیید مقام معظم رهبری رسید و به اجرا گذاشته شد</w:t>
      </w:r>
      <w:r>
        <w:rPr>
          <w:rFonts w:eastAsia="IRNazanin" w:cs="IRNazanin"/>
          <w:color w:val="111111"/>
          <w:sz w:val="28"/>
          <w:szCs w:val="28"/>
          <w:rtl w:val="true"/>
          <w:lang w:bidi="fa-IR"/>
        </w:rPr>
        <w:t xml:space="preserve">. </w:t>
      </w:r>
      <w:r>
        <w:rPr>
          <w:rStyle w:val="FootnoteAnchor"/>
          <w:rtl w:val="true"/>
        </w:rPr>
        <w:footnoteReference w:id="618"/>
      </w:r>
      <w:bookmarkStart w:id="1393" w:name="pg5264_34851"/>
    </w:p>
    <w:p>
      <w:pPr>
        <w:pStyle w:val="Heading5"/>
        <w:numPr>
          <w:ilvl w:val="4"/>
          <w:numId w:val="1"/>
        </w:numPr>
        <w:rPr/>
      </w:pPr>
      <w:bookmarkStart w:id="1394" w:name="__RefHeading___Toc497424_581953129"/>
      <w:bookmarkStart w:id="1395" w:name="_Toc543"/>
      <w:bookmarkEnd w:id="1393"/>
      <w:bookmarkEnd w:id="1394"/>
      <w:r>
        <w:rPr/>
        <w:t>4</w:t>
      </w:r>
      <w:r>
        <w:rPr>
          <w:rtl w:val="true"/>
        </w:rPr>
        <w:t>-</w:t>
      </w:r>
      <w:r>
        <w:rPr>
          <w:rtl w:val="true"/>
        </w:rPr>
        <w:t>جواز دریافت خسارت تأخیر تأدیه برای دارندگان چک</w:t>
      </w:r>
      <w:bookmarkEnd w:id="1395"/>
    </w:p>
    <w:p>
      <w:pPr>
        <w:pStyle w:val="BookText"/>
        <w:rPr/>
      </w:pPr>
      <w:r>
        <w:rPr>
          <w:rFonts w:ascii="IRNazanin" w:hAnsi="IRNazanin" w:eastAsia="IRNazanin"/>
          <w:color w:val="111111"/>
          <w:sz w:val="28"/>
          <w:sz w:val="28"/>
          <w:szCs w:val="28"/>
          <w:rtl w:val="true"/>
          <w:lang w:bidi="fa-IR"/>
        </w:rPr>
        <w:t xml:space="preserve">در ادامه این روند،در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جواز دریافت خسارت تأخیر بر اساس حکم دادگستری استان تهران به چک‌های بانکی هم تسری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امر با مخالفت فقهای شورای نگهبان مواجه شد و شورا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چک مصوب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نسخ کرد</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برای حل اختلاف،مسئله به مجمع تشخیص مصلحت ارجاع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برای جبران خسارت و تأمین هزینه‌ها،در تاریخ </w:t>
      </w:r>
      <w:r>
        <w:rPr>
          <w:rFonts w:eastAsia="IRNazanin" w:cs="IRNazanin"/>
          <w:color w:val="111111"/>
          <w:sz w:val="28"/>
          <w:szCs w:val="28"/>
          <w:lang w:bidi="fa-IR"/>
        </w:rPr>
        <w:t>1376/3/10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تبصره‌ای به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چک ملحق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دارنده چک می‌تواند محکومیت صادرکننده را نسبت به پرداخت کلیه خسارت و هزینه‌های وارد شده که مستقیماً به طور متعارف در جهت وصول طلب خود از ناحیه وی متحمل شده است،اعم از آن که قبل از صدور حکم یا پس از آن باشد،از دادگاه تقاضا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درصورتی‌که دارنده چک جبران خسارت و هزینه‌های مزبور را پس از صدور حکم درخواست کند باید درخواست خود را به همان دادگاه صادرکننده حکم تقدیم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ابهام این تبصره نسبت به برخی خسارت‌ها به‌ویژه خسارت تأخیر تأدیه موجب شد محاکم از مجمع تشخیص مصلحت نظام استفسار نمایند و این مجمع در تاریخ </w:t>
      </w:r>
      <w:r>
        <w:rPr>
          <w:rFonts w:eastAsia="IRNazanin" w:cs="IRNazanin"/>
          <w:color w:val="111111"/>
          <w:sz w:val="28"/>
          <w:szCs w:val="28"/>
          <w:lang w:bidi="fa-IR"/>
        </w:rPr>
        <w:t>1377/9/21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تصویب ماده واحده‌ای به تفسیر آن تبصره پرداخت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خسارت و هزینه‌های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در تبصره الحاقی به ماده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اصلاح موادی از قانون صدور چک مصوب </w:t>
      </w:r>
      <w:r>
        <w:rPr>
          <w:rFonts w:eastAsia="IRNazanin" w:cs="IRNazanin"/>
          <w:color w:val="111111"/>
          <w:sz w:val="28"/>
          <w:szCs w:val="28"/>
          <w:lang w:bidi="fa-IR"/>
        </w:rPr>
        <w:t>1376/3/10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تشخیص مصلحت نظام،خسارت تأخیر تأدیه بر مبنای نرخ تورم از تاریخ چک تا زمان وصول آن که توسط بانک مرکزی جمهوری اسلامی ایران اعلام شده و هزینه‌های دادرسی و حق‌الوکاله بر اساس تعرفه‌های قانونی است</w:t>
      </w:r>
      <w:r>
        <w:rPr>
          <w:rFonts w:eastAsia="IRNazanin" w:cs="IRNazanin"/>
          <w:color w:val="111111"/>
          <w:sz w:val="28"/>
          <w:szCs w:val="28"/>
          <w:rtl w:val="true"/>
          <w:lang w:bidi="fa-IR"/>
        </w:rPr>
        <w:t>.</w:t>
      </w:r>
      <w:bookmarkStart w:id="1396" w:name="pg5264_34852"/>
    </w:p>
    <w:p>
      <w:pPr>
        <w:pStyle w:val="BookText"/>
        <w:rPr/>
      </w:pPr>
      <w:bookmarkEnd w:id="1396"/>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1382/6/2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قانون چک اصلاح شد و موادی از آن تغییر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جدید ناظر به مسئله خسارت تأخیر تأدیه است که به دنبال جمع بین نظر مجمع تشخیص مصلحت و قانون چک سابق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 است</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قرار صدی دوازده در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صدور چک مصوب </w:t>
      </w:r>
      <w:r>
        <w:rPr>
          <w:rFonts w:eastAsia="IRNazanin" w:cs="IRNazanin"/>
          <w:color w:val="111111"/>
          <w:sz w:val="28"/>
          <w:szCs w:val="28"/>
          <w:lang w:bidi="fa-IR"/>
        </w:rPr>
        <w:t>1355/4/16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و مفاد زیر به عنوان تبصره به آن اضافه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خسارت و نحوه احتساب آن بر مبنای قانون الحاق یک تبصره به ماده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اصلاح موادی از قانون صدور 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1376/3/10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تشخیص مصلحت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Style w:val="FootnoteAnchor"/>
          <w:rtl w:val="true"/>
        </w:rPr>
        <w:footnoteReference w:id="621"/>
      </w:r>
    </w:p>
    <w:p>
      <w:pPr>
        <w:pStyle w:val="Heading5"/>
        <w:numPr>
          <w:ilvl w:val="4"/>
          <w:numId w:val="1"/>
        </w:numPr>
        <w:rPr/>
      </w:pPr>
      <w:bookmarkStart w:id="1397" w:name="__RefHeading___Toc497426_581953129"/>
      <w:bookmarkStart w:id="1398" w:name="_Toc544"/>
      <w:bookmarkEnd w:id="1397"/>
      <w:r>
        <w:rPr/>
        <w:t>5</w:t>
      </w:r>
      <w:r>
        <w:rPr>
          <w:rtl w:val="true"/>
        </w:rPr>
        <w:t>-</w:t>
      </w:r>
      <w:r>
        <w:rPr>
          <w:rtl w:val="true"/>
        </w:rPr>
        <w:t>جواز دریافت خسارت تأخیر تأدیه برای همه طلبکاران</w:t>
      </w:r>
      <w:bookmarkEnd w:id="1398"/>
    </w:p>
    <w:p>
      <w:pPr>
        <w:pStyle w:val="BookText"/>
        <w:rPr/>
      </w:pPr>
      <w:r>
        <w:rPr>
          <w:rFonts w:ascii="IRNazanin" w:hAnsi="IRNazanin" w:eastAsia="IRNazanin"/>
          <w:color w:val="111111"/>
          <w:sz w:val="28"/>
          <w:sz w:val="28"/>
          <w:szCs w:val="28"/>
          <w:rtl w:val="true"/>
          <w:lang w:bidi="fa-IR"/>
        </w:rPr>
        <w:t>در گام نهایی،با تصویب مجلس و تأیید شورای نگهبان،موضوع دریافت خسارت تأخیر تأدیه از دارندگان چک به همه طلبکاران تعمیم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موضوع در قالب ماده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آیین دادرسی مدنی گنجانده شد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دعاویی که موضوع آن دین و از نوع وجه رایج بوده و با مطالبه داین و تمکّن مدیون،مدیون امتناع از پرداخت نموده،در صورت تغییر فاحش شاخص قیمت سالانه از زمان سررسید تا هنگام پرداخت و پس از مطالبه طلبکار،دادگاه با رعایت تناسب تغییر شاخص سالانه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توسط بانک مرکزی جمهوری اسلامی ایران تعیین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و مورد حکم قرار خواهد داد،مگر این‌که طرفین به نحو دیگری مصالحه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مشاهده می‌شود،این ماده قانونی به صورت عام شامل تمام قراردادهای بانکی و غیربانکی،قراردادهای بانکی قبل از تصویب قانون عملیات بانکی بدون ربا و پس از آن،طلبکاران دارنده چک و غیر آنان می‌شود؛هرچند از نظر محتوا دارای نکاتی است که از جزمیت و عملیاتی بودن قانون می‌کاهد و موضوعاتی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مطالبه داین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 مدیون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فاحش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اثبات داشته و چه بسا خود منشأ اختلاف و نزاع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جعبه </w:t>
      </w: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 شکل‌گیری مقررات جریمه و خسارت تأخیر تأدیه در جمهوری اسلامی ایران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تأیید شورای نگهبان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1361/11/28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مبلغی به عنوان جریمه تأخیر تأدیه،در قراردادهای بانکی،درصورتی‌که به عنوان شرط ضمن عقد،در متن قرارداد آمده باشد،مجاز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مصوبه مجمع تشخیص مصلحت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1368/10/5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 می‌توانند از قراردادهای بانکی سابق بر قانون عملیات بانکداری بدون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متن قرارداد آنها جریمه تأخیر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تأخیر در پرداخت،خسارت تأخیر تأدیه دریافت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آخرین اصلاح قانون 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1382/2/6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دارنده چک می‌تواند بر مبنای نرخ تورم اعلام شده از طرف بانک مرکزی جمهوری اسلامی ایران از بدهکار خسارت تأخیر تأدیه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آیین دادرسی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1379/1/21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 می‌تواند به اندازه نرخ تورم،خسارت تأخیر تأدیه دریافت کند،مشروط بر این‌که دین را مطالبه کند و بدهکار با وجود تمکن از پرداخت امتناع کند و نرخ تورم فاحش باشد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تأیید شورای نگهبان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1366/10/24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از دولت‌ها،مؤسسات،شرکت‌ها و اشخاص خارجی که بر حسب مبانی عقیدتی خود دریافت بهره و خسارت تأخیر تأدیه را ممنوع نمی‌دانند،بهره و خسارت تأخیر تأدیه گرفت</w:t>
      </w:r>
      <w:r>
        <w:rPr>
          <w:rFonts w:eastAsia="IRNazanin" w:cs="IRNazanin"/>
          <w:color w:val="111111"/>
          <w:sz w:val="28"/>
          <w:szCs w:val="28"/>
          <w:rtl w:val="true"/>
          <w:lang w:bidi="fa-IR"/>
        </w:rPr>
        <w:t xml:space="preserve">. </w:t>
      </w:r>
      <w:r>
        <w:rPr>
          <w:rStyle w:val="FootnoteAnchor"/>
          <w:rtl w:val="true"/>
        </w:rPr>
        <w:footnoteReference w:id="622"/>
      </w:r>
      <w:bookmarkStart w:id="1399" w:name="pg5264_34854"/>
    </w:p>
    <w:p>
      <w:pPr>
        <w:pStyle w:val="Heading4"/>
        <w:numPr>
          <w:ilvl w:val="3"/>
          <w:numId w:val="1"/>
        </w:numPr>
        <w:rPr/>
      </w:pPr>
      <w:bookmarkStart w:id="1400" w:name="__RefHeading___Toc497428_581953129"/>
      <w:bookmarkStart w:id="1401" w:name="_Toc545"/>
      <w:bookmarkEnd w:id="1399"/>
      <w:bookmarkEnd w:id="1400"/>
      <w:r>
        <w:rPr>
          <w:rtl w:val="true"/>
        </w:rPr>
        <w:t>راهبردهای جدید در مدیریت بازگشت منابع</w:t>
      </w:r>
      <w:bookmarkEnd w:id="1401"/>
    </w:p>
    <w:p>
      <w:pPr>
        <w:pStyle w:val="Heading5"/>
        <w:numPr>
          <w:ilvl w:val="4"/>
          <w:numId w:val="1"/>
        </w:numPr>
        <w:rPr/>
      </w:pPr>
      <w:bookmarkStart w:id="1402" w:name="__RefHeading___Toc497430_581953129"/>
      <w:bookmarkStart w:id="1403" w:name="_Toc546"/>
      <w:bookmarkEnd w:id="1402"/>
      <w:r>
        <w:rPr>
          <w:rtl w:val="true"/>
        </w:rPr>
        <w:t>اشاره</w:t>
      </w:r>
      <w:bookmarkEnd w:id="1403"/>
    </w:p>
    <w:p>
      <w:pPr>
        <w:pStyle w:val="BookText"/>
        <w:rPr/>
      </w:pPr>
      <w:r>
        <w:rPr>
          <w:rFonts w:ascii="IRNazanin" w:hAnsi="IRNazanin" w:eastAsia="IRNazanin"/>
          <w:color w:val="111111"/>
          <w:sz w:val="28"/>
          <w:sz w:val="28"/>
          <w:szCs w:val="28"/>
          <w:rtl w:val="true"/>
          <w:lang w:bidi="fa-IR"/>
        </w:rPr>
        <w:t>برخی از بانک‌های اسلامی برای مدیریت بازگشت منابع،سازوکارهای ابداعی را به کار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بانک اسلامی اردن با ایجاد صندوق بیمه دوجانبه تلاش نموده که از بدهکاران ضعیف حمایت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بنگلادش نیز از راهکار ضمانت گروهی استفاده شده است</w:t>
      </w:r>
      <w:r>
        <w:rPr>
          <w:rFonts w:eastAsia="IRNazanin" w:cs="IRNazanin"/>
          <w:color w:val="111111"/>
          <w:sz w:val="28"/>
          <w:szCs w:val="28"/>
          <w:rtl w:val="true"/>
          <w:lang w:bidi="fa-IR"/>
        </w:rPr>
        <w:t>.</w:t>
      </w:r>
    </w:p>
    <w:p>
      <w:pPr>
        <w:pStyle w:val="Heading5"/>
        <w:numPr>
          <w:ilvl w:val="4"/>
          <w:numId w:val="1"/>
        </w:numPr>
        <w:rPr/>
      </w:pPr>
      <w:bookmarkStart w:id="1404" w:name="__RefHeading___Toc497432_581953129"/>
      <w:bookmarkStart w:id="1405" w:name="_Toc547"/>
      <w:bookmarkEnd w:id="1404"/>
      <w:r>
        <w:rPr>
          <w:rtl w:val="true"/>
        </w:rPr>
        <w:t>الف</w:t>
      </w:r>
      <w:r>
        <w:rPr>
          <w:rtl w:val="true"/>
        </w:rPr>
        <w:t>)</w:t>
      </w:r>
      <w:r>
        <w:rPr>
          <w:rtl w:val="true"/>
        </w:rPr>
        <w:t>صندوق بیمه دوجانبه</w:t>
      </w:r>
      <w:bookmarkEnd w:id="1405"/>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بانک اسلامی اردن در سمت‌وسوی خدمات اجتماعی و بر اساس 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خود، </w:t>
      </w:r>
      <w:r>
        <w:rPr>
          <w:rStyle w:val="FootnoteAnchor"/>
          <w:rtl w:val="true"/>
        </w:rPr>
        <w:footnoteReference w:id="623"/>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بیمه دوجانبه </w:t>
      </w:r>
      <w:r>
        <w:rPr>
          <w:rStyle w:val="FootnoteAnchor"/>
          <w:rtl w:val="true"/>
        </w:rPr>
        <w:footnoteReference w:id="624"/>
      </w:r>
      <w:r>
        <w:rPr>
          <w:rFonts w:ascii="IRNazanin" w:hAnsi="IRNazanin" w:eastAsia="IRNazanin"/>
          <w:color w:val="111111"/>
          <w:sz w:val="28"/>
          <w:sz w:val="28"/>
          <w:szCs w:val="28"/>
          <w:rtl w:val="true"/>
          <w:lang w:bidi="fa-IR"/>
        </w:rPr>
        <w:t>را برای بدهکاران بانک تأسیس نمود</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 xml:space="preserve">این صندوق به منظور حمایت از بدهکاران ضعیف بانک تشکیل شد </w:t>
      </w:r>
      <w:r>
        <w:rPr>
          <w:rStyle w:val="FootnoteAnchor"/>
          <w:rtl w:val="true"/>
        </w:rPr>
        <w:footnoteReference w:id="626"/>
      </w:r>
      <w:r>
        <w:rPr>
          <w:rFonts w:ascii="IRNazanin" w:hAnsi="IRNazanin" w:eastAsia="IRNazanin"/>
          <w:color w:val="111111"/>
          <w:sz w:val="28"/>
          <w:sz w:val="28"/>
          <w:szCs w:val="28"/>
          <w:rtl w:val="true"/>
          <w:lang w:bidi="fa-IR"/>
        </w:rPr>
        <w:t>و وسیله‌ای برای جلوگیری از ضایع‌شدن اعتبارات پرداختی از سوی بانک و همچنین راهی برای کمک به افرادی است که از پرداخت بدهی خود به بانک ناتوانند</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منبع مالی این صندوق از مبالغ پرداخت شده مشترکان،مبلغی که شورای اداری بانک سالانه از سهم سود سهام‌داران به صورت تبرعی می‌پردازد،عواید سرمایه‌گذاری اموال صندوق و بالاخره اموال دیگری که مدیرکل بانک با آن موافقت می‌کند،تأمین می‌شود</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چگونگی فعالیت و برخی از مقررات این</w:t>
      </w:r>
    </w:p>
    <w:p>
      <w:pPr>
        <w:pStyle w:val="BookText"/>
        <w:rPr/>
      </w:pPr>
      <w:r>
        <w:rPr>
          <w:rFonts w:ascii="IRNazanin" w:hAnsi="IRNazanin" w:eastAsia="IRNazanin"/>
          <w:color w:val="111111"/>
          <w:sz w:val="28"/>
          <w:sz w:val="28"/>
          <w:szCs w:val="28"/>
          <w:rtl w:val="true"/>
          <w:lang w:bidi="fa-IR"/>
        </w:rPr>
        <w:t>صندوق را می‌توان در بندهای زیر خلاصه کرد</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عضویت در این صندوق برای اشخاصی که از سوی بانک تأمین مالی شده‌اند،الزامی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 باید تمام بدهی خود به بانک را از این طریق بیمه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مشتری تمام بدهی‌اش را که بیمه کرده،بپردازد؛ارتباطش با صندوق خاتمه می‌یابد و در صورت دریافت تسهیلات جدید از بانک،موظف به عضویت مجدد در این صندوق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اقساط بیمه پرداختی از سوی مشترکان به‌منزله پرداخت تبرعی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می‌شود و مشترک یا ورثه او حق مطالبه و استرداد آن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اشتراک در صندوق مختص به اشخاص حقیقی است و مبلغ بدهی بیمه شده نباید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بیشتر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مدیرکل بانک می‌تواند با بیمه شدن شرکت‌ها و مؤسسات و همچنین تجاوز از حداکثر مبلغ بدهی بیمه شده موافقت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 پرداختی به عنوان بازپرداخت بدهی مشترکان محسوب می‌شود و هیچ پرداخت نقدی به آنها صورت 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خسارت پرداخت شده در این قالب نمی‌تواند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بدهی بیمه شده فراتر رود و مبلغ آن نیز حداکثر پنج هزار دینار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مقررات صندوق،موارد پرداخت خسارت از سوی صندوق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مشترک،ناتوانی جسمانی دائم وی و بالاخره ناتوانی او از بازپرداخت بدهی‌اش به دلیل قطع منابع درآمدی فرد به مدت حداقل یک سال و نبود شیء تحت تملک وی تا بتواند با فروش آن بدهی‌اش را بپردازد و امیدی نیز به ایجاد منبع درآمدی در سال آینده نباشد تا بتواند بدهی‌اش را از آن پرداخت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موارد فوت مشترک،</w:t>
      </w:r>
      <w:bookmarkStart w:id="1406" w:name="pg5264_34856"/>
    </w:p>
    <w:p>
      <w:pPr>
        <w:pStyle w:val="BookText"/>
        <w:rPr/>
      </w:pPr>
      <w:bookmarkEnd w:id="1406"/>
      <w:r>
        <w:rPr>
          <w:rFonts w:ascii="IRNazanin" w:hAnsi="IRNazanin" w:eastAsia="IRNazanin"/>
          <w:color w:val="111111"/>
          <w:sz w:val="28"/>
          <w:sz w:val="28"/>
          <w:szCs w:val="28"/>
          <w:rtl w:val="true"/>
          <w:lang w:bidi="fa-IR"/>
        </w:rPr>
        <w:t>شرط استفاده از این تسهیلات آن است که ورثه مابقی بدهی متوفی را بپردازند یا ترتیب پرداخت آن را به شکل مورد قبول بانک،با ارائه ضمانت‌های کافی فراهم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مدیرکل بانک می‌تواند تمام یا بخشی از مبالغ این صندوق را نزد مراکز تأمین اجتماعی که طبق مضاربه شرعی فعالیت می‌کنند،بیمه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صندوق در اوایل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تأسیس شرکت بیمه اسلامی اردن،قراردادی را با این شرکت منعقد کرد که بر اساس آن شرکت بیمه اسلامی اردن بخشی از ریسک‌های پرداخت اقساط مشترکان صندوق را به عهده می‌گیرد</w:t>
      </w:r>
      <w:r>
        <w:rPr>
          <w:rFonts w:eastAsia="IRNazanin" w:cs="IRNazanin"/>
          <w:color w:val="111111"/>
          <w:sz w:val="28"/>
          <w:szCs w:val="28"/>
          <w:rtl w:val="true"/>
          <w:lang w:bidi="fa-IR"/>
        </w:rPr>
        <w:t xml:space="preserve">. </w:t>
      </w:r>
      <w:r>
        <w:rPr>
          <w:rStyle w:val="FootnoteAnchor"/>
          <w:rtl w:val="true"/>
        </w:rPr>
        <w:footnoteReference w:id="630"/>
      </w:r>
    </w:p>
    <w:p>
      <w:pPr>
        <w:pStyle w:val="Heading5"/>
        <w:numPr>
          <w:ilvl w:val="4"/>
          <w:numId w:val="1"/>
        </w:numPr>
        <w:rPr/>
      </w:pPr>
      <w:bookmarkStart w:id="1407" w:name="__RefHeading___Toc497434_581953129"/>
      <w:bookmarkStart w:id="1408" w:name="_Toc548"/>
      <w:bookmarkEnd w:id="1407"/>
      <w:r>
        <w:rPr>
          <w:rtl w:val="true"/>
        </w:rPr>
        <w:t>ب</w:t>
      </w:r>
      <w:r>
        <w:rPr>
          <w:rtl w:val="true"/>
        </w:rPr>
        <w:t>)</w:t>
      </w:r>
      <w:r>
        <w:rPr>
          <w:rtl w:val="true"/>
        </w:rPr>
        <w:t>ضمانت گروهی</w:t>
      </w:r>
      <w:bookmarkEnd w:id="1408"/>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بانک گرامین </w:t>
      </w:r>
      <w:r>
        <w:rPr>
          <w:rStyle w:val="FootnoteAnchor"/>
          <w:rtl w:val="true"/>
        </w:rPr>
        <w:footnoteReference w:id="631"/>
      </w:r>
      <w:r>
        <w:rPr>
          <w:rFonts w:ascii="IRNazanin" w:hAnsi="IRNazanin" w:eastAsia="IRNazanin"/>
          <w:color w:val="111111"/>
          <w:sz w:val="28"/>
          <w:sz w:val="28"/>
          <w:szCs w:val="28"/>
          <w:rtl w:val="true"/>
          <w:lang w:bidi="fa-IR"/>
        </w:rPr>
        <w:t>برای مدیریت بازگشت منابع با از میان بردن نیاز به وثیقه،نظام بانک‌داری مبتنی بر اعتماد و اطمینان دوطرفه‌ای را ایجاد کرده که در آن از شیوه ضمانت گروهی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شیوه در مورد گروه‌های روستایی فقیری به‌کار می‌رود که در مورد آنها امکان استفاده از سایر نهادهای رسمی و غیررسمی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شیوه بانک مشتریان را در گروه‌هایی حداقل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سازماندهی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گروه‌ها برحسب معیارهایی مانند همگن بودن از نظر وضعیت اقتصادی،داشتن سلامت فیزیکی و سرپناه و قرارداشتن در محدوده سنی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خیلی پیر،نه چندان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تمام گروه‌ها در همه برنامه‌ها انتخابات رسمی دارند که این روند منافع همه اعضا را تأمین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اعضای این مؤسسات را افراد فقیر و نیازمند تشکیل می‌دهند؛به‌طوری که طبق آمار تنها </w:t>
      </w:r>
      <w:r>
        <w:rPr>
          <w:rFonts w:eastAsia="IRNazanin" w:cs="IRNazanin"/>
          <w:color w:val="111111"/>
          <w:sz w:val="28"/>
          <w:szCs w:val="28"/>
          <w:lang w:bidi="fa-IR"/>
        </w:rPr>
        <w:t>10</w:t>
      </w:r>
      <w:bookmarkStart w:id="1409" w:name="pg5264_34857"/>
    </w:p>
    <w:p>
      <w:pPr>
        <w:pStyle w:val="BookText"/>
        <w:rPr/>
      </w:pPr>
      <w:bookmarkEnd w:id="1409"/>
      <w:r>
        <w:rPr>
          <w:rFonts w:ascii="IRNazanin" w:hAnsi="IRNazanin" w:eastAsia="IRNazanin"/>
          <w:color w:val="111111"/>
          <w:sz w:val="28"/>
          <w:sz w:val="28"/>
          <w:szCs w:val="28"/>
          <w:rtl w:val="true"/>
          <w:lang w:bidi="fa-IR"/>
        </w:rPr>
        <w:t>درصد اعضا را افراد غیر نیازمند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 یا ثروتمند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می‌دهند</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در این مدل،یک واحد بانکی،متشکل از مدیر و تعدادی کارمند است که در ناحیه‌ای معین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را پوشش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و کارکنان از آغاز فعالیت خود با بازدید از روستاها ضمن آشنایی با آنها مشتریان بالقوه آتی خود را شناسایی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گروه‌ها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قرض‌گیرنده بالقوه تشکیل شده و در نخستین مرحله تنها دو نفر از آنها واجد شرایط دریافت وامند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برای مدت یک ماه تحت نظارت کامل قرار می‌گیرد تا هماهنگی آن با قوانین و مقررات بانک تأیید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درصورتی‌که دو وام‌گیرنده نخستین توانسته باشند اصل و سود وام خود را در یک دوره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هفته‌ای بپردازند،سایر اعضا واجد شرایط دریافت وام خواهند بود</w:t>
      </w:r>
      <w:r>
        <w:rPr>
          <w:rFonts w:eastAsia="IRNazanin" w:cs="IRNazanin"/>
          <w:color w:val="111111"/>
          <w:sz w:val="28"/>
          <w:szCs w:val="28"/>
          <w:rtl w:val="true"/>
          <w:lang w:bidi="fa-IR"/>
        </w:rPr>
        <w:t xml:space="preserve">. </w:t>
      </w:r>
      <w:r>
        <w:rPr>
          <w:rStyle w:val="FootnoteAnchor"/>
          <w:rtl w:val="true"/>
        </w:rPr>
        <w:footnoteReference w:id="633"/>
      </w:r>
    </w:p>
    <w:p>
      <w:pPr>
        <w:pStyle w:val="Heading4"/>
        <w:numPr>
          <w:ilvl w:val="3"/>
          <w:numId w:val="1"/>
        </w:numPr>
        <w:rPr/>
      </w:pPr>
      <w:bookmarkStart w:id="1410" w:name="__RefHeading___Toc497436_581953129"/>
      <w:bookmarkStart w:id="1411" w:name="_Toc549"/>
      <w:bookmarkEnd w:id="1410"/>
      <w:r>
        <w:rPr>
          <w:rtl w:val="true"/>
        </w:rPr>
        <w:t>امکان شیوه رتبه بندی اعتباری</w:t>
      </w:r>
      <w:bookmarkEnd w:id="1411"/>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شیوه‌هایی که می‌توان در بانک‌های اسلامی برای مدیریت بازگشت منابع استفاده نمود،رتبه‌بندی گیرندگان تسهیلات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طرح می‌توان مشتریان بانک‌ها را از نظر خوش‌حسابی رتبه‌بندی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w:t>
      </w:r>
      <w:bookmarkStart w:id="1412" w:name="pg5264_34858"/>
    </w:p>
    <w:p>
      <w:pPr>
        <w:pStyle w:val="BookText"/>
        <w:rPr/>
      </w:pPr>
      <w:bookmarkEnd w:id="1412"/>
      <w:r>
        <w:rPr>
          <w:rFonts w:ascii="IRNazanin" w:hAnsi="IRNazanin" w:eastAsia="IRNazanin"/>
          <w:color w:val="111111"/>
          <w:sz w:val="28"/>
          <w:sz w:val="28"/>
          <w:szCs w:val="28"/>
          <w:rtl w:val="true"/>
          <w:lang w:bidi="fa-IR"/>
        </w:rPr>
        <w:t>سازوکارهای اجرایی در رتبه‌بندی مشتریان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مشتریان بانک‌ها بر اساس عملکرد پیشینشان در معامله با بانک به چهار گروه الف،ب،ج و د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افزایش رتبه اعتباری هر فرد وی می‌تواند از تسهیلات بیشتری برخوردار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درصورتی‌که فرد بدون عذر از پرداخت تسهیلات سر باز زند،از دریافت تمام تسهیلات بانکی محروم می‌شود</w:t>
      </w:r>
      <w:r>
        <w:rPr>
          <w:rFonts w:eastAsia="IRNazanin" w:cs="IRNazanin"/>
          <w:color w:val="111111"/>
          <w:sz w:val="28"/>
          <w:szCs w:val="28"/>
          <w:rtl w:val="true"/>
          <w:lang w:bidi="fa-IR"/>
        </w:rPr>
        <w:t>.</w:t>
      </w:r>
    </w:p>
    <w:p>
      <w:pPr>
        <w:pStyle w:val="Heading4"/>
        <w:numPr>
          <w:ilvl w:val="3"/>
          <w:numId w:val="1"/>
        </w:numPr>
        <w:rPr/>
      </w:pPr>
      <w:bookmarkStart w:id="1413" w:name="__RefHeading___Toc497438_581953129"/>
      <w:bookmarkStart w:id="1414" w:name="_Toc550"/>
      <w:bookmarkEnd w:id="1413"/>
      <w:r>
        <w:rPr>
          <w:rtl w:val="true"/>
        </w:rPr>
        <w:t>خلاصه</w:t>
      </w:r>
      <w:bookmarkEnd w:id="14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بانک‌های اسلامی همانند بانک‌های متعارف با ریسک عدم بازپرداخت بدهی‌ها روبه‌رویند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بانک‌های اسلامی به طور خاص با ریسک بازاری در موارد قراردادهای تأمین مالی،چون فروش اقساطی و سلف مواجهند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بانک‌های متعارف برای مدیریت بازگشت منابع از ابزارهایی چون اعتبارسنجی مشتری،وثیقه‌های بانکی و ضمانت،نظارت بر وضع مالی گیرنده،مراجعه به محاکم قضایی،تمدید بدهی و زیان دیرکرد استفاده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بانک‌های اسلامی به طور عمده با استفاده از جریمه تأخیر،وثیقه و ضمانت بانکی سعی در تشویق گیرندگان تسهیلات به بازپرداخت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جواز جریمه تأخیر اختلافاتی بین فقها وجود دارد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بانک‌های اسلامی با استفاده از شیوه‌هایی چون صندوق بیمه دوجانبه و ضمانت گروهی در کاستن ریسک‌های اعتباری کوشیده‌اند</w:t>
      </w:r>
      <w:r>
        <w:rPr>
          <w:rFonts w:eastAsia="IRNazanin" w:cs="IRNazanin"/>
          <w:color w:val="111111"/>
          <w:sz w:val="28"/>
          <w:szCs w:val="28"/>
          <w:rtl w:val="true"/>
          <w:lang w:bidi="fa-IR"/>
        </w:rPr>
        <w:t>.</w:t>
      </w:r>
      <w:bookmarkStart w:id="1415" w:name="pg5264_34859"/>
    </w:p>
    <w:p>
      <w:pPr>
        <w:pStyle w:val="Heading4"/>
        <w:numPr>
          <w:ilvl w:val="3"/>
          <w:numId w:val="1"/>
        </w:numPr>
        <w:rPr/>
      </w:pPr>
      <w:bookmarkStart w:id="1416" w:name="__RefHeading___Toc497440_581953129"/>
      <w:bookmarkStart w:id="1417" w:name="_Toc551"/>
      <w:bookmarkEnd w:id="1415"/>
      <w:bookmarkEnd w:id="1416"/>
      <w:r>
        <w:rPr>
          <w:rtl w:val="true"/>
        </w:rPr>
        <w:t>کلمات کلیدی</w:t>
      </w:r>
      <w:bookmarkEnd w:id="1417"/>
    </w:p>
    <w:p>
      <w:pPr>
        <w:pStyle w:val="BookText"/>
        <w:rPr/>
      </w:pPr>
      <w:r>
        <w:rPr>
          <w:rFonts w:ascii="IRNazanin" w:hAnsi="IRNazanin" w:eastAsia="IRNazanin"/>
          <w:color w:val="111111"/>
          <w:sz w:val="28"/>
          <w:sz w:val="28"/>
          <w:szCs w:val="28"/>
          <w:rtl w:val="true"/>
          <w:lang w:bidi="fa-IR"/>
        </w:rPr>
        <w:t>جریمه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که گیرنده تسهیلات در مقابل تأخیر در بازپرداخت مطالبات بانک به عنوان جریمه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که مشتری به دلیل عدم‌رعایت مفاد قرارداد با بانک ملزم به پرداخت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وثیقه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اسنادی که گیرندگان تسهیلات برای تضمین بازپرداخت بدهی‌شان نزد بانک گرو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است که به موجب آن،شخص بدهی گیرنده تسهیلات از بانک را به عهده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توانایی بازپرداخت بدهی‌اش به بانک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بیمه تسهیلات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که به موجب آن شرکت بیمه یا هر نهاد دیگری متعهد می‌شود که در صورت نکول گیرنده تسهیلات از بازپرداخت بدهی،پرداخت آن را به عهده بگیرد</w:t>
      </w:r>
      <w:r>
        <w:rPr>
          <w:rFonts w:eastAsia="IRNazanin" w:cs="IRNazanin"/>
          <w:color w:val="111111"/>
          <w:sz w:val="28"/>
          <w:szCs w:val="28"/>
          <w:rtl w:val="true"/>
          <w:lang w:bidi="fa-IR"/>
        </w:rPr>
        <w:t>.</w:t>
      </w:r>
    </w:p>
    <w:p>
      <w:pPr>
        <w:pStyle w:val="Heading4"/>
        <w:numPr>
          <w:ilvl w:val="3"/>
          <w:numId w:val="1"/>
        </w:numPr>
        <w:rPr/>
      </w:pPr>
      <w:bookmarkStart w:id="1418" w:name="__RefHeading___Toc497442_581953129"/>
      <w:bookmarkStart w:id="1419" w:name="_Toc552"/>
      <w:bookmarkEnd w:id="1418"/>
      <w:r>
        <w:rPr>
          <w:rtl w:val="true"/>
        </w:rPr>
        <w:t>پرسش</w:t>
      </w:r>
      <w:bookmarkEnd w:id="14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بانک‌های متعارف برای مواجهه با ریسک عدم بازپرداخت بدهی‌ها از چه سازوکارهایی استفاده می‌کنند؟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جریمه تأخیر را می‌توان از نظر فقهی مجاز دانست؟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سازوکار صندوق بیمه تبادلی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اسلامی گرامین چگونه بر مشکل فقدان وثیقه در تأمین مالی خرد غلبه کرده است؟</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با رتبه‌بندی مشتریان بانک‌های اسلامی از ریسک‌های اعتباری کاست؟</w:t>
      </w:r>
      <w:bookmarkStart w:id="1420" w:name="pg5264_34860"/>
    </w:p>
    <w:p>
      <w:pPr>
        <w:pStyle w:val="Heading4"/>
        <w:numPr>
          <w:ilvl w:val="3"/>
          <w:numId w:val="1"/>
        </w:numPr>
        <w:rPr/>
      </w:pPr>
      <w:bookmarkStart w:id="1421" w:name="__RefHeading___Toc497444_581953129"/>
      <w:bookmarkStart w:id="1422" w:name="_Toc553"/>
      <w:bookmarkEnd w:id="1420"/>
      <w:bookmarkEnd w:id="1421"/>
      <w:r>
        <w:rPr>
          <w:rtl w:val="true"/>
        </w:rPr>
        <w:t>موضوعاتی برای پژوهش</w:t>
      </w:r>
      <w:bookmarkEnd w:id="14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تجربه بانک‌های اسلامی در مواجهه با مشکل تأخیر در بازپرداخت تسهیلات؛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سازوکارهای مهندسی بازگشت منابع در بانک‌داری اسلامی؛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تقاوت فقهی وجه الالتزام و جریمه تأخیر؛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شاخص‌های تعیین معسر در بانک‌داری اسلامی</w:t>
      </w:r>
      <w:r>
        <w:rPr>
          <w:rFonts w:eastAsia="IRNazanin" w:cs="IRNazanin"/>
          <w:color w:val="111111"/>
          <w:sz w:val="28"/>
          <w:szCs w:val="28"/>
          <w:rtl w:val="true"/>
          <w:lang w:bidi="fa-IR"/>
        </w:rPr>
        <w:t>.</w:t>
      </w:r>
    </w:p>
    <w:p>
      <w:pPr>
        <w:pStyle w:val="Heading4"/>
        <w:numPr>
          <w:ilvl w:val="3"/>
          <w:numId w:val="1"/>
        </w:numPr>
        <w:rPr/>
      </w:pPr>
      <w:bookmarkStart w:id="1423" w:name="__RefHeading___Toc497446_581953129"/>
      <w:bookmarkStart w:id="1424" w:name="_Toc554"/>
      <w:bookmarkEnd w:id="1423"/>
      <w:r>
        <w:rPr>
          <w:rtl w:val="true"/>
        </w:rPr>
        <w:t>منابع پیشنهادی</w:t>
      </w:r>
      <w:bookmarkEnd w:id="14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فقهی جریمه تأخیر تأدیه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اسلامی،ش</w:t>
      </w:r>
      <w:r>
        <w:rPr>
          <w:rFonts w:eastAsia="IRNazanin" w:cs="IRNazanin"/>
          <w:color w:val="111111"/>
          <w:sz w:val="28"/>
          <w:szCs w:val="28"/>
          <w:lang w:bidi="fa-IR"/>
        </w:rPr>
        <w:t>1380</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موسویان،سیدعباس،طرح تحول نظام بانکی،پیوست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توکلی،محمدجواد،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توزیع سود سپرده‌ها در نظام بانکی جمهوری اسلامی ایران</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سعیدی،عبدالله،الربا فی المعاملات المصرفیة المعاصرة،ج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،دار طیبه،ریاض،</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بزرگ‌منش،غلامحسین،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 و وثایق غیرمنقول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و اقتصاد،ش</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تسخیری،محمدعلی،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کیفری مالی در بانک‌داری بدون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محمود عیسوی،فقه اهل بیت فارسی،ش</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کدخدایی،حسین،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ریسک در بانک‌داری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،بانک و اقتصاد،ش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bookmarkStart w:id="1425" w:name="pg5264_34862"/>
    </w:p>
    <w:p>
      <w:pPr>
        <w:pStyle w:val="Heading2"/>
        <w:numPr>
          <w:ilvl w:val="1"/>
          <w:numId w:val="1"/>
        </w:numPr>
        <w:rPr/>
      </w:pPr>
      <w:bookmarkStart w:id="1426" w:name="__RefHeading___Toc497448_581953129"/>
      <w:bookmarkStart w:id="1427" w:name="_Toc555"/>
      <w:bookmarkEnd w:id="1425"/>
      <w:bookmarkEnd w:id="1426"/>
      <w:r>
        <w:rPr>
          <w:rtl w:val="true"/>
        </w:rPr>
        <w:t>کتابنامه</w:t>
      </w:r>
      <w:bookmarkEnd w:id="14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ابوغده،عبدالستار،الجوانب الفقهیة لتطبیق المرابحة فی المجتمع المعاصر،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خطه الاستثمار فی البنوک الاسلامیه الجوانب التطبیقیه القضایا و المشکلات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،ندوة عقدت فی عمّان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ق،عمان،منشورات المجمع الملکی لبحوث الحضاره الاسلامیة،</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الدولی للبنوک الاسلامیة،الموسوعة العلمیة و العملیة للبنوک الاسلامیة،الجزء الخامس،الجزء الشرعی،الطبعه الاولی،مطابع الاتحاد الدولی للبنوک الاسلامیة،قاهره،</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آموزش و مطالعات نیروی انسانی،پرسش و پاسخ‌ها پیرامون بانک‌داری اسلامی ازآیة‌الله رضوانی،بانک مرکزی جمهوری اسلامی ایران،تهران،</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اداره بررسی‌های اقتصادی،بررسی تحولات اقتصادی کشور طی سال‌های </w:t>
      </w:r>
      <w:r>
        <w:rPr>
          <w:rFonts w:eastAsia="IRNazanin" w:cs="IRNazanin"/>
          <w:color w:val="111111"/>
          <w:sz w:val="28"/>
          <w:szCs w:val="28"/>
          <w:lang w:bidi="fa-IR"/>
        </w:rPr>
        <w:t>611369</w:t>
      </w:r>
      <w:r>
        <w:rPr>
          <w:rFonts w:ascii="IRNazanin" w:hAnsi="IRNazanin" w:eastAsia="IRNazanin"/>
          <w:color w:val="111111"/>
          <w:sz w:val="28"/>
          <w:sz w:val="28"/>
          <w:szCs w:val="28"/>
          <w:rtl w:val="true"/>
          <w:lang w:bidi="fa-IR"/>
        </w:rPr>
        <w:t>،بانک مرکزی جمهوری اسلامی ایران،تهران،</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تحولات اقتصادی کشور در سال‌های </w:t>
      </w:r>
      <w:r>
        <w:rPr>
          <w:rFonts w:eastAsia="IRNazanin" w:cs="IRNazanin"/>
          <w:color w:val="111111"/>
          <w:sz w:val="28"/>
          <w:szCs w:val="28"/>
          <w:lang w:bidi="fa-IR"/>
        </w:rPr>
        <w:t>137177</w:t>
      </w:r>
      <w:r>
        <w:rPr>
          <w:rFonts w:ascii="IRNazanin" w:hAnsi="IRNazanin" w:eastAsia="IRNazanin"/>
          <w:color w:val="111111"/>
          <w:sz w:val="28"/>
          <w:sz w:val="28"/>
          <w:szCs w:val="28"/>
          <w:rtl w:val="true"/>
          <w:lang w:bidi="fa-IR"/>
        </w:rPr>
        <w:t>،بانک مرکزی جمهوری اسلامی ایران،تهران،</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اقتصادی و ترازنامه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مرکزی جمهوری اسلامی ایران،بانک مرکزی جمهوری اسلامی ایران،تهران،</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مطالعات و سازمان‌های بین‌المللی،بررسی وضعیت سیاست اقتصادی و سیستم بانکی کشور اردن،بانک مرکزی جمهوری اسلامی ایران،تهران</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البیلی،حسن محمد،التخریج الشرعی لصنع التمویل الاسلامیة،صیغ تمویل التنمیة فی الاسلام،تحریر فخری حسین عزّی،الطبعة الاولی،المعهد الاسلامی للبحوث و التدریب،جده،</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اشفعی،محمدصادق و سعید شیخانی،کارت‌های بانکی و چگونگی کاربرد آن در جمهوری اسلامی ایران،مؤسسه تحقیقات پولی و بانکی،تهران،</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اقبال،منور و دیگران،التحدیات التی تواجه العمل المصرفی،المعهد الاسلامی للبحوث و التدریب،جده،</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 پیش روی بانک‌داری اسلامی،ترجمه حسین میسمی و مسلم بمانپور،انتشارات دانشگاه امام صادق علیه السلام،تهران،</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امین،حسن عبدالله،الودائع النقدیة و استثمارها فی الاسلام،دارالشروق،جده،</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امین،حسن،المضاربة الشرعیة و تطبیقاته الحدیثة،الطبعة الثانیة،المعهد الاسلامی للبحوث و التدریب،جده،</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آدامز،نظیق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عبدالقادر توماس،صکوک،الگوهای ساختاربندی،انتشار و سرمایه‌گذاری،انتشارات دانشگاه امام صادق علیه السلام،تهران،</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بابکر احمد،عثمان،تمویل القطاع الصناعی وفق صیغ الاسلامیة،تجربة بعض المصارف السودانیة،المعهد الاسلامی للبحوث و التدیب،جده،</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مرکزی جمهوری اسلامی ایران،قانون عملیات بانکی بدون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ملی ایران،قرارداد اجاره به شرط تملیک،قرارداد جعاله مسکن در قبال تعهد شخص ثالث،قرارداد خرید سلف،قرارداد فروش اقساطی،قرارداد قرض‌الحسنه اعطایی،قرارداد مشارکت بدنی بازرگانی داخلی،قرارداد مضاربه داخلی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البدور،راضی،اقتصادیات عقود المشارکة فی الارباح و القضایا النظریة،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خطه الاستثمار فی البنوک الاسلامیة الجوانب التطیبقیة القضایا و المشکلات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،ندوة عقدت فی عمان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ق،منشورات المجمع المکی لبحوث الحضارة الاسلامیة،عمان،</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بروجردی،مصطفی،مضاربه از نظر فقهای شیعه،قم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دارالکتب الاسلامیه،</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البنک المرکزی الاردنی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 الابحاث و الدراسات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احصائیة سنویة،عمان،سنوات </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البنک الاسلامی الاردنی للتمویل و الاستثمار،قانون البنک الاسلامی الاردنی للتمویل و الاستثمار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 الداخلی لشرکة البنک الاسلامی الاردنی للتمویل و الاستثمار المساهمة العامة المحدودة،مطبعه الشرق و مکتبتها،عمان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التأسیس و النظام الاساسی،مطبعة الشرق و مکتبتها،عمان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،نشرة اعلامیه رقم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،البنک الاسلامی الاردنی بوصلة الاهتداء للحسنیین فی الدنیا و الاخرة،البنک الاسلامی الاردنی للتمویل و الاستثمار،عمان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،التقاریر السنویة لسنوات،</w:t>
      </w:r>
      <w:r>
        <w:rPr>
          <w:rFonts w:eastAsia="IRNazanin" w:cs="IRNazanin"/>
          <w:color w:val="111111"/>
          <w:sz w:val="28"/>
          <w:szCs w:val="28"/>
          <w:lang w:bidi="fa-IR"/>
        </w:rPr>
        <w:t>19801998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بهمند،محمد و محمود بهمنی،بانک‌داری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تجهیز منابع پولی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چهارم،موسسه بانکداری ایران،تهران،</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بهمنی،محمود و مهدی غفاری،اصول بانک‌داری،مؤسسه عالی بانک‌داری ایران،تهران،</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بیهقی،محمود،بانک‌داری اسلامی در زمینه کاربردی و از دیدگاه فقهی و حقوقی،اداره آموزش مطالعات نیروی انسانی بانک مرکزی جمهوری اسلامی ایران،تهران،</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پژوشگاه فرهنگ و اندیشه اسلامی،اقتصاد اسلامی،ش</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اسلامی،ش</w:t>
      </w:r>
      <w:r>
        <w:rPr>
          <w:rFonts w:eastAsia="IRNazanin" w:cs="IRNazanin"/>
          <w:color w:val="111111"/>
          <w:sz w:val="28"/>
          <w:szCs w:val="28"/>
          <w:lang w:bidi="fa-IR"/>
        </w:rPr>
        <w:t>1383</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اسلامی،ش</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اسلامی،ش</w:t>
      </w:r>
      <w:r>
        <w:rPr>
          <w:rFonts w:eastAsia="IRNazanin" w:cs="IRNazanin"/>
          <w:color w:val="111111"/>
          <w:sz w:val="28"/>
          <w:szCs w:val="28"/>
          <w:lang w:bidi="fa-IR"/>
        </w:rPr>
        <w:t>1380</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توتونچیان،ایرج،اقتصاد پول و بانک‌داری،مؤسسه تحقیقات پولی و بانکی،تهران،</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و بانک‌داری اسامی و مقایسه آن با نظام سرمایه‌داری،توانگران،تهران،</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تیسیر،عبدالجابر،الاقتصاد الاردنی فی اطار السیناریوهات المحتملة للتکتل‌الاقلیمی،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 الاردنی فیاطاره الاقلیمی و الدولی،اوراق مؤتمر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عزیز خالد الوزنی و حسین ابورمان،دار سندباد للنشر،عمان،</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 الهیتی،عبدالرزاق رحیم،المصارف الاسلامیة بین النظریة و التطبیق،الطبعة الاولی،دار اسامه،عمان،</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جزیری،عبدالرحمن،الفقه علی المذاهب الاربعه،المجلد الثانی و الثالث،داراحیاء التراث العربی،بیروت،</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جواهری،حسن محمدتقی،الربا فقهیاً و اقتصادیاً،مطبعة خیام،قم،</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چپرا،محمد عمر،نحو نظام نقدی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للنقود و المصارف و السیاسة النقدیة فی ضوء الاسلام،دار البشیر،عمان،</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حبیبیان نقیبی،مجید،قرض‌الحسنه و راهبردهای توسعه اقتصادی،انتشارات وزارت امور اقتصادی و دارایی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امور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عاملی،محمدحسن،وسائل الشیعه،مؤسسة آل البیت لاحیاء التراث،</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حسنین،فیاض عبدالمنعم،بیع المرابحة فی المصارف الاسلامیة،المعهد العالمی للفکر الاسلامی،قاهره،</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حسین‌زاده بحرینی،محمدحسین،بررسی فقهی و اقتصادی سود تضمین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سیستم بانک‌داری بدون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 کارشناسی ارشد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علامه طباطبایی رحمه الله،</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شیرازی،الفقه،کتاب المضاربه،مطبعة سیدالشهداء،قم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،محمد،الفقه،کتاب الشرکه و المزارعه و المساقات،مطبعة سیدالشهداء،قم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حسینی،سیدمحمدرضا،قانون مدنی در رویه قضایی،مجد،چاپ سوم،تهران،</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الحکیم،سیدمحسن الطباطبائی،مستمسک العروة الوثقی،داراحیاء التراث العربی،الطبعة الثالثه،بیروت،</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حلّی،حسن بن یوسف،مختلف الشیعه،ج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،الطبعة الاولی،مؤسسة النشر الاسلامی،قم،</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حمود،سامی،تطویر الاعمال المصرفیه بما یتفق و الشریعة الاسلامیة،مطبعة الشرق و مکتبتها،الطبعة الثانیه،عمان،</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خوئی،ابوالقاسم،مبانی العروة الوثقی،منشورات مدرسة دارالعلم،قم،</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مفید،نامه اقتصادی،</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داودی،پرویز و حسین صمصامی،اقتصاد پول و بانک‌داری،مرکز چاپ و انتشارات دانشگاه شهید بهشتی،تهران،</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ذوقی،حسن،تبیین ویژگی و جایگاه اوراق مشارکت در اقتصاد ایران،مؤسسه تحقیقات پولی و بانکی،تهران،</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ربیعه،سعود محمد،تحول المصرف الربوی إلی مصرف اسلامی و مقتضیاته،الجزء الاول،منشورات مرکز المخطوطات و التراث و الوثائق،کویت،</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رجایی،محمد،بررسی توانایی عقود اسلامی در تأمین اهداف و وظایف اساسی سیستم بانکی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 کارشناسی ارشد 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آموزشی و پژوهشی امام خمینی،قم،</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رجایی،مهدی،طراحی ابزارهای مالی در نظام مالی بدون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 کارشناسی ارشد 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آموزشی و پژوهشی امام خمینی،قم،</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سائح،عبدالحمید،احکام العقود و البیوع فی الفقه الاسلامی،مطبعة الشرق و مکتبتها،الطبعة الثانیة،عمان،</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سائح،عبدالحمید،الفتاوی الشرعیة،الجزء الاول،مطبعة المؤید،الطبعة الاولی،عمان،</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،الفتاوی الشرعیة،الجزء الثانی،مطبعة لیث،عمان،</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الاقتصاد الاسلامی،مطبعة الشرق و مکتبتها،عمان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سعیدی،عبدالله،الربا فی المعاملات المصرفیة المعاصرة،ج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،دارطیبه،ریاض،</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شافعی،محمد 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،الام،مکتبة الکلیات الازهریه،الطبعة الاولی،قاهره،</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شلبی،اسماعیل عبدالرحیم،الجوانب القانونیة لتطبیق عقدی المرابحة و المضاربة،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خطة الاستثمار فی البنوک الاسلامیة الجوانب التطبیقیة القضایا و المشکلات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،ندوة عقدت فی عمان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،عمان،منشورات المجمع الملکی لبحوث الحضارة الاسلامیة،</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شمع‌ریزی،حمید،بانک‌داری بدون ربا در جمهوری اسلامی پاکستان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 کارشناسی ارشد 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امام صادق علیه السلام،</w:t>
      </w:r>
      <w:r>
        <w:rPr>
          <w:rFonts w:eastAsia="IRNazanin" w:cs="IRNazanin"/>
          <w:color w:val="111111"/>
          <w:sz w:val="28"/>
          <w:szCs w:val="28"/>
          <w:lang w:bidi="fa-IR"/>
        </w:rPr>
        <w:t>1370</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انصاری،مرتضی،المکاسب،مطبوعات دینی،قم،</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صدر،سید محمد،ماوراء الفقه،ج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،دار الاضواء،بیروت،</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 الفقه،ج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،بیروت،دارالاضواء،</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،البنک اللاربوی فی الاسلام،مکتبة جامعة النقی العامة،کویت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صدر،سیدکاظم و همکاران،بانک‌داری اسلامی،انتشارات زعیم،تهران،</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صمصامی،حسین و پرویز داودی،به سوی حذف ربا از نظام بانکی،تهران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 و توانایی،</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الطباطبائی الیزدی،السید محمد کاظم،العروة الوثقی،ج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،الدار الاسلامیه،الطبعة الاولی،بیروت،</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الطوسی،ابی جعفر محمد بن الحسن،کتاب الخلاف،ج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،الطبعة الجدیدة،مؤسسه النشر الاسلامی،قم،</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عبدالعزیز شحاده،موسی،خطة الاستثمار فی البنوک الاسلامیة الجوانب التطبیقیة القضایا و المشکلات،ندوه عقدت فی عمان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ق،منشورات المجمع الملکی لبحوث الحضارة الاسلامیة،عمان،</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عبداللطیف مشهور،امیره،الاستثمار فی الاقتصاد الاسلامی،مکتبة مدبولی،قاهره،</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عبداللهی،محمود،مبانی فقهی اقتصاد اسلامی،دفتر انتشارات اسلامی،قم،</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عبدالمجید المالکی،عبدالله،الموسوعة فی تاریخ الجهاز المصرفی الاردنی،البنک الاسلامی الاردنی،عمان،</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عیوض‌لو،حسین و مرتضی بکی حسکویی،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ویرایش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بانک‌داری و تأمین مالی اسلامی،انتشارات دانشگاه امام صادق علیه السلام،تهران،</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فیاض،محمد اسحاق،بانک از نگاه اسلام،ترجمه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محمدجواد برهانی،مؤسسه کتاب بوستان،چاپ اول،قم،</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قحف،منذر،مسائل کنونی پول،بانک و مشارکت در شرکت‌ها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گزارشی از همایش بانک توسعه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غلامرضا مصباحی مقدم،انتشارات دانشگاه امام صادق علیه السلام،تهران،</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قلعاوی،غسّان،المصارف الاسلامیة ضرورة عصریة لماذا و کیف،دارالمکتبی،دمشق،</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کلینی،محمد بن یعقوب،اصول کافی،اسوه،چاپ دوم،تهران،</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مجتهد،احمد و علی حسن‌زاده،پول و بانک‌داری و نهادهای مالی،پژوهشکده پولی و بانکی،چاپ اول،</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محمدی،ولی‌الله،بانک‌داری،بانک و عملیات بانکی،انتشارات کتابخانه فروردین،چاپ سوم،تهران،</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مروارید،علی‌اصغر،سلسلة ینابیع الفقهیة،موسسة الفقة الشیعة،بیروت،</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مصری،رفیق،مصرف التنمیة الاسلامی او محاولة جدید فی الربا،موسسة الرساله،الطبعة الثالثة،بیروت،</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مطهری،مرتضی،مسئله ربا به ضمیمه بیمه،انتشارات صدرا،چاپ ششم،تهران،</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شیرازی،انوار الفقاهه،ج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،مدرسه امام علی علیه السلام،قم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الخمینی،سیدروح الله،تحریر الوسیله،ج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،مؤسسه مطبوعات دارالعلم،چاپ دوم،قم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،سیدروح الله،توضیح المسائل،انتشارات چاپخانه وزارت ارشاد اسلامی،چاپ دوم،تهران،</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موسویان،سید عباس،بانک‌داری اسلامی،مؤسسه تحقیقات پولی و بانکی،تهران،</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تحول نظام بانکی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قانون و الگوی عملیاتی بانک‌داری بدون ربا،پژوهشگاه فرهنگ و اندیشه اسلامی،تهران،</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معاملات بانکی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انتشار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بانکداری ایران،مجموعه سخنرانی‌ها و مقالات پنجمین سمینار بانک‌داری اسلامی،تهران،</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سخنرانی‌ها و مقالات چهارمین سمینار بانک‌داری اسلامی،</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سخنرانی‌ها و مقالات چهارمین سمینار بانک‌داری اسلامی،تهران،</w:t>
      </w:r>
      <w:r>
        <w:rPr>
          <w:rFonts w:eastAsia="IRNazanin" w:cs="IRNazanin"/>
          <w:color w:val="111111"/>
          <w:sz w:val="28"/>
          <w:szCs w:val="28"/>
          <w:lang w:bidi="fa-IR"/>
        </w:rPr>
        <w:t>1372</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سخنرانی‌ها و مقالات هفتمین سمینار بانک‌داری اسلامی،چاپ اول،تهران،</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و سخنرانی‌های سومین سمینار بانک‌داری اسلامی،چاپ اول،تهران،</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سخنرانی‌ها و مقالات پنجمین سمینار بانک‌داری اسلامی،تهران</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،پس‌انداز و سرمایه‌گذاری در اقتصاد اسلامی،پژوهشگاه فرهنگ و اندیشه اسلامی،قم،</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سخنرانی‌ها و مقالات هشتمین سمینار بانک‌داری اسلامی،تهران،</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سخنرانی‌ها و مقالات نهمین سمینار بانک‌داری اسلامی،تهران،</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سخنرانی‌ها و مقالات هشتمین سمنیار بانک‌داری اسلامی،تهران،</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دهمین سمینار بانک‌داری اسلامی،تهران،</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میرجلیلی،حسین،ارزیابی بانک‌داری بدون ربا،وزارت امور اقتصادی و دارایی،تهران،</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میلز،پاول و پرسی،جان،ملاحظاتی در ابزارهای تأمین مالی در اسلام،نظریه وعمل،ترجمه یدالله دادگر و اسحاق علوی،دانشگاه مفید،قم،</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نجفی،محمدحسن،جواهرالکلام فی شرح شرایع الاسلام،ج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،داراحیاء التراث العربی،الطبعة السابعة،بیروت،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 علمی،کاظم،بررسی عملکرد بانک‌داری بدون ربا و رهیافت برای حل مشکلات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 دکترا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آزاد اسلامی،تهران،</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والی‌نژاد،مرتضی،مجموعه قوانین و مقررات بانکی،مرکز آموزش بانک‌داری بانک مرکزی جمهوری اسلامی ایران،تهران،</w:t>
      </w:r>
      <w:r>
        <w:rPr>
          <w:rFonts w:eastAsia="IRNazanin" w:cs="IRNazanin"/>
          <w:color w:val="111111"/>
          <w:sz w:val="28"/>
          <w:szCs w:val="28"/>
          <w:lang w:bidi="fa-IR"/>
        </w:rPr>
        <w:t>1368</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هادوی نیا،علی اصغر،قرض‌الحسنه و آثار اقتصادی آن،پژوهشگاه فرهنگ و اندیشه اسلامی،چاپ اول،</w:t>
      </w:r>
      <w:r>
        <w:rPr>
          <w:rFonts w:eastAsia="IRNazanin" w:cs="IRNazanin"/>
          <w:color w:val="111111"/>
          <w:sz w:val="28"/>
          <w:szCs w:val="28"/>
          <w:lang w:bidi="fa-IR"/>
        </w:rPr>
        <w:t>1387</w:t>
      </w:r>
      <w:r>
        <w:rPr>
          <w:rFonts w:eastAsia="IRNazanin" w:cs="IRNazanin"/>
          <w:color w:val="111111"/>
          <w:sz w:val="28"/>
          <w:szCs w:val="28"/>
          <w:rtl w:val="true"/>
          <w:lang w:bidi="fa-IR"/>
        </w:rPr>
        <w:t>.</w:t>
      </w:r>
      <w:bookmarkStart w:id="1428" w:name="pg5264_34870"/>
    </w:p>
    <w:p>
      <w:pPr>
        <w:pStyle w:val="BookText"/>
        <w:rPr/>
      </w:pPr>
      <w:bookmarkEnd w:id="1428"/>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هدایتی،علی اصغر و دیگران،عملیات بانکی داخلی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منابع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آموزش بانک‌داری بانک مرکزی جمهوری اسلامی ایران،تهران،</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هرورانی حسین،و همکاران،نقدی بر بانک‌داری اسلامی،انتشارات دانشگاه امام صادق علیه السلام،تهران،</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یسری احمد،عبدالرحمن،الصناعات الصغیرة فی البلدان النامیة،المعهد الاسلامی للبحوث و التدیب،جده،</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کمال،محمد،المصرفیة الاسلامیة الاساس الفکری،دارالنشر للجامعات،الطبعة الثالثه،قاهره،</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2"/>
        <w:numPr>
          <w:ilvl w:val="1"/>
          <w:numId w:val="1"/>
        </w:numPr>
        <w:rPr/>
      </w:pPr>
      <w:bookmarkStart w:id="1429" w:name="__RefHeading___Toc497450_581953129"/>
      <w:bookmarkStart w:id="1430" w:name="_Toc556"/>
      <w:bookmarkEnd w:id="1429"/>
      <w:r>
        <w:rPr>
          <w:rtl w:val="true"/>
        </w:rPr>
        <w:t>مقالات</w:t>
      </w:r>
      <w:bookmarkEnd w:id="14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اسلامی،ش</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کشاورزی،فصلنامه بانک و کشاورزی،ش</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مرکزی جمهوری اسلامی ایران،تازه‌های اقتصاد،ش</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و اقتصاد،ش</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سائح،عبدالحمید،مجلة دراسات اقتصادیة اسلامیة،المجلّد الثانی،العدد الاوّل،</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مؤتمر مجمع الفقه الاسلامی،مجلة مجمع الفقه الاسلامی،الدورة التاسعة،العدد التاسع،الجزء الاول،</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اطلاعات،اطلاعات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اقتصادی،ش</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آموزشی و پژوهشی امام خمینی رحمه الله،معرفت اقتصاد اسلامی،ش</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آموزشی و پژوهشی امام خمینی رحمه الله،معرفت اقتصادی،ش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آموزشی و پژوهشی امام خمینی رحمه الله،معرفت،ش</w:t>
      </w:r>
      <w:r>
        <w:rPr>
          <w:rFonts w:eastAsia="IRNazanin" w:cs="IRNazanin"/>
          <w:color w:val="111111"/>
          <w:sz w:val="28"/>
          <w:szCs w:val="28"/>
          <w:lang w:bidi="fa-IR"/>
        </w:rPr>
        <w:t>1380</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پژوهش‌های برنامه‌ریزی و اقتصاد کشاورزی،فصلنامه اقتصاد کشاورزی و توسعه،ش </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دایرة المعارف فقه اسلامی،فقه اهل البیت،ش</w:t>
      </w:r>
      <w:r>
        <w:rPr>
          <w:rFonts w:eastAsia="IRNazanin" w:cs="IRNazanin"/>
          <w:color w:val="111111"/>
          <w:sz w:val="28"/>
          <w:szCs w:val="28"/>
          <w:lang w:bidi="fa-IR"/>
        </w:rPr>
        <w:t>1997</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Al-Harran,leading issues in Islamic banking and finance" Malaysia,pelanduc publications,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Departement of Research and Studies "Thirty Forth Annual Report 1997" Ammancentral Bank of Jordan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Jordan Islamic Bank for finance and InvestmentThe jordan Islamic Bank for Financeand Investment, Law of 1985" 3rd.Edition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Kurran TimurThe Economic System in contemporary Islamic Thaught:A criticalInterpretation, California University of Southern Clifornia University Park 1984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Mody,s Investors service Banking Statistical Supplement, Jordan Dec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Swaiulm, Sami E., Hedging in Islamic Finance,1996</w:t>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Farooq, Omar, M.,Partnership, Equity-financing and Islamic finance:Whither profit-Loss-Sharing?", Upper Iowa University,2006</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لازم به تذکر است که در این اثر به طور عمده به بررسی سازوکارهای بانک‌داری اسلامی در تجهیز و تخصیص منابع پولی متمرکز می‌شویم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از مبانی بانک‌داری اسلامی،الگوهای مختلف بانک‌داری اسلامی و همچنین خدمات بانکی در سرفصل‌های درسی مختلف مورد مطالعه قرار می‌گیرد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سیدعباس موسویان و دیگران،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شورای تخصصی فقهی در ارتقای سطح مشروعیت و کارایی بانک‌های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،فصلنامه اقتصاد اسلامی،ش</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ادبیات نظام مالی،مهندسی مالی </w:t>
      </w:r>
      <w:r>
        <w:rPr>
          <w:rFonts w:eastAsia="IRNazanin" w:cs="IRNazanin"/>
          <w:b w:val="false"/>
          <w:bCs w:val="false"/>
          <w:i w:val="false"/>
          <w:iCs w:val="false"/>
          <w:color w:val="333333"/>
          <w:sz w:val="20"/>
          <w:szCs w:val="20"/>
        </w:rPr>
        <w:t>financial engineering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عمده ناظر به طراحی ابزارهای مالی به منظور مدیریت ریسک در بازار کالاها،خدمات،ارز،سهام و اوراق بهادار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عنوان مهندسی را در مفهومی عام‌تر و ناظر به چگونگی سازوکارهای بانک‌داری اسلامی در تعامل با سازوکارهای بانک‌داری متعارف استفاده می‌کنیم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عبدالمجید المالکی،الموسوعة فی تاریخ الجهاز المصرفی الاردنی،ص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Current account</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Saving accounts</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قبل از جنگ اول جهانی،قبول سپرده‌های پس‌انداز به صندوق‌های پس‌انداز اختصاص داشت و بانک‌ها عملیات مربوط به حساب پس‌انداز را انجام نمی‌دادند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بانک‌ها هم برای توسعه منابع مالی خود از طریق جمع‌آوری پس‌اندازهای کوچک،به قبول سپرده‌های پس‌انداز اقدام نمودند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وجود این‌که در حال حاضر همه بانک‌ها و مؤسسه‌های اعتباری به قبول سپرده‌های پس‌انداز مبادرت می‌کنند،ولی همچنان صندوق‌های پس‌انداز نقش درجه اول خود را در جمع‌آوری پس‌اندازهای کوچک مردم حفظ نموده‌اند؛ولی الله محمدی،بانک‌داری،بانک و عملیات بانکی،ص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Investment Accounts</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عباس موسویان،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ارزیابی سپرده‌های بانکی و پیشنهاد سپرده‌های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مقالات بانک‌داری،نسخه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،انجمن اقتصاد اسلامی حوزه علمیه،ص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سیدمحمود کاشانی،مجموعه مقالات هشتمین سمینار بانک‌داری اسلامی،ص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؛به نقل از سیدعباس موسویان،فقه معاملات بانکی،ص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سیدعباس موسویان،فقه معاملات بانکی،ص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منظور،لسان العرب،ج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سامی حمود،تطویر الاعمال المصرفیة بما یتفق و الشریعة الاسلامیة،ص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الاتحاد الدولی للبنوک الاسلامیة،الموسوعة العلمیة و عملیة للبنوک الاسلامیة،ج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،القسم الشرعی،ص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وهی عقد یفید الاستنابة فی‌الحفظ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ثانی،جامع المقاصد فی شرح القواعد،ج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عبدالله امین،الودائع النقدیة واستثمارها فی الاسلام،ص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عبدالرحمن جزیری،الفقه علی المذاهب الاربعة،ج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قانون مدنی ایران،ماده</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؛به نقل از سیدمحمدرضا حسینی،قانون مدنی دررویه قضایی،ص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همان،به نقل از سعید فراهانی فرد،سیاست‌های پولی در بانک‌داری بدون ربا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قانون مدنی،ماده</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؛به نقل از قانون مدنی دررویه قضایی،ص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تطویر الاعمال المصرفیة بما یتفق و الشریعة الاسلامیة،ص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عبدالرزاق رحیم جدی الهیتی،المصارف الاسلامیة بین النظریة و التطبیق،ص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این نکته ضروری است که هنگامی که افراد وجوه خود را به بانک می‌سپارند به طور معمول قصد قرض دادن آن به بانک را ندارند و بانک نیز آن‌را بعنوان قرض قبول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وجود اگر سپرده‌های بانکی را ودیعه بدانیم تصرف در آن موجب می‌شود که حکم قرض و یا تصرف غاصبانه را داشته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عبداله امین،همان،ص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المصارف الاسلامیة بین النظریة و التطبیق،ص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محمدعلی تسخیری،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الودایع المصرفیه،تکلیف الفقهی واحکامها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مجمع الفقه الاسلامی،الدورة‌التاسعه،مؤتمرمجمع الفقه الاسلامی،العددالتاسع،الجزءالاول،</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؛الودائع النقدیة واستثمارها فی الاسلام،ص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؛المصارف الاسلامیة بین النظریة و التطبیق،ص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؛سامی حمود،تطویر الاعمال المصرفیة،ص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الودایع المصرفیة النقدیة،ص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محمدباقر صدر،البنک اللاربوی،ص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آیة‌اللَّه بجنوردی رحمه الله درتعریف عاریه چنین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العاریة عبارة عن تسلیط شخص علی عین ذات منفعة لکی ینتفع بها مجاناً وبلاعوض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؛عاریه عبارت است از مسلّط ساختن شخصی برمالی که دارای منافع می‌باشد،برای این که آن شخص رایگان و بدون عوض از آن مال استفاده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بجنوردی،القواعد الفقهیه،ج</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فراهانی،ص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علاّمه حلی در قواعد برای عاریه پنج رکن اصلی ذکر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آنها این است که مالی که به عاریه داده می‌شود،به گونه‌ای باشد که ضمن قابلیت استفاده و بهره‌برداری از آن،اصل آن باقی بماند؛مانند عاریه دادن لباس برای پوشیدن،اسب برای سواری،زمین برای زراعت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طعام را نمی‌توان عاریه داد؛زیرا استفاده از آن در از بین بردن آن است و اقرب این است که درهم ودینار را،اگر چنین منفعتی بر آنها تصور شود،مانند زینت کردن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می‌توان عاریه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گفته شده که استفاده از مال عاریه داده شده مجانی است و درصورتی‌که مطابق اذن داده شده عمل شود،گیرنده عاریه ضامن نخواهد بود؛امّا می‌توان ضمانت را در عقد عاریه لحاظ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ماده‌ی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مدنی نیز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عاریه عقدی است که به موجب آن احد طرفین به طرف دیگر اجازه می‌دهد از عین مال او مجانا ًمنتفع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شرایط و احکامی که برای عاریه از قول فقها ذکر شد،در مواد</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مدنی ایران نیز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به‌طورکلی می‌توان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عاریه از هرجهت شبیه عقد ودیعه است،به جز در جهت اذن در تصرف برای عاریه‌گیرنده و در خصوصیت مالی که به عاریه گذاشته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فراهانی،سیاست‌های اقتصادی در اسلام،ص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فراهانی فرد،سیاست‌های اقتصادی در اسلام،ص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عبدالرزاق رحیم جدی الهیتی،المصارف الاسلامیة بین النظریة و التطبیق،ص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الودایع المصرفیه،تکلیف الفقهی و احکامها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،مجلة مجمع الفقه الاسلامی،الدورة التاسعه،مؤتمر مجمع الفقه الاسلامی،العدد التاسع،الجزء الاوّل،</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؛الودائع النقدیة واستثمارها فی الاسلام،ص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؛المصارف الاسلامیة بین النظریة و التطبیق،ص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؛تطویر الاعمال المصرفیة،ص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البنک اللاربوی،ص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صدر معتقد است عملیات افتتاح حساب جاری وسپرده‌گذاری در حساب جاری به معنای اعطای قرض ازطرف سپرده‌گذار به بانک است وعملیات برداشت از حساب جاری به معنای استیفای قرض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تفسیرحقوق‌دانان غرب را نمی‌پذیرد که عملیات سپرده‌گذاری و برداشت را به وام متقابل بانک ازسپرده‌گذار وسپرده‌گذار از بانک می‌دانند،البنک اللاربوی،ص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 همچنین معتقد است سپرده پس‌انداز مبلغی است که صاحب آن آن را به بانک سپرده و در مقابل،دفترچه حساب پس‌انداز را دریافت می‌کند که مبلغ هرپرداخت و برداشتی درآن ثبت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پس‌انداز حق دارد هرزمان هر اندازه که بخواهد،از موجودی خود برداشت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بانک‌ها علاقه دارند سپرده‌گذاران پس‌انداز را تشویق کنند که ازموجودی خود برداشت نکنند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این منظور به مانده موجودی این سپرده‌ها بهره می‌پردازند؛بنابراین،سپرده‌های پس‌انداز یک شباهت با سپرده‌های ثابت دارند وآن این‌که بانک به مانده آنها بهره می‌پردازد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ازاین‌رو رابطه سپرده‌گذار با بانک در بانک‌داری ربوی رابطه قرض است؛البنک اللاربوی،ص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السید روح الله الخمینی،تحریرالوسیله،ج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حسابات الاستثمار الخاص</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حسابات الاستثمار العام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سعید فراهانی فرد،سیاست‌های پولی دربانک‌داری بدون ربا،ص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اداره آموزش و مدیریت بانک ملی ایران،امور ریالی شعب،چاپ چهارم،ص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آیین‌نامه فصل دوم قانون عملیات بانکی بدون ربا،ماده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قانون عملیات بانکی بدون ربا،ماده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؛آیین‌نامه فصل دوم قانون عملیات بانکی بدون ربا،ماده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؛دستورالعمل اجرایی قبول سپرده‌ها،ماده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السید روح الله الخمینی،تحریرالوسیله،ج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اسحاق فیاض،بانک از نگاه اسلام،ترجمه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محمدجواد برهانی،ص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السید روح‌الله الخمینی،تحریرالوسیلة،ج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آیین‌نامه فصل پنجم قانون عملیات بانکی بدون 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مصوب </w:t>
      </w:r>
      <w:r>
        <w:rPr>
          <w:rFonts w:eastAsia="IRNazanin" w:cs="IRNazanin"/>
          <w:b w:val="false"/>
          <w:bCs w:val="false"/>
          <w:i w:val="false"/>
          <w:iCs w:val="false"/>
          <w:color w:val="333333"/>
          <w:sz w:val="20"/>
          <w:szCs w:val="20"/>
        </w:rPr>
        <w:t>1362/12/17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همان،ماده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همان،ماده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دستورالعمل اجرایی قبول سپرده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مصوب </w:t>
      </w:r>
      <w:r>
        <w:rPr>
          <w:rFonts w:eastAsia="IRNazanin" w:cs="IRNazanin"/>
          <w:b w:val="false"/>
          <w:bCs w:val="false"/>
          <w:i w:val="false"/>
          <w:iCs w:val="false"/>
          <w:color w:val="333333"/>
          <w:sz w:val="20"/>
          <w:szCs w:val="20"/>
        </w:rPr>
        <w:t>1362/10/18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رجایی،طراحی ابزارهای مالی در نظام مالی بدون 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پایان‌نامه کارشناسی ارشد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،مؤسسه آموزشی پژوهشی امام خمینی رحمه الله،</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جواد محقق‌نیا،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جایگاه قرض‌الحسنه در نظام بانکی جمهوری اسلامی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معرفت اقتصادی،ش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؛و صادق بختیاری،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اهداف توسعه اقتصادی در قانون عملیات بانکی بدون 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بررسی برخی از مشکلات نظری و اجرایی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سخنرانی‌ها و مقالات پنجمین سمینار بانک‌داری اسلامی،تهران،مؤسسه بانک‌داری ایران،</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جمهوری اسلامی ایران،قانون عملیات بانکی بدون ربا،ماده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جمهوری اسلامی ایران،دستورالعمل اجرائی قبول سپرده‌ها،ماده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آیین‌نامه فصل دوم قانون عملیات بانکی بدون ربا،ماده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اداره بررسی‌های اقتصادی،بررسی تحولات اقتصادی کشور طی سال‌های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،تهران،بانک مرکزی جمهوری اسلامی ایران،</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صمصامی و پرویز داودی،به سوی حذف ربا از نظام بانکی،ص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سامی حمود،تطویر الاعمال المصرفیة بما یتفق و الشریعة الاسلامیة،ص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عبدالرزاق رحیم جدی الهیتی،المصارف الاسلامیة بین النظریة و التطبیق،ص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سامی حمود،تطویر الاعمال المصرفیة بما یتفق و الشریعة الاسلامیة،ص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المصارف الاسلامیة بین النظریة و التطبیق،ص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عبدالرحمن جزیری،الفقه علی المذاهب الاربعه،ج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المصارف الاسلامیة بین النظریة و التطبیق،ص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عبدالرحمن جزیری،الفقه علی المذاهب الاربعه،ج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المصارف الاسلامیة بین النظریة و التطبیق،ص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 و الاکلیل شرح مختصر خلیل،ج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مغنی المحتاج،ص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المغنی لابن قدامه،ج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مفتاح الکرامه،ج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المصارف الاسلامیة بین النظریة و التطبیق،ص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؛به نقل از عبدالستار ابوعذه،الفوارق التطبیقیه بین المضاربه الفردیه و المضاربه المشترکه،مقدم إلی ندوة البرکة للاقتصاد الاسلامی العقوده فی القاهره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و تطویر الاعمال المصرفیة بما یتفق الشریعة الاسلامیة،ص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المصارف الاسلامیة بین النظریة و التطبیق،ص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تطویر الاعمال المصرفیة بما یتفق و الشریعة الاسلامیة،ص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فخرالدین عثمان بن علی زیعلی،تبیان الحقایق شرح کنزالدقایق،ص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تطویر الاعمال المصرفیة بما یتفق و الشریعة الاسلامیة،ص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عبادالدین بن ابی بکر بن مسعود کاسانی،بدایع الصنایع فی ترتیب الشرایع،ج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شعبانی و سیفلو،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مقایسه تطبیقی بانک‌داری وکالتی و مشارکتی و ارائه راهکاری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معرفت اقتصاد اسلامی،ش</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شعبانی و سجاد سیفلو،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مقایسه تطبیقی بانک‌داری وکالتی و مشارکتی و ارائه راهکاری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معرفت اقتصاد اسلامی،ش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Pr>
        <w:t>Omar Farooq, 2006, P11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شعبانی و سیفلو،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مقایسه تطبیقی بانک‌داری وکالتی و مشارکتی و ارائه راهکاری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معرفت اقتصاد اسلامی،ش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International Finacial Statistics</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قانون عملیات بانکی بدون ربا،ماده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آیین‌نامه فصل دوم قانون عملیات بانکی بدون ربا،ماده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،تبصره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تبصره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دستورالعمل اجرایی قبول سپرده،ماده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،تبصره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،تبصره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آیین‌نامه فصل دوم قانون عملیات بانکی بدون ربا،ماده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آیین نامه فصل دوم قانون عملیات بانکی بدون ربا،ماده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؛تبصره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دستورالعمل اجرایی قبول سپرده،ماده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،تبصره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،تبصره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آیین‌نامه فصل دوم قانون عملیات بانکی بدون ربا،ماده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،تبصره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تبصره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دستورالعمل اجرایی قبول سپرده،ماده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،تبصره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تبصره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آیین‌نامه فصل دوم قانون عملیات بانکی بدون ربا،ماده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،تبصره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،تبصره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دستورالعمل اجرایی قبول سپرده،همان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اداره بررسی‌های اقتصادی،بررسی تحولات اقتصادی کشور طی سال‌های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میرجلیلی،ارزیابی بانک‌داری بدون ربا،ص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،تهران،وزارت امور اقتصادی و دارایی،</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البته از جهت نظری،نرخ های سپرده قانونی متفاوت نیز می‌تواند مبنایی برای نرخ های سود متفاوت باشد،اما تفاوت این نرخ‌ها به قدری نیست که بتواند تفاوت‌های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درصدی در نرخ سود را ایجاد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علاوه بر این که در هیچ یک از متون به آن اشاره‌ای نشده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قانون البنک الاسلامی الاردنی،ماده</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،بند 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الحساب الخاص لمواجهة مخاطر الاستثمار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قانون البنک الاسلامی الاردنی،ماده</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،بند الف</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،بند 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عبدالحمید السائح،الفتاوی الشرعیه،الجزء الثانی،ص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؛عبدالله عبدالمجید المالکی،الموسوعة فی تاریخ الجهاز المصرفی الارذی،ص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صندوق الزکاة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قانون البنک الاسلامی الاردنی،ص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،بند 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الموسوعة فی الجهاز المصرفی الاردنی،ص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عبدالحمید السائح،الفتاوی الشرعیه،الجزء الثانی،ص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قانون البنک الاسلامی الاردنی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قانون البنک الاسلامی الاردنی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،بند ج،ص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،بند ج</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البنک الاسلامی الاردنی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،تقریر مجلس الاداره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قانون البنک الاسلامی الاردنی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،بند الف،ص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عبدالمجید المالکی،الموسوعة فی الجهاز المصرفی الارذی،ص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البنک الاسلامی الاردنی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،تقریر مجلس الاداره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البنک الاسلامی الاردنی،التقاریر السنویه لسنوات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قانون البنک الاسلامی الاردنی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البنک الاسلامی الاردنی،ص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،التقریر السنوی التاسع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قانون البنک الاسلامی الاردن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قانون البنک الاسلامی الاردنی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،بندهای الف و ب،ص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،بندهای ب،ج،د و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قانون البنک الاسلامی الاردنی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طی سال‌های جنگ تحمیلی به دلیل اعمال سیاست سقف‌های اعتباری از سوی مقامات پولی کشور و همچنین تکلیف دولت به بانک‌ها در پرداخت تسهیلات با نرخ های ترجیحی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پایین‌تر از نرخ‌های متعارف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درآمد بانک‌ها کاهش یافت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نتیجتاً سود حاصل از فعالیت بانک‌ها پس از کسر حق الوکاله به‌کارگیری سپرده‌ها برای توزیع بین صاحبان سپرده‌های سرمایه‌گذاری مدت‌دار در برخی از سال‌ها در حدود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قرار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نرخ بهره در بازار غیرمتشکل پولی و نرخ تورم در اقتصاد،نرخ سود مذکور به هیچ وجه قابل قبول نبود و این امکان وجود داشت که حجم سپرده‌های بانک‌ها به دلیل نرخ پایین سود پرداختی به شدت کاهش یابد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نظر به اینکه دلایل عمده کاهش نرخ سود،وجود سقف‌های اعتباری و تسهیلات تکلیفی بود که بنا به مصالح کلان اقتصاد به مورد اجرا گذارده شده بود،لذا دولت با پرداخت سوبسید،زیان وارده به صاحبان این‌گونه سپرده‌ها راتا حدودی جبران نمود؛به‌طوری‌که طی سال‌های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سودی در محدوده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به صاحبان سپرده‌ها پرداخت 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بانک مرکزی جمهوری اسلامی ایران،بررسی تحولات اقتصادی کشور طی سال‌های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 عبداللهی،مبانی فقهی اقتصاد اسلامی،ص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نجفی،جواهرالکلام،ج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خمینی،تحریرالوسیله،ج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جواهرالکلام،ج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محقق،شرایع الاسلام،ج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حسین میرمعزی،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 و جعاله بدیل‌های مناسب برای عقود بانکی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فقه اهل بیت فارسی،ش</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محمدجعفر جعفری لنگرودی،حقوق مدنی رهن و صلح،ص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؛به نقل از سید حسین میرمعزی،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 و جعاله بدیل‌های مناسب برای عقود بانکی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فقه اهل‌بیت،ش</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تحریر الوسیله،کتاب الصلح،مسئله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صلح و جعاله بدیل‌های مناسب برای عقود بانکی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تحریر الوسیله،مسئله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صلح و جعاله بدیل‌های مناسب برای عقود بانکی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الصَّدَقاتُ لِلْفُقَراءِ وَ الْمَساکِینِ وَ الْعامِلِینَ عَلَیْها وَ الْمُؤَلَّفَةِ قُلُوبُهُمْ وَ فِی الرِّقابِ وَ الْغارِمِینَ وَ فِی سَبِیلِ اللّهِ وَ ابْنِ السَّبِیلِ فَرِیضَةً مِنَ اللّهِ وَ اللّهُ عَلِیمٌ حَکِیمٌ ؛توبه،آیه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قانون البنک الاسلامی الاردنی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،بند ب،ص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عبدالمجید المالکی،الموسوعة فی الجهاز المصرفی الارذی،ص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البنک الاسلامی الاردنی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 مجلس الادارة السنوی السابع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جمهوری اسلامی ایران،قانون عملیات بانکی بدون ربا،ماده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همان،آیین‌نامه فصل سوم،ماده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جمهوری اسلامی ایران،دستورالعمل اجرایی قرض‌الحسنه اعطایی بانک‌ها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مصوب </w:t>
      </w:r>
      <w:r>
        <w:rPr>
          <w:rFonts w:eastAsia="IRNazanin" w:cs="IRNazanin"/>
          <w:b w:val="false"/>
          <w:bCs w:val="false"/>
          <w:i w:val="false"/>
          <w:iCs w:val="false"/>
          <w:color w:val="333333"/>
          <w:sz w:val="20"/>
          <w:szCs w:val="20"/>
        </w:rPr>
        <w:t>1363/1/19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قانون مدنی ایران،ماده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القرآن،ج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از مفسران در تفسیر عنوان قرض‌الحسنه احتمال‌های دیگری،از جمله جهاد و اعمال مستحبی،دادن نفقه در امور واجب و مستحب و اعطای مال به امام علیه السلام برای رفع نیازهای فردی و اجتماعی را نیز ذکر کرده‌اند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القرض و العاریة وقری الضّیف من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نوری،مستدرک الوسایل،ج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مسلم اقرض مسلما قرضا یرید وجه الله الّا احتسب له اجرها بحساب الصدقة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بابویه،من لایحضره الفقیه،ج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حضرت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ایاکم و الدّین فانّه مذلّه بالنّهار ومهمّة باللیل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کلینی،کافی،ج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مسلمٍ اقرض مسلما قرضاً حسناً یرید به وجه الله الّا حسب له اجرها کحساب الصّدقة حتّی یرجعه 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 عاملی،وسایل الشیعه،ج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نمونه در روایتی از امام صادق علیه السلام وارد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مسلمانی که به مسلمان دیگر به نیت رضایت خداوند قرض‌الحسنه دهد،برای او تا زمانی که طلبش را برگرداند،ثواب و صدق می‌نویسند؛حرّعاملی،وسایل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مجید حبیبیان نقیبی،قرض‌الحسنه نگرشی تفسیری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روایتی،ص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مجلسی،بحارالانوار،ج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؛مقتی هندی،کنزالعمال،ج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15545</w:t>
      </w:r>
      <w:r>
        <w:rPr>
          <w:rFonts w:ascii="IRNazanin" w:hAnsi="IRNazanin" w:eastAsia="IRNazanin"/>
          <w:b w:val="false"/>
          <w:b w:val="false"/>
          <w:bCs w:val="false"/>
          <w:i w:val="false"/>
          <w:i w:val="false"/>
          <w:iCs w:val="false"/>
          <w:color w:val="333333"/>
          <w:sz w:val="20"/>
          <w:sz w:val="20"/>
          <w:szCs w:val="20"/>
          <w:rtl w:val="true"/>
        </w:rPr>
        <w:t>؛ابن قدامه،المغنی،ج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؛عروسی حویزی،نورالثقلین،</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؛کنزالعمال،ج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15373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؛ابن قدامه،ج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حرعاملی،وسائل الشیعه،ج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؛ابن بابویه،ثواب الاعمال و عقاب الاعمال،ص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کنزالعمال،ج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15391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صدوق،من لایحضره الفقیه،ج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وسایل الشیعه،ج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کنزالعمال،ج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15390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کنزالعمال،ج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15459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15428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مجید حبیبیان نقیبی،قرض‌الحسنه نگرشی تفسیری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روایی،ص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زهرا عباسی و سیدکاظم 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محاسبه هزینه تسهیلات قرض‌الحسنه و مقایسه آن با سایر عقود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،اقتصاد اسلامی،ش</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مجید حبیبیان نقیبی،قرض‌الحسنه نگرشی تفسیری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روایی،ص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دستورالعمل اجرایی قرض‌الحسنه اعطایی بانک‌ها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آیین‌نامه فصل دوم قانون عملیات بانکی بدون ربا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کارمزد قرض‌الحسنه اعطایی بانک‌ها به کارکنان خود که برای رفع نیازهای ضروری آنان،طبق دستورالعمل مربوط پرداخت می‌شود،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در سال است مشروط بر این‌که از هزینه تجهیز منابع و نیز هزینه‌های تخصیص آن تجاوز نکند و نحوه محاسبه مانند 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عرب مازار و سعید کیقبادی،جایگاه قرض‌الحسنه در نظام بانکی ایران،ص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نرخ ذخیره قانونی سپرده‌های قرض‌الحسنه در سال‌های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بوده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توجه به شرایط خاص افتتاح حساب پس‌انداز مسکن و پرداخت تسهیلات مسکن از محل آن،این سپرده‌ها را نباید در زمره منابع قرض‌الحسنه در اختیار بانک‌ها قلمداد کرد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محمدجواد محقق‌نیا،بررسی جایگاه قرض‌الحسنه در نظام بانکی جمهوری اسلامی ایران،ص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فیاض عبدالمنعم حسنین،بیع المرابحه فی المصارف الاسلامیه،القاهره،المعهد العالمی للفکر الاسلامی،</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عبدالرزاق رحیم جدی الهیتی،المصارف الاسلامیه بین النظریه و التطبیق،ص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عبدالرزاق رحیم جدی الهیتی،همان،ص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عبدالرزاق رحیم جدی الهیتی،همان،ص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عبدالستار ابوغده،الجوانب الفقهیة لتطبیق المرابحة فی المجتمع المعاصر،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خطة الاستثمار فی البنوک الاسلامیة الجوانب التطبیقیة و القضایا و المشکلات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استصناع در اصطلاح فقها عقدی است که در آن انجام کاری بر روی کالایی شرط می‌شود؛مانند آنکه شخص پارچه‌ای را به خیاط می‌دهد تا آن را به لباس تبدیل کند؛ر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عبدالرزاق رحیم جدی الهیتی،همان،ص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فروش سلم همان سلف و پیش‌خرید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منابع زیر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شلبی،اسماعیل عبدالرحیم،الجوانب القانونیه لتطبیق عقدی المرابحة و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خطه الاستثمار فی البنوک الاسلامیه الجوانب التطبیقیه و القضایا و المشکلات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عبدالرزاق رحیم جدی الهیتی،همان،ص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منابع زیر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عبدالستار ابوغده،همان،ص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؛منذر قحف،التعلیق الاوّل،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خطة الاستثمار فی البنوک الاسلامیه،الجوانب التطبیقیة و القضایا و المشکلات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؛اسماعیل عبدالرحیم شلبی،همان،ص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عبدالرزاق رحیم جدی الهیتی،همان،ص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عبدالرزاق رحیم جدی الهیتی،همان،ص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؛به نقل از سنن ابوداوود،ج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الکبری،ج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 سعدا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الزمن فی الاقتصاد الاسلامی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دراسات اقتصادیة اسلامیة،مجلد دوم،شماره اول،</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عبدالرزاق رحیم جدی الهیتی،همان،ص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 سعدا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عبدالرزاق رحیم جدی الهیتی،همان،ص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 سعدا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عبدالرزاق رحیم جدی الهیتی،همان،ص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عبدالرزاق رحیم جدی الهیتی،همان،ص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 سعدا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مانند آنکه فرد با پرداخت مبلغی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 گندم پیش‌خرید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فروشنده هنگام تحویل کالا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 گندم را که به ذمه من داری،به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 گندم تا دو ماه دیگر بفروش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خریدوفروش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بر خریدوفروش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 شده و از مصادیق دو بیع در ضمن یک بیع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این‌رو باید به کمترین آنها یعنی معامله اول عمل کرد و اگر به دومی عمل کنند،از مصادیق ربا می‌شود؛ر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 سعدا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 سعدا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عبدالرزاق رحیم جدی الهیتی،همان،ص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 سعدا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عبدالرزاق رحیم جدی الهیتی،همان،ص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همان‌گونه که اشاره شد،این وجه مورد اشکال قرار گرفته است؛چرا که می‌توان با مقایسه قیمت نقد و نسیه کالا،بخشی ازقیمت را که در مقابل مهلت قرار گرفته،مشخص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هرچند به اعتقاد برخی غیر از مهلت عوامل دیگری نیز در این اضافی دخیلند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 سعدا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عبدالرزاق رحیم جدی الهیتی،همان،ص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این مشکل بیشتر در مواردی بروز می‌کند که بانک مشتری را ملزم به خریداری کالای مورد تقاضا نمی‌کند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عبدالمجید المالکی،همان،ص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 سعدا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محمدحسن نجفی،جواهرالکلام،ج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جلمه سلار،ابوالصلاح و ابن سراج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منصور بن یوسف المطهر الاسدی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علامه حلی،ابن ادریس و یحیی بن سعید؛ر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اصغر مروارید،سلسله ینابیع الفقهیة،ج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نجفی،جواهر الکلام،ج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ابی جعفر محمد ابن الحسن الطوسی،همان،ج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مرتضی انصاری،المکاسب،ص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بیع المرابحه للامر بالشراء </w:t>
      </w:r>
      <w:r>
        <w:rPr>
          <w:rFonts w:eastAsia="IRNazanin" w:cs="IRNazanin"/>
          <w:b w:val="false"/>
          <w:bCs w:val="false"/>
          <w:i w:val="false"/>
          <w:iCs w:val="false"/>
          <w:color w:val="333333"/>
          <w:sz w:val="20"/>
          <w:szCs w:val="20"/>
        </w:rPr>
        <w:t>purchasing for others on a pre-agred profit</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قانون البنک الاسلامی الاردنی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عبدالمجید المالکی،همان،ص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موسی عبدالعزیز شحاده،همان،ص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بیع المرابحه للافراد فی السلع القابله للرهن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السیارات مثلاً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موسی عبدالعزیز شحاده،همان،ص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بیع الاراضی و العقارات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موسی عبدالعزیز شحاده،همان،ص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الفتاوی الشرعیه،الجزء الاول،همان،ص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تمویل شراء السلع المشتراة محلیاً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موسی عبدالعزیز شحاده،همان،ص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تمویل المرابحه بواسطة الاعتمادات المستندیة و الاستیراد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موسی عبدالعزیز شحاده،همان،ص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البنک الاسلامی الاردنی،طلب شراء بضاعة للمرابحه للامربالشرء و ملحقاتها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قرارداد تقاضای خرید کالا به روش فروش مرابحی به متقاضی خرید و ملحقات آن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عبدالحمید السائح،احکام العقود و البیوع فی الفقه الاسلامی،</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عبدالحمید السائع،احکام العقود و البیوع فی الفقه الاسلامی،همان،ص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عبدالحمید السائح،الفتاوی الشرعیة،الجزء الاول،همان،ص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عبدالحمید السائح،الفتاوی الشرعیة،الجزء الاول،همان،ص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عبدالمجید المالکی،همان،ص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عبدالحمید السائح،الفتاوی الشرعیة،الجزء الاول،همان،ص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شرکه المرابحه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عبدالحمید السائح،الفتاوی الشرعیة،الجزء الاول،همان،ص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عبدالحمید السائح،الفتاوی الشرعیة،الجزءالاول،همان،ص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عبدالحمید السائح،الفتاوی الشرعیة،الجزء الاول،همان،ص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جمهوری اسلامی ایران،آیین‌نامه فصل سوم قانون عملیات بانکی بدون ربا،ماده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جمهوری اسلامی ایران،دستورالعمل اجرایی فروش مواد اولیه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مصوب </w:t>
      </w:r>
      <w:r>
        <w:rPr>
          <w:rFonts w:eastAsia="IRNazanin" w:cs="IRNazanin"/>
          <w:b w:val="false"/>
          <w:bCs w:val="false"/>
          <w:i w:val="false"/>
          <w:iCs w:val="false"/>
          <w:color w:val="333333"/>
          <w:sz w:val="20"/>
          <w:szCs w:val="20"/>
        </w:rPr>
        <w:t>1363/1/19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گفتنی است این بند در دستورالعمل اجرایی فروش اقساطی جهت تأمین سرمایه در گردش واحدهای تولیدی ذکر نشده و تنها در دو نوع دیگر فروش اقساطی آمده است که این امر شاید به دلیل کوتاه‌مدت بودن دو نوع اول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جمهوری اسلامی ایران،دستورالعمل اجرایی فروش اقساطی وسایل تولید،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دستورالعمل اجرایی فروش اقساطی مسکن،ماده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بانک ملی ایران،قرارداد فروش اقساطی،ماده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دستورالعمل اجرایی فروش اقساطی مواد اولیه،لوازم یدکی و ابزار 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مصوب </w:t>
      </w:r>
      <w:r>
        <w:rPr>
          <w:rFonts w:eastAsia="IRNazanin" w:cs="IRNazanin"/>
          <w:b w:val="false"/>
          <w:bCs w:val="false"/>
          <w:i w:val="false"/>
          <w:iCs w:val="false"/>
          <w:color w:val="333333"/>
          <w:sz w:val="20"/>
          <w:szCs w:val="20"/>
        </w:rPr>
        <w:t>1363/1/19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،تبصره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آیین‌نامه فصل سوم قانون عملیات بانکی بدون ربا،ماده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همان،مواد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دستورالعمل اجرایی فروش اقساطی وسایل تولید،ماشین‌آلات و تأسیسات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مصوب </w:t>
      </w:r>
      <w:r>
        <w:rPr>
          <w:rFonts w:eastAsia="IRNazanin" w:cs="IRNazanin"/>
          <w:b w:val="false"/>
          <w:bCs w:val="false"/>
          <w:i w:val="false"/>
          <w:iCs w:val="false"/>
          <w:color w:val="333333"/>
          <w:sz w:val="20"/>
          <w:szCs w:val="20"/>
        </w:rPr>
        <w:t>1363/1/19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دستورالعمل اجرایی فروش اقساطی وسایل تولید،ماشین‌آلات وتأسیسات،ماده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آیین‌نامه فصل سوم قانون عملیات بانکی بدون ربا،ماده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قانون عملیات بانکی بدون ربا،ماده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دستورالعمل اجرایی اجاره به شرط تملیک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مصوب </w:t>
      </w:r>
      <w:r>
        <w:rPr>
          <w:rFonts w:eastAsia="IRNazanin" w:cs="IRNazanin"/>
          <w:b w:val="false"/>
          <w:bCs w:val="false"/>
          <w:i w:val="false"/>
          <w:iCs w:val="false"/>
          <w:color w:val="333333"/>
          <w:sz w:val="20"/>
          <w:szCs w:val="20"/>
        </w:rPr>
        <w:t>1363/1/19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البنک الاسلامی الاردنی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،نشرة اعلامیه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آیین‌نامه فصل سوم قانون عملیات بانکی بدون ربا،ماده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،تبصره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دستورالعمل اجرایی اجاره به شرط تملیک،مواد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بانک ملی ایران،قرارداد اجاره به شرط تملیک،ماده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عبدالحمید السائح،الفتاوی الشرعیة،الجزءالثانی،ص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سیدعباس موسویان،صکوک،ص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؛به نقل از همدانی،الاعتبار،ص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الباری،ج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آیین‌نامه فصل سوم قانون عملیات بانکی بدون ربا،ماده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هرگاه مقداری از ثمن پرداخت شود،معامله فقط به همان مقدار صحیح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محمدحسن نجفی،جواهر الکلام فی شرح شرایع الاسلام،ج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آیین‌نامه فصل سوم قانون عملیات بانکی بدون ربا،ماده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دستورالعمل اجرایی معاملات 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مصوب </w:t>
      </w:r>
      <w:r>
        <w:rPr>
          <w:rFonts w:eastAsia="IRNazanin" w:cs="IRNazanin"/>
          <w:b w:val="false"/>
          <w:bCs w:val="false"/>
          <w:i w:val="false"/>
          <w:iCs w:val="false"/>
          <w:color w:val="333333"/>
          <w:sz w:val="20"/>
          <w:szCs w:val="20"/>
        </w:rPr>
        <w:t>1363/1/19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آیین‌نامه فصل سوم قانون عملیات بانکی بدون ربا،ماده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دستورالعمل اجرایی معاملات سلف،ماده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،تبصره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بانک ملی ایران،قرارداد خرید سلف،ماده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همان،ماده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آیین‌نامه فصل سوم قانون عملیات بانکی بدون ربا،ماده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دستورالعمل اجرایی جعاله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مصوب </w:t>
      </w:r>
      <w:r>
        <w:rPr>
          <w:rFonts w:eastAsia="IRNazanin" w:cs="IRNazanin"/>
          <w:b w:val="false"/>
          <w:bCs w:val="false"/>
          <w:i w:val="false"/>
          <w:iCs w:val="false"/>
          <w:color w:val="333333"/>
          <w:sz w:val="20"/>
          <w:szCs w:val="20"/>
        </w:rPr>
        <w:t>1363/1/19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آیین‌نامه فصل سوم قانون عملیات بانکی بدون ربا،ماده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مدت انجام جعاله در مورد طرح‌های تولیدی و خدماتی به تشخیص هیأت مدیره هر بانک واگذار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دستورالعمل اجرایی جعاله،ماده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بانک ملی ایران،قرارداد جعاله مسکن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قبال تعهد شخص 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آیین‌نامه موقت تنزیل اسناد و اوراق تجاری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خرید 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مقررات اجرایی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مصوب </w:t>
      </w:r>
      <w:r>
        <w:rPr>
          <w:rFonts w:eastAsia="IRNazanin" w:cs="IRNazanin"/>
          <w:b w:val="false"/>
          <w:bCs w:val="false"/>
          <w:i w:val="false"/>
          <w:iCs w:val="false"/>
          <w:color w:val="333333"/>
          <w:sz w:val="20"/>
          <w:szCs w:val="20"/>
        </w:rPr>
        <w:t>1361/8/26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آیین‌نامه اجرایی موقت تنزیل وارد شده که نرخ تنزیل نباید بیش از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همان،مواد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توضیح‌المسائل مراجع،ج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امام‌خمینی رحمه الله،استفتائات جدید،ج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عبدالرزاق رحیم جدی الهیتی،همان،ص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سامی حمود،همان،ص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همان،به نقل از برهان الدین علی ابن ابی بکر میرغینانی،الهدایه شرح بدایة المبتدی،ص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؛ویحیی بن احمد بن هبیره،الافضاح علی معانی الصحاح،محمد راغب الحلبی،ص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؛و شهاب الدین الحسین بن احمد السیاغی،الروض النظیر شرح مجموع الفقه الکبیر،ص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؛به نقل از امام مالک،المدونة الکبری،الجزء الثانی‌عشر،ص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؛و الامام شافعی؛الام،الجزء الرابع،ص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همان؛به نقل از شمس الدین محمد بن احمد الرملی،نهایه المحتاج،ص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امین،المضاربة الشرعیة وتطبیقاتها الحدیثة،همان،ص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المضاربة الشرعیة و تطبیقاتها الحدیثة،همان،ص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عبدالرزاق رحیم جدی الهیتی،همان،ص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؛به نقل از سیره ابن هشام،ج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؛به نقل از بیهقی،السنن الکبری،ج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المضاربة الشرعیة و تطبیقاتها الحدیثة،همان،ص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؛رواة الدار قطبی،ج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؛عبدالرزاق رحیم جدی الهیتی،همان،ص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سبل السلام لصنعانی،ج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عبدالرزاق رحیم جدی الهیتی،همان،ص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؛به نقل از السنن الکبری،ج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المضاربة الشرعیة و تطبیقاته الحدیثة،همان،ص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عبدالرزاق رحیم جدی الهیتی،همان،ص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سامی حمود،همان،ص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جمعه،آیه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مصطفی بروجردی،مضاربه از نظر فقهای شیعه،ص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المضاربة الشرعیة و تطبیقاتها الحدیثة،همان،ص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عبدالرزاق رحیم جدی الهیتی،همان،ص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المضاربة الشرعیة و تطبیقاتها الحدیثة،همان،ص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عبدالرزاق رحیم جدی الهیتی،همان،ص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؛به نقل از شهیدثانی،مسالک الافهام،ج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؛به نقل از وسیلة النجاة با حاشیه سیدمحمدرضا گلپایگانی،ج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محمدحسن نجفی،جواهر الکلام،ج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محمدصدر،ماوراء الفقه،ج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حسینی شیرازی،الفقه،کتاب المضاربه،ص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ابوالقاسم خوئی،مبانی العروة الوثقی،ج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سیدمحسن طباطبایی الحکیم،مستمسک العروة الوثقی،ج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صدر،ماوراء الفقه،ج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؛محمد حسینی شیرازی،الفقه،کتاب المضاربه،همان،ص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؛مصطفی بروجردی،همان،ص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سامی حمود،همان،ص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؛به نقل از علاءالدین ابن مسعود کاسانی،بدایع الصنایع فی ترتیب الشرایع،ج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عبدالرزاق رحیم جدی الهیتی،همان،ص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؛به نقل از عبدالکریم بن محمد رافعی،فتح العزیز،ص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المضاربة الشرعیة و تطبیقاتها الحدیثة،همان،ص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عبدالرزاق رحیم جدی الهیتی،همان،ص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ابوسعود،محمد،مقاله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پول،بهره،قرض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،خورشید احمد،مطالعاتی در اقتصاد اسلامی،ترجمه محمدجواد مهدوی،ص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اصغر مروارید،سلسله ینابیع الفقهیه،ج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؛به نقل از علامه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قواعد الاحکام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محسن حکیم الطباطبائی،همان،ص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حسن الحر العاملی،وسائل الشیعه،ج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حکیم در مستمسک عروة الوثقی این حدیث را صحیح دانسته‌اند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 حکیم الطباطبائی،همان،ص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محمدحسین حسین‌زاده بحرینی،بررسی فقهی و اقتصادی سود تضمین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علی‌الحساب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نظام بانک‌داری بدون 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پایان‌نامه کارشناسی ارشد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،دانشگاه علامه طباطبائی،</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محمدباقر صدر،همان،ص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عبدالرزاق رحیم جدی الهیتی،همان،ص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المضاربة الشرعیة و تطبیقاتها الحدیثة،همان،ص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سامی حمود،همان،ص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عبدالرزاق رحیم جدی الهیتی،همان،ص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المضاربة الشرعیة و تطبیقاتها الحدیثة،ص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عبدالرحمن جزیری،الفقه علی المذاهب الاربعه،ج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امیره عبداللطیف مشهور،الاستثمار فی الاقتصاد الاسلامی،ص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الاربعه،ج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و الاستثمار فی الاقتصاد السلامی،ص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مفاوضه در لغت به معنای مساوات است و وجه نام‌گذاری بدان این است که هریک از شرکا در سرمایه،تصرفات و سود مساوی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عنان در لغت به‌معنی افسار و مهار حیوان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نام‌گذاری این شرکت به عنان آن است که هریک از شرکا مهار دیگری را به‌دست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هریک از آنها شرط می‌کند که دیگری نمی‌تواند بدون اجازه وی تصرفی داشته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محمد اسماعیل البیلی،التخریج الشرعی لصیغ التمویل الاسلامیه،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صیغ تمویل التنمیة فی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،تحریر فخری حسین عزّی،ص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اکثر فقهای اهل سنت معتقدند کالاهای تجاری نمی‌توانند سرمایه شرکت قرار گیرند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الاربعه،ج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؛عبدالرزاق رحیم جدی الهیتی،همان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؛محمد یوسف کمال،المصرفیة الاسلامیة الاساس الفکری،ص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ابی جعفر محمد بن حسن الطوسی،الخلاف،ج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الاربعه،ج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محمدکاظم الطباطبائی الیزدی،العروة الوثقی،ج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سلسله ینابیع الفقهیه،ج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،همان،به ترتیب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؛به نقل از سیدمرتضی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الانتصار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العروة الوثقی،ج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سلسله ینابیع الفقهیه،ج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،همان،به ترتیب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روح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موسوی خمینی رحمه الله،توضیح المسائل،ص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الخلاف،ج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آیین‌نامه فصل سوم قانون عملیات بانکی بدون ربا،ماده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قانون عملیات بانکی بدون ربا،ماده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دستورالعمل اجرایی مشارکت مدنی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مصوب </w:t>
      </w:r>
      <w:r>
        <w:rPr>
          <w:rFonts w:eastAsia="IRNazanin" w:cs="IRNazanin"/>
          <w:b w:val="false"/>
          <w:bCs w:val="false"/>
          <w:i w:val="false"/>
          <w:iCs w:val="false"/>
          <w:color w:val="333333"/>
          <w:sz w:val="20"/>
          <w:szCs w:val="20"/>
        </w:rPr>
        <w:t>1363/1/19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،مواد</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بانک ملی ایران،قرارداد مشارکت مدنی بازرگانی داخلی،ماده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همان،ماده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همان،ماده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المشارکة علی اساس نظام الحص</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عبدالمجید المالکی،همان،ص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المشارکة علی اساس الاستثمار لمدة محددة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آیین‌نامه فصل سوم قانون عملیات بانکی بدون ربا،ماده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همان،ماده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دستورالعمل اجرایی مشارکت حقوقی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مصوب </w:t>
      </w:r>
      <w:r>
        <w:rPr>
          <w:rFonts w:eastAsia="IRNazanin" w:cs="IRNazanin"/>
          <w:b w:val="false"/>
          <w:bCs w:val="false"/>
          <w:i w:val="false"/>
          <w:iCs w:val="false"/>
          <w:color w:val="333333"/>
          <w:sz w:val="20"/>
          <w:szCs w:val="20"/>
        </w:rPr>
        <w:t>1363/1/19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همان،ماده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همان،ماده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،تبصره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راضی البدور،اقتصادیات عقود المشارکة فی الارباح المفاهیم و القضایا النظریة،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خطة الاستثمار فی البنوک الاسلامیه الجوانب التطبیقیه القضایا و المشکلات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،ندوة عقدت فی عمان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ق،عمان،منشورات المجمع الم لکی لبحوث الحضارة الاسلامیة،</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عبدالرزاق رحیم جدی الهیتی،همان،ص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آیین‌نامه فصل سوم قانون عملیات بانکی بدون ربا،همان،ماده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قانون عملیات بانکی بدون ربا،ماده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دستورالعمل اجرایی مضاربه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مصوب </w:t>
      </w:r>
      <w:r>
        <w:rPr>
          <w:rFonts w:eastAsia="IRNazanin" w:cs="IRNazanin"/>
          <w:b w:val="false"/>
          <w:bCs w:val="false"/>
          <w:i w:val="false"/>
          <w:iCs w:val="false"/>
          <w:color w:val="333333"/>
          <w:sz w:val="20"/>
          <w:szCs w:val="20"/>
        </w:rPr>
        <w:t>1363/1/19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همان،ماده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همان،ماده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همان،ماده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همان،ماده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بانک ملی ایران،قرارداد مضاربه داخلی،ماده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همان،ماده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همان،ماده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قانون البنک الاسلامی الاردنی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البنک الاسلامی الاردنی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مضاربه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عبدالمجید المالکی،همان،ص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عبدالمجید المالکی،همان،ص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البنک الاسلامی الاردنی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مضاربه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قرارداد مضاربه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آیین‌نامه فصل سوم قانون عملیات بانکی بدون ربا،ماده</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دستورالعمل اجرایی مزارعه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مصوب </w:t>
      </w:r>
      <w:r>
        <w:rPr>
          <w:rFonts w:eastAsia="IRNazanin" w:cs="IRNazanin"/>
          <w:b w:val="false"/>
          <w:bCs w:val="false"/>
          <w:i w:val="false"/>
          <w:iCs w:val="false"/>
          <w:color w:val="333333"/>
          <w:sz w:val="20"/>
          <w:szCs w:val="20"/>
        </w:rPr>
        <w:t>1363/1/19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آیین‌نامه فصل سوم قانون عملیات بانکی بدون ربا،ماده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دستورالعمل اجرایی مزارعه،ماده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آیین‌نامه فصل سوم قانون عملیات بانکی بدون ربا،ماده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دستورالعمل اجرایی مساقات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مصوب </w:t>
      </w:r>
      <w:r>
        <w:rPr>
          <w:rFonts w:eastAsia="IRNazanin" w:cs="IRNazanin"/>
          <w:b w:val="false"/>
          <w:bCs w:val="false"/>
          <w:i w:val="false"/>
          <w:iCs w:val="false"/>
          <w:color w:val="333333"/>
          <w:sz w:val="20"/>
          <w:szCs w:val="20"/>
        </w:rPr>
        <w:t>1363/1/19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آیین‌نامه فصل سوم قانون عملیات بانکی بدون ربا،ماده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،تبصره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دستورالعمل اجرایی مساقات،ماده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آیین‌نامه فصل سوم قانون عملیات بانکی بودن ربا،ماده</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دستورالعمل اجرایی مساقات،ماده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آیین‌نامه فصل سوم عملیات بانکی بدون ربا،ماده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قانون عملیات بانکی بدون ربا،ماده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آیین‌نامه فصل سوم قانون عملیات بانکی بدون ربا،ماده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،تبصره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عبدالمجید المالکی،همان،ص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و البنک الاسلامی الاردنی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،نشرة اعلامیه،رقم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عبدالمجید المالکی،همان،ص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دستورالعمل اجرائی سرمایه‌گذاری مستقیم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مصوب </w:t>
      </w:r>
      <w:r>
        <w:rPr>
          <w:rFonts w:eastAsia="IRNazanin" w:cs="IRNazanin"/>
          <w:b w:val="false"/>
          <w:bCs w:val="false"/>
          <w:i w:val="false"/>
          <w:iCs w:val="false"/>
          <w:color w:val="333333"/>
          <w:sz w:val="20"/>
          <w:szCs w:val="20"/>
        </w:rPr>
        <w:t>1363/1/19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آیین‌نامه فصل سوم قانون عملیات بانکی بدون ربا،ماده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الفتاوی الشرعیة،الجزءالثانی،همان،ص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الفتاوی الشرعیة،الجزء الثانی،همان،ص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عبدالمجید المالکی،همان،ص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الفتاوی الشرعیة،الجزء الاوّل،همان،ص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عبدالمجید المالکی،همان،ص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لیلا محرابی،ابزارهای تأمین مالی در نظام بانک‌داری بدون ربا در ایران،تازه‌های اقتصاد،ش</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شیرانی،مجموعه مقالات دوازدهمین همایش بانک‌داری اسلامی،ص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موسویان،بانک‌داری اسلامی،ص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سیدعباس موسویان،فقه معاملات بانکی،ص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سیدعباس موسویان،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راهکارهای استفاده از اعتبار در حساب جاری در بانک‌داری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نامه اقتصادی،ش</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اسدالله امیراصلانی،مجموعه مقالات سمینار بانک‌داری اسلامی،مؤسّسه عالی بانک‌داری،</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علیرضا شیرانی،مجموعه مقالات دوازدهمین همایش بانک‌داری اسلامی،مؤسسه عالی بانک‌داری،</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سیدعباس موسویان،راهکارهای استفاده از اعتبار در حساب جاری در بانک‌داری اسلامی،ص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سیدعباس موسویان،راهکارهای استفاده از اعتبار در حساب جاری در بانک‌داری اسلامی،همان،ص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راهکارهای استفاده از اعتبار در حساب جاری در بانک‌داری اسلامی،ص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فقه معاملات بانکی،</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معاملات بانکی،ص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راهکارهای استفاده از اعتبار در حساب جاری در بانک‌داری اسلامی،ص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همان،با اندکی دخل و تصرف</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راهکارهای اعتبار در حساب جاری در بانک‌داری اسلامی،ص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دستورالعمل اعتبار در حساب جاری تنزیلی که در هزار و ششصد و هشتمین جلسه شورای پول و اعتبار در مورخ </w:t>
      </w:r>
      <w:r>
        <w:rPr>
          <w:rFonts w:eastAsia="IRNazanin" w:cs="IRNazanin"/>
          <w:b w:val="false"/>
          <w:bCs w:val="false"/>
          <w:i w:val="false"/>
          <w:iCs w:val="false"/>
          <w:color w:val="333333"/>
          <w:sz w:val="20"/>
          <w:szCs w:val="20"/>
        </w:rPr>
        <w:t>1385/6/4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تصویب رسید و در تاریخ </w:t>
      </w:r>
      <w:r>
        <w:rPr>
          <w:rFonts w:eastAsia="IRNazanin" w:cs="IRNazanin"/>
          <w:b w:val="false"/>
          <w:bCs w:val="false"/>
          <w:i w:val="false"/>
          <w:iCs w:val="false"/>
          <w:color w:val="333333"/>
          <w:sz w:val="20"/>
          <w:szCs w:val="20"/>
        </w:rPr>
        <w:t>1385/6/15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اداره مطالعات و مقررات بانکی بانک مرکزی طی نامه رسمی به بانک‌های عامل ابلاغ شد؛به نقل از راهکارهای اعتبار در حساب جاری در بانک‌داری اسلامی،ص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تقدیم التسلیف المحدد الاجل</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خصم الکمبیالات التجاریة قصیرة الاجل</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الاقراض المقسط</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حساب جاری بدهکار در مقابل حساب جاری طلبکار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حسابات جاریه دائنه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حساب جاری طلبکار مشتری با سپرده‌گذاری مبلغ مشخصی،حساب افتتاح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در حساب جاری بدهکار بانک در قالب این حساب به مشتری اعتبار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الاتحاد الدولی للبنوک الاسلامیة،همان،ص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قانون البنک الاسلامی الاردنی،همان،ماده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،بند الف،ص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عبدالمجید المالکی،همان،ص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عبدالمجید المالکی،همان،ص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عبدالمجید المالکی،ص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Debit Card</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Credit Card</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Master Card</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Visa Card</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 اساس برخی مطالعات تنها حدود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استفاده‌کنندگان کارت در فرصت تنفس بدهی را می‌پردازند 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باقی‌مانده یا تقاضای تقسیط می‌کنند یا مشمول جریمه می‌شوند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محمدصادق اشفعی و سعید شیخانی،کارت‌های بانکی و چگونگی کاربرد آن در جمهوری اسلامی ایران،ص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ناصر مکارم شیرازی،انوارالفقاهه،ج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معاملات بانکی،ص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البطاقات المصرفیه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البنک الاسلامی الاردنی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،التقریر السنوی الثامن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بطاقة الصراف الالی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A.T.M.Card</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اجهزة الصراف الالی</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بطاقة الماستر کارد العالمیة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Master Card international</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الدّولی</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البطاقة الذهبیة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Gold Card</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البطاقة العادیة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Standard Card</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بطاقة الفیزا الائتمانیة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شرکة فیزا الدولیة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شرکة فیزا الاردن لخدمات البطاقات ذات المسئولیة المحددة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البنک الاسلامی الاردنی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،التقریر السنوی العشرون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عبدالمجید المالکی،همان،ص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عبدالمجید المالکی،همان،ص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آشنایی با ادبیات مدیریت نقدینگی در بانک‌داری اسلامی به این منابع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زهتابیان،مصطفی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گردآورنده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زیربناهای سازمانی لازم برای مدیریت نقدینگی در بانک‌داری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،بانک و اقتصاد،ش</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؛موسویان،سیدعباس و مجتبی کاوند،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مدیریت نقدینگی در بانک‌داری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 اقتصادی،ش</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National Shariah Advisory Council</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Shariah Supervisory Board</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National Shariah Advisory Council</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Shariah Board</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AAOIFI</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Shariah Supervison Committee</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گفتنی است که پیش از تشکیل این شورا،در سال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شورای مشورتی دیگری با عنوان شورای مشورتی بانک‌داری و مالیه اسلامی در پژوهشکده پولی بانکی بانک مرکزی جمهوری اسلامی ایران به منظور بررسی مسائل و شبهه‌های شرعی مطرح در عرصه بانک‌داری بدون ربای ایران تشکیل شد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سیدعباس موسویان،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شورای تخصصی فقهی در ارتقای سطح مشروعیت و کارایی بانک‌های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مطالعه تجربه چند کشور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طرح تحول نظام بانکی،ص</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الاتحاد الدولی للبنوک الاسلامیة،همان،ص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سامی حمود،همان،ص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عبداللّه امین،همان،ص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سامی حمود،همان،ص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عبدالرزاق رحیم جدی الهیتی،همان،ص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عبدالرزاق رحیم جدی الهیتی،همان،ص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سیدمحمدباقر صدر،همان،ص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علی‌اصغر مروارید،سلسلة ینابیع الفقهیة،ج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؛به نقل از ابن براج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جواهر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حمزه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وسیله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،کیدزی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اصباح الشریعه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ادریس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یحیی بن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جامع الشرایع</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همان‌گونه که گفته شد،در نظر شهید اگر بانک را به عنوان طرف سوم قرارداد در نظر بگیریم،او می‌تواند به عنوان شخص ثالث اصل سپرده را تضمین کند؛ولی این امر با مقتضای قواعدی که در بالا به آن اشاره شد و کسب سود را تابع ریسک‌پذیری می‌داند،سازگاری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البنک اللاربوی،پیشین،ص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هروانی و همکاران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گردآورنده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،نقدی بر بانک‌داری اسلامی،ص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هروانی،حسین و همکاران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گردآورنده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،نقدی بر بانک‌داری اسلامی،تهران،انتشارات دانشگاه امام صادق علیه السلام،ص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طرح تحول نظام بانکی،ص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 الله محمدی،بانک و عملیات بانکی،ص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قراردادهای بازرگانی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انگلیسی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؛به نقل از سیدمحمود کاشانی،مبانی حقوقی و مقررات بهره و زیان دیرکرد،بررسی قانون عملیات بانکی بدون ربا،کانون وکلا،ش</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مبانی حقوقی و مقررات بهره و زیان دیرکرد،بررسی قانون عملیات بانکی بدون ربا،کانون وکلا،ش</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Libor:London Inter Bank Offered Rate</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مبانی حقوقی و مقررات بهره و زیان دیرکرد،بررسی قانون عملیات بانکی بدون ربا،کانون وکلا،ش</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 درویشی،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شرعی و قانونی مطالبه خسارت تأخیر تأدیه توسط بانک‌ها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،تازه‌های اقتصاد،شماره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موسوی بجنوردی،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خسارت تأخیر تأدیه از دیدگاه فقهی و حقوقی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سخنرانی‌ها و مقالات هشتمین سمینار بانک‌داری اسلامی،چاپ اول،مؤسسه عالی بانک‌داری ایران،</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پایگاه اطلاع رسانی رسا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مجموعه آرای فقهی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قضایی در امور حقوقی،مرکز تحقیقات فقهی قوه قضائیه،ص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پایگاه اطلاع‌رسانی رسا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ربا و تورم،یوسفی،ص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سیدعباس موسویان،فقه معاملات بانکی،ص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تساهل دارا و متمکن در پرداخت وام،کیفر و آبروی او را مباح می‌کند،قال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 الواجد بالدین یحل عرضه وعقوبته مالم یکن دینه فی ما کره‌الله 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وسایل،ج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مجید رضایی،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فقهی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حقوقی جریمه تأخیر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،اقتصاد اسلامی،ش</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طور عمده دو شرط برای صحت ضمانت مطرح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تنجیز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قرارداد ضمان نمی‌تواند معلق به شرطی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 اگر ضامن بگوید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مدیون بدهی خود را تا فلان مدت نپرداخت،من ضامن هستم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ضمانت باطل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ثبوت 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بدهی که در قرارداد ضمان،ضمانت می‌شود باید قبل از قرارداد ضمان بر عهده مضمون‌عنه ثابت شده باشد؛پس اگر ضامن بگوید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فلان شخص قرض بده یا با او بیع نسیه انجام بده،من ضامن هستم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تحریرالوسیله،ج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،به نقل از سیدعباس موسویان،فقه معاملات بانکی،ص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تحریرالوسیله،ج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قانون مدنی،ماده</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تحریرالوسیله،ج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قانون مدنی ماده</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گفتنی است که طبق ماده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صدور چک مصوب </w:t>
      </w:r>
      <w:r>
        <w:rPr>
          <w:rFonts w:eastAsia="IRNazanin" w:cs="IRNazanin"/>
          <w:b w:val="false"/>
          <w:bCs w:val="false"/>
          <w:i w:val="false"/>
          <w:iCs w:val="false"/>
          <w:color w:val="333333"/>
          <w:sz w:val="20"/>
          <w:szCs w:val="20"/>
        </w:rPr>
        <w:t>55/4/16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اصلاحات مصوب </w:t>
      </w:r>
      <w:r>
        <w:rPr>
          <w:rFonts w:eastAsia="IRNazanin" w:cs="IRNazanin"/>
          <w:b w:val="false"/>
          <w:bCs w:val="false"/>
          <w:i w:val="false"/>
          <w:iCs w:val="false"/>
          <w:color w:val="333333"/>
          <w:sz w:val="20"/>
          <w:szCs w:val="20"/>
        </w:rPr>
        <w:t>72/8/11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صدور چک به عنوان تضمین،تأمین اعتبار،مشروط،وعده‌دار،و سفیدامضا ممنوع است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غلامحسین بزرگمنش،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بانک‌ها و وثایق غیرمنقول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،بانک و اقتصاد،ش</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قسمت به طور عمده تلخیصی از فصل هفتم کتاب فقه معاملات بانکی نوشته سیدعباس موسویان است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مهرپور،مجموعه نظرات شورای نگهبان،ص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البته بعدها نرخ جریمه با موافقت شورای نگهبان از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نرخ تسهیلات به اضافه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تغییر یافت؛به این معنا که اگر کسی برای مثال تسهیلاتی با نرخ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گرفته باشد ودر ادای آن تأخیر کند باید با نرخ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تسویه نماید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معاملات بانکی،فصل هفتم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مجموعه نظرات شورای نگهبان،ص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خسارت تأخیر تأدیه،آسیب‌شناسی فقهی قوانین،هدایت‌نیا،ص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روزنامه رسمی،مورخ </w:t>
      </w:r>
      <w:r>
        <w:rPr>
          <w:rFonts w:eastAsia="IRNazanin" w:cs="IRNazanin"/>
          <w:b w:val="false"/>
          <w:bCs w:val="false"/>
          <w:i w:val="false"/>
          <w:iCs w:val="false"/>
          <w:color w:val="333333"/>
          <w:sz w:val="20"/>
          <w:szCs w:val="20"/>
        </w:rPr>
        <w:t>1382/7/9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شایان ذکر است بعد از الحاق تبصره به ماده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آن از سوی مجمع تشخیص مصلحت نظام در تاریخ </w:t>
      </w:r>
      <w:r>
        <w:rPr>
          <w:rFonts w:eastAsia="IRNazanin" w:cs="IRNazanin"/>
          <w:b w:val="false"/>
          <w:bCs w:val="false"/>
          <w:i w:val="false"/>
          <w:iCs w:val="false"/>
          <w:color w:val="333333"/>
          <w:sz w:val="20"/>
          <w:szCs w:val="20"/>
        </w:rPr>
        <w:t>1376/3/10</w:t>
      </w:r>
      <w:r>
        <w:rPr>
          <w:rFonts w:ascii="IRNazanin" w:hAnsi="IRNazanin" w:eastAsia="IRNazanin"/>
          <w:b w:val="false"/>
          <w:b w:val="false"/>
          <w:bCs w:val="false"/>
          <w:i w:val="false"/>
          <w:i w:val="false"/>
          <w:iCs w:val="false"/>
          <w:color w:val="333333"/>
          <w:sz w:val="20"/>
          <w:sz w:val="20"/>
          <w:szCs w:val="20"/>
          <w:rtl w:val="true"/>
        </w:rPr>
        <w:t>،این تبصره لازم‌الاجرا و در محاکم به جریان گذاشته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معاملات بانکی،فصل هفتم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معاملات بانکی،فصل هفتم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قانون البنک الاسلامی الاردنی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،بند الف،ص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صندوق التأمین التبادلی لمدینی البنک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البنک الاسلامی الاردنی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،التقریر السنوی الخامس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همان،التقریر السنوی الثامن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عبدالمجید المالکی،همان،ص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البنک الاسلامی الاردنی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،التقریر السنوی الخامس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عبدالمجید المالکی،همان،ص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البنک الاسلامی الاردنی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،التقریر السنوی التاسع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Grameen Bank</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صالح‌زاده و صالح قویدل،چالش‌های تأمین مالی خرد روستایی در ایران،فصلنامه اقتصاد کشاورزی و توسعه،ش</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آشنایی با شیوه عملکرد بانک گرامین به منابع زیر مراجعه نمایید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شریف زاده،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تجربه بانک گرامین در زمینه ساماندهی اعتبارات روستایی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،اطلاعات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اقتصادی،ش</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علی حسن زاده،و صالح قویدل،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چالش‌های تأمین مالی خرد روستایی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،فصلنامه اقتصاد کشاورزی و توسعه،ش</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بهاءالدین 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تأمین مالی خرد،تجربه‌های جهانی و امکانات توسعه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،فصلنامه بانک و کشاورزی،ش</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image" Target="media/image2.jpeg"/><Relationship Id="rId478" Type="http://schemas.openxmlformats.org/officeDocument/2006/relationships/image" Target="media/image2.jpeg"/><Relationship Id="rId479" Type="http://schemas.openxmlformats.org/officeDocument/2006/relationships/footer" Target="footer472.xml"/><Relationship Id="rId480" Type="http://schemas.openxmlformats.org/officeDocument/2006/relationships/footnotes" Target="footnotes.xml"/><Relationship Id="rId481" Type="http://schemas.openxmlformats.org/officeDocument/2006/relationships/numbering" Target="numbering.xml"/><Relationship Id="rId482" Type="http://schemas.openxmlformats.org/officeDocument/2006/relationships/fontTable" Target="fontTable.xml"/><Relationship Id="rId483" Type="http://schemas.openxmlformats.org/officeDocument/2006/relationships/settings" Target="settings.xml"/><Relationship Id="rId4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503</Pages>
  <Words>95658</Words>
  <Characters>461981</Characters>
  <CharactersWithSpaces>553869</CharactersWithSpaces>
  <Paragraphs>4960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2026-08-19T00:35:23Z</dcterms:created>
  <dc:creator>ghaemiyeh.com</dc:creator>
  <dc:description/>
  <dc:language>en-US</dc:language>
  <cp:lastModifiedBy/>
  <dcterms:modified xsi:type="dcterms:W3CDTF">2026-08-19T04:05:40Z</dcterms:modified>
  <cp:revision>1</cp:revision>
  <dc:subject/>
  <dc:title>ساز و کار بانکداری اسلامی</dc:title>
</cp:coreProperties>
</file>

<file path=docProps/custom.xml><?xml version="1.0" encoding="utf-8"?>
<Properties xmlns="http://schemas.openxmlformats.org/officeDocument/2006/custom-properties" xmlns:vt="http://schemas.openxmlformats.org/officeDocument/2006/docPropsVTypes"/>
</file>