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آیه سخره و فضیلت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2465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32467_581953129">
            <w:r>
              <w:rPr>
                <w:webHidden/>
                <w:rStyle w:val="IndexLink"/>
                <w:rtl w:val="true"/>
              </w:rPr>
              <w:t>فهرست</w:t>
            </w:r>
            <w:r>
              <w:rPr>
                <w:rStyle w:val="IndexLink"/>
                <w:rtl w:val="true"/>
              </w:rPr>
              <w:tab/>
            </w:r>
            <w:r>
              <w:rPr>
                <w:rStyle w:val="IndexLink"/>
              </w:rPr>
              <w:t>4</w:t>
            </w:r>
          </w:hyperlink>
        </w:p>
        <w:p>
          <w:pPr>
            <w:pStyle w:val="Contents2"/>
            <w:tabs>
              <w:tab w:val="clear" w:pos="8743"/>
              <w:tab w:val="right" w:pos="9026" w:leader="dot"/>
            </w:tabs>
            <w:rPr/>
          </w:pPr>
          <w:hyperlink w:anchor="__RefHeading___Toc432469_581953129">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432471_581953129">
            <w:r>
              <w:rPr>
                <w:webHidden/>
                <w:rStyle w:val="IndexLink"/>
                <w:rtl w:val="true"/>
              </w:rPr>
              <w:t>جنگ جمل</w:t>
            </w:r>
            <w:r>
              <w:rPr>
                <w:rStyle w:val="IndexLink"/>
                <w:rtl w:val="true"/>
              </w:rPr>
              <w:tab/>
            </w:r>
            <w:r>
              <w:rPr>
                <w:rStyle w:val="IndexLink"/>
              </w:rPr>
              <w:t>8</w:t>
            </w:r>
          </w:hyperlink>
        </w:p>
        <w:p>
          <w:pPr>
            <w:pStyle w:val="Contents2"/>
            <w:tabs>
              <w:tab w:val="clear" w:pos="8743"/>
              <w:tab w:val="right" w:pos="9026" w:leader="dot"/>
            </w:tabs>
            <w:rPr/>
          </w:pPr>
          <w:hyperlink w:anchor="__RefHeading___Toc432473_581953129">
            <w:r>
              <w:rPr>
                <w:webHidden/>
                <w:rStyle w:val="IndexLink"/>
                <w:rtl w:val="true"/>
              </w:rPr>
              <w:t>صعصعه بن صوحان</w:t>
            </w:r>
            <w:r>
              <w:rPr>
                <w:rStyle w:val="IndexLink"/>
                <w:rtl w:val="true"/>
              </w:rPr>
              <w:tab/>
            </w:r>
            <w:r>
              <w:rPr>
                <w:rStyle w:val="IndexLink"/>
              </w:rPr>
              <w:t>13</w:t>
            </w:r>
          </w:hyperlink>
        </w:p>
        <w:p>
          <w:pPr>
            <w:pStyle w:val="Contents2"/>
            <w:tabs>
              <w:tab w:val="clear" w:pos="8743"/>
              <w:tab w:val="right" w:pos="9026" w:leader="dot"/>
            </w:tabs>
            <w:rPr/>
          </w:pPr>
          <w:hyperlink w:anchor="__RefHeading___Toc432475_581953129">
            <w:r>
              <w:rPr>
                <w:webHidden/>
                <w:rStyle w:val="IndexLink"/>
                <w:rtl w:val="true"/>
              </w:rPr>
              <w:t>نسب</w:t>
            </w:r>
            <w:r>
              <w:rPr>
                <w:rStyle w:val="IndexLink"/>
                <w:rtl w:val="true"/>
              </w:rPr>
              <w:tab/>
            </w:r>
            <w:r>
              <w:rPr>
                <w:rStyle w:val="IndexLink"/>
              </w:rPr>
              <w:t>13</w:t>
            </w:r>
          </w:hyperlink>
        </w:p>
        <w:p>
          <w:pPr>
            <w:pStyle w:val="Contents2"/>
            <w:tabs>
              <w:tab w:val="clear" w:pos="8743"/>
              <w:tab w:val="right" w:pos="9026" w:leader="dot"/>
            </w:tabs>
            <w:rPr/>
          </w:pPr>
          <w:hyperlink w:anchor="__RefHeading___Toc432477_581953129">
            <w:r>
              <w:rPr>
                <w:webHidden/>
                <w:rStyle w:val="IndexLink"/>
                <w:rtl w:val="true"/>
              </w:rPr>
              <w:t>در زمان خلفا</w:t>
            </w:r>
            <w:r>
              <w:rPr>
                <w:rStyle w:val="IndexLink"/>
                <w:rtl w:val="true"/>
              </w:rPr>
              <w:tab/>
            </w:r>
            <w:r>
              <w:rPr>
                <w:rStyle w:val="IndexLink"/>
              </w:rPr>
              <w:t>13</w:t>
            </w:r>
          </w:hyperlink>
        </w:p>
        <w:p>
          <w:pPr>
            <w:pStyle w:val="Contents2"/>
            <w:tabs>
              <w:tab w:val="clear" w:pos="8743"/>
              <w:tab w:val="right" w:pos="9026" w:leader="dot"/>
            </w:tabs>
            <w:rPr/>
          </w:pPr>
          <w:hyperlink w:anchor="__RefHeading___Toc432479_581953129">
            <w:r>
              <w:rPr>
                <w:webHidden/>
                <w:rStyle w:val="IndexLink"/>
                <w:rtl w:val="true"/>
              </w:rPr>
              <w:t>صحابی امام علی</w:t>
            </w:r>
            <w:r>
              <w:rPr>
                <w:rStyle w:val="IndexLink"/>
                <w:rtl w:val="true"/>
              </w:rPr>
              <w:t>(</w:t>
            </w:r>
            <w:r>
              <w:rPr>
                <w:rStyle w:val="IndexLink"/>
                <w:rtl w:val="true"/>
              </w:rPr>
              <w:t>علیه السلام</w:t>
            </w:r>
            <w:r>
              <w:rPr>
                <w:rStyle w:val="IndexLink"/>
                <w:rtl w:val="true"/>
              </w:rPr>
              <w:t>)</w:t>
              <w:tab/>
            </w:r>
            <w:r>
              <w:rPr>
                <w:rStyle w:val="IndexLink"/>
              </w:rPr>
              <w:t>14</w:t>
            </w:r>
          </w:hyperlink>
        </w:p>
        <w:p>
          <w:pPr>
            <w:pStyle w:val="Contents2"/>
            <w:tabs>
              <w:tab w:val="clear" w:pos="8743"/>
              <w:tab w:val="right" w:pos="9026" w:leader="dot"/>
            </w:tabs>
            <w:rPr/>
          </w:pPr>
          <w:hyperlink w:anchor="__RefHeading___Toc432481_581953129">
            <w:r>
              <w:rPr>
                <w:webHidden/>
                <w:rStyle w:val="IndexLink"/>
                <w:rtl w:val="true"/>
              </w:rPr>
              <w:t>حضور در جمل، صفین و نهروان</w:t>
            </w:r>
            <w:r>
              <w:rPr>
                <w:rStyle w:val="IndexLink"/>
                <w:rtl w:val="true"/>
              </w:rPr>
              <w:tab/>
            </w:r>
            <w:r>
              <w:rPr>
                <w:rStyle w:val="IndexLink"/>
              </w:rPr>
              <w:t>15</w:t>
            </w:r>
          </w:hyperlink>
        </w:p>
        <w:p>
          <w:pPr>
            <w:pStyle w:val="Contents2"/>
            <w:tabs>
              <w:tab w:val="clear" w:pos="8743"/>
              <w:tab w:val="right" w:pos="9026" w:leader="dot"/>
            </w:tabs>
            <w:rPr/>
          </w:pPr>
          <w:hyperlink w:anchor="__RefHeading___Toc432483_581953129">
            <w:r>
              <w:rPr>
                <w:webHidden/>
                <w:rStyle w:val="IndexLink"/>
                <w:rtl w:val="true"/>
              </w:rPr>
              <w:t>مخالفت با معاویه</w:t>
            </w:r>
            <w:r>
              <w:rPr>
                <w:rStyle w:val="IndexLink"/>
                <w:rtl w:val="true"/>
              </w:rPr>
              <w:tab/>
            </w:r>
            <w:r>
              <w:rPr>
                <w:rStyle w:val="IndexLink"/>
              </w:rPr>
              <w:t>16</w:t>
            </w:r>
          </w:hyperlink>
        </w:p>
        <w:p>
          <w:pPr>
            <w:pStyle w:val="Contents2"/>
            <w:tabs>
              <w:tab w:val="clear" w:pos="8743"/>
              <w:tab w:val="right" w:pos="9026" w:leader="dot"/>
            </w:tabs>
            <w:rPr/>
          </w:pPr>
          <w:hyperlink w:anchor="__RefHeading___Toc432485_581953129">
            <w:r>
              <w:rPr>
                <w:webHidden/>
                <w:rStyle w:val="IndexLink"/>
                <w:rtl w:val="true"/>
              </w:rPr>
              <w:t>مهارت در سخنوری</w:t>
            </w:r>
            <w:r>
              <w:rPr>
                <w:rStyle w:val="IndexLink"/>
                <w:rtl w:val="true"/>
              </w:rPr>
              <w:tab/>
            </w:r>
            <w:r>
              <w:rPr>
                <w:rStyle w:val="IndexLink"/>
              </w:rPr>
              <w:t>17</w:t>
            </w:r>
          </w:hyperlink>
        </w:p>
        <w:p>
          <w:pPr>
            <w:pStyle w:val="Contents2"/>
            <w:tabs>
              <w:tab w:val="clear" w:pos="8743"/>
              <w:tab w:val="right" w:pos="9026" w:leader="dot"/>
            </w:tabs>
            <w:rPr/>
          </w:pPr>
          <w:hyperlink w:anchor="__RefHeading___Toc432487_581953129">
            <w:r>
              <w:rPr>
                <w:webHidden/>
                <w:rStyle w:val="IndexLink"/>
                <w:rtl w:val="true"/>
              </w:rPr>
              <w:t>در گذشت و مسجد و قبر منسوب به صعصعه در بحرین</w:t>
            </w:r>
            <w:r>
              <w:rPr>
                <w:rStyle w:val="IndexLink"/>
                <w:rtl w:val="true"/>
              </w:rPr>
              <w:tab/>
            </w:r>
            <w:r>
              <w:rPr>
                <w:rStyle w:val="IndexLink"/>
              </w:rPr>
              <w:t>18</w:t>
            </w:r>
          </w:hyperlink>
        </w:p>
        <w:p>
          <w:pPr>
            <w:pStyle w:val="Contents2"/>
            <w:tabs>
              <w:tab w:val="clear" w:pos="8743"/>
              <w:tab w:val="right" w:pos="9026" w:leader="dot"/>
            </w:tabs>
            <w:rPr/>
          </w:pPr>
          <w:hyperlink w:anchor="__RefHeading___Toc432489_581953129">
            <w:r>
              <w:rPr>
                <w:webHidden/>
                <w:rStyle w:val="IndexLink"/>
                <w:rtl w:val="true"/>
              </w:rPr>
              <w:t>وفات صعصعه</w:t>
            </w:r>
            <w:r>
              <w:rPr>
                <w:rStyle w:val="IndexLink"/>
                <w:rtl w:val="true"/>
              </w:rPr>
              <w:tab/>
            </w:r>
            <w:r>
              <w:rPr>
                <w:rStyle w:val="IndexLink"/>
              </w:rPr>
              <w:t>18</w:t>
            </w:r>
          </w:hyperlink>
        </w:p>
        <w:p>
          <w:pPr>
            <w:pStyle w:val="Contents2"/>
            <w:tabs>
              <w:tab w:val="clear" w:pos="8743"/>
              <w:tab w:val="right" w:pos="9026" w:leader="dot"/>
            </w:tabs>
            <w:rPr/>
          </w:pPr>
          <w:hyperlink w:anchor="__RefHeading___Toc432491_581953129">
            <w:r>
              <w:rPr>
                <w:webHidden/>
                <w:rStyle w:val="IndexLink"/>
                <w:rtl w:val="true"/>
              </w:rPr>
              <w:t>آیه سَخره</w:t>
            </w:r>
            <w:r>
              <w:rPr>
                <w:rStyle w:val="IndexLink"/>
                <w:rtl w:val="true"/>
              </w:rPr>
              <w:tab/>
            </w:r>
            <w:r>
              <w:rPr>
                <w:rStyle w:val="IndexLink"/>
              </w:rPr>
              <w:t>19</w:t>
            </w:r>
          </w:hyperlink>
        </w:p>
        <w:p>
          <w:pPr>
            <w:pStyle w:val="Contents2"/>
            <w:tabs>
              <w:tab w:val="clear" w:pos="8743"/>
              <w:tab w:val="right" w:pos="9026" w:leader="dot"/>
            </w:tabs>
            <w:rPr/>
          </w:pPr>
          <w:hyperlink w:anchor="__RefHeading___Toc432493_581953129">
            <w:r>
              <w:rPr>
                <w:webHidden/>
                <w:rStyle w:val="IndexLink"/>
                <w:rtl w:val="true"/>
              </w:rPr>
              <w:t>فضیلت آیه سَخره</w:t>
            </w:r>
            <w:r>
              <w:rPr>
                <w:rStyle w:val="IndexLink"/>
                <w:rtl w:val="true"/>
              </w:rPr>
              <w:tab/>
            </w:r>
            <w:r>
              <w:rPr>
                <w:rStyle w:val="IndexLink"/>
              </w:rPr>
              <w:t>20</w:t>
            </w:r>
          </w:hyperlink>
        </w:p>
        <w:p>
          <w:pPr>
            <w:pStyle w:val="Contents2"/>
            <w:tabs>
              <w:tab w:val="clear" w:pos="8743"/>
              <w:tab w:val="right" w:pos="9026" w:leader="dot"/>
            </w:tabs>
            <w:rPr/>
          </w:pPr>
          <w:hyperlink w:anchor="__RefHeading___Toc432495_581953129">
            <w:r>
              <w:rPr>
                <w:webHidden/>
                <w:rStyle w:val="IndexLink"/>
                <w:rtl w:val="true"/>
              </w:rPr>
              <w:t>خواندن آیه سخره هنگام خواب و نوافل و در حج</w:t>
            </w:r>
            <w:r>
              <w:rPr>
                <w:rStyle w:val="IndexLink"/>
                <w:rtl w:val="true"/>
              </w:rPr>
              <w:tab/>
            </w:r>
            <w:r>
              <w:rPr>
                <w:rStyle w:val="IndexLink"/>
              </w:rPr>
              <w:t>21</w:t>
            </w:r>
          </w:hyperlink>
        </w:p>
        <w:p>
          <w:pPr>
            <w:pStyle w:val="Contents2"/>
            <w:tabs>
              <w:tab w:val="clear" w:pos="8743"/>
              <w:tab w:val="right" w:pos="9026" w:leader="dot"/>
            </w:tabs>
            <w:rPr/>
          </w:pPr>
          <w:hyperlink w:anchor="__RefHeading___Toc432497_581953129">
            <w:r>
              <w:rPr>
                <w:webHidden/>
                <w:rStyle w:val="IndexLink"/>
                <w:rtl w:val="true"/>
              </w:rPr>
              <w:t>داستان خداش</w:t>
            </w:r>
            <w:r>
              <w:rPr>
                <w:rStyle w:val="IndexLink"/>
                <w:rtl w:val="true"/>
              </w:rPr>
              <w:tab/>
            </w:r>
            <w:r>
              <w:rPr>
                <w:rStyle w:val="IndexLink"/>
              </w:rPr>
              <w:t>22</w:t>
            </w:r>
          </w:hyperlink>
        </w:p>
        <w:p>
          <w:pPr>
            <w:pStyle w:val="Contents2"/>
            <w:tabs>
              <w:tab w:val="clear" w:pos="8743"/>
              <w:tab w:val="right" w:pos="9026" w:leader="dot"/>
            </w:tabs>
            <w:rPr/>
          </w:pPr>
          <w:hyperlink w:anchor="__RefHeading___Toc432499_581953129">
            <w:r>
              <w:rPr>
                <w:webHidden/>
                <w:rStyle w:val="IndexLink"/>
                <w:rtl w:val="true"/>
              </w:rPr>
              <w:t xml:space="preserve">آشنایی با امامزاده </w:t>
            </w:r>
            <w:r>
              <w:rPr>
                <w:rStyle w:val="IndexLink"/>
              </w:rPr>
              <w:t>72</w:t>
            </w:r>
            <w:r>
              <w:rPr>
                <w:rStyle w:val="IndexLink"/>
                <w:rtl w:val="true"/>
              </w:rPr>
              <w:t xml:space="preserve"> </w:t>
            </w:r>
            <w:r>
              <w:rPr>
                <w:rStyle w:val="IndexLink"/>
                <w:rtl w:val="true"/>
              </w:rPr>
              <w:t>تن ساروق</w:t>
            </w:r>
            <w:r>
              <w:rPr>
                <w:rStyle w:val="IndexLink"/>
                <w:rtl w:val="true"/>
              </w:rPr>
              <w:tab/>
            </w:r>
            <w:r>
              <w:rPr>
                <w:rStyle w:val="IndexLink"/>
              </w:rPr>
              <w:t>27</w:t>
            </w:r>
          </w:hyperlink>
        </w:p>
        <w:p>
          <w:pPr>
            <w:pStyle w:val="Contents2"/>
            <w:tabs>
              <w:tab w:val="clear" w:pos="8743"/>
              <w:tab w:val="right" w:pos="9026" w:leader="dot"/>
            </w:tabs>
            <w:rPr/>
          </w:pPr>
          <w:hyperlink w:anchor="__RefHeading___Toc432501_581953129">
            <w:r>
              <w:rPr>
                <w:webHidden/>
                <w:rStyle w:val="IndexLink"/>
                <w:rtl w:val="true"/>
              </w:rPr>
              <w:t>داستان محمدکاظم ساروقی</w:t>
            </w:r>
            <w:r>
              <w:rPr>
                <w:rStyle w:val="IndexLink"/>
                <w:rtl w:val="true"/>
              </w:rPr>
              <w:tab/>
            </w:r>
            <w:r>
              <w:rPr>
                <w:rStyle w:val="IndexLink"/>
              </w:rPr>
              <w:t>28</w:t>
            </w:r>
          </w:hyperlink>
        </w:p>
        <w:p>
          <w:pPr>
            <w:pStyle w:val="Contents2"/>
            <w:tabs>
              <w:tab w:val="clear" w:pos="8743"/>
              <w:tab w:val="right" w:pos="9026" w:leader="dot"/>
            </w:tabs>
            <w:rPr/>
          </w:pPr>
          <w:hyperlink w:anchor="__RefHeading___Toc432503_581953129">
            <w:r>
              <w:rPr>
                <w:webHidden/>
                <w:rStyle w:val="IndexLink"/>
                <w:rtl w:val="true"/>
              </w:rPr>
              <w:t>کتاب ها و نشریات چاپ شده پیرامون کربلایی کاظم</w:t>
            </w:r>
            <w:r>
              <w:rPr>
                <w:rStyle w:val="IndexLink"/>
                <w:rtl w:val="true"/>
              </w:rPr>
              <w:tab/>
            </w:r>
            <w:r>
              <w:rPr>
                <w:rStyle w:val="IndexLink"/>
              </w:rPr>
              <w:t>54</w:t>
            </w:r>
          </w:hyperlink>
        </w:p>
        <w:p>
          <w:pPr>
            <w:pStyle w:val="Contents2"/>
            <w:tabs>
              <w:tab w:val="clear" w:pos="8743"/>
              <w:tab w:val="right" w:pos="9026" w:leader="dot"/>
            </w:tabs>
            <w:rPr/>
          </w:pPr>
          <w:hyperlink w:anchor="__RefHeading___Toc432505_581953129">
            <w:r>
              <w:rPr>
                <w:webHidden/>
                <w:rStyle w:val="IndexLink"/>
                <w:rtl w:val="true"/>
              </w:rPr>
              <w:t>منابع و مآخذ</w:t>
            </w:r>
            <w:r>
              <w:rPr>
                <w:rStyle w:val="IndexLink"/>
                <w:rtl w:val="true"/>
              </w:rPr>
              <w:tab/>
            </w:r>
            <w:r>
              <w:rPr>
                <w:rStyle w:val="IndexLink"/>
              </w:rPr>
              <w:t>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54_51658"/>
      <w:bookmarkStart w:id="1" w:name="pg5254_51658"/>
      <w:bookmarkEnd w:id="1"/>
    </w:p>
    <w:p>
      <w:pPr>
        <w:pStyle w:val="Heading2"/>
        <w:numPr>
          <w:ilvl w:val="1"/>
          <w:numId w:val="1"/>
        </w:numPr>
        <w:rPr/>
      </w:pPr>
      <w:bookmarkStart w:id="2" w:name="pg5254_51658"/>
      <w:bookmarkStart w:id="3" w:name="__RefHeading___Toc43246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سخره و فضیلت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تجویدی‌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2467_581953129"/>
      <w:bookmarkStart w:id="6" w:name="_Toc2"/>
      <w:bookmarkEnd w:id="5"/>
      <w:r>
        <w:rPr>
          <w:rtl w:val="true"/>
        </w:rPr>
        <w:t>فهرست</w:t>
      </w:r>
      <w:bookmarkEnd w:id="6"/>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صعصعه بن صوحان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در زمان خلفا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صحابی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حضور در جمل، صفین و 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شفاعت مُنذِر بن جارود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مخالفت با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مهارت در سخنوری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در گذشت و مسجد و قبر منسوب به صعصعه در 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وفات صعصعه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آیه سَخرِه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فضیلت آیه سَخرِه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خواندن آیه سَخرِه هنگام خواب</w:t>
      </w:r>
    </w:p>
    <w:p>
      <w:pPr>
        <w:pStyle w:val="BookText"/>
        <w:rPr/>
      </w:pPr>
      <w:r>
        <w:rPr>
          <w:rFonts w:ascii="IRNazanin" w:hAnsi="IRNazanin" w:eastAsia="IRNazanin"/>
          <w:color w:val="111111"/>
          <w:sz w:val="28"/>
          <w:sz w:val="28"/>
          <w:szCs w:val="28"/>
          <w:rtl w:val="true"/>
          <w:lang w:bidi="fa-IR"/>
        </w:rPr>
        <w:t>و نوافل و در حج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داستان خداش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آشنایی با امامزاده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ساروق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داستان محمدکاظم ساروقی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کتاب ها و نشریات چاپ شده پیرامون کربلایی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7" w:name="pg5254_51662"/>
    </w:p>
    <w:p>
      <w:pPr>
        <w:pStyle w:val="Heading2"/>
        <w:numPr>
          <w:ilvl w:val="1"/>
          <w:numId w:val="1"/>
        </w:numPr>
        <w:rPr/>
      </w:pPr>
      <w:bookmarkStart w:id="8" w:name="__RefHeading___Toc432469_58195312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دیر زمانی بود که در ذهن بنده ، این نکته تداعی می شد که چرا باید اولین آیاتی که کربلایی محمدکاظم ساروقی به صورت نورانی و برجسته بالای حرم امامزادگان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ساروق دور تا دور سقف امامزادگان دید و آنها را خواند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بوده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 خداوندی است که آسمانها و زمین را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 سپس به تدبیر جهان هستی پرداخت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 روز را می پوشاند ؛ و شب به دنبال روز ، به سرعت در حرکت است ؛ و خورشید و ماه و ستارگان را آفرید ، که مسخّر فرمان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آفرینش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خداوندی که پروردگار جهانیان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 وجود اینکه کل قرآن نور و هدایت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نُنَزِّلُ مِنَ الْقُرْآنِ ما هُوَ شِفاءٌ وَ رَحْمَةٌ لِلْمُؤْمِنینَ</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که البته امامزاده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ساروق زائرین حریم رضوی بودند که همگی از کربلا به سمت حرم رضوی در حرکت بودند که ماموران مأمون ملعون این عزیزان و اهل بیت پیغمبر را در این محل به شهادت می رسانند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خواهر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علاء الدین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برادران حضرت بودند در راه دیدار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خواستند به طوس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اینکه در ایام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 روز زیارتی مخصوصه و شهادت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به برکت خواندن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تعقیبات مشترکه به این جمله رسیدم که مستحب است در تعقیبات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این بود که سراغ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و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در منابع معتبر ما شیعه بود رفتم و دیدم طبق روایات چه برکاتی در خواندن این آیات نورانی از کلام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من جمله اینکه در جنگ جمل که دشمنان خدا زن پیغمبر را سوار بر شتر نموده و خلق خدا را فریب دادند و در این اولین جنگی که در دوران حکومت ظاهری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اعتقاد ما در برابر ولی خدا و حجت وقت و امام زمانشان و به اعتقاد خودشان در مقابل خلیفۀ وقت که قول او را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قول خدا بدانند به جنگ ایستادند چه خون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این جنگ به آقای ما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دادند و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مسلمان را به خاطر طلب ریاست و حکومتشان از دم تیغ گذراندند و شاید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اول ظالم ظلم حق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زیارت عاشورا می خوانیم در این قطعۀ زمان شامل حال شروع کنندگان جنگ بعد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خاندان رسول خدا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نهایتاً به فرمان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فرزندش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ناقۀ سرخ موی پی شد و از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صاحب ناقه به دل گرفت دستور داد بدن مطهر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تیر باران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نکته این است که این آیه در بیان امیر کلام ، مولی الموحدین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قدر ارزشمند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خواندن هفتاد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از خواندن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از دوزخ به بهشت رهنمان می شود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با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کافی ، هنگامی که طلحه و زبیر تدارک جنگ جمل را دیده بودند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10" w:name="pg5254_51666"/>
    </w:p>
    <w:p>
      <w:pPr>
        <w:pStyle w:val="BookText"/>
        <w:rPr/>
      </w:pPr>
      <w:bookmarkEnd w:id="10"/>
      <w:r>
        <w:rPr>
          <w:rFonts w:ascii="IRNazanin" w:hAnsi="IRNazanin" w:eastAsia="IRNazanin"/>
          <w:color w:val="111111"/>
          <w:sz w:val="28"/>
          <w:sz w:val="28"/>
          <w:szCs w:val="28"/>
          <w:rtl w:val="true"/>
          <w:lang w:bidi="fa-IR"/>
        </w:rPr>
        <w:t>برای رساندن پیغامی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سوی مردی می‌فرستیم که او و خاندانش را از دیر زمان به جادو و غیب‌گویی می‌شناسیم؛ چون به نزد او رفتی برای در امان ماندن از سحر او آیه سَخرِه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خِداش به نزد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امام او را به آنچه طلحه و زبیر به او سفارش کرده بودند خبر داد و از او خواست که هفتاد بار آیه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او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می‌کنی که دلت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جانم به دست اوست،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این واقعه به سپاه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11" w:name="__RefHeading___Toc432471_581953129"/>
      <w:bookmarkStart w:id="12" w:name="_Toc4"/>
      <w:bookmarkEnd w:id="11"/>
      <w:r>
        <w:rPr>
          <w:rtl w:val="true"/>
        </w:rPr>
        <w:t>جنگ جمل</w:t>
      </w:r>
      <w:bookmarkEnd w:id="12"/>
    </w:p>
    <w:p>
      <w:pPr>
        <w:pStyle w:val="BookText"/>
        <w:rPr/>
      </w:pPr>
      <w:r>
        <w:rPr>
          <w:rFonts w:ascii="IRNazanin" w:hAnsi="IRNazanin" w:eastAsia="IRNazanin"/>
          <w:color w:val="111111"/>
          <w:sz w:val="28"/>
          <w:sz w:val="28"/>
          <w:szCs w:val="28"/>
          <w:rtl w:val="true"/>
          <w:lang w:bidi="fa-IR"/>
        </w:rPr>
        <w:t xml:space="preserve">روز دهم جمادی الاولی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جنگ جمل اتفاق افتاد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بصره فتح شد و نزول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کریم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شد </w:t>
      </w:r>
      <w:r>
        <w:rPr>
          <w:rFonts w:eastAsia="IRNazanin" w:cs="IRNazanin"/>
          <w:color w:val="111111"/>
          <w:sz w:val="28"/>
          <w:szCs w:val="28"/>
          <w:rtl w:val="true"/>
          <w:lang w:bidi="fa-IR"/>
        </w:rPr>
        <w:t>.</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از محدث قمی در مفاتیح الجنان در روز نیمۀ جمادی الاولی سنۀ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فتح بصره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سال و همان روز ولادت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زیارت هر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روز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این واقعه از آنجا شروع شد که بعد از بیعت مردم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و زبیر به بهانه عمره از مدینه خارج شدند و به عایشه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که قبلاً عامل عثمان در بصره بود و از طرف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عزل شده بود ، به مکه آمد و شتری که دویست دینار </w:t>
      </w:r>
    </w:p>
    <w:p>
      <w:pPr>
        <w:pStyle w:val="BookText"/>
        <w:rPr/>
      </w:pPr>
      <w:r>
        <w:rPr>
          <w:rFonts w:ascii="IRNazanin" w:hAnsi="IRNazanin" w:eastAsia="IRNazanin"/>
          <w:color w:val="111111"/>
          <w:sz w:val="28"/>
          <w:sz w:val="28"/>
          <w:szCs w:val="28"/>
          <w:rtl w:val="true"/>
          <w:lang w:bidi="fa-IR"/>
        </w:rPr>
        <w:t>خریده بود برای عایشه آورد و به طرف بصره حرکت کردند تا به این شهر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خانه عثمان بن حُنیف عامل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ریختند و او را اسیر کردند و بسیار کتک زدند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مقابله با آنها به طرف بصره حرکت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همراه امیرالمؤمنین، امام حسن و امام حسین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 همچنین محمد حنفیه و عبدالله بن جعفر و اولاد عقیل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جوانان بنی هاشم همراه با عمار و ابوایوب انصاری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مهاجر و انصار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شخصیت ملکوتی جناب محمد بن حنفیه فرزند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بس که آقا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علیه دشمنان خدا ایشان را همراه خود داشتند و مرحوم علامه مجلسی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فَقَبَّلَ مَا بَیْنَ عَیْنَیْهِ وَ قَالَ فِدَاکَ أَبُوکَ لَقَدْ سَرَرْتَنِی؛ 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چشم او را بوسید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فدایت، به خدا قسم مرا خوشحال کردی</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عین این عبارت در فرمایش حضرت امام علی بن موسی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به فرزندش حضرت 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هر دو علی پدر به هر دو محمد فرزند چه زیبا فرمودند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علامه مامقانی در جلد سوم تنقیح المقال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مختار ابوعمرو کشّی نقل نموده که مسنداً از امیر بن علی آوده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الْمَحَامِدَةَ تَأْبَی أَنْ یُعْصَی اللَّهُ عَزَّ وَ جَلَّ، قُلْتُ وَ مَنِ الْمَحَامِدَةُ قَالَ مُحَمَّدُ بْنُ جَعْفَرٍ، وَ مُحَمَّدُ بْنُ أَبِی بَکْرٍ، وَ مُحَمَّدُ بْنُ أَبِی حُذَیْفَةَ، وَ مُحَمَّدُ بْنُ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الْحَنَفِیَّةِ رَحِمَهُمُ اللَّهُ؛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 نمی خواهند که خدای عزوجل معصیت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محمد بن ابی بکر، و محمد بن حذیفه و محمد بن امیرالمؤمنین معروف به ابن الحنفیه خدا رحمت کند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رستگاران،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خبر تعدیلی است از امیرالمؤمینن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محمد بن الحنفیه، بلکه گواهی دادن به اینکه ابا نمودن آنها از معصیت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بالاتر از مرتبه عدالت و مادون مقام عصمت، پس هرگز چنین فرد صالحی که او را سیدالتّابعین می خوانند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تعدیل می نماید، هرگز ادعای مقام امامت نمی نماید که از رحمت خداوند به کلی دور گردد که مافوق همه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بس که برادرش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حرکت از مدینه به مکه برای کربلا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شما در مدینه بمان و وصیت تاریخی خود را خطاب به ایشان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أَنِّی لَمْ أَخْرُجْ أَشِراً وَ لَا بَطِراً وَ لَا مُفْسِداً وَ لَا ظَالِماً وَ إِنَّمَا خَرَجْتُ لِطَلَبِ الْإِصْلَاحِ فِی أُمَّةِ جَدِّی أُرِیدُ أَنْ آمُرَ بِالْمَعْرُوفِ وَ أَنْهَی عَنِ الْمُنْکَرِ وَ أَسِیرَ بِسِیرَةِ جَدِّی وَ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از سر شادی و سرمستی و تباهکاری و ستمگری قیام نکردم، بلکه برای خواستار شدن اصلاح در امت جدم به پا خاستم، و اکنون می‌خواهم امر به معروف و نهی از منکر کنم، و بر روش جدم و پدرم علی بن ابی طالب راه بروم </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که ابتدائاً می بینیم وصی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وصیت محمد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و ابی را با هم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بدر،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کسانی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بیعت شجره شرکت کرده بودند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سایر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کردند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مسلم مجاشعی را همراه با قرآنی فرستادند که بصریان را به حکم قرآن بخواند، ولی آنان مسلم را هدف تیر ساختند و شهید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موعظه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عمار و فرمایشات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دهم جمادی الاولی جنگی را که عایشه شروع کرده بود ادامه دادند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مقابله با آنها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از لشکر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مرد جنگی بودند پنج هزار نفر شهید شدند، و از لشکر عایشه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بودند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آخرالامر که پیروزی نصیب لشکر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حضرت کنار هودج عایشه آمدند 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را امر کرده بود که به جنگ من بیرون آیی؟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ندادند آنان که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را پشت پرده پنهان </w:t>
      </w:r>
    </w:p>
    <w:p>
      <w:pPr>
        <w:pStyle w:val="BookText"/>
        <w:rPr/>
      </w:pPr>
      <w:r>
        <w:rPr>
          <w:rFonts w:ascii="IRNazanin" w:hAnsi="IRNazanin" w:eastAsia="IRNazanin"/>
          <w:color w:val="111111"/>
          <w:sz w:val="28"/>
          <w:sz w:val="28"/>
          <w:szCs w:val="28"/>
          <w:rtl w:val="true"/>
          <w:lang w:bidi="fa-IR"/>
        </w:rPr>
        <w:t>داشتند و تو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خواهرش را از هودج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او را به خانه صفیه دختر حارث بن ابی طلحه ببرند و بعد او را به مکه و از مکه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زید بن صوحان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صعصعه بن صوحان از اصحاب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عارفین به حق آن جناب و از بزرگان اهل ایمان است و چنان فصیح و بلیغ بوده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خطیب شحشح گفته و به مهارت در خطب و فصاحت در لسان او را ثنا فرموده و هم او را به قلت مؤنه و کثرت معونه مدح نموده و در شبی که آن حضرت ازدنیا رحلت فرمود و فرزندان آن جناب جنازه نازنینش را از کوفه به نجف حمل نمودند صعصعه از جمله مشیّعین بود، و چون از کار دفن آن حضرت فارغ شدند صعصعه نزد قبر مقدس ایستاد و مشتی از خاک برگرفت و بر سر خود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مولد تو پاکیزه بود و صبر تو قوی و جهاد تو عظیم بود و به آنچه آرزو داشتی رسیدی و تجارت سودمند کردی و به نزد پروردگار رفتی و از انینوع کلمات بسیار گفت و گریه کرد گریه سختی و به گریه در آورد سایرین را و در حقیقت سر قبر آن حضرت مجلس روضه شد که در آن دل شب منعقد گردید و صعصعه به منزله روضه خوان بود و مستمعین جناب امام حسن و امام حسین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 محمدبن الحنفیه و ابوالفضل العباس و سایر فرزندان و بستگان آن حضرت و چون این کلمات به پایان رسید روی به جانب امام حسن و امام حسین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 سایر آقازادگان کرد و ایشان را تعزیت و تسلیت گفتند پس جملگی به کوفه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صعصعه از مساجد صعصعه از مساجد شریفه کوفه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بزرگان لشکر و شیعیان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شهید شد و آن حضرت بالای سرش آمده</w:t>
      </w:r>
      <w:bookmarkStart w:id="13" w:name="pg5254_51677"/>
    </w:p>
    <w:p>
      <w:pPr>
        <w:pStyle w:val="BookText"/>
        <w:rPr/>
      </w:pPr>
      <w:bookmarkEnd w:id="13"/>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 کند که تعلقات دنیوی تو اندک بود، و امداد تو در دین بسیار بود </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14" w:name="__RefHeading___Toc432473_581953129"/>
      <w:bookmarkStart w:id="15" w:name="_Toc5"/>
      <w:bookmarkEnd w:id="14"/>
      <w:r>
        <w:rPr>
          <w:rtl w:val="true"/>
        </w:rPr>
        <w:t>صعصعه بن صوحان</w:t>
      </w:r>
      <w:bookmarkEnd w:id="15"/>
    </w:p>
    <w:p>
      <w:pPr>
        <w:pStyle w:val="BookText"/>
        <w:rPr/>
      </w:pPr>
      <w:r>
        <w:rPr>
          <w:rFonts w:ascii="IRNazanin" w:hAnsi="IRNazanin" w:eastAsia="IRNazanin"/>
          <w:color w:val="111111"/>
          <w:sz w:val="28"/>
          <w:sz w:val="28"/>
          <w:szCs w:val="28"/>
          <w:rtl w:val="true"/>
          <w:lang w:bidi="fa-IR"/>
        </w:rPr>
        <w:t>از یاران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جنگ‌های جمل، صِفّین و نَهرَوان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در سخنوری مهارت داشت و از این مهارت در دفاع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انتقاد به معاویة بن ابوسفیان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 را از اصحاب بزرگ خود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را از معدود افرادی دانسته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آن‌گونه که شایسته است، شناخت</w:t>
      </w:r>
      <w:r>
        <w:rPr>
          <w:rFonts w:eastAsia="IRNazanin" w:cs="IRNazanin"/>
          <w:color w:val="111111"/>
          <w:sz w:val="28"/>
          <w:szCs w:val="28"/>
          <w:rtl w:val="true"/>
          <w:lang w:bidi="fa-IR"/>
        </w:rPr>
        <w:t>.</w:t>
      </w:r>
    </w:p>
    <w:p>
      <w:pPr>
        <w:pStyle w:val="Heading2"/>
        <w:numPr>
          <w:ilvl w:val="1"/>
          <w:numId w:val="1"/>
        </w:numPr>
        <w:rPr/>
      </w:pPr>
      <w:bookmarkStart w:id="16" w:name="__RefHeading___Toc432475_581953129"/>
      <w:bookmarkStart w:id="17" w:name="_Toc6"/>
      <w:bookmarkEnd w:id="16"/>
      <w:r>
        <w:rPr>
          <w:rtl w:val="true"/>
        </w:rPr>
        <w:t>نسب</w:t>
      </w:r>
      <w:bookmarkEnd w:id="17"/>
    </w:p>
    <w:p>
      <w:pPr>
        <w:pStyle w:val="BookText"/>
        <w:rPr/>
      </w:pPr>
      <w:r>
        <w:rPr>
          <w:rFonts w:ascii="IRNazanin" w:hAnsi="IRNazanin" w:eastAsia="IRNazanin"/>
          <w:color w:val="111111"/>
          <w:sz w:val="28"/>
          <w:sz w:val="28"/>
          <w:szCs w:val="28"/>
          <w:rtl w:val="true"/>
          <w:lang w:bidi="fa-IR"/>
        </w:rPr>
        <w:t>صعصعه بن صَوحان از قبیله عبدالقیس بود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او در نزدیکی قطیف به دنیا آمد و پس از مدتی در کوفه ساکن شد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به همین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کُنیه صعصعه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زید و صیَحان برادران او از شیعیان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18" w:name="__RefHeading___Toc432477_581953129"/>
      <w:bookmarkStart w:id="19" w:name="_Toc7"/>
      <w:bookmarkEnd w:id="18"/>
      <w:r>
        <w:rPr>
          <w:rtl w:val="true"/>
        </w:rPr>
        <w:t>در زمان خلفا</w:t>
      </w:r>
      <w:bookmarkEnd w:id="19"/>
    </w:p>
    <w:p>
      <w:pPr>
        <w:pStyle w:val="BookText"/>
        <w:rPr/>
      </w:pPr>
      <w:r>
        <w:rPr>
          <w:rFonts w:ascii="IRNazanin" w:hAnsi="IRNazanin" w:eastAsia="IRNazanin"/>
          <w:color w:val="111111"/>
          <w:sz w:val="28"/>
          <w:sz w:val="28"/>
          <w:szCs w:val="28"/>
          <w:rtl w:val="true"/>
          <w:lang w:bidi="fa-IR"/>
        </w:rPr>
        <w:t>صعصعه در زمان پیامبر اسلام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مسلمان شد، ولی آن حضرت را ندید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در زمان عمر بن خَطّاب، خلیفه دوم، ابوموسی اشعری مالی را نزد خلیفه فرستاد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آن را تقسیم کرد و مقداری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 مسلمانان را در مورد باقی آن مال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bookmarkStart w:id="20" w:name="pg5254_51679"/>
    </w:p>
    <w:p>
      <w:pPr>
        <w:pStyle w:val="BookText"/>
        <w:rPr/>
      </w:pPr>
      <w:bookmarkEnd w:id="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مسائلی با مردم مشورت کن که خداوند در قرآن در مورد آن چیزی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خداوند در مورد آن حکمی داده است، به همان عمل کن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صعصعه از مخالفان عثمان بن عَفّان، خلیفه سوم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 را به همراه تعدادی از جمله برادرش زید بن صوحان و مالک اشتر به شام تبعید کرد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منابع تاریخی گفتگویی انتقادی از وی با عثمان گزارش کرده‌اند</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21" w:name="__RefHeading___Toc432479_581953129"/>
      <w:bookmarkStart w:id="22" w:name="_Toc8"/>
      <w:bookmarkEnd w:id="21"/>
      <w:r>
        <w:rPr>
          <w:rtl w:val="true"/>
        </w:rPr>
        <w:t>صحابی امام علی</w:t>
      </w:r>
      <w:r>
        <w:rPr>
          <w:rtl w:val="true"/>
        </w:rPr>
        <w:t>(</w:t>
      </w:r>
      <w:r>
        <w:rPr>
          <w:rtl w:val="true"/>
        </w:rPr>
        <w:t>علیه السلام</w:t>
      </w:r>
      <w:r>
        <w:rPr>
          <w:rtl w:val="true"/>
        </w:rPr>
        <w:t>)</w:t>
      </w:r>
      <w:bookmarkEnd w:id="2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کسی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که ایشان را آن‌گونه که شایسته‌اش است، بشناسد، مگر صعصعه و اصحابش</w:t>
      </w:r>
      <w:r>
        <w:rPr>
          <w:rFonts w:eastAsia="IRNazanin" w:cs="IRNazanin"/>
          <w:color w:val="111111"/>
          <w:sz w:val="28"/>
          <w:szCs w:val="28"/>
          <w:rtl w:val="true"/>
          <w:lang w:bidi="fa-IR"/>
        </w:rPr>
        <w:t>.»</w:t>
      </w:r>
      <w:r>
        <w:rPr>
          <w:rStyle w:val="FootnoteAnchor"/>
          <w:rtl w:val="true"/>
        </w:rPr>
        <w:footnoteReference w:id="2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شیخ مفید، صعصعه از اصحاب بزرگ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ابن قتیبه دینوری دانشمند قرن سوم قمری نیز نام صعصعه را در گروه افراد مشهور شیعه آورده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به گزارش مسعودی در مُروج الذَّهَب،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3" w:name="pg5254_51681"/>
    </w:p>
    <w:p>
      <w:pPr>
        <w:pStyle w:val="BookText"/>
        <w:rPr/>
      </w:pPr>
      <w:bookmarkEnd w:id="23"/>
      <w:r>
        <w:rPr>
          <w:rFonts w:ascii="IRNazanin" w:hAnsi="IRNazanin" w:eastAsia="IRNazanin"/>
          <w:color w:val="111111"/>
          <w:sz w:val="28"/>
          <w:sz w:val="28"/>
          <w:szCs w:val="28"/>
          <w:rtl w:val="true"/>
          <w:lang w:bidi="fa-IR"/>
        </w:rPr>
        <w:t>صعصعه را از بزرگان عرب و رؤسای اصحاب خود معرفی کرده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برپایه</w:t>
      </w:r>
    </w:p>
    <w:p>
      <w:pPr>
        <w:pStyle w:val="BookText"/>
        <w:rPr/>
      </w:pPr>
      <w:r>
        <w:rPr>
          <w:rFonts w:ascii="IRNazanin" w:hAnsi="IRNazanin" w:eastAsia="IRNazanin"/>
          <w:color w:val="111111"/>
          <w:sz w:val="28"/>
          <w:sz w:val="28"/>
          <w:szCs w:val="28"/>
          <w:rtl w:val="true"/>
          <w:lang w:bidi="fa-IR"/>
        </w:rPr>
        <w:t>روایتی از کلینی،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بر وصیت خود شاهد گرفت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صعصعه در تشییع جنازه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داشت و پس از دفن او بر سر قبرش آمد و در حالی‌که خاک بر سرش می‌ریخت و گریه می‌کرد، سخنانی را به زبان آورد که در آنها ضمن بیان فضایل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می‌خواست او را از دوستان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 و به او کمک کند راه او را ادامه دهد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صعصعه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زینت‌دهنده خلافت می‌دانست و معتقد بود او به خلافت ارزش و مقام داده و نیاز خلافت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نیاز او به خلافت است</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24" w:name="__RefHeading___Toc432481_581953129"/>
      <w:bookmarkStart w:id="25" w:name="_Toc9"/>
      <w:bookmarkEnd w:id="24"/>
      <w:r>
        <w:rPr>
          <w:rtl w:val="true"/>
        </w:rPr>
        <w:t>حضور در جمل، صفین و نهروان</w:t>
      </w:r>
      <w:bookmarkEnd w:id="25"/>
    </w:p>
    <w:p>
      <w:pPr>
        <w:pStyle w:val="BookText"/>
        <w:rPr/>
      </w:pPr>
      <w:r>
        <w:rPr>
          <w:rFonts w:ascii="IRNazanin" w:hAnsi="IRNazanin" w:eastAsia="IRNazanin"/>
          <w:color w:val="111111"/>
          <w:sz w:val="28"/>
          <w:sz w:val="28"/>
          <w:szCs w:val="28"/>
          <w:rtl w:val="true"/>
          <w:lang w:bidi="fa-IR"/>
        </w:rPr>
        <w:t xml:space="preserve">صعصعه در جنگ‌های زمان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برادرش صیحان، پرچم‌دار قبیله عبدالقیس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صیحان، برادر دیگرش زید پرچم‌دار شد و پس از شهادت زید، صعصعه خود پرچم را به دست گرفت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نبرد صفین صعصعه فرمانده قبیله عبدالقیس کوفه بود</w:t>
      </w:r>
      <w:r>
        <w:rPr>
          <w:rFonts w:eastAsia="IRNazanin" w:cs="IRNazanin"/>
          <w:color w:val="111111"/>
          <w:sz w:val="28"/>
          <w:szCs w:val="28"/>
          <w:rtl w:val="true"/>
          <w:lang w:bidi="fa-IR"/>
        </w:rPr>
        <w:t>.</w:t>
      </w:r>
      <w:r>
        <w:rPr>
          <w:rStyle w:val="FootnoteAnchor"/>
          <w:rtl w:val="true"/>
        </w:rPr>
        <w:footnoteReference w:id="3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آغاز جنگ، سپاه معاویه بر آب مسلط شده بود و اجازه دسترسی سپاه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 را برای مذاکره نزد معاویه فرستاد</w:t>
      </w:r>
      <w:r>
        <w:rPr>
          <w:rFonts w:eastAsia="IRNazanin" w:cs="IRNazanin"/>
          <w:color w:val="111111"/>
          <w:sz w:val="28"/>
          <w:szCs w:val="28"/>
          <w:rtl w:val="true"/>
          <w:lang w:bidi="fa-IR"/>
        </w:rPr>
        <w:t>.</w:t>
      </w:r>
      <w:r>
        <w:rPr>
          <w:rStyle w:val="FootnoteAnchor"/>
          <w:rtl w:val="true"/>
        </w:rPr>
        <w:footnoteReference w:id="31"/>
      </w:r>
      <w:bookmarkStart w:id="26" w:name="pg5254_51683"/>
    </w:p>
    <w:p>
      <w:pPr>
        <w:pStyle w:val="BookText"/>
        <w:rPr/>
      </w:pPr>
      <w:bookmarkEnd w:id="26"/>
      <w:r>
        <w:rPr>
          <w:rFonts w:ascii="IRNazanin" w:hAnsi="IRNazanin" w:eastAsia="IRNazanin"/>
          <w:color w:val="111111"/>
          <w:sz w:val="28"/>
          <w:sz w:val="28"/>
          <w:szCs w:val="28"/>
          <w:rtl w:val="true"/>
          <w:lang w:bidi="fa-IR"/>
        </w:rPr>
        <w:t xml:space="preserve">پیش از آغاز جنگ نهروان هم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را برای مذاکره و نصیحت خوارج به میان آنان فرستاد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او در این گفتگو به پیروی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گفتگوی صعصعه با خوارج، در کتاب الاختصاص نوشته شیخ مفید آمده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شفاعت مُنذِر بن جارود</w:t>
      </w:r>
    </w:p>
    <w:p>
      <w:pPr>
        <w:pStyle w:val="BookText"/>
        <w:rPr/>
      </w:pPr>
      <w:r>
        <w:rPr>
          <w:rFonts w:ascii="IRNazanin" w:hAnsi="IRNazanin" w:eastAsia="IRNazanin"/>
          <w:color w:val="111111"/>
          <w:sz w:val="28"/>
          <w:sz w:val="28"/>
          <w:szCs w:val="28"/>
          <w:rtl w:val="true"/>
          <w:lang w:bidi="fa-IR"/>
        </w:rPr>
        <w:t xml:space="preserve">مُنذِر بن جارود که از سوی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منطقه‌ای فرستاده شده بود، مالی را از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زندانی کرد؛ اما با واسطه‌گری صعصعه، منذر را آزاد کرد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بر اساس گزارش الغارات صعصعه به امام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منذر بن جارود هر روز برای برادرش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کن و من آنچه برداشته را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ضمانت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بخورد که مالی را برنداشته است؛ آزادش می‌کنم</w:t>
      </w:r>
      <w:r>
        <w:rPr>
          <w:rFonts w:eastAsia="IRNazanin" w:cs="IRNazanin"/>
          <w:color w:val="111111"/>
          <w:sz w:val="28"/>
          <w:szCs w:val="28"/>
          <w:rtl w:val="true"/>
          <w:lang w:bidi="fa-IR"/>
        </w:rPr>
        <w:t>.</w:t>
      </w:r>
      <w:r>
        <w:rPr>
          <w:rStyle w:val="FootnoteAnchor"/>
          <w:rtl w:val="true"/>
        </w:rPr>
        <w:footnoteReference w:id="35"/>
      </w:r>
    </w:p>
    <w:p>
      <w:pPr>
        <w:pStyle w:val="Heading2"/>
        <w:numPr>
          <w:ilvl w:val="1"/>
          <w:numId w:val="1"/>
        </w:numPr>
        <w:rPr/>
      </w:pPr>
      <w:bookmarkStart w:id="27" w:name="__RefHeading___Toc432483_581953129"/>
      <w:bookmarkStart w:id="28" w:name="_Toc10"/>
      <w:bookmarkEnd w:id="27"/>
      <w:r>
        <w:rPr>
          <w:rtl w:val="true"/>
        </w:rPr>
        <w:t>مخالفت با معاویه</w:t>
      </w:r>
      <w:bookmarkEnd w:id="28"/>
    </w:p>
    <w:p>
      <w:pPr>
        <w:pStyle w:val="BookText"/>
        <w:rPr/>
      </w:pPr>
      <w:r>
        <w:rPr>
          <w:rFonts w:ascii="IRNazanin" w:hAnsi="IRNazanin" w:eastAsia="IRNazanin"/>
          <w:color w:val="111111"/>
          <w:sz w:val="28"/>
          <w:sz w:val="28"/>
          <w:szCs w:val="28"/>
          <w:rtl w:val="true"/>
          <w:lang w:bidi="fa-IR"/>
        </w:rPr>
        <w:t xml:space="preserve">به گفته کَشّی در معرفةالرجال، در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صعصعه از کسانی بود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اَمان گرفت</w:t>
      </w:r>
      <w:r>
        <w:rPr>
          <w:rFonts w:eastAsia="IRNazanin" w:cs="IRNazanin"/>
          <w:color w:val="111111"/>
          <w:sz w:val="28"/>
          <w:szCs w:val="28"/>
          <w:rtl w:val="true"/>
          <w:lang w:bidi="fa-IR"/>
        </w:rPr>
        <w:t>.</w:t>
      </w:r>
      <w:r>
        <w:rPr>
          <w:rStyle w:val="FootnoteAnchor"/>
          <w:rtl w:val="true"/>
        </w:rPr>
        <w:footnoteReference w:id="3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در کوفه صعصعه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نداشتم تو در امان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دوست نداشتم تو را با این نام صدا کنم؛ سپس به معاویه با عنوان خلیفه سلام کرد</w:t>
      </w:r>
      <w:r>
        <w:rPr>
          <w:rFonts w:eastAsia="IRNazanin" w:cs="IRNazanin"/>
          <w:color w:val="111111"/>
          <w:sz w:val="28"/>
          <w:szCs w:val="28"/>
          <w:rtl w:val="true"/>
          <w:lang w:bidi="fa-IR"/>
        </w:rPr>
        <w:t xml:space="preserve">. </w:t>
      </w:r>
      <w:bookmarkStart w:id="29" w:name="pg5254_51685"/>
    </w:p>
    <w:p>
      <w:pPr>
        <w:pStyle w:val="BookText"/>
        <w:rPr/>
      </w:pPr>
      <w:bookmarkEnd w:id="29"/>
      <w:r>
        <w:rPr>
          <w:rFonts w:ascii="IRNazanin" w:hAnsi="IRNazanin" w:eastAsia="IRNazanin"/>
          <w:color w:val="111111"/>
          <w:sz w:val="28"/>
          <w:sz w:val="28"/>
          <w:szCs w:val="28"/>
          <w:rtl w:val="true"/>
          <w:lang w:bidi="fa-IR"/>
        </w:rPr>
        <w:t xml:space="preserve">معاویه گفت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خلیفه دانستن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هستی بر منبر برو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لعن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بر منبر رفت و پس از حمد و ثنای الهی در سخنانی دوپهلو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از نزد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می‌آیم که به من دستور داده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لعن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کنید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ابن اعثم کوفی گزارش کرده است که زمانی، معاویه به بزرگان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چیست که شما را با وجود نادانی‌های‌تان بخشیدم، در حالی که مستحق مجازات بودید؟ خداوند رحمت کند ابوسفیان را که انسان صبوری بود و اگر همه مردم از اولاد او بودند، همه صبور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که این افراد، فرزندان مردمانی بهتر از ابوسفیان هستند و افراد سفیه و جاهل از نسل ابوسفیان بیشتر از صبوران آن‌ها هستند</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30" w:name="__RefHeading___Toc432485_581953129"/>
      <w:bookmarkStart w:id="31" w:name="_Toc11"/>
      <w:bookmarkEnd w:id="30"/>
      <w:r>
        <w:rPr>
          <w:rtl w:val="true"/>
        </w:rPr>
        <w:t>مهارت در سخنوری</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صعصعه در سخنوری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و حدیثی، او را فردی فصیح و بلیغ معرفی کرده‌اند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صعصعه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 الشَّحْشَح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سخنران زبردست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معاویه</w:t>
      </w:r>
      <w:r>
        <w:rPr>
          <w:rStyle w:val="FootnoteAnchor"/>
          <w:rtl w:val="true"/>
        </w:rPr>
        <w:footnoteReference w:id="41"/>
      </w:r>
      <w:r>
        <w:rPr>
          <w:rFonts w:ascii="IRNazanin" w:hAnsi="IRNazanin" w:eastAsia="IRNazanin"/>
          <w:color w:val="111111"/>
          <w:sz w:val="28"/>
          <w:sz w:val="28"/>
          <w:szCs w:val="28"/>
          <w:rtl w:val="true"/>
          <w:lang w:bidi="fa-IR"/>
        </w:rPr>
        <w:t>مغیره بن شعبه</w:t>
      </w:r>
      <w:r>
        <w:rPr>
          <w:rStyle w:val="FootnoteAnchor"/>
          <w:rtl w:val="true"/>
        </w:rPr>
        <w:footnoteReference w:id="42"/>
      </w:r>
      <w:r>
        <w:rPr>
          <w:rFonts w:ascii="IRNazanin" w:hAnsi="IRNazanin" w:eastAsia="IRNazanin"/>
          <w:color w:val="111111"/>
          <w:sz w:val="28"/>
          <w:sz w:val="28"/>
          <w:szCs w:val="28"/>
          <w:rtl w:val="true"/>
          <w:lang w:bidi="fa-IR"/>
        </w:rPr>
        <w:t>هم از فصاحت و بلاغت او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زبان او را آهنین توصیف کرده است</w:t>
      </w:r>
      <w:r>
        <w:rPr>
          <w:rFonts w:eastAsia="IRNazanin" w:cs="IRNazanin"/>
          <w:color w:val="111111"/>
          <w:sz w:val="28"/>
          <w:szCs w:val="28"/>
          <w:rtl w:val="true"/>
          <w:lang w:bidi="fa-IR"/>
        </w:rPr>
        <w:t>.</w:t>
      </w:r>
      <w:r>
        <w:rPr>
          <w:rStyle w:val="FootnoteAnchor"/>
          <w:rtl w:val="true"/>
        </w:rPr>
        <w:footnoteReference w:id="43"/>
      </w:r>
      <w:bookmarkStart w:id="32" w:name="pg5254_51687"/>
    </w:p>
    <w:p>
      <w:pPr>
        <w:pStyle w:val="BookText"/>
        <w:rPr/>
      </w:pPr>
      <w:bookmarkEnd w:id="32"/>
      <w:r>
        <w:rPr>
          <w:rFonts w:ascii="IRNazanin" w:hAnsi="IRNazanin" w:eastAsia="IRNazanin"/>
          <w:color w:val="111111"/>
          <w:sz w:val="28"/>
          <w:sz w:val="28"/>
          <w:szCs w:val="28"/>
          <w:rtl w:val="true"/>
          <w:lang w:bidi="fa-IR"/>
        </w:rPr>
        <w:t>او از مهارت سخنوری‌اش برای معرفی و دفاع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می‌کرد</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33" w:name="__RefHeading___Toc432487_581953129"/>
      <w:bookmarkStart w:id="34" w:name="_Toc12"/>
      <w:bookmarkEnd w:id="33"/>
      <w:r>
        <w:rPr>
          <w:rtl w:val="true"/>
        </w:rPr>
        <w:t>در گذشت و مسجد و قبر منسوب به صعصعه در بحرین</w:t>
      </w:r>
      <w:bookmarkEnd w:id="34"/>
    </w:p>
    <w:p>
      <w:pPr>
        <w:pStyle w:val="BookText"/>
        <w:rPr/>
      </w:pPr>
      <w:r>
        <w:rPr>
          <w:rFonts w:ascii="IRNazanin" w:hAnsi="IRNazanin" w:eastAsia="IRNazanin"/>
          <w:color w:val="111111"/>
          <w:sz w:val="28"/>
          <w:sz w:val="28"/>
          <w:szCs w:val="28"/>
          <w:rtl w:val="true"/>
          <w:lang w:bidi="fa-IR"/>
        </w:rPr>
        <w:t>درگذشت صعصعه را در زمان خلافت معاویه و در کوفه دانسته‌اند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البته در برخی منابع آمده است که مغیره به دستور معاویه، صعصعه را به جزیره‌ای در بحرین تبعید کرد و او در حدود سال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قمری در آنجا درگذشت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شهر عسکر در بحرین، قبری به صعصعه منسوب است که آنجا را مسجد صعصعه بن صوحان می‌نامند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همچنین در نزدیکی مسجد سَهله در کوفه، مسجدی به نام مسجد صعصعه به او منسوب است</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35" w:name="__RefHeading___Toc432489_581953129"/>
      <w:bookmarkStart w:id="36" w:name="_Toc13"/>
      <w:bookmarkEnd w:id="35"/>
      <w:r>
        <w:rPr>
          <w:rtl w:val="true"/>
        </w:rPr>
        <w:t>وفات صعصعه</w:t>
      </w:r>
      <w:bookmarkEnd w:id="36"/>
    </w:p>
    <w:p>
      <w:pPr>
        <w:pStyle w:val="BookText"/>
        <w:rPr/>
      </w:pP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جمل سی و شش هجری و در سپاه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اما بنابر مشهور، در عهد معاویه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یا 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50"/>
      </w:r>
      <w:r>
        <w:rPr>
          <w:rFonts w:ascii="IRNazanin" w:hAnsi="IRNazanin" w:eastAsia="IRNazanin"/>
          <w:color w:val="111111"/>
          <w:sz w:val="28"/>
          <w:sz w:val="28"/>
          <w:szCs w:val="28"/>
          <w:rtl w:val="true"/>
          <w:lang w:bidi="fa-IR"/>
        </w:rPr>
        <w:t>در کوفه وفات یافته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پیشتر بیان شد، معاویه بارها او را تهدید به مرگ کرده بود و از همین رو، نمی توان احتمال ترور را درباره او منتفی دانست</w:t>
      </w:r>
      <w:r>
        <w:rPr>
          <w:rFonts w:eastAsia="IRNazanin" w:cs="IRNazanin"/>
          <w:color w:val="111111"/>
          <w:sz w:val="28"/>
          <w:szCs w:val="28"/>
          <w:rtl w:val="true"/>
          <w:lang w:bidi="fa-IR"/>
        </w:rPr>
        <w:t xml:space="preserve">. </w:t>
      </w:r>
      <w:bookmarkStart w:id="37" w:name="pg5254_51689"/>
    </w:p>
    <w:p>
      <w:pPr>
        <w:pStyle w:val="Heading2"/>
        <w:numPr>
          <w:ilvl w:val="1"/>
          <w:numId w:val="1"/>
        </w:numPr>
        <w:rPr/>
      </w:pPr>
      <w:bookmarkStart w:id="38" w:name="__RefHeading___Toc432491_581953129"/>
      <w:bookmarkStart w:id="39" w:name="_Toc14"/>
      <w:bookmarkEnd w:id="37"/>
      <w:bookmarkEnd w:id="38"/>
      <w:r>
        <w:rPr>
          <w:rtl w:val="true"/>
        </w:rPr>
        <w:t>آیه سَخره</w:t>
      </w:r>
      <w:bookmarkEnd w:id="39"/>
    </w:p>
    <w:p>
      <w:pPr>
        <w:pStyle w:val="BookText"/>
        <w:rPr/>
      </w:pPr>
      <w:r>
        <w:rPr>
          <w:rFonts w:ascii="IRNazanin" w:hAnsi="IRNazanin" w:eastAsia="IRNazanin"/>
          <w:color w:val="111111"/>
          <w:sz w:val="28"/>
          <w:sz w:val="28"/>
          <w:szCs w:val="28"/>
          <w:rtl w:val="true"/>
          <w:lang w:bidi="fa-IR"/>
        </w:rPr>
        <w:t xml:space="preserve">آیه سَخره در برخی از روایات که به خواص یا آداب آن اشاره دارد ، آیات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سوره اعراف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برخی از علما نیز بر آن تأکید نموده‌اند؛</w:t>
      </w:r>
      <w:r>
        <w:rPr>
          <w:rStyle w:val="FootnoteAnchor"/>
          <w:rtl w:val="true"/>
        </w:rPr>
        <w:footnoteReference w:id="53"/>
      </w:r>
      <w:r>
        <w:rPr>
          <w:rFonts w:ascii="IRNazanin" w:hAnsi="IRNazanin" w:eastAsia="IRNazanin"/>
          <w:color w:val="111111"/>
          <w:sz w:val="28"/>
          <w:sz w:val="28"/>
          <w:szCs w:val="28"/>
          <w:rtl w:val="true"/>
          <w:lang w:bidi="fa-IR"/>
        </w:rPr>
        <w:t xml:space="preserve">اما علامه مجلسی فقط آیه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را آیه سَخره دانسته و اینکه تا آیه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نیز جزء آن باشد را به عنوان یک احتمال، مستند به قول شیخ بهایی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سخره دلالت می‌نماید بر اینکه همه اشیاء مسخر خداوند هستند ، به این نام معروف شده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آیه سَخره در سوره اعراف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اللَّهُ الَّذِی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مِنَ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شیخ بهایی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آیه سخره گفته‌اند چون دلالت دارد بر اینکه خداوند همه چیز را مسخر خود دارد و رام خویش نموده است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سید محمد رضا تجویدی</w:t>
      </w:r>
    </w:p>
    <w:p>
      <w:pPr>
        <w:pStyle w:val="BookText"/>
        <w:rPr/>
      </w:pPr>
      <w:r>
        <w:rPr>
          <w:rFonts w:ascii="IRNazanin" w:hAnsi="IRNazanin" w:eastAsia="IRNazanin"/>
          <w:color w:val="111111"/>
          <w:sz w:val="28"/>
          <w:sz w:val="28"/>
          <w:szCs w:val="28"/>
          <w:rtl w:val="true"/>
          <w:lang w:bidi="fa-IR"/>
        </w:rPr>
        <w:t>حوزه علمیّه اصفهان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الاولی –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قمری </w:t>
      </w:r>
      <w:bookmarkStart w:id="40" w:name="pg5254_51691"/>
    </w:p>
    <w:p>
      <w:pPr>
        <w:pStyle w:val="Heading2"/>
        <w:numPr>
          <w:ilvl w:val="1"/>
          <w:numId w:val="1"/>
        </w:numPr>
        <w:rPr/>
      </w:pPr>
      <w:bookmarkStart w:id="41" w:name="__RefHeading___Toc432493_581953129"/>
      <w:bookmarkStart w:id="42" w:name="_Toc15"/>
      <w:bookmarkEnd w:id="40"/>
      <w:bookmarkEnd w:id="41"/>
      <w:r>
        <w:rPr>
          <w:rtl w:val="true"/>
        </w:rPr>
        <w:t>فضیلت آیه سَخره</w:t>
      </w:r>
      <w:bookmarkEnd w:id="42"/>
    </w:p>
    <w:p>
      <w:pPr>
        <w:pStyle w:val="BookText"/>
        <w:rPr/>
      </w:pPr>
      <w:r>
        <w:rPr>
          <w:rFonts w:ascii="IRNazanin" w:hAnsi="IRNazanin" w:eastAsia="IRNazanin"/>
          <w:color w:val="111111"/>
          <w:sz w:val="28"/>
          <w:sz w:val="28"/>
          <w:szCs w:val="28"/>
          <w:rtl w:val="true"/>
          <w:lang w:bidi="fa-IR"/>
        </w:rPr>
        <w:t xml:space="preserve">ملاصالح مازندرانی با استناد به روایت مذکور،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بار خواندن آیه سخره را موجب صفای قلب، آرامش، از بین رفتن شک و وسوسه‌ها دانسته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همچنین خواندن آیه سخره موجب حفظ از شر شیاطین</w:t>
      </w:r>
      <w:r>
        <w:rPr>
          <w:rStyle w:val="FootnoteAnchor"/>
          <w:rtl w:val="true"/>
        </w:rPr>
        <w:footnoteReference w:id="57"/>
      </w:r>
      <w:r>
        <w:rPr>
          <w:rFonts w:ascii="IRNazanin" w:hAnsi="IRNazanin" w:eastAsia="IRNazanin"/>
          <w:color w:val="111111"/>
          <w:sz w:val="28"/>
          <w:sz w:val="28"/>
          <w:szCs w:val="28"/>
          <w:rtl w:val="true"/>
          <w:lang w:bidi="fa-IR"/>
        </w:rPr>
        <w:t>و ساحران می‌گردد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قرائت آیه سخره به نصّ معصوم که در حدیث اولِ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یفصل به بین دعوی المحقّ و المبطل فی أمر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موجب صفا نفس و اطمینان آن بر اسلام و ایمان، و تنوّر قلب به یقین، و دفع شرّ شیاطین، و نفی خواطر است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آیت سخره مگر سخره کند مسخره را</w:t>
      </w:r>
    </w:p>
    <w:p>
      <w:pPr>
        <w:pStyle w:val="BookText"/>
        <w:rPr/>
      </w:pPr>
      <w:r>
        <w:rPr>
          <w:rFonts w:ascii="IRNazanin" w:hAnsi="IRNazanin" w:eastAsia="IRNazanin"/>
          <w:color w:val="111111"/>
          <w:sz w:val="28"/>
          <w:sz w:val="28"/>
          <w:szCs w:val="28"/>
          <w:rtl w:val="true"/>
          <w:lang w:bidi="fa-IR"/>
        </w:rPr>
        <w:t>یا که افسر به سر قابل افسار شده است</w:t>
      </w:r>
    </w:p>
    <w:p>
      <w:pPr>
        <w:pStyle w:val="BookText"/>
        <w:rPr/>
      </w:pPr>
      <w:r>
        <w:rPr>
          <w:rFonts w:ascii="IRNazanin" w:hAnsi="IRNazanin" w:eastAsia="IRNazanin"/>
          <w:color w:val="111111"/>
          <w:sz w:val="28"/>
          <w:sz w:val="28"/>
          <w:szCs w:val="28"/>
          <w:rtl w:val="true"/>
          <w:lang w:bidi="fa-IR"/>
        </w:rPr>
        <w:t xml:space="preserve">از اصبغ بن نباته نقل شده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 گرفتم که سوار شود، حضرت سر به آسمان برداشت و تبسم کرد،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کردی، و تبسم فرمودی؟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برای پیغمبر رکاب گرفتم و او چنین کرد، از او پرسیدم که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آسمان برداشتی و تبسم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بر مرکبی که خدا به او داده سوار نشود و در موقع سوار شدن آیه سخره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کسی است که آسمان‌ها و زمین را در شش روز آفرید؟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مغفرت می‌طلبم از خدایی که جز او زنده و قیومی نیست و به سوی او توبه و بازگشت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را بیامرز که جز تو کسی </w:t>
      </w:r>
      <w:bookmarkStart w:id="43" w:name="pg5254_51693"/>
    </w:p>
    <w:p>
      <w:pPr>
        <w:pStyle w:val="BookText"/>
        <w:rPr/>
      </w:pPr>
      <w:bookmarkEnd w:id="43"/>
      <w:r>
        <w:rPr>
          <w:rFonts w:ascii="IRNazanin" w:hAnsi="IRNazanin" w:eastAsia="IRNazanin"/>
          <w:color w:val="111111"/>
          <w:sz w:val="28"/>
          <w:sz w:val="28"/>
          <w:szCs w:val="28"/>
          <w:rtl w:val="true"/>
          <w:lang w:bidi="fa-IR"/>
        </w:rPr>
        <w:t>نمی‌آمرزد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خدای کریم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فرشتگانم بنده من می داند که جز من کسی او را نمی‌آمرزد بدانید که ذنوبش را بخشیدم</w:t>
      </w:r>
      <w:r>
        <w:rPr>
          <w:rFonts w:eastAsia="IRNazanin" w:cs="IRNazanin"/>
          <w:color w:val="111111"/>
          <w:sz w:val="28"/>
          <w:szCs w:val="28"/>
          <w:rtl w:val="true"/>
          <w:lang w:bidi="fa-IR"/>
        </w:rPr>
        <w:t>».</w:t>
      </w:r>
    </w:p>
    <w:p>
      <w:pPr>
        <w:pStyle w:val="Heading2"/>
        <w:numPr>
          <w:ilvl w:val="1"/>
          <w:numId w:val="1"/>
        </w:numPr>
        <w:rPr/>
      </w:pPr>
      <w:bookmarkStart w:id="44" w:name="__RefHeading___Toc432495_581953129"/>
      <w:bookmarkStart w:id="45" w:name="_Toc16"/>
      <w:bookmarkEnd w:id="44"/>
      <w:r>
        <w:rPr>
          <w:rtl w:val="true"/>
        </w:rPr>
        <w:t>خواندن آیه سخره هنگام خواب و نوافل و در حج</w:t>
      </w:r>
      <w:bookmarkEnd w:id="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 اللَّهُ الَّذِی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مردی این را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بعد به قریه خرابی رفت، در آنجا خوابید ولی این آیه را نخواند، شیاطین او را در برگرفتند به طوری که شیطان، محاسن او را گرفته بود، رفیقش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مهلتش بده، آن مرد بیدار شد و این آیه را خواند، در اینجا شیطان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بینی‌ات را به خاک مالیده است باید تا صبح از او حراست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نزد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خبر را به آن حضرت رساند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تو شفا و راستی را دیدم ، آنگاه بعد از طلوع آفتاب به آن محل رفت و دید موهای شیطان در آنجا پراکنده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آیه سخره، در رکعت ششم از نوافل ظهر</w:t>
      </w:r>
      <w:r>
        <w:rPr>
          <w:rStyle w:val="FootnoteAnchor"/>
          <w:rtl w:val="true"/>
        </w:rPr>
        <w:footnoteReference w:id="61"/>
      </w:r>
      <w:r>
        <w:rPr>
          <w:rFonts w:ascii="IRNazanin" w:hAnsi="IRNazanin" w:eastAsia="IRNazanin"/>
          <w:color w:val="111111"/>
          <w:sz w:val="28"/>
          <w:sz w:val="28"/>
          <w:szCs w:val="28"/>
          <w:rtl w:val="true"/>
          <w:lang w:bidi="fa-IR"/>
        </w:rPr>
        <w:t>و بعد از نماز صبح</w:t>
      </w:r>
      <w:r>
        <w:rPr>
          <w:rStyle w:val="FootnoteAnchor"/>
          <w:rtl w:val="true"/>
        </w:rPr>
        <w:footnoteReference w:id="62"/>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خواندن آن هنگام رسیدن حاجی به عرفات، رو به کعبه</w:t>
      </w:r>
      <w:r>
        <w:rPr>
          <w:rStyle w:val="FootnoteAnchor"/>
          <w:rtl w:val="true"/>
        </w:rPr>
        <w:footnoteReference w:id="63"/>
      </w:r>
      <w:r>
        <w:rPr>
          <w:rFonts w:ascii="IRNazanin" w:hAnsi="IRNazanin" w:eastAsia="IRNazanin"/>
          <w:color w:val="111111"/>
          <w:sz w:val="28"/>
          <w:sz w:val="28"/>
          <w:szCs w:val="28"/>
          <w:rtl w:val="true"/>
          <w:lang w:bidi="fa-IR"/>
        </w:rPr>
        <w:t>و هنگام ورود به مسجد مستحب است</w:t>
      </w:r>
      <w:r>
        <w:rPr>
          <w:rFonts w:eastAsia="IRNazanin" w:cs="IRNazanin"/>
          <w:color w:val="111111"/>
          <w:sz w:val="28"/>
          <w:szCs w:val="28"/>
          <w:rtl w:val="true"/>
          <w:lang w:bidi="fa-IR"/>
        </w:rPr>
        <w:t>.</w:t>
      </w:r>
      <w:r>
        <w:rPr>
          <w:rStyle w:val="FootnoteAnchor"/>
          <w:rtl w:val="true"/>
        </w:rPr>
        <w:footnoteReference w:id="64"/>
      </w:r>
      <w:bookmarkStart w:id="46" w:name="pg5254_51695"/>
    </w:p>
    <w:p>
      <w:pPr>
        <w:pStyle w:val="Heading2"/>
        <w:numPr>
          <w:ilvl w:val="1"/>
          <w:numId w:val="1"/>
        </w:numPr>
        <w:rPr/>
      </w:pPr>
      <w:bookmarkStart w:id="47" w:name="__RefHeading___Toc432497_581953129"/>
      <w:bookmarkStart w:id="48" w:name="_Toc17"/>
      <w:bookmarkEnd w:id="46"/>
      <w:bookmarkEnd w:id="47"/>
      <w:r>
        <w:rPr>
          <w:rtl w:val="true"/>
        </w:rPr>
        <w:t>داستان خداش</w:t>
      </w:r>
      <w:bookmarkEnd w:id="48"/>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مردی از طایفه عبد القیس را که خِداش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خدمت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سوی مردی می فرستیم که خود او و خاندانش را از دیر زمان به جادوگری و غیب‌گویی می شناسیم و در میان اطرافیان ما، تو از خود ما هم بیشتر مورد اعتمادی که آن را از او نپذیری و با او مخاصمه کنی تا حقیقت امر بر تو معلوم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را به او بفهمانی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ادعای او از همه مردم بیشتر است، مبادا ادعای او به تو شکستی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مردم را با آن گول می زند، آوردن خوردنی و نوشیدنی و عسل و روغن و خلوت کردن با مردمست، پس طعامش را نخور و نوشیدنش را نیاشام و به عسل و روغنش دست نزن و با او در خلوت منشین، از همه اینها برحذر باش و به یاری خدا حرکت کن و چون چشمت به او افتاد آیه سخره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 آیه</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از نیرنگ او و نیرنگ شیطان به خدا پناه بر، و چون حضورش نشستی، تمام نگاهت را به او متوجه مکن و با او انس مگیر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 برادر دینی و دو پسر عموی نسبیت تو را سوگند می دهند که قطع رحم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قطع رحم سوگند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نمی دانی که ما از روزی که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قبض روح کرد ، به خاطر تو مردم را رها کردیم و با فامیل خود مخالفت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خاطر تو با آن سه خلیفه بیعت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تو به کمترین مقامی رسیدی ، احترام ما را تباه کردی و امید ما را بریدی ، سپس با وجود دوری ما از تو و وسعت شهرهای نزد تو ، کردار و قدرت ما را نسبت به خود مشاهده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 را از ما و پیوند با ما منصرف می‌کند سودش برای تو از ما کمتر و دفاعش از تو نسبت به دفاع ما سست‌تر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تو از عمار و مانند او مفیدتریم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روشن برای صاحب دو چشم بینا آشکار شده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مانند آفتاب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تو هتک احترام ما کرده و ما را نفرین کرده‌ای، چه تو را بر این واداشت؟ ما تو را شجاع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پهلوانان عرب می دانستیم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نفرین، کار مردم ترسو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نفرین بر ما را کیش و عادت خود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گمان می کنی این کار، ما را در برابر تو شکست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خِداش نزد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آنچه دستورش داده بودند به کار بست چون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دید که با خود سخنی آهسته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سخره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خنده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اینجا ای برادر 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مکانی نزدیک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وسیع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پیغامی به شما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بخورید و بیاشامید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بکنید و روغنی بمالید، سپس پیغام خود را برسانید،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او را منزل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آنچه گفتی نیازی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با تو در خلوت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سخنی محرمانه داری خجالت نکشی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رازی نزد من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محرمانه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به آن خدایی که از خودت به تو نزدیکتر است و میان تو و دلت حائل می‌شود ، همان خدایی که خیانت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راز سینه‌ها را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زبیر آنچه را من به تو پیشنهاد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 و آشامیدن و روغن مالیدن و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چنین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آنچه از تو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آن خدای عالم سوگند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می کردی چشم بر هم نمی گذاشتی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می دهم آیا او به تو سخنی آموخت که چون نزد من آمدی آن را بخوانی؟ </w:t>
      </w:r>
    </w:p>
    <w:p>
      <w:pPr>
        <w:pStyle w:val="BookText"/>
        <w:rPr/>
      </w:pPr>
      <w:r>
        <w:rPr>
          <w:rFonts w:ascii="IRNazanin" w:hAnsi="IRNazanin" w:eastAsia="IRNazanin"/>
          <w:color w:val="111111"/>
          <w:sz w:val="28"/>
          <w:sz w:val="28"/>
          <w:szCs w:val="28"/>
          <w:rtl w:val="true"/>
          <w:lang w:bidi="fa-IR"/>
        </w:rPr>
        <w:t>خِداش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سخره بود؟ خِداش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 سپس او خواند و حضرت تکرار و تقریرش می کرد و هر جا غلط می خواند، تصحیحش می فرمود تا هفتاد بار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 المؤمنین دستور می دهد این آیه هفتاد بار تکرار 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کنی که دلت مطمئن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خدایی که جانم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هفتاد بار خواندن آیه سخره موجب دفع شیاطین جن و انس و اطمینان دل بر اسلام و ایمان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به تو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گزارش خبر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شما برای استدلال علیه شما کافیست، ولی خدا گروه ستمکاران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می کنید که برادر دینی و پسر عموی نسبی من هستید، نسب را منکر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مره جد اعلای هر سه نفر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غیر نسبی را که خدا به وسیله اسلام پیوست داد قطع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شما با من از زمان جاهلیت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دینی من هستید، اگر راست گویید، شما با کارهایی که نسبت به برادر دینی خود کردید، با کتاب خدای عزوجل مخالفت نموده و نافرمانیش کردید و اگر راستگو نیستید، با ادعای برادر دینی من بودن افترایی بسته و دروغی گفته‌اید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مخالفت شما با مردم از روزی که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قبض روح نمود، اگر از روی حق با مردم مخالفت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من بیعت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مخالفت با من آن حق را شکستید و باطل کردید و اگر از روی باطل با مردم مخالفت کردید، گناه آن باطل با گناه کار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من هم مخالفت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 شماست، علاوه بر اینکه بیعت شما با من در مخالفت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خود را مخالف </w:t>
      </w:r>
    </w:p>
    <w:p>
      <w:pPr>
        <w:pStyle w:val="BookText"/>
        <w:rPr/>
      </w:pPr>
      <w:r>
        <w:rPr>
          <w:rFonts w:ascii="IRNazanin" w:hAnsi="IRNazanin" w:eastAsia="IRNazanin"/>
          <w:color w:val="111111"/>
          <w:sz w:val="28"/>
          <w:sz w:val="28"/>
          <w:szCs w:val="28"/>
          <w:rtl w:val="true"/>
          <w:lang w:bidi="fa-IR"/>
        </w:rPr>
        <w:t>مردم وصف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طمع دنیا نبوده است،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امیدتان را قطع کردم و چنین عقیده دارید ، خدا را شکر که عیب دینی بر من نگرفتید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مرا از پیوند با شما بازداشت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عقیده و خبث باطنی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را از حق برگردانید و وادار کرد که طوق بیعت را از گردن خود بیفکنید، چنان که چار پای سرکش افسار خود را پاره می کند، تنها خداست پروردگار من که چیزی را با او انباز نسازم، شما نگویید او سودش کمتر و دفاعش سست‌تر است که سزاوار نام شرک و نفاق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شجاعترین پهلوانان عربم و شما از لعنت و نفرینم گریزانید ، بدانید که هر مقامی مناسب کاری است ، آنگاه که نیزه‌ها از هر سو به جنبش آید و یال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اسبان پریشان شود، و 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درونتان باد کند ، آنجاست که خدا مرا با دلی قوی کارگزاری کند ، و اما اگر همین را ناخوش دارید که من شما را نفرین کرده‌ام، نباید بی تابی کنید از اینکه به عقیده شما مردی جادوگر و از طایفه جادوگران بر شما نفرین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طلحه و زبیر به من ستم کرده‌اند و افترا بسته‌اند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جادوگری و قتل عثمان به من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آنچه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من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کردند و نسبت به من از تو و پیغمبرت نافرمانی کردند، زبیر را به بدترین وضعی بکش و خونش را در گمراهیش بریز و طلحه را خوار گردان و در آخرت بدتر از این را برای آنها ذخیره کن ، آمین بگو</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مستجاب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خِداش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هرگز صاحب ریشی ندیدم که خطایش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باشد ، حامل پیام و دلیلی باشد که بعضی بعض دیگرش را نقض کند و خدا جای درستی برای آن نگذاشته باشد ، من به سوی خدا می‌گرایم و از آن دو نفر بیزارم</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باز گرد و گفتار مرا به آنها برسان، خِداش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رفت، جز اینکه از خدا بخواهی که مرا هر چه زودتر به سوی شما برگرداند و مرا به رضایت خود نسبت به شما موفق دارد، آن حضرت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نگذشت که خِداش برگشت و در جنگ جمل در رکاب آن حضرت کشته شد ، خدایش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نفرین آن حضرت در باره آن دو نفر مستجاب شد؛ زیرا زبیر در آغاز جنگ از معرکه بیرون رفت، مردی تمیمی خود را به او رسانید و مقتولش ساخت و طلحه هم در همان آغاز جنگ کشته شد</w:t>
      </w:r>
      <w:r>
        <w:rPr>
          <w:rFonts w:eastAsia="IRNazanin" w:cs="IRNazanin"/>
          <w:color w:val="111111"/>
          <w:sz w:val="28"/>
          <w:szCs w:val="28"/>
          <w:rtl w:val="true"/>
          <w:lang w:bidi="fa-IR"/>
        </w:rPr>
        <w:t>.)</w:t>
      </w:r>
      <w:r>
        <w:rPr>
          <w:rStyle w:val="FootnoteAnchor"/>
          <w:rtl w:val="true"/>
        </w:rPr>
        <w:footnoteReference w:id="65"/>
      </w:r>
      <w:bookmarkStart w:id="49" w:name="pg5254_51704"/>
    </w:p>
    <w:p>
      <w:pPr>
        <w:pStyle w:val="Heading2"/>
        <w:numPr>
          <w:ilvl w:val="1"/>
          <w:numId w:val="1"/>
        </w:numPr>
        <w:rPr/>
      </w:pPr>
      <w:bookmarkStart w:id="50" w:name="__RefHeading___Toc432499_581953129"/>
      <w:bookmarkStart w:id="51" w:name="_Toc18"/>
      <w:bookmarkEnd w:id="49"/>
      <w:bookmarkEnd w:id="50"/>
      <w:r>
        <w:rPr>
          <w:rtl w:val="true"/>
        </w:rPr>
        <w:t xml:space="preserve">آشنایی با امامزاده </w:t>
      </w:r>
      <w:r>
        <w:rPr/>
        <w:t>72</w:t>
      </w:r>
      <w:r>
        <w:rPr>
          <w:rtl w:val="true"/>
        </w:rPr>
        <w:t xml:space="preserve"> </w:t>
      </w:r>
      <w:r>
        <w:rPr>
          <w:rtl w:val="true"/>
        </w:rPr>
        <w:t>تن ساروق</w:t>
      </w:r>
      <w:bookmarkEnd w:id="51"/>
    </w:p>
    <w:p>
      <w:pPr>
        <w:pStyle w:val="BookText"/>
        <w:rPr/>
      </w:pPr>
      <w:r>
        <w:rPr>
          <w:rFonts w:ascii="IRNazanin" w:hAnsi="IRNazanin" w:eastAsia="IRNazanin"/>
          <w:color w:val="111111"/>
          <w:sz w:val="28"/>
          <w:sz w:val="28"/>
          <w:szCs w:val="28"/>
          <w:rtl w:val="true"/>
          <w:lang w:bidi="fa-IR"/>
        </w:rPr>
        <w:t>طبق اسناد و مدارک موجود در مجموعه زیارتی ساروق امامزاده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شاهزاده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چهارتن از فرزندان و نوادگان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نامهای علی الصالح، عبیدالله، محمد بن علی و نصرت خاتون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نوادگان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مریدان و شهدای اسلام ، دفن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بقعه امامزاده طاهر و امامزاده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دروازه ورودی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از خشت و گل ساخته شده و دارای دو گنبد بزرگ و کوچک به ارتفاع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ساختمان متعلق به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امامزادگان معصوم در زیر دو گنبد قرار گرفته که حدود یک متر از کف زمین و صحن اطر اف گودتر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روضه چهار ضریح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که ضریح مقابل در روردی از نقره با آب طلا، ضریح شمال غربی از آلومینیوم، ضریح جنوبی از چوب و ضریح جنوب شرقی از آلومینیوم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گنبد از پوشش گچ بوده و با خط کوفی و اشکال بسیار زیبای هندسی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چوبی با مهارت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صورت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مشبک معرق کاری شده، اثر هنرمندانه منحصر به فردی است که قدمت آن به دوره سلجوقیان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امامزاده یک اب انبار قدیمی وجود دارد که برای مصارف روستا قرار می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جنب آب انبار بقعه دیگری است که به چهل دختران معروف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چهل نفر ازدختران ساروق جهت در امان ماندن از شر دشمنان در این محل غیب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شمالی صحن امازمادگان، بقعه نسبتاً بزرگی قرار دارد که دارای دو گنبد آجری به ارتفاع حدود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این بنا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متعددی وجود دارد که با صندوق چوبی و انواع کاشی و سنگ مرمر پوشش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این مجموعه و همچنین کتیبه موجود در آن بسیار </w:t>
      </w:r>
      <w:bookmarkStart w:id="52" w:name="pg5254_51706"/>
    </w:p>
    <w:p>
      <w:pPr>
        <w:pStyle w:val="BookText"/>
        <w:rPr/>
      </w:pPr>
      <w:bookmarkEnd w:id="52"/>
      <w:r>
        <w:rPr>
          <w:rFonts w:ascii="IRNazanin" w:hAnsi="IRNazanin" w:eastAsia="IRNazanin"/>
          <w:color w:val="111111"/>
          <w:sz w:val="28"/>
          <w:sz w:val="28"/>
          <w:szCs w:val="28"/>
          <w:rtl w:val="true"/>
          <w:lang w:bidi="fa-IR"/>
        </w:rPr>
        <w:t>قدیمی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و دیوارهای روضه با اشکال هندسی بسیار زیبایی همراه با آیات قرآنی به خط ثلث تزیین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حیاط و صحن امامزادگان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امکانات مناسبی برای ساتراحت و اقامت کوتاه مدت زائران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جنوبی صحن، قبرستان مردم ساروق می باشد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این محل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رخ داده که پیرمرد روستایی به نام محمدکاظم که سواد نداشته، یکباره حافظ کل قرآن می شود که در ادامه به داستان محمد کاظم ساروقی می پردازیم</w:t>
      </w:r>
      <w:r>
        <w:rPr>
          <w:rFonts w:eastAsia="IRNazanin" w:cs="IRNazanin"/>
          <w:color w:val="111111"/>
          <w:sz w:val="28"/>
          <w:szCs w:val="28"/>
          <w:rtl w:val="true"/>
          <w:lang w:bidi="fa-IR"/>
        </w:rPr>
        <w:t>.</w:t>
      </w:r>
    </w:p>
    <w:p>
      <w:pPr>
        <w:pStyle w:val="Heading2"/>
        <w:numPr>
          <w:ilvl w:val="1"/>
          <w:numId w:val="1"/>
        </w:numPr>
        <w:rPr/>
      </w:pPr>
      <w:bookmarkStart w:id="53" w:name="__RefHeading___Toc432501_581953129"/>
      <w:bookmarkStart w:id="54" w:name="_Toc19"/>
      <w:bookmarkEnd w:id="53"/>
      <w:r>
        <w:rPr>
          <w:rtl w:val="true"/>
        </w:rPr>
        <w:t>داستان محمدکاظم ساروقی</w:t>
      </w:r>
      <w:bookmarkEnd w:id="54"/>
    </w:p>
    <w:p>
      <w:pPr>
        <w:pStyle w:val="BookText"/>
        <w:rPr/>
      </w:pPr>
      <w:r>
        <w:rPr>
          <w:rFonts w:ascii="IRNazanin" w:hAnsi="IRNazanin" w:eastAsia="IRNazanin"/>
          <w:color w:val="111111"/>
          <w:sz w:val="28"/>
          <w:sz w:val="28"/>
          <w:szCs w:val="28"/>
          <w:rtl w:val="true"/>
          <w:lang w:bidi="fa-IR"/>
        </w:rPr>
        <w:t>داستان محمدکاظم ساروقی</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حاج اسماعیل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فَاطِرَ السَّمَاوَاتِ وَالْأَرْضِ أَنْتَ وَلیِّی فِی الدُّنْیَا وَالْآخِرَةِ تَوَفَّنِی مُسْلِمًا وَأَلْحِقْنِی بِالصَّالِحینَ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اینجانب حاج اسماعیل کریمی فرزند ارشد مرحوم کربلایی کاظم کریمی، خواسته شده تا در باره خصوصیات مرحوم ابوی سخن بگویم تا در دسترس دیگر هموطنان عزیز قرار گیرد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مرحوم ابوی شامل چند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این قرن واقع شده و به سادگی به دست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متعدّدی در باره معجزه ایشان به چاپ رسیده و آرامگاه مجلّلی در قبرستان مرحوم حاج شیخ عبدالکریم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ساخته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چگونگی این معجزه شگفت انگیز را برای شما شرح خواهم داد تا آشکارا آیات خدای متعال را ببینید، و درباره آن بیندیشید، و پندها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آگاهی بندگان در هر زمان آیات و نشانه هایی را آشکار می سازد؛ تا شاید مردم در آن تأمّل کنند و به هوش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ابوی ، روستازاده و کشاورز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که پای منبر واعظِ روستای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ساروق</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نشسته بود و به سخنان او دل سپرده بود؛ از زبان واعظ می شنود که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زکات مال خود را ندهد، نمازش درست نیست؛ و مالش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درآمد مالش بخرد، غصبی خواهد بود و در قیامت، خدا او را مؤاخذه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کاظم پس شنیدن این مطلب در چند سخنرانی،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جدّی به مسئله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اموال از طریق زکات اهتمام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توجّه در می یابد صاحب مِلکی که او برایش کشاورزی می کند، زکات مال خود را نمی دهد و طبعاً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این مطلب، کشاورزی را رها می کند و برای امرار معاش از ساروق خارج شده و در مابین اراک و قم، که جاده ماشینی ساخته می شد، به کارگری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نزدیک به یک سال که برای سرکشی به ارحام و بستگان خود به روستا می آید، متوجّه می شود که صاحب ملکی که برایش کار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توبه کرده و اکنون زکات مال خود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از بستگان کربلایی کاظم تقاضا کرده تا کربلایی را به سر ملک و کشاورزی او در آن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اطمینان کامل از توبه صاحب ملک، به شغل رعیتی باز می گردد؛ و صاحب ملک قطعه </w:t>
      </w:r>
    </w:p>
    <w:p>
      <w:pPr>
        <w:pStyle w:val="BookText"/>
        <w:rPr/>
      </w:pPr>
      <w:r>
        <w:rPr>
          <w:rFonts w:ascii="IRNazanin" w:hAnsi="IRNazanin" w:eastAsia="IRNazanin"/>
          <w:color w:val="111111"/>
          <w:sz w:val="28"/>
          <w:sz w:val="28"/>
          <w:szCs w:val="28"/>
          <w:rtl w:val="true"/>
          <w:lang w:bidi="fa-IR"/>
        </w:rPr>
        <w:t>زمین کوچکی را نیز به کربلایی کاظم می دهد تا افزون بر کار برای ارباب، بر روی زمین خودش نیز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ابوی در موقعی که خرمن را می کوبید و گندم را از کاه جدا می کرد، سهم مالک را می پرداخت و همان جا زکات سهم خود را جدا می کرد و به مستحقّی که به طور کامل از وضع زندگی و معاش او مطلّع بود،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 پس از جدا کردن خرج سالانه خود و بذری که برای کاشت سال بعد کنار می گذاشت ، مابقی را بین فقرا تقسیم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سالی به همین منوال می گذرد، سالی در موقع خرمن و هنگامی که هنوز گندم را از کاه جدا نکرده بود ، همان شخصی که هر ساله زکات مال خود را به او می داد، به سراغش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 نان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باد نمی آید؛ ولی سعی می کنم مقداری گندم برایت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مستمند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او ، کربلایی به وسیله غربال مقداری گندم از کاه جدا کرده، وزن می کند و به منزل او می برد؛ و از آنجا به باغ خود که پایین ده بود، می رود تا اندکی علوفه برای گوسفندانش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عازم منزل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امامزادگان هفتاد و دو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نفر سیّد خوش سیما را می بیند که جلو درِ آستانه امامزاده ایستاده و او را به نام صدا می زنند ؛ و از او می خواهند علوفه را روی سکّوی جلوی در گذاشته و به اتفاق آنها به داخل برود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نکته لازم است که امامزاده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سه قسمت یک باغ مدفونند؛ به این ترتیب که شانزده تن از آنان که در قسمت غربی مدفون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مَرد هستند و چهل تن که در قسمت میانی دفن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چهل زن و دختر هستند و در قسمت شرقی باغ نیز پانزده مرد و یک زن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امامزادگان قسمت غربی، امامزاده جعفر است و بزرگ امامزادگان شرقی، علی الصّالح عبدالله </w:t>
      </w:r>
    </w:p>
    <w:p>
      <w:pPr>
        <w:pStyle w:val="BookText"/>
        <w:rPr/>
      </w:pPr>
      <w:r>
        <w:rPr>
          <w:rFonts w:ascii="IRNazanin" w:hAnsi="IRNazanin" w:eastAsia="IRNazanin"/>
          <w:color w:val="111111"/>
          <w:sz w:val="28"/>
          <w:sz w:val="28"/>
          <w:szCs w:val="28"/>
          <w:rtl w:val="true"/>
          <w:lang w:bidi="fa-IR"/>
        </w:rPr>
        <w:t>اصغر بن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آنجا یک نفر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نصرت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سیّد بزرگوار داخل امامزاده اوّلی شده، فاتحه می خوانند و به سمت چهل دختران می روند و داخل می شوند؛ و به مرحوم پدرم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متولّیان امامزادگان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زنها می توانند داخل این قسمت شوند و ممنوع است آقایان به این قسمت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بزرگوار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مَحرَم هستیم؛ بیایید داخل ؛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داخل می شود و پس از قرائت فاتحه برای آنان به سمت امامزادگان قسمت شرقی عازم می شوند که مدفن امامزاده عبیدالله بن علی الصّالح و سایر امامزاده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زیارت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زیارت و خواندن فاتحه، نماز و دعا، یکی از آن آقایان که کربلایی هیچ یک را قبلاً ندیده و نمی شناخت؛ به بالای حرم، دورتادور سقف اشاره می کند و به 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کتیبه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ببین 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محلّ مورد اشاره نگاه می کند و در آنجا خط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نورانی می بیند؛ که گویی با آب طلا نوشته شده است؛ خط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آنها را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گذشته که بارها و بارها به امامزاده آمده بود،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هیچ سواد ندارم و نمی توانم بخوانم؛ تشخیص می دهم که خط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نورانی در آنجا نوشته شده است که تا کنون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ولی قادر به خواندن آنها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آقایان سادات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می توانی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توانم بخوانم ؛ سواد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همان آقا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بخوان می توانی؛ بگو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رَبَّکُمْ اللهُ الَّذِی خَلَقَ السَّمَاوَاتِ وَالْأَرْضَ فِی سِتَّةِ أَیَّامٍ ثُمَّ اسْتَوَی عَلَی الْعَرْشِ یُغْشِی اللَّیْلَ النَّهَارَ یَطْلُبُهُ حَثِیثًا وَالشَّمْسَ وَالْقَمَرَ وَالنُّجُومَ مُسَخَّرَاتٍ بِأَمْرِهِ أَلَا لَهُ الْخَلْقُ وَالْأَمْرُ </w:t>
      </w:r>
    </w:p>
    <w:p>
      <w:pPr>
        <w:pStyle w:val="BookText"/>
        <w:rPr/>
      </w:pPr>
      <w:r>
        <w:rPr>
          <w:rFonts w:ascii="Amiri" w:hAnsi="Amiri" w:eastAsia="Amiri" w:cs="Amiri"/>
          <w:color w:val="111111"/>
          <w:sz w:val="28"/>
          <w:sz w:val="28"/>
          <w:szCs w:val="28"/>
          <w:rtl w:val="true"/>
          <w:lang w:bidi="ar-SA"/>
        </w:rPr>
        <w:t xml:space="preserve">تَبَارَکَ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وَخُفْیَةً اِنَّهُ لَا یُحِبُّ الْمُعْتَدِینَ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تُفْسِدُوا فِی الْأَرْضِ بَعْدَ اِصْلَاحِهَا وَادْعُوهُ خَوْفًا وَطَمَعًا اِنَّ رَحْمَةَ اللهِ قَرِیبٌ مِنْ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یُرْسِلُ الرِّیَاحَ بُشْرًا بَیْنَ یَدَیْ رَحْمَتِهِ حَتَّی اِذَا أَقَلَّتْ سَحَابًا ثِقَالًا سُقْنَاهُ لِبَلَدٍ مَیِّتٍ فَأَنزَلْنَا بِهِ الْمَاءَ فَأَخْرَجْنَا بِهِ مِنْ کُلِّ الثَّمَرَاتِ کَذَلِکَ نُخْرِجُ الْمَوْتَی لَعَلَّکُمْ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وَالْبَلَدُ الطَّیِّبُ یَخْرُجُ نَبَاتُهُ بِاِذْنِ رَبِّهِ وَالَّذِی خَبُثَ لَا یَخْرُجُ اِلَّا نَکِدًا کَذَلِکَ نُصَرِّفُ الْآیَاتِ لِقَوْمٍ یَشْکُرُونَ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نُوحًا اِلَی قَوْمِهِ فَقَالَ یَاقَوْمِ اعْبُدُوا اللهَ مَا لَکُمْ مِنْ اِلَهٍ غَیْرُهُ اِنِّی أَخَافُ عَلَیْکُمْ عَذَابَ یَوْمٍ عَظِیمٍ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حین خواندن آیه به وسیله یکی از آقایان و تکرار آن به وسیله کربلایی کاظم؛ بر سینه کربلایی دست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غرق در خواندن کلام الله با لهجه خوش آن بزرگوار می شود که حضور آنان را از یاد می برد؛ وقتی به خود می آید، می بیند آن دو بزرگوار از نظر غایب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فرصتی برای گفت و گو و پرسش از آنان برای او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دنیا افسوس که چرا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باید از آنان تجلیل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کاش می توانست بیش از این با آن دو بزرگوار مصاحبت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خطور این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مهابت آنچه برایش پیش آمده، بیهوش 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فرا رسیده، و پاسی از شب گذشته بود، تعدادی شمع که در امامزاده روشن کرده بودند، تمام شده و رو به خاموشی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نقل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بیهوشی تا صبح روز بعد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نسیم صبحگاهی به خود آمده، از جا برخاستم و به زحمت درِ امامزاده را در تاریکی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در امامزاده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آن بزرگواران را دوباره ببینم، چند بار به محلّ واقعه آمدم؛ ولی از آنان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کتیبه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آیاتی که بر روی قسمت فوقانی دیوار </w:t>
      </w:r>
    </w:p>
    <w:p>
      <w:pPr>
        <w:pStyle w:val="BookText"/>
        <w:rPr/>
      </w:pPr>
      <w:r>
        <w:rPr>
          <w:rFonts w:ascii="IRNazanin" w:hAnsi="IRNazanin" w:eastAsia="IRNazanin"/>
          <w:color w:val="111111"/>
          <w:sz w:val="28"/>
          <w:sz w:val="28"/>
          <w:szCs w:val="28"/>
          <w:rtl w:val="true"/>
          <w:lang w:bidi="fa-IR"/>
        </w:rPr>
        <w:t>نوشته شده بود نیز اثری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امامزاده بیرون آمدم و علوفه را از همانجا که گذاشته بودم، برداشتم و به طرف خانه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خود زمزمه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چیزهایی می دانستم؛ مطالبی را می خواندم؛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مملو از کلماتی بود که معانی آن را نمی دانستم؛ ولی هرگاه آنها را می خواندم، قلبم آرامش پیدا می کرد، احساس سرحالی و سبکی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راه که مردم با من برخورد می کردند، سلام و علیکی می گفتند و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دیروز تاکنون کجا بودی؟ سراغت را می گرفتند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کربلایی عبدالواحد گم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آمدم؛ خانواده و پدر و مادرم دورم جمع شدند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دیشب تاکنون کجا بودی؟ همه جا سراغت را گرفتیم؛ ولی تو را پیدا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همه دوستان، بستگان و آشنایان را جویا شدیم ؛ ولی اثری از تو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سر خرمن و باغ هم رفتیم؛ هیج جا از تو نشانی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را در امامزاده به صبح رساندم ؛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دیوانه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در امامزاده چه می کردی؟</w:t>
      </w:r>
    </w:p>
    <w:p>
      <w:pPr>
        <w:pStyle w:val="BookText"/>
        <w:rPr/>
      </w:pPr>
      <w:r>
        <w:rPr>
          <w:rFonts w:ascii="IRNazanin" w:hAnsi="IRNazanin" w:eastAsia="IRNazanin"/>
          <w:color w:val="111111"/>
          <w:sz w:val="28"/>
          <w:sz w:val="28"/>
          <w:szCs w:val="28"/>
          <w:rtl w:val="true"/>
          <w:lang w:bidi="fa-IR"/>
        </w:rPr>
        <w:t>در آن زمان، مرحوم حاج آقا صابری عراقی که واعظی متّقی، متدیّن، ملاّ و مشهور بود، همه ساله به ساروق می آمد و مدّتی در آنجا می ماند و مردم را موعظه و ارشاد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واقعه رخ داد، آقای صابری عراقی در ساروق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ابوی نقل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از امامزاده برگشته بود ، نزد آقای صابری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مردم از روستاهای اطراف نزد او می آمدند و مسائل شرعی خود را از او می پرسیدند و او به مسائل یک یک آنان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مردم مسائل خود را مطرح می کنند و آقای صابری به آنها رسیدگی می کند، کربلایی کاظم جلو می رود و پس از احوالپرسی به واعظ می 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من قرآن را به طور تمام و کمال حافظ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صابری مرتبه اوّل متوجّه مطالب کربلایی کاظم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دوباره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خواب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قبلاً سواد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بخشی از قرآن را حفظ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درس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از مردم تأیید بگیرد، رو به آنان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ساروق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من تاکنون هیچ گاه به مکتب نرفته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پدرم کربلایی عبدالواحد مرد بی بضاعتی است و نمی توانسته مرا به مکتب بفرستد و یا معلّم سر خانه برایم بگیرد تا مرا با سواد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داند که من درس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آقا عرض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اهالی بالاتّفاق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محمدکاظم درس نرفته و مکتب ندیده است، ما شاهدیم که ایشان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تاکنون سواد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دهات دیگر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تاکنون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محمدکاظم کریمی سواد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گذشته ، او را فردی بی سواد می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به ملاّ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اینها را دیروز عصر در بیداری در امامزاده به من یاد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 آن را فراگرفته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 بلکه الآن می بینم ، بسیار بیشتر از آنچه به من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سینه و حافظه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ماجرا را گفتم، آقا بلند شد و به اتّفاق ایشان و اهالی به امامزاده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 به این سو و آن سو نگاه کردند و اثری از آن آیات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متوجّه رخداد فوق العاده و کرامّت و تفضّل الهی شده بودند، به سوی من هجوم آوردند و به قصد تبرّک، لباس مرا پاره پاره کردند؛ سپس مرا به عزّت و احترام تمام به دِه آوردند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صابری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بود، امام زمان بود ، چه شد و آنها که این کرامّت را به تو عطا کردند، نشناختی؟ به هر حال تا مدّتی صحبت من سر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بود ؛ تا اندک اندک از خاطر مردم رفت و من هم از ترس اینکه با گفتن ماجرا به مردم یا با خواندن آشکار قرآن از ثواب عملم کم شود یا گفته شود که برای شهرت چنین </w:t>
      </w:r>
    </w:p>
    <w:p>
      <w:pPr>
        <w:pStyle w:val="BookText"/>
        <w:rPr/>
      </w:pPr>
      <w:r>
        <w:rPr>
          <w:rFonts w:ascii="IRNazanin" w:hAnsi="IRNazanin" w:eastAsia="IRNazanin"/>
          <w:color w:val="111111"/>
          <w:sz w:val="28"/>
          <w:sz w:val="28"/>
          <w:szCs w:val="28"/>
          <w:rtl w:val="true"/>
          <w:lang w:bidi="fa-IR"/>
        </w:rPr>
        <w:t xml:space="preserve">می کند، سعی می کردم آن را پنهان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رعیتی خود را کماکان ادامه دادم و همه ساله زکات مال خود را می پرداختم و از همان وقت ، نافله و نماز شب را به طور مرتّب و بهتر از قبل می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کم کم مردم مرا فراموش کردند و کسی سراغ مرا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خفا به خواندن قرآن مشغول بودم و البته خودم نیز آن طور که باید قدر خود را ندانسته و به درستی درک نکردم که خدای متعال چه موهبت بزرگی به من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فرزند ارشد کربلایی محمدکاظم هستم، نزدیک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این واقعه زمانی که پدرم در سنین بالای پنجاه سالگی بود، و من کودکی هفت یا هشت ساله بودم، ماجرا را از پدرم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ساروق منزلی داشتیم که از سه اتاق تودرتو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اتاق آخری که صندوق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هم بود، مقداری کاه و یونجه خشک برای گوسفندها ذخیره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پدرم برای تهیه خوراک گوسفندان و گاوهای خود به آن اتاق می رفت تا با مخلوط کردن یونجه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کاه خوراک دام را فراهم کند ، من شاهد زمزمه و آوازهایی از وی بودم؛ نزدیک می رفتم تا ببینم پدرم چه چیزی را زمزمه می کند؛ و او زمزمه را قطع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متوجّه نبود، به طور پنهان گوش می دادم؛ ولی از آنچه می خواند سر در نمی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از او 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خوانی و چرا فقط هر وقت به صندوق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می روی، می خوانی؟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چه می دانی چه می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که شدی می فهمی که من چه می خواندم، برو سراغ کارت و به من کاری نداشته باش</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از بس که ساده بود، گمان می کرد اگر به من که فرزندش هستم، بگوید که قرآن می خواند، ثواب قرآنش کم خواهد شد یا ممکن است من آن را به مردم بگویم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مدّتی به دلیل عائله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شدن، خشکسالی و نبود بضاعت، گوسفندها، گاوها و ملک اندک را از دست می دهد و روزگار را با کارگری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دارم زمانی که مرحوم پدرم تصمیم گرفت به کربلا برود ، به مرحوم مادرم سفارش ما را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به مسافرت بروم و به کربلا مشرّف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سفر ، مخارج یک سال را با محصولات مختصری که از باغ عایدش شده بود ، برای ما گذاشت و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عازم مسافرت و هجرت از وطن به سوی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ساروق خود بر سر راه کربلا و کاروان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 مردم با کجاوه ، اسب و قاطر به سوی عتبات عالیات روانه می شدند؛ در حالی که پدرم همان راه را پیاده در پیش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ملایر و سپس عصر آن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سیّد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سراغ منزلی را می گیرد که شب را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او را به منزل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 رحمان 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 کنند؛ و پدرم به منزل او وارد می شود و میزبان از او به گرمی استقبال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شام، از او جریان مسافرت و شغلش را جویا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قصد سفرش را بازگو می کند و مشهدی رحمان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به کارگر و دروگر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تقاضا می کند که یکی دو روز به او کمک کند و اگر خواست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بماند تا پس از پایان درو، راهی کربلا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پدرم به همراه فرزندان مشهدی به سوی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روانه می شود و کار درو را آغاز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مشهدی می بینند دروگر خوبی است؛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نزد ما بمان و هر چه بخواهی به تو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اگر سال آینده توفیق شد، نزد شما خواهم آمد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که به منزل بر می گردند ، می بینند صاحب خانه به دل درد شدیدی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 و فرزندان تصمیم می گیرند برای مداوای پدر خود ، فردا او </w:t>
      </w:r>
    </w:p>
    <w:p>
      <w:pPr>
        <w:pStyle w:val="BookText"/>
        <w:rPr/>
      </w:pPr>
      <w:r>
        <w:rPr>
          <w:rFonts w:ascii="IRNazanin" w:hAnsi="IRNazanin" w:eastAsia="IRNazanin"/>
          <w:color w:val="111111"/>
          <w:sz w:val="28"/>
          <w:sz w:val="28"/>
          <w:szCs w:val="28"/>
          <w:rtl w:val="true"/>
          <w:lang w:bidi="fa-IR"/>
        </w:rPr>
        <w:t>را به تویسرکان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اینکه چه کسی او را ببرد، بحث می کنند و در نهایت قرعه به نام پدر من که مهمان بوده می افتد و قرار بر این می شود که روز بعد پدرم به همراه مشهدی به تویسرکان بروند و پس از معاینه و مداوای طبیب به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پدرم خیلی زود از خواب بلند می شود و برای رفتن آماده می شود و به سوی مقصد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تویسرکان، دو فرسخ بیشتر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خوب و مساعد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زمان جناب آقای آشیخ محمد سبزواری ، عالم ، واعظ و مدرّس شهر تویسرکان به اتّفاق آقای خالصی زاده که از طرف دولت عراق که دست نشانده انگلیس بوده و در تویسرکان در تبعید به سر می برده است ، برای خواندن فاتحه اهل قبور از شهر بیرون رفته بودند ؛ و پس از خواندن فاتحه در حال قدم زدن به سوی شهر در حرکت بودند که با کربلایی محمدکاظم و مشهدی رحمان همراه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با مشهدی پشت سر آنها بودند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می شنود که آنها در حال مباحثه هستند و یکی از آنان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قرآن را می خواند و ترجمه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آیه مورد نظر که آقای خالصی زاده آن را می خوانده، در قرآن متعدّد است؛ با این تفاوت که قبل و بعد آنها با هم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می بیند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خوانده شده با توجّه به آیات ما قبل و ما بعد خود، اشتباه خوانده شد؛ از پشت سرِ آنان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غلط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خالصی زاده نگاهی به پشت سر می کند و جز یک مرد دهاتی، همراه با یک نفر دیگر که سوار بر الاغ است کسی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دهاتی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دانی که من غلط خواندم یا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که دهاتی و شهری ندارد،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خواندید، قبول کنید که اشتباه خواندید؛ من همه قرآن را از حفظ </w:t>
      </w:r>
    </w:p>
    <w:p>
      <w:pPr>
        <w:pStyle w:val="BookText"/>
        <w:rPr/>
      </w:pPr>
      <w:r>
        <w:rPr>
          <w:rFonts w:ascii="IRNazanin" w:hAnsi="IRNazanin" w:eastAsia="IRNazanin"/>
          <w:color w:val="111111"/>
          <w:sz w:val="28"/>
          <w:sz w:val="28"/>
          <w:szCs w:val="28"/>
          <w:rtl w:val="true"/>
          <w:lang w:bidi="fa-IR"/>
        </w:rPr>
        <w:t>می خوانم بی آنکه درس خوانده باشم و به مکتب 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نداری، بسم الله امتحان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شگفتی کسی که تا آن روز کرامتی را که به او عطا شده بود، کتمان می کرد تا ثوابش کم نشود؛ حال چه شده بود که یک مرتبه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به سخن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آغاز آشنایی پدر من با مرحوم خالصی زاده می شود که تا آخر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باقیمانده راه به طور مختصر ماجرای خود را برای آقای خالصی زاده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 شما کیست؟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است و او را نزد حکیم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سبزواری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 حکیم هم هستند؛ او را به منزل بیاورید تا معاینه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منزل آقای خالصی زاده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معاینه و تهیه دارو ، مشهدی را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 مرحوم پدرم را در آنجا نزد خود نگاه می دارند؛ تا آقای خالصی زاده به کمک او همه قرآن را حفظ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که نزدیک به یک سال از رفتن پدر ما گذشت؛ و ما از ایشان اطلاعی نداشتیم؛ ناگهان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او در شب عید نوروز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ساروق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نامه سفارش کرده بود که عمویم ما را به تویسرکان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داشتیم، فروختیم و قدری اثاث خانه را به الاغ بار کرده و به سمت تویسرکان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روستاها ماشین نبود و حمل و نقل با چهارپایان انجام می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مصادف بود با این که از طرف حکومت وقت؛ یعنی رضاشاه ملعون ، چادرها را از سر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از کوچه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مخفیانه به منزل آقای خالصی زاده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منزل ایشان، آزاد بودند و دیگر در آنجا کسی جرأت نمی کرد به خانم مرحوم خالصی زاده در موقع </w:t>
      </w:r>
    </w:p>
    <w:p>
      <w:pPr>
        <w:pStyle w:val="BookText"/>
        <w:rPr/>
      </w:pPr>
      <w:r>
        <w:rPr>
          <w:rFonts w:ascii="IRNazanin" w:hAnsi="IRNazanin" w:eastAsia="IRNazanin"/>
          <w:color w:val="111111"/>
          <w:sz w:val="28"/>
          <w:sz w:val="28"/>
          <w:szCs w:val="28"/>
          <w:rtl w:val="true"/>
          <w:lang w:bidi="fa-IR"/>
        </w:rPr>
        <w:t>بیرون آمدن از منزل یا رفتن به مسجد یا حمّام حرفی بزند یا متعرّض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مادرم همراه ایشان با چادر رفت و آمد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یکی ، دو سال نزد آقای خالصی زاده ماندند تا ایشان قرآن را به طور کامل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در آخرکار، آقای خالصی زاده امتحان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امتحان، وقتی سه، چهار جزء از قرآن را خواند، اشتباهات بسیاری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اواخر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شبیه و نظیر دیگر آیات بود ، جا به جا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علیمٌ حکیم را علیمٌ عظیم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اقرار کردند که هرگز قادر نیستند مانند مرحوم ابوی قرآن را حفظ کنند؛ زیرا حفظ ابوی به معجزه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خالصی زاده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مرحوم سیّد هبةالدّین شهرستانی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شهرستانی در آن زمان از عالمان طراز اوّل شیعه و مقیم نجف اشرف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خالصی زاده در نامه خود پیشنهاد کرده بود که به همّت مرحوم شهرستانی، پدرم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حفّاظ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الأزهر معرّفی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یکی، دو سال که پدرم در تویسرکان ماند؛ مردم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خالصی زاده تقاضا کردند که اجازه دهد محمدکاظم به اتّفاق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شود تا محافظت انبار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آنها را به عهده گیرد و از این طریق، مخارج خانواده خود را تأمین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موافقت آقای خالصی زاده پدرم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کارگری و خارکنی مشغول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پدرم یکی از روزها در ملایر با آقای سیّد اسماعیل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می کند؛ که از بنی اعمام مرحوم آیت الله العظمی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ریاست ثبت اسناد ملایر را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مرحوم سید اسماعیل علوی با شخص دیگری به نام ابوالقاسم مجتهدی که رئیس دادگستری ملایر بوده است، آشنا می شود؛ و آنها از کیفیت حال مرحوم پدرم اطلاع پیدا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زمان به بعد ، باز فصل دیگری در زندگی پدرم و دوران شهرت ایشان آغاز می شود؛ زیرا آنان شرح حال او را همراه با عکس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پدرم در روزنامه آن روز ملایر به چاپ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آوازه مرحوم ابوی فراگیر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علمای آن روز همدان، به ویژه آقاملاّعلی همدانی، علمای کرمانشاه، بروجرد و سپس دیگر شهرهای ایران متوجّه ماجرا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آقای علوی و آقای مجتهدی، هر دو در ملایر بودند و تصمیم می گیرند از وجود این مرد،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شایسته استفاده کنند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و لطف بزرگ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عموم مردم معرّفی و عرضه کنند؛ تا از این راه، ایمان و یقین مردم افزایش یابد و سبب عبرت و تنبّه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مقدّماتی فراهم می کنند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ریزی می کنند که مرحوم پدرم به شهرهای ایران مسافرت کند تا در همه جا مورد آزمایش قرارگیرد و مردم 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کنند ؛ ولی موفّق به اجرای این برنامه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علوی اکنون ساکن تهران است و اطلاعات نسبتاً کامل و دقیقی درباره مرحوم پدرم دارد؛ زیرا پس از کار در اداره ثبت، بیشتر وقت خود را صرف رسیدگی به امور پدرم می کرد و مرحوم پدرم نیز اطلاعات خود را به طور کامل در اختیار ایشان می گذاشت؛ از این رو، ایشان خصوصیات معنوی بسیاری را از وی به خاطر دارد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خصوصیات کربلایی محمدکاظم این بود که از ابتدای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نمازهای مستحبّی اش را به طور مرتّب می خواند و هیچگاه این اعمال را ترک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داشت و از آنجا که به شدّت سردمزاج بود، در گرمای تابستان پالتو می پوشید و در زیر آفتاب مشغول نماز جعفر طیّار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جعفرطیّار چهار رکعت است که دو تشهّد و دو 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اذازلزلت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و در رکعت دوم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سوم بعد از حمد </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چهارم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فراغت از هر سوره، در هر رکوع و سجده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والحمدلله و لااله الاالله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در مجموع چهار رکعت، سیصد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نیز همه دعاهای طولانی آن را می خواند و همچنین نمازهای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خود گاهی شبها بیدار می شدم و ایشان را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لااقل قدری استراحت کنید و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حالش را دارید شما هم بلند شوید و نماز شب بخوانید؛ و اگر حالش را ندارید، بخوابید و کاری به من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دارم از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از آنها که از نماز شب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لحظه هم از خواندن قرآن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مشغول خواندن قرآن بود، بارها می دیدم حتی خواب هم که بود لبهایش تکان می خورد و چیزی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خواب هم قرآن می خوانید؟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و بیداری ندارم؛ من باید در هر شب و روز یک بار قرآن را ختم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بسیار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 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آزار و بسیار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او نیازمند می شدند، هر چه در توان داشت، صرف آنان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که یازده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مکتب نرفته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حالی که قرآن را در دست گرفته بود،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قرآن یادت بدهم تا قرآن خوان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قرآن بخوانم در حالی که اصلاً الفبا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چطور می خوانم؟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شما معجزه است؛ معجزه که شامل حال همه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لیاقت آن را ندارم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باید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من در شگفت بودم که چگونه هر سوره را که می خواست می آورد؛ بی آنکه سواد داشته </w:t>
      </w:r>
    </w:p>
    <w:p>
      <w:pPr>
        <w:pStyle w:val="BookText"/>
        <w:rPr/>
      </w:pPr>
      <w:r>
        <w:rPr>
          <w:rFonts w:ascii="IRNazanin" w:hAnsi="IRNazanin" w:eastAsia="IRNazanin"/>
          <w:color w:val="111111"/>
          <w:sz w:val="28"/>
          <w:sz w:val="28"/>
          <w:szCs w:val="28"/>
          <w:rtl w:val="true"/>
          <w:lang w:bidi="fa-IR"/>
        </w:rPr>
        <w:t>باشد و کلمات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 دانستم چه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قرآن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من می خوانم، شما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 به خواندن؛ من نگاه می کردم؛ ولی چیزی سرم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که خواند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سعی کردم به جز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نخواندم؛ زیرا چیزی جز این به خاطرم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درس نخوانی، چیزی یاد نمی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درس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گذشت و من به مکتب رفتم و با قرآن آشنا شدم و با کمک پدرم قرآن را به طور کامل یاد گرفتم و به خواندن قرآن مسلط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قرآن را نیز حفظ کردم و در موارد بسیاری هرکس قسمتی از قرآن را می خواند می توانستم بقیه آن را بخوانم ؛ ولی حالا دچار نسیان و فراموشی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 که شدم؛ گاهی سربه سر پدر می گذاشتم و در صدد امتحان پدر بر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موقع خواندن قرآن چشمهایش را می بست و من از این فرصت استفاده کرده و یک آیه از وسط سوره بقره را می خواندم و قرآن را ورق می زدم و یک آیه از سوره انعام را می خواندم و باز یواشکی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متوجّه نشود، قرآن را ورق زده و مثلاً یک آیه را از سوره یونس می خواندم؛ و سپس به پدر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بقیه آن را بخوان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چشمهایش را باز می کرد و به شوخی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مرا امتحان کنی؟ همه فضلا و علما و قرآن خوانان نتوانستند از من غلط بگیرند و مرا به اشتباه اندازند، حال تو می خواهی مرا به اشتباه بیندازی؟ آن آیه اوّل را که خواندی، آیه چندم سوره بقره و ما قبل و ما بعدش این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را که خواندی، آیه چندم سوره انعام و ما قبل و ما بعدش چه و آیه سوم در سوره یونس و ما قبل و ما بعدش فلان آیه و فلان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کسره یا ضمّه می خواندم و به قول خودش زبر را </w:t>
      </w:r>
    </w:p>
    <w:p>
      <w:pPr>
        <w:pStyle w:val="BookText"/>
        <w:rPr/>
      </w:pPr>
      <w:r>
        <w:rPr>
          <w:rFonts w:ascii="IRNazanin" w:hAnsi="IRNazanin" w:eastAsia="IRNazanin"/>
          <w:color w:val="111111"/>
          <w:sz w:val="28"/>
          <w:sz w:val="28"/>
          <w:szCs w:val="28"/>
          <w:rtl w:val="true"/>
          <w:lang w:bidi="fa-IR"/>
        </w:rPr>
        <w:t>زیر یا پیش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عتاب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چشمت را باز نمی کنی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می خوانی؟ خوب دقّت کن ببین حرکتی که می خوانی، زیر است یا زبر یا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حرکتی، معنی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همه کس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غذا و لقمه مشکوک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سخت بر حذر بود؛ زیرا می ترسید با خوردن لقمه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معجزه قرآنی اش از بین برود و آن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سختی منزل افراد متفرّقه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غذای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می خورد، می فهمید و بلافاصله به گلوی خود انگشت می زد تا آن را بالا می آورد و وجودش را از غذای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پاک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غذای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می خورم، حالم دگرگون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جناب آقای علوی، مواردی از این حالات پدرم را برایم نقل کرده که یادآوری آن ،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کربلایی محمدکاظم با من مأنوس بود و معمولاً منزل ما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روزها که منزل ما آمده بود، برایم نقل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تویسرکان مقیم بودیم ، یکی از معتمدین تویسرکان، من و آقای خالصی زاده را برای شام به منزل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رفقا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وی رفتیم و شام خوردیم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حالم به هم خورد و دل درد شدیدی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درد گرفته، به منزل می روم و منتظر هستم تا شما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آقای خالصی زاده به منزل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کماکان دلم به شدت درد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قدری نبات و آب جوش به من دادند؛ و تا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دلم آرام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برد؛ در خواب دیدم در مسجد بالاسر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 هستم؛ و چند نفر از علما گرد هم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رأس آنها مرحوم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حائری یزدی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پهن کرده، انواع غذاهای لذیذ و مرغوب بر روی سفره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اشتهای زیادی به خوردن غذا داشتم؛ قدری برنج زعفران زده برای خود کشیدم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دیگران و آقا هنوز مشغول نشده بودند ؛ من به اصرار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کنید تا دیگران هم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جواب ندادند و قدری از برنج را برداشت و در مشت خود فشار داد؛ دیدم خون از آن می چکد؛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چشم خودت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چه کسی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دانستم غذای دیشب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زیادی از این ماجراها برایش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برادر عزیزم آقای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ایشان را تأیید فرماید، در حال حاضر در قسمت رسیدگی به شکایات آموزش و پرورش هستند؛ و پدرم اغلب اوقات در تهران در منزل ایشان به سر می برد؛ داستان جالبی در باره مهمانی رفتن کربلایی کاظم به منزل یکی از پرفسورهای بهایی دانشگاه تهران، که ایشان را به وسیله آقای قلعه زاری دعوت کرده بودند، رفتن و مریض شدن او را برایم نقل کردند؛ که نقل آن باعث طولانی شدن است، از آن صرف نظر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 ایشان از مال حرام بر حذر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می دیدم ، در مسافرت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یا جایی که به غذاهای آنها مشکوک بود، قدری نان خشک که داشت یا با غذای مختصری که همراه داشت، سدّ جوع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قولش همیشه در پرهیز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علوم دینیّه قم در مدرسه فیضیّه از ایشان زیاد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به منزل بعضی ها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اطمینان حاصل نمی کرد ، از غذای کسی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خصوصیات ایشان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کس چیزی قبول نمی کرد، مگر از مجتهدین؛ آن هم برای خرج سفرش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هم علما به او می بخشیدند بین مستحقّین تقسیم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قبیل عبا ، انگشتر و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به او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پول نمی گیری از آقایان تا ما در رفاه باشیم؛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باغی؟</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کار کنید؛ چیز تهیه کنید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چه کاری بکنیم؟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خارکنی،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به مدرسه دولتی نمی گذارید تا درس بخوانیم، مدرکی بگیریم و در جایی مشغول باشیم؟ ما بنیه کارگری را که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مدرسه دولتی، درس مدرسه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بی 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مملکتش که شاه باشد، نوکر خارجی است، آدم بی دینی است ، تو چطور می خواهی درس دولتی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کارکن، خدا کمکت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شناسنامه نداشتم؛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شناسنامه چرا برای من نمی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سه برادر بودیم، هیچ کدام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اگر بگیرم ، شما را می برند سربازی، سربازی برای این شاه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برای ما سه برادر نگرفته بود، و هیچ کدام هم به سربازی نرفتیم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سربازی برود، خدمت به وطن می کند، چه عیبی دارد؟</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اما اگر دولتش و شاهش مسلمان باشد، نه مثل رضاشاه خان، می خواهی داستانش را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سرباز بودم در زمان احمدشاه که می آمدند، داوطلب سرباز می گرفتند تا بروند و برگردند؛ مثل حالا سرباز اجباری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سربازی در مرز ایران و عراق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ها هم نزدیک ما بودند که تسلّط کامل به عراق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اسطبلی بود که اسب و قاطر زیادی در آنجا نگه می داشتند و چند بشکه حلبی هم انگلیسی ها آورده بودند، حمّام صحرایی درست کرده بودند؛ و هیزم و پِهِن قاطرها و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آفتاب می ریختند تا خشک شود، زیر بشکه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آتش می زدند، آنها را 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نبود، یک نفر سرباز کچلی بود که با پاهایش پِهِن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قاطرها را به هم می زد تا خشک شود، که زیر آن بشکه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بسوزانند ؛ به فارسی هم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گماشته انگلیسی ها است و نامش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قزاق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تهران آمد؛ در رأس مملکت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برای کارگری پس از سربازی به تهران رفتم، عکس او را دیدم شناختم، دیدم همان رضا کچلی است که آنجا گماشته انگلیسی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مدّتی بنای نانجیبی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را یکی پس از دیگری خفه کرد، چادر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برداشت، اسلام را لگدمال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خواهی بروی سربازی برای چنین گرگ خونخوار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نزن، می ترسم از او زخم و ضرری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جرأت ندارد به من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جز خدا از کسی نمی ترسم، رضاخان قلدر چه سگی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خصوصیات دیگر پدرم این بود که، با بی سوادی که عموم اهالی ساروق و قوم و خویشان خودش و من هم خودم شاهد بودم و چندین مرتبه او را امتحان کردم که چیزی نمی توانست بخواند یا بنویسد؛ ولی هر جای قرآن را می خواندند و از او می خواستند؛ جای آن کلمه و آیه را پیدا کند؛ فوری قرآن را می گرفت؛ یکی ، دو برگ از قرآن را بر می گردانید و آیه مورد نظر را نشان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دویست نفر سئوال پیچش می کردند؛ هر کدام از یک سوره یا یک آیه را می خواندند؛ همه را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و ما قبلش را می خواند، می گفت در چه سوره و آیه چندم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قرآن را بر عکس می خواند ؛ یعنی از جلو به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در مدرسه فیضیه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جلو او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گفتند این قرآن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چند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میان عبارات عربی بود، نشان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اینها قرآن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می دانید این کلمه ، عربی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قرآن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ما بین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معلوم است؛ و کلمات عربی تاریکند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عجیب دیگر ایشان ، این بود که دعاهای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افتتاح، جوشن کبیر، دعای سحر ماه رمضان، سمات، کمیل و دعاهای روزهای ماه رمضان را از حفظ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چطور یاد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به طور خارق العاده در آنِ واحد به من یاد بدهد، که همانا به دست پر قدرت خدای متعال است، قادر است این دعاها را هم به من یاد دهد و برایش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گفتم، خیلی ساده و بی آلایش بود ، چندان به لباس خود و به خودش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 پاکیزه باشد و لو وصله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رفتن خیلی سریع بود ؛ با وجودی که پیرمردی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 ولی ما که جوان بودیم ، هرچه تلاش می کردیم به او نمی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مال دنیا ابداً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فکر و هدفش فقط قرآن و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کارگری اش هم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اواخر دیگر توانایی کارگری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موقعی که دیکتاتور، دوست عزیز و برادر گرامی اش جناب سید مجتبی نوّاب صفوی را به شهادت رسانید؛ و همچنین دوستان دیگرش خلیل طهماسبی و واحدی ها را ؛ دست از زندگی شسته بود؛ چون علاقه زیادی به نوّاب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گوناگونی که ایشان پدرم را برده بود ، برای معرّفی به مردم داخل و خارج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در منزل ایشان در سرآسیاب دولاب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ساده ایشان و خلوص نیّت ایشان را پسندیده بود و عاشق او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مفاتیح الجنان را شهید طهماسبی که با خطّ خودش در پشت آن یادداشت کرده بود، به وسیله پدرم برای حقیر فرستاد که هنوز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هر موقع آن خط را می دید، ناراحت می شد و از خداوند تقاص خون آن مظلومان را درخواست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تقاص خون این مظلومان را خواهد گرفت و قاتل ایشان را که همان پسر رضاخان قلدر است، به خاک مذلّت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گفتم، پس از دریافت این کرامّت از خداوند و حافظ شدن، خواندن قرآن خود را از مردم ساروق پنهان می کرد و آقای صابری هم که اوّلین بار در جریان آن قرار گرفته بود، مرحوم شده بود و مردم هم او را فراموش کرده بودند؛ تا زمانی که ایشان در تویسرکان به آقای خالصی زاده برخورد کردند؛ و ایشان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سیّد هبةالدّین شهرستانی نوشتند که از آن اطلاعی ندارم، عملی شد یا خیر؟ آنچه که من اطلاع دارم و خود ایشان هم می گفتند، این بود که شهرت ایشان از زمانی شروع شد که در ملایر با آقای سیّد اسماعیل علوی و آقای ابوالقاسم مجتهدی دیدار کرد و آنها سرگذشت وی را در روزنامه آن وقت ملایر درج نمودند و او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کرمانشاه در حضور آقای شیخ عباسعلی اسلامی، سرپرست تعلیمات اسلامی رفت، ایشان هم کربلایی کاظم را با نامه به حضور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بروجردی در قم و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حجت کوه کمره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صدر و دیگر علمای قم و شهرستان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و مشهد به خصوص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از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وطن خودمان، که همان ساروق فراهان است،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شهرت پدرم ، او را در مهر 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تهران بردند و با کوشش رفقایش یک جلسه مطبوعاتی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جراید پرتیراژ در مرکز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کیهان ، آسیای جوان و چند روزنامه و مجلاّت دیگر شرح حال او را درج کردند و عکس ایشان را در اختیار مردم می گذاشتند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هست که روزنامه ندای حقّ از خصوصیات ایشان چهارده شماره در تهران به چاپ رسانید؛ که اوّل مورد اعتراض عده زیادی از مردم واقع گردید و پس از دعوت </w:t>
      </w:r>
    </w:p>
    <w:p>
      <w:pPr>
        <w:pStyle w:val="BookText"/>
        <w:rPr/>
      </w:pPr>
      <w:r>
        <w:rPr>
          <w:rFonts w:ascii="IRNazanin" w:hAnsi="IRNazanin" w:eastAsia="IRNazanin"/>
          <w:color w:val="111111"/>
          <w:sz w:val="28"/>
          <w:sz w:val="28"/>
          <w:szCs w:val="28"/>
          <w:rtl w:val="true"/>
          <w:lang w:bidi="fa-IR"/>
        </w:rPr>
        <w:t>مدیر روزنامه ندای حق، مردم برای دیدن ایشان در جلسه حاضر می شدند و ایشان را از نزدیک دیده و امتحان می کردند و مؤمن و معتقد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عباس قلعه زاری هم که قبلاً عرض شد ، شرح حال ایشان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اشراقات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سالنامه نور دانش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چاپ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آقای صدرالدین محلاّتی در مجله خواندنی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تازگی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 ولی به علّت در دست نبودن وسائل در آن وقت برای بردن این حافظ به شهرستان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او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تصمیم گرفتند نظریات علمای وقت و مراجع مشهور که با کربلایی کاظم معاشرت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او را خوب شناخته و امتحان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کتباً استفسار کنند؛ به همین مناسبت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محضر آن آیات عظام فرستادند تا جواب نامه آن بزرگواران به اطلاع مردمی که حافظ قرآن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دستخطّ مبارک آیةالله العظمی میلانی در سالنامه نور دانش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تعالی، باسمه جلّت اسمائه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ایشان مجالس عدیده در نجف اشرف ، در کربلا ملاقاتمان شد ، جمعی از اهل علم حضور داشتند و همچنین سایر طبقات هم بودند به انحاء کثیره و به طرق مختلفه از ایشان اختبار شد ، حقیقتاً مهارتشان در اطلاع به کلمات و آیات قرآن مجید ، امری است بر خلاف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موهبتی است الهیّه و هر شخصی که با ایشان قدری معاشرت نماید ، به اوضاع و احوال ایشان در مراحل عادیّه مطّلع شود و قوّه حافظه ایشان را در سایر امور امتحان نماید، کاملاً ملتفت می شود و بالوجدان می یابد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تسلّط در معرفت جمیع خصوصیات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فوق العاده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قوّه حافظه ، هر اندازه قوّت داشته </w:t>
      </w:r>
    </w:p>
    <w:p>
      <w:pPr>
        <w:pStyle w:val="BookText"/>
        <w:rPr/>
      </w:pPr>
      <w:r>
        <w:rPr>
          <w:rFonts w:ascii="IRNazanin" w:hAnsi="IRNazanin" w:eastAsia="IRNazanin"/>
          <w:color w:val="111111"/>
          <w:sz w:val="28"/>
          <w:sz w:val="28"/>
          <w:szCs w:val="28"/>
          <w:rtl w:val="true"/>
          <w:lang w:bidi="fa-IR"/>
        </w:rPr>
        <w:t>باشد ، نتواند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شود ،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امتحانات و اختبارات را که به انحاء دقیقه بسیار به عمل آمده و هو سبحانه و تعالی یهب ما یشاء و لمن یشاء و 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الأحقر محمد الهادی الحسینی المیلانی</w:t>
      </w:r>
    </w:p>
    <w:p>
      <w:pPr>
        <w:pStyle w:val="BookText"/>
        <w:rPr/>
      </w:pPr>
      <w:r>
        <w:rPr>
          <w:rFonts w:ascii="IRNazanin" w:hAnsi="IRNazanin" w:eastAsia="IRNazanin"/>
          <w:color w:val="111111"/>
          <w:sz w:val="28"/>
          <w:sz w:val="28"/>
          <w:szCs w:val="28"/>
          <w:rtl w:val="true"/>
          <w:lang w:bidi="fa-IR"/>
        </w:rPr>
        <w:t>سیّد عبدالله شیرازی، سیّد عبدالهادی شیرازی، سیّد مهدی شیرازی، سیّد احمد زنجانی، سید شهاب الدّین مرعشی نجفی و همچنین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در تأیید موهبتی بودن حفظ قرآن کربلایی محمدکاظم کریمی ساروقی از حضرات عظامی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حاج آقا یحیی، امام جماعت مسجد سیّد عزیزالله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محمد جزایری و آقای ترابی و صدرالدّین محلاتی موجود است و نیز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نجف ، مشهد و دامغان رسید که حاوی مضامین فوق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به همین مقدار اکتفا می کنم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حکم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فهرست زنده آیات به مطالب و لغات و کلمات قرآن بود که می توانست حتّی یک کلمه را که در پنجاه مورد استعمال شده بود ، به ترتیب بخواند و می دانست در قرآن 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حکیم، سمیع علیم، غفور رحیم، یاایهاالذین آمنوا و یا 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شامل تمام حروف الفبا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جای قرآن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هست که شامل تمام حروف الفبا می باشد؛ یکی در سوره فتح که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رَسُولُ اللهِ وَالَّذِینَ مَعَهُ </w:t>
      </w:r>
      <w:r>
        <w:rPr>
          <w:rFonts w:eastAsia="IRNazanin" w:cs="IRNazanin"/>
          <w:color w:val="111111"/>
          <w:sz w:val="28"/>
          <w:szCs w:val="28"/>
          <w:rtl w:val="true"/>
          <w:lang w:bidi="fa-IR"/>
        </w:rPr>
        <w:t>... »</w:t>
      </w:r>
      <w:r>
        <w:rPr>
          <w:rStyle w:val="FootnoteAnchor"/>
          <w:rtl w:val="true"/>
        </w:rPr>
        <w:footnoteReference w:id="71"/>
      </w:r>
      <w:r>
        <w:rPr>
          <w:rFonts w:ascii="IRNazanin" w:hAnsi="IRNazanin" w:eastAsia="IRNazanin"/>
          <w:color w:val="111111"/>
          <w:sz w:val="28"/>
          <w:sz w:val="28"/>
          <w:szCs w:val="28"/>
          <w:rtl w:val="true"/>
          <w:lang w:bidi="fa-IR"/>
        </w:rPr>
        <w:t xml:space="preserve">و یکی در </w:t>
      </w:r>
    </w:p>
    <w:p>
      <w:pPr>
        <w:pStyle w:val="BookText"/>
        <w:rPr/>
      </w:pP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عَلَیْکُمْ</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همچنین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که یک سوره رحمانی است، هفت حرف از حروف الفبا را ندارد که آن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آیات ظلمانی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طبقات و صفات اهل جهنّم است،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 خ، ج، ز، ش، ف،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آنها را هم به من فرمودند و من یاد داشت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علما ، وجوه و طبقات مختلف امتحانات زیادی از وی به عمل آوردند؛ در نقاط مختلف علی الخصوص در تویسرکان، کرمانشاه، همدان، قم، مشهد، کاشان، تهران ، کویت ، نجف ، کربلا و کاظمین ، فکر می کنم سال های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بود که مرحوم آیةالله 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استراحت و معالجه چشم خود به تهران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شرح حال کربلایی را به سمع ایشان رساندند،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کربلایی را ببینم،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پیدا کرده، به حضور ایشان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امتحان کربلایی را نزد خود نگه می دارند تا معالجه به پایان می رسد، کربلایی را با خود به نجف اشرف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کربلا و کاظمین علمای وقت از او امتحان به عمل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قضیه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رخ می دهد که در موقع درس کتاب مغنی اللبیب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قرآن در آنجا مطرح می شود که آن کلمه در مغنی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اینجا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هم می کند که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گوش اهل تسنّن آنجا و کویت می رسد، ایشان را می خواهند، هواپیما از کویت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حکیم </w:t>
      </w:r>
    </w:p>
    <w:p>
      <w:pPr>
        <w:pStyle w:val="BookText"/>
        <w:rPr/>
      </w:pPr>
      <w:r>
        <w:rPr>
          <w:rFonts w:ascii="IRNazanin" w:hAnsi="IRNazanin" w:eastAsia="IRNazanin"/>
          <w:color w:val="111111"/>
          <w:sz w:val="28"/>
          <w:sz w:val="28"/>
          <w:szCs w:val="28"/>
          <w:rtl w:val="true"/>
          <w:lang w:bidi="fa-IR"/>
        </w:rPr>
        <w:t>و چند تن از علمای وقت نجف، از جمله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سید عبدالهادی شیرازی و جمعی دیگر به اتفاق حافظ قرآن به کویت می روند و به جلسه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علمای اهل تسنّن آنجا تشکیل می دهند،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امتحان ایشان و آیه مورد نظر ثابت می کند که اشتباه است که بعداً تصحیح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مورد بحث در آیه را برای من فرمودند؛ ولی چون خیلی سال از آن گذشته است، آن را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حافظ هم آنجا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حافظ قرآن ایرانی را محکوم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کربلایی با آنها مواجهه می شود و آنها را مجاب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حافظان ، پاکستانی بود و من ابتدای یک آیه از سوره انبیا را خواندم که نظیرش در سوره یس هست؛ ولی ما بعد و ماقبلش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حافظ پاکستانی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در سوره یاسین ماقبلش و کلمه بعدش چه است؟ او چند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پاکستانی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اقرار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حریف شما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شما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به زحمت حفظ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دیگر را هم به حول و قوّه الهی شکست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آنها و علمای آنها که آشیخ علی نام داشت،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بمانید اینجا مخارج سالانه شما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هم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دلایلی داشت که قبول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مال دنیا نمی توانستم قرآن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نجف برگشتم و پس از چهار ماه به ایران مراجعت کردم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کربلایی کاظم در محرّم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قم آمدند به زیارت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دیدن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گرامی اش جناب آقای علوی که آن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قم مشرّف بودند؛ در حالی که از نجف اشرف کفن خود را گرفته بود و همیشه در کمرش با مختصر پولی به همراه داشت، که هر وقت، هر کجا در ایران دار بقاء را لبیّک گفتند، آنها را به همراه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و وصیت نامه خود را در جوف همان کفن گذاشته بود و وصیت کرده بود </w:t>
      </w:r>
    </w:p>
    <w:p>
      <w:pPr>
        <w:pStyle w:val="BookText"/>
        <w:rPr/>
      </w:pPr>
      <w:r>
        <w:rPr>
          <w:rFonts w:ascii="IRNazanin" w:hAnsi="IRNazanin" w:eastAsia="IRNazanin"/>
          <w:color w:val="111111"/>
          <w:sz w:val="28"/>
          <w:sz w:val="28"/>
          <w:szCs w:val="28"/>
          <w:rtl w:val="true"/>
          <w:lang w:bidi="fa-IR"/>
        </w:rPr>
        <w:t xml:space="preserve">که هرکجا مرگش فرا رسید ، او را به قم ببرند و به خاک بسپارند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عرض کردم، شب در منزل آقای علوی برای خواندن نماز شب بلند می شود که وضو بگیرد، از پله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که یکی دو متر بیشتر ارتفاع نداشت،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می کند، او را به بیمارستان سراجه قم منتقل می کنند و چند روزی در آنجا مانده و سپس مرحوم می شود و او را در قبرستان نو قم، مقابل درب ورودی در جانب غربی دفن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داستانش به فراموشی سپرده شده است هر چند لازم بود او را در قبرستان شیخان یا جمکران یا در صحن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می کردند و داستان او را در لوحی می نوشتند و برخی علما معجزه او را گواهی می کردند و آن را در منظر و دید زائران و مسافران قرار می دادند تا تذکّر و تذکاری باشد و مردم پیوسته در طول روزگار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کربلایی کاظم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نشان می دهد این کتاب آسمانی یک پیام غیبی و یک سرّ الهی و یک مجموعه به هم پیوسته است؛ که این چنین تجلّی کرده و یک نفر بی سواد ناگهان حافظ همه قرآن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داستان کربلایی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خیلی مهم است که این چنین اعجازی در میان شیعیان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نشان می دهد که خدای متعال به مردم ایران عنایت دارد که آیات خود را در میان آنان ظاهر ساخته است؛ ولی بسیاری از این آیات در اثر بی توجّهی مردم، به مرور زمان دستخوش فراموشی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روزگاران دراز، صفای خود را از دست داده و رنگ خرافه و افسانه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ما و مؤمنان متعهّد و هوشیار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آینده نگهداری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شرح حال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 محمدکاظم، حافظ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اگر اشتباهی در کلمات و گفتار من رخ داده ، برادران و خواهران مؤمن مرا ببخشند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bookmarkStart w:id="55" w:name="pg5254_51758"/>
    </w:p>
    <w:p>
      <w:pPr>
        <w:pStyle w:val="Heading2"/>
        <w:numPr>
          <w:ilvl w:val="1"/>
          <w:numId w:val="1"/>
        </w:numPr>
        <w:rPr/>
      </w:pPr>
      <w:bookmarkStart w:id="56" w:name="__RefHeading___Toc432503_581953129"/>
      <w:bookmarkStart w:id="57" w:name="_Toc20"/>
      <w:bookmarkEnd w:id="55"/>
      <w:bookmarkEnd w:id="56"/>
      <w:r>
        <w:rPr>
          <w:rtl w:val="true"/>
        </w:rPr>
        <w:t>کتاب ها و نشریات چاپ شده پیرامون کربلایی کاظم</w:t>
      </w:r>
      <w:bookmarkEnd w:id="57"/>
    </w:p>
    <w:p>
      <w:pPr>
        <w:pStyle w:val="BookText"/>
        <w:rPr/>
      </w:pPr>
      <w:r>
        <w:rPr>
          <w:rFonts w:ascii="IRNazanin" w:hAnsi="IRNazanin" w:eastAsia="IRNazanin"/>
          <w:color w:val="111111"/>
          <w:sz w:val="28"/>
          <w:sz w:val="28"/>
          <w:szCs w:val="28"/>
          <w:rtl w:val="true"/>
          <w:lang w:bidi="fa-IR"/>
        </w:rPr>
        <w:t>کربلایی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بیسوادی که ناگهان حافظ قرآن کریم شد، نوشته ابوالفتح دعوتی،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البرهان،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تجلی قرآن و عترت در معجزه حافظ قرآن شدن کربلایی کاظم ساروقی، سرداران رشید اسلام، نوشته احمد محسنی‌گرگانی،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علوم اسلامی،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کربلایی کاظم و حافظ قرآن شدن او در یک لحظه ، چاپ قم، مؤسسه در راه حق ، فروردین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ولایت، نوشته نجم‌السادات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نشریات</w:t>
      </w:r>
    </w:p>
    <w:p>
      <w:pPr>
        <w:pStyle w:val="BookText"/>
        <w:rPr/>
      </w:pPr>
      <w:r>
        <w:rPr>
          <w:rFonts w:ascii="IRNazanin" w:hAnsi="IRNazanin" w:eastAsia="IRNazanin"/>
          <w:color w:val="111111"/>
          <w:sz w:val="28"/>
          <w:sz w:val="28"/>
          <w:szCs w:val="28"/>
          <w:rtl w:val="true"/>
          <w:lang w:bidi="fa-IR"/>
        </w:rPr>
        <w:t xml:space="preserve">روزنامه اطلاعات و کیهان سال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آسیای جوان سال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خواندنی ها سال شانزدهم، شماره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ندای حق، در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شماره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ascii="IRNazanin" w:hAnsi="IRNazanin" w:eastAsia="IRNazanin"/>
          <w:color w:val="111111"/>
          <w:sz w:val="28"/>
          <w:sz w:val="28"/>
          <w:szCs w:val="28"/>
          <w:lang w:bidi="fa-IR"/>
        </w:rPr>
        <w:t>۱۳۳۴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سالنامه نور دانش، سال سوم، شماره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 دانشمندان، محمد شریف رازی،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مرد مبارز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قصه‌های شیرین، حاج میرزا حسن مصطفوی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داستانهای شگفت، سید عبدالحسین دستغیب</w:t>
      </w:r>
      <w:r>
        <w:rPr>
          <w:rFonts w:eastAsia="IRNazanin" w:cs="IRNazanin"/>
          <w:color w:val="111111"/>
          <w:sz w:val="28"/>
          <w:szCs w:val="28"/>
          <w:rtl w:val="true"/>
          <w:lang w:bidi="fa-IR"/>
        </w:rPr>
        <w:t xml:space="preserve">. </w:t>
      </w:r>
      <w:bookmarkStart w:id="58" w:name="pg5254_51760"/>
    </w:p>
    <w:p>
      <w:pPr>
        <w:pStyle w:val="Heading2"/>
        <w:numPr>
          <w:ilvl w:val="1"/>
          <w:numId w:val="1"/>
        </w:numPr>
        <w:rPr/>
      </w:pPr>
      <w:bookmarkStart w:id="59" w:name="__RefHeading___Toc432505_581953129"/>
      <w:bookmarkStart w:id="60" w:name="_Toc21"/>
      <w:bookmarkEnd w:id="58"/>
      <w:bookmarkEnd w:id="59"/>
      <w:r>
        <w:rPr>
          <w:rtl w:val="true"/>
        </w:rPr>
        <w:t>منابع و مآخذ</w:t>
      </w:r>
      <w:bookmarkEnd w:id="60"/>
    </w:p>
    <w:p>
      <w:pPr>
        <w:pStyle w:val="BookText"/>
        <w:rPr/>
      </w:pPr>
      <w:r>
        <w:rPr>
          <w:rFonts w:ascii="IRNazanin" w:hAnsi="IRNazanin" w:eastAsia="IRNazanin"/>
          <w:color w:val="111111"/>
          <w:sz w:val="28"/>
          <w:sz w:val="28"/>
          <w:szCs w:val="28"/>
          <w:rtl w:val="true"/>
          <w:lang w:bidi="fa-IR"/>
        </w:rPr>
        <w:t xml:space="preserve">ابن فهد حلی، احمد بن محمد، عده الداعی، دار الکتب الإسلامی،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محمد بن مکی، ذکری الشیعه، قم، موسسه آل البیت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محمد بن حسین، مفتاح الفلاح، قم، منشورات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محمدبن علی، من لا یحضره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انتشارات اسلامی، چاپ دوم،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محمدحسین، المیزان فی تفسیر القرآن، بیروت، داراحیاء التراث العربی،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تهران، ناصر خسرو،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محمد بن الحسن، تهذیب الأحکام،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خرسان، سید حسن، تهران، 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محمد بن الحسن، مصباح المتهجّد، بیروت، موسسه فقه الشیعه،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الدین راوندی، سعید بن هبه الله، الدعوات، قم، مدرسه امام مهدی،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شیخ عباس، 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ابراهیم بن علی، المصباح، قم، دارالرضی، چاپ دوم،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کافی، تهران، اسلامیه، 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محمد باقر، مرآه العقول،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محلاتی، سید هاشم، تهران، دار الکتب الإسلامیه، چاپ 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محمد بن محمد، المقنعه، قم، کنگره جهانی هزاره شیخ مفید،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صالح مازندرانی، محمد صالح بن احمد، شرح الکافی، تهران، اسلامیه، چاپ اول،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نیشابوری، عبدالحسین، تقویم شیعه، انتشارات دلیل ما، چاپ سوم، زمستان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المنتهی ، ص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فیض العلام،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داستانی را از حضور محمد در صفین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روزهای جنگ صفین،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حنفیه را مامور حمله به سمت راست لشکر دشمن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 یاران خود حمله کرد و لشکر معاویه را شکست داد و مجروح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پس از ساعتی، به محمّد دستور حمله به سمت چپ سپاه دشمن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یارانش حمله کرده و پیروز شدند و محمد دوباره مجروح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امام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 و بر قلب لشکر دشمن حمله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بر قلب لشکر معاویه حمله کرد و آنان را شکست داد و در حالی برگشت که دچار جراحات سنگینی شده بود و گریان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میان دو چشم محمّد را بوسید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پدرت به فدایت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مرا خوشحال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چه گریه می کنی، به جهت خوشحالی یا 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گریان نباشم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سه مرتبه مرا در معرض مرگ قرار دادی و خدا مرا به سلامت باز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مرتبه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که من نزد تو مراجعت کردم تو مرا مهلت ندادی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دو برادرم حسن و حسین هیچ‌گونه دستوری نمی‌دهی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 سر محمّد بن حنفیه را بوسید و به او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فرزند عزیزم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پسر من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ایشان پسران پیامبر خدا هستند، آیا نباید من ایشان را نگاهداری نمایم؟ محمّد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پدر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مرا فدای تو و فدای ایشان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زکریا بن آدم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حضرت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بودم، آن هنگام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آوردند و سن آن حضرت کمتر از چهار سال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خود را به زمین زد و سر مبارکش را به سوی آسمان بلند کرد، سپس در فکر طولانی فرو رفت؛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جانم فدایت در چه فکرت به طول انجامید؟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آنچه به مادرم فاطمه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شد به خدا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دو نفر را از قبر بیرون می کشم، سپس می سوزانم، سپس بر آنها خشم می گیرم، سپس خاکستر آنها را به دریا می ریزم؛ پس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نزد خود طلبید و بین دو دیدگانش را بوسید سپس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مادرم فدایت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برای آن هستی – یعنی امامت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شایستگی امامت را داری و امامت بعد از من از برای تو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 المعاجز، سیدهاشم بحرانی،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اشاره است به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منتخب التواریخ،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شهدای لشکر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هزار و هفتاد نفر و نیز هزار و هفتصد نفر و به قولی چهار هزار نفر هم گفته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صوحان از بزرگان اصحاب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ابدال به شمار می رفته است در جنگ جمل در یاری آن حضرت شهید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آغاز جنگ جمل، میان کوفیان اختلاف شد که آیا از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مقابل عایشه حمایت کنند یا هر دو طرف را رها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از افرادی بود که مردم را به سپاه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نامه‌ای برای زید فرستاد و او را به خانه‌نشینی و ترک حمایت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فراخواند و حتی دستور داد که مردم را به رها کردن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زید اعتنایی به نامه نکرده و به حمایت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ادامه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شیعه، عبدالحسین نیشابوری،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ابن‌اثیر، اُسدالغابه،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الاعلام، </w:t>
      </w:r>
      <w:r>
        <w:rPr>
          <w:rFonts w:ascii="IRNazanin" w:hAnsi="IRNazanin" w:eastAsia="IRNazanin"/>
          <w:b w:val="false"/>
          <w:b w:val="false"/>
          <w:bCs w:val="false"/>
          <w:i w:val="false"/>
          <w:i w:val="false"/>
          <w:iCs w:val="false"/>
          <w:color w:val="333333"/>
          <w:sz w:val="20"/>
          <w:sz w:val="20"/>
          <w:szCs w:val="20"/>
        </w:rPr>
        <w:t>۱۹۹۸</w:t>
      </w:r>
      <w:r>
        <w:rPr>
          <w:rFonts w:ascii="IRNazanin" w:hAnsi="IRNazanin" w:eastAsia="IRNazanin"/>
          <w:b w:val="false"/>
          <w:b w:val="false"/>
          <w:bCs w:val="false"/>
          <w:i w:val="false"/>
          <w:i w:val="false"/>
          <w:iCs w:val="false"/>
          <w:color w:val="333333"/>
          <w:sz w:val="20"/>
          <w:sz w:val="20"/>
          <w:szCs w:val="20"/>
          <w:rtl w:val="true"/>
        </w:rPr>
        <w:t>م،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تاریخ‌الاسلام، </w:t>
      </w:r>
      <w:r>
        <w:rPr>
          <w:rFonts w:ascii="IRNazanin" w:hAnsi="IRNazanin" w:eastAsia="IRNazanin"/>
          <w:b w:val="false"/>
          <w:b w:val="false"/>
          <w:bCs w:val="false"/>
          <w:i w:val="false"/>
          <w:i w:val="false"/>
          <w:iCs w:val="false"/>
          <w:color w:val="333333"/>
          <w:sz w:val="20"/>
          <w:sz w:val="20"/>
          <w:szCs w:val="20"/>
        </w:rPr>
        <w:t>۲۰۰۳</w:t>
      </w:r>
      <w:r>
        <w:rPr>
          <w:rFonts w:ascii="IRNazanin" w:hAnsi="IRNazanin" w:eastAsia="IRNazanin"/>
          <w:b w:val="false"/>
          <w:b w:val="false"/>
          <w:bCs w:val="false"/>
          <w:i w:val="false"/>
          <w:i w:val="false"/>
          <w:iCs w:val="false"/>
          <w:color w:val="333333"/>
          <w:sz w:val="20"/>
          <w:sz w:val="20"/>
          <w:szCs w:val="20"/>
          <w:rtl w:val="true"/>
        </w:rPr>
        <w:t>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ascii="IRNazanin" w:hAnsi="IRNazanin" w:eastAsia="IRNazanin"/>
          <w:b w:val="false"/>
          <w:b w:val="false"/>
          <w:bCs w:val="false"/>
          <w:i w:val="false"/>
          <w:i w:val="false"/>
          <w:iCs w:val="false"/>
          <w:color w:val="333333"/>
          <w:sz w:val="20"/>
          <w:sz w:val="20"/>
          <w:szCs w:val="20"/>
        </w:rPr>
        <w:t>۱۴۱۸</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ابن‌عبدالبر، الاستیعاب،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میانجی، مکاتیب الأئمه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۱۴۲۶</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نگاه کنید به ابن خلدون، تاریخ ابن خلدون، </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الرجال، </w:t>
      </w:r>
      <w:r>
        <w:rPr>
          <w:rFonts w:ascii="IRNazanin" w:hAnsi="IRNazanin" w:eastAsia="IRNazanin"/>
          <w:b w:val="false"/>
          <w:b w:val="false"/>
          <w:bCs w:val="false"/>
          <w:i w:val="false"/>
          <w:i w:val="false"/>
          <w:iCs w:val="false"/>
          <w:color w:val="333333"/>
          <w:sz w:val="20"/>
          <w:sz w:val="20"/>
          <w:szCs w:val="20"/>
        </w:rPr>
        <w:t>۱۳۴۲</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الجمل،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ابن‌قتیبه، المعارف، </w:t>
      </w:r>
      <w:r>
        <w:rPr>
          <w:rFonts w:ascii="IRNazanin" w:hAnsi="IRNazanin" w:eastAsia="IRNazanin"/>
          <w:b w:val="false"/>
          <w:b w:val="false"/>
          <w:bCs w:val="false"/>
          <w:i w:val="false"/>
          <w:i w:val="false"/>
          <w:iCs w:val="false"/>
          <w:color w:val="333333"/>
          <w:sz w:val="20"/>
          <w:sz w:val="20"/>
          <w:szCs w:val="20"/>
        </w:rPr>
        <w:t>۱۹۹۲</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۶۲۴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تاریخ یعقوبی،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ascii="IRNazanin" w:hAnsi="IRNazanin" w:eastAsia="IRNazanin"/>
          <w:b w:val="false"/>
          <w:b w:val="false"/>
          <w:bCs w:val="false"/>
          <w:i w:val="false"/>
          <w:i w:val="false"/>
          <w:iCs w:val="false"/>
          <w:color w:val="333333"/>
          <w:sz w:val="20"/>
          <w:sz w:val="20"/>
          <w:szCs w:val="20"/>
        </w:rPr>
        <w:t>۱۴۱۸</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وقعه صفین،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وقعه صفین،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الاختصاص،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الاختصاص،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الغارات،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۸۹۷</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اختیار معرفه الرجال،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اختیار معرفه الرجال،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الفتوح،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زمخشری، الفایق فی غریب الحدیث،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ترتیب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ascii="IRNazanin" w:hAnsi="IRNazanin" w:eastAsia="IRNazanin"/>
          <w:b w:val="false"/>
          <w:b w:val="false"/>
          <w:bCs w:val="false"/>
          <w:i w:val="false"/>
          <w:i w:val="false"/>
          <w:iCs w:val="false"/>
          <w:color w:val="333333"/>
          <w:sz w:val="20"/>
          <w:sz w:val="20"/>
          <w:szCs w:val="20"/>
        </w:rPr>
        <w:t>۲۵۹</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الفتوح،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الفتوح،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اختیار معرفه الرجال،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 الکبری، </w:t>
      </w:r>
      <w:r>
        <w:rPr>
          <w:rFonts w:ascii="IRNazanin" w:hAnsi="IRNazanin" w:eastAsia="IRNazanin"/>
          <w:b w:val="false"/>
          <w:b w:val="false"/>
          <w:bCs w:val="false"/>
          <w:i w:val="false"/>
          <w:i w:val="false"/>
          <w:iCs w:val="false"/>
          <w:color w:val="333333"/>
          <w:sz w:val="20"/>
          <w:sz w:val="20"/>
          <w:szCs w:val="20"/>
        </w:rPr>
        <w:t>۱۴۱۸</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الاعلام، </w:t>
      </w:r>
      <w:r>
        <w:rPr>
          <w:rFonts w:ascii="IRNazanin" w:hAnsi="IRNazanin" w:eastAsia="IRNazanin"/>
          <w:b w:val="false"/>
          <w:b w:val="false"/>
          <w:bCs w:val="false"/>
          <w:i w:val="false"/>
          <w:i w:val="false"/>
          <w:iCs w:val="false"/>
          <w:color w:val="333333"/>
          <w:sz w:val="20"/>
          <w:sz w:val="20"/>
          <w:szCs w:val="20"/>
        </w:rPr>
        <w:t>۱۹۸۹</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صعصعه بن صوحان فی عسکر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،الاوقاف الجعفریه</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مشهدی، المزار الکبیر،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شهید اول، المزار،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ابواسحاق ثقفی کوفی،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تاریخ الامم و الملوک،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ابواسحاق ثقفی کوفی،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الأحکام،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قطب الدین راوندی، الدعوات،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کفعمی، المصباح،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المقنعه،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شیخ بهایی، مفتاح الفلاح،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مرآه العقول،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ترجمه کمره‌ای،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صالح مازندرانی، شرح الکافی،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حلی، عده الداعی،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صدوق، من لا یحضره الفقیه،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النجاح فی ترجمة مفتاح الفلاح، مقدمه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بندگی و نیایش،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کتاب عده الداعی،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مصباح المتهجد،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مصباح المتهجد،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المقنعه،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ذکری الشیعه،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ترجمه مصطفوی،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باشگاه خبرنگران جوان،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7/6/1391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در تاریخ </w:t>
      </w:r>
      <w:r>
        <w:rPr>
          <w:rFonts w:eastAsia="IRNazanin" w:cs="IRNazanin"/>
          <w:b w:val="false"/>
          <w:bCs w:val="false"/>
          <w:i w:val="false"/>
          <w:iCs w:val="false"/>
          <w:color w:val="333333"/>
          <w:sz w:val="20"/>
          <w:szCs w:val="20"/>
        </w:rPr>
        <w:t>27/9/75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جناب حجت الاسلام والمسلمین سعید بهمنی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مسؤولان مرکز فرهنگ و معارف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شده است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پدید آورنده آسمان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و زمین، تویی دوست من در دنیا و آخرت، دریاب مرا مسلمان و پیوسته دار مرا با شایستگان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بخش ساروق شهرستان اراک، استان مرکزی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 در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شمال اراک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و اماکن قدیمی بسیاری دارد مانند امامزاده هفتاد و دو تن که دارای سه گنبد است که در یک زمان ساخته شده و تاریخ بنای آنها سال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می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رَّسُولُ اللهِ وَ الَّذِینَ مَعَهُ و أَشِدَّآءُ عَلَی الْکُفَّارِ رُحَمَآءُ بَیْنَهُمْ تَرَلهُمْ رُکَّعًا سُجَّدًا یَبْتَغُونَ فَضْلاً مِّنَ اللهِ وَرِضْوَ نًا سِیمَاهُمْ فِی وُجُوهِهِم مِّنْ أَثَرِ السُّجُودِ ذَ لِکَ مَثَلُهُمْ فِی التَّوْرَیةِ وَ مَثَلُهُمْ فِی الْإِنجِیلِ کَزَرْعٍ أَخْرَجَ شَطَْهُ و فََازَرَهُ و فَاسْتَغْلَظَ فَاسْتَوَی عَلَی سُوقِهِ یُعْجِبُ الزُّرَّاعَ لِیَغِیظَ بِهِمُ الْکُفَّارَ وَعَدَ اللهُ الَّذِینَ ءَامَنُواْ وَ عَمِلُواْ الصَّلِحَتِ مِنْهُم مَّغْفِرَةً وَ أَجْرًا عَظِیمَاً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أَنزَلَ عَلَیْکُم مِّن م بَعْدِ الْغَمِ ّ أَمَنَةً نُّعَاسًا یَغْشَی طَآلِفَةً مِّنکُمْ وَطَآلِفَةٌ قَدْ أَهَمَّتْهُمْ أَنفُسُهُمْ یَظُنُّونَ بِاللهِ غَیْرَ الْحَقِ ّ ظَنَّ الْجَهِلِیَّةِ یَقُولُونَ هَل لَّنَا مِنَ الْأَمْرِ مِن شَیْ ءٍ قُلْ إِنَّ الْأَمْرَ کُلَّهُ و لِلَّهِ یُخْفُونَ فِی أَنفُسِهِم مَّا لَا یُبْدُونَ لَکَ یَقُولُونَ لَوْ کَانَ لَنَا مِنَ الْأَمْرِ شَیْ ءٌ مَّا قُتِلْنَا هَهُنَا قُل لَّوْ کُنتُمْ فِی بُیُوتِکُمْ لَبَرَزَ الَّذِینَ کُتِبَ عَلَیْهِمُ الْقَتْلُ إِلَی مَضَاجِعِهِمْ وَلِیَبْتَلِیَ اللهُ مَا فِی صُدُورِکُمْ وَلِیُمَحِّصَ مَا فِی قُلُوبِکُمْ وَاللهُ عَلِیمُ بِذَاتِ الصُّدُورِ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15443</Words>
  <Characters>60036</Characters>
  <CharactersWithSpaces>75178</CharactersWithSpaces>
  <Paragraphs>450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2026-08-19T00:33:06Z</dcterms:created>
  <dc:creator>ghaemiyeh.com</dc:creator>
  <dc:description/>
  <dc:language>en-US</dc:language>
  <cp:lastModifiedBy/>
  <dcterms:modified xsi:type="dcterms:W3CDTF">2026-08-19T04:03:09Z</dcterms:modified>
  <cp:revision>1</cp:revision>
  <dc:subject/>
  <dc:title>آیه سخره و فضیلت آن</dc:title>
</cp:coreProperties>
</file>

<file path=docProps/custom.xml><?xml version="1.0" encoding="utf-8"?>
<Properties xmlns="http://schemas.openxmlformats.org/officeDocument/2006/custom-properties" xmlns:vt="http://schemas.openxmlformats.org/officeDocument/2006/docPropsVTypes"/>
</file>