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71.xml" ContentType="application/vnd.openxmlformats-officedocument.wordprocessingml.footer+xml"/>
  <Override PartName="/word/footer29.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الصلاة خیر من النوم در اذان صبح</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1011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41013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41015_581953129">
            <w:r>
              <w:rPr>
                <w:webHidden/>
                <w:rStyle w:val="IndexLink"/>
                <w:rtl w:val="true"/>
              </w:rPr>
              <w:t>سخن مجمع</w:t>
            </w:r>
            <w:r>
              <w:rPr>
                <w:rStyle w:val="IndexLink"/>
                <w:rtl w:val="true"/>
              </w:rPr>
              <w:tab/>
            </w:r>
            <w:r>
              <w:rPr>
                <w:rStyle w:val="IndexLink"/>
              </w:rPr>
              <w:t>7</w:t>
            </w:r>
          </w:hyperlink>
        </w:p>
        <w:p>
          <w:pPr>
            <w:pStyle w:val="Contents2"/>
            <w:tabs>
              <w:tab w:val="clear" w:pos="8743"/>
              <w:tab w:val="right" w:pos="9026" w:leader="dot"/>
            </w:tabs>
            <w:rPr/>
          </w:pPr>
          <w:hyperlink w:anchor="__RefHeading___Toc241017_581953129">
            <w:r>
              <w:rPr>
                <w:webHidden/>
                <w:rStyle w:val="IndexLink"/>
                <w:rtl w:val="true"/>
              </w:rPr>
              <w:t>مقدمه</w:t>
            </w:r>
            <w:r>
              <w:rPr>
                <w:rStyle w:val="IndexLink"/>
                <w:rtl w:val="true"/>
              </w:rPr>
              <w:tab/>
            </w:r>
            <w:r>
              <w:rPr>
                <w:rStyle w:val="IndexLink"/>
              </w:rPr>
              <w:t>10</w:t>
            </w:r>
          </w:hyperlink>
        </w:p>
        <w:p>
          <w:pPr>
            <w:pStyle w:val="Contents3"/>
            <w:tabs>
              <w:tab w:val="clear" w:pos="8459"/>
              <w:tab w:val="right" w:pos="9026" w:leader="dot"/>
            </w:tabs>
            <w:rPr/>
          </w:pPr>
          <w:hyperlink w:anchor="__RefHeading___Toc241019_581953129">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241021_581953129">
            <w:r>
              <w:rPr>
                <w:webHidden/>
                <w:rStyle w:val="IndexLink"/>
                <w:rtl w:val="true"/>
              </w:rPr>
              <w:t>حال نگاه بیندازید و ببینید</w:t>
            </w:r>
            <w:r>
              <w:rPr>
                <w:rStyle w:val="IndexLink"/>
                <w:rtl w:val="true"/>
              </w:rPr>
              <w:t>:</w:t>
              <w:tab/>
            </w:r>
            <w:r>
              <w:rPr>
                <w:rStyle w:val="IndexLink"/>
              </w:rPr>
              <w:t>14</w:t>
            </w:r>
          </w:hyperlink>
        </w:p>
        <w:p>
          <w:pPr>
            <w:pStyle w:val="Contents2"/>
            <w:tabs>
              <w:tab w:val="clear" w:pos="8743"/>
              <w:tab w:val="right" w:pos="9026" w:leader="dot"/>
            </w:tabs>
            <w:rPr/>
          </w:pPr>
          <w:hyperlink w:anchor="__RefHeading___Toc241023_581953129">
            <w:r>
              <w:rPr>
                <w:webHidden/>
                <w:rStyle w:val="IndexLink"/>
                <w:rtl w:val="true"/>
              </w:rPr>
              <w:t xml:space="preserve">نماز بهتر از خواب است </w:t>
            </w:r>
            <w:r>
              <w:rPr>
                <w:rStyle w:val="IndexLink"/>
                <w:rtl w:val="true"/>
              </w:rPr>
              <w:t>(</w:t>
            </w:r>
            <w:r>
              <w:rPr>
                <w:rStyle w:val="IndexLink"/>
                <w:rtl w:val="true"/>
              </w:rPr>
              <w:t>چگونگی تشریع اذان</w:t>
            </w:r>
            <w:r>
              <w:rPr>
                <w:rStyle w:val="IndexLink"/>
                <w:rtl w:val="true"/>
              </w:rPr>
              <w:t>)</w:t>
              <w:tab/>
            </w:r>
            <w:r>
              <w:rPr>
                <w:rStyle w:val="IndexLink"/>
              </w:rPr>
              <w:t>18</w:t>
            </w:r>
          </w:hyperlink>
        </w:p>
        <w:p>
          <w:pPr>
            <w:pStyle w:val="Contents3"/>
            <w:tabs>
              <w:tab w:val="clear" w:pos="8459"/>
              <w:tab w:val="right" w:pos="9026" w:leader="dot"/>
            </w:tabs>
            <w:rPr/>
          </w:pPr>
          <w:hyperlink w:anchor="__RefHeading___Toc241025_581953129">
            <w:r>
              <w:rPr>
                <w:webHidden/>
                <w:rStyle w:val="IndexLink"/>
                <w:rtl w:val="true"/>
              </w:rPr>
              <w:t>پیشگفتار</w:t>
            </w:r>
            <w:r>
              <w:rPr>
                <w:rStyle w:val="IndexLink"/>
                <w:rtl w:val="true"/>
              </w:rPr>
              <w:tab/>
            </w:r>
            <w:r>
              <w:rPr>
                <w:rStyle w:val="IndexLink"/>
              </w:rPr>
              <w:t>18</w:t>
            </w:r>
          </w:hyperlink>
        </w:p>
        <w:p>
          <w:pPr>
            <w:pStyle w:val="Contents3"/>
            <w:tabs>
              <w:tab w:val="clear" w:pos="8459"/>
              <w:tab w:val="right" w:pos="9026" w:leader="dot"/>
            </w:tabs>
            <w:rPr/>
          </w:pPr>
          <w:hyperlink w:anchor="__RefHeading___Toc241027_581953129">
            <w:r>
              <w:rPr>
                <w:webHidden/>
                <w:rStyle w:val="IndexLink"/>
                <w:rtl w:val="true"/>
              </w:rPr>
              <w:t>روایتهای اذان در صحاح و مسانید</w:t>
            </w:r>
            <w:r>
              <w:rPr>
                <w:rStyle w:val="IndexLink"/>
                <w:rtl w:val="true"/>
              </w:rPr>
              <w:tab/>
            </w:r>
            <w:r>
              <w:rPr>
                <w:rStyle w:val="IndexLink"/>
              </w:rPr>
              <w:t>19</w:t>
            </w:r>
          </w:hyperlink>
        </w:p>
        <w:p>
          <w:pPr>
            <w:pStyle w:val="Contents4"/>
            <w:tabs>
              <w:tab w:val="clear" w:pos="8176"/>
              <w:tab w:val="right" w:pos="9026" w:leader="dot"/>
            </w:tabs>
            <w:rPr/>
          </w:pPr>
          <w:hyperlink w:anchor="__RefHeading___Toc241029_581953129">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241031_581953129">
            <w:r>
              <w:rPr>
                <w:webHidden/>
                <w:rStyle w:val="IndexLink"/>
              </w:rPr>
              <w:t>1</w:t>
            </w:r>
            <w:r>
              <w:rPr>
                <w:rStyle w:val="IndexLink"/>
                <w:rtl w:val="true"/>
              </w:rPr>
              <w:t xml:space="preserve">- </w:t>
            </w:r>
            <w:r>
              <w:rPr>
                <w:rStyle w:val="IndexLink"/>
                <w:rtl w:val="true"/>
              </w:rPr>
              <w:t>سنن ابن ماجه</w:t>
            </w:r>
            <w:r>
              <w:rPr>
                <w:rStyle w:val="IndexLink"/>
                <w:rtl w:val="true"/>
              </w:rPr>
              <w:t>:</w:t>
              <w:tab/>
            </w:r>
            <w:r>
              <w:rPr>
                <w:rStyle w:val="IndexLink"/>
              </w:rPr>
              <w:t>19</w:t>
            </w:r>
          </w:hyperlink>
        </w:p>
        <w:p>
          <w:pPr>
            <w:pStyle w:val="Contents4"/>
            <w:tabs>
              <w:tab w:val="clear" w:pos="8176"/>
              <w:tab w:val="right" w:pos="9026" w:leader="dot"/>
            </w:tabs>
            <w:rPr/>
          </w:pPr>
          <w:hyperlink w:anchor="__RefHeading___Toc241033_581953129">
            <w:r>
              <w:rPr>
                <w:webHidden/>
                <w:rStyle w:val="IndexLink"/>
              </w:rPr>
              <w:t>2</w:t>
            </w:r>
            <w:r>
              <w:rPr>
                <w:rStyle w:val="IndexLink"/>
                <w:rtl w:val="true"/>
              </w:rPr>
              <w:t xml:space="preserve">- </w:t>
            </w:r>
            <w:r>
              <w:rPr>
                <w:rStyle w:val="IndexLink"/>
                <w:rtl w:val="true"/>
              </w:rPr>
              <w:t>ابوداوود</w:t>
            </w:r>
            <w:r>
              <w:rPr>
                <w:rStyle w:val="IndexLink"/>
                <w:rtl w:val="true"/>
              </w:rPr>
              <w:t>:</w:t>
              <w:tab/>
            </w:r>
            <w:r>
              <w:rPr>
                <w:rStyle w:val="IndexLink"/>
              </w:rPr>
              <w:t>20</w:t>
            </w:r>
          </w:hyperlink>
        </w:p>
        <w:p>
          <w:pPr>
            <w:pStyle w:val="Contents4"/>
            <w:tabs>
              <w:tab w:val="clear" w:pos="8176"/>
              <w:tab w:val="right" w:pos="9026" w:leader="dot"/>
            </w:tabs>
            <w:rPr/>
          </w:pPr>
          <w:hyperlink w:anchor="__RefHeading___Toc241035_581953129">
            <w:r>
              <w:rPr>
                <w:webHidden/>
                <w:rStyle w:val="IndexLink"/>
              </w:rPr>
              <w:t>3</w:t>
            </w:r>
            <w:r>
              <w:rPr>
                <w:rStyle w:val="IndexLink"/>
                <w:rtl w:val="true"/>
              </w:rPr>
              <w:t xml:space="preserve">- </w:t>
            </w:r>
            <w:r>
              <w:rPr>
                <w:rStyle w:val="IndexLink"/>
                <w:rtl w:val="true"/>
              </w:rPr>
              <w:t>مسند احمد</w:t>
            </w:r>
            <w:r>
              <w:rPr>
                <w:rStyle w:val="IndexLink"/>
                <w:rtl w:val="true"/>
              </w:rPr>
              <w:t>:</w:t>
              <w:tab/>
            </w:r>
            <w:r>
              <w:rPr>
                <w:rStyle w:val="IndexLink"/>
              </w:rPr>
              <w:t>21</w:t>
            </w:r>
          </w:hyperlink>
        </w:p>
        <w:p>
          <w:pPr>
            <w:pStyle w:val="Contents4"/>
            <w:tabs>
              <w:tab w:val="clear" w:pos="8176"/>
              <w:tab w:val="right" w:pos="9026" w:leader="dot"/>
            </w:tabs>
            <w:rPr/>
          </w:pPr>
          <w:hyperlink w:anchor="__RefHeading___Toc241037_581953129">
            <w:r>
              <w:rPr>
                <w:webHidden/>
                <w:rStyle w:val="IndexLink"/>
              </w:rPr>
              <w:t>4</w:t>
            </w:r>
            <w:r>
              <w:rPr>
                <w:rStyle w:val="IndexLink"/>
                <w:rtl w:val="true"/>
              </w:rPr>
              <w:t xml:space="preserve">- </w:t>
            </w:r>
            <w:r>
              <w:rPr>
                <w:rStyle w:val="IndexLink"/>
                <w:rtl w:val="true"/>
              </w:rPr>
              <w:t>سنن دارمی</w:t>
            </w:r>
            <w:r>
              <w:rPr>
                <w:rStyle w:val="IndexLink"/>
                <w:rtl w:val="true"/>
              </w:rPr>
              <w:t>:</w:t>
              <w:tab/>
            </w:r>
            <w:r>
              <w:rPr>
                <w:rStyle w:val="IndexLink"/>
              </w:rPr>
              <w:t>23</w:t>
            </w:r>
          </w:hyperlink>
        </w:p>
        <w:p>
          <w:pPr>
            <w:pStyle w:val="Contents4"/>
            <w:tabs>
              <w:tab w:val="clear" w:pos="8176"/>
              <w:tab w:val="right" w:pos="9026" w:leader="dot"/>
            </w:tabs>
            <w:rPr/>
          </w:pPr>
          <w:hyperlink w:anchor="__RefHeading___Toc241039_581953129">
            <w:r>
              <w:rPr>
                <w:webHidden/>
                <w:rStyle w:val="IndexLink"/>
              </w:rPr>
              <w:t>5</w:t>
            </w:r>
            <w:r>
              <w:rPr>
                <w:rStyle w:val="IndexLink"/>
                <w:rtl w:val="true"/>
              </w:rPr>
              <w:t xml:space="preserve">- </w:t>
            </w:r>
            <w:r>
              <w:rPr>
                <w:rStyle w:val="IndexLink"/>
                <w:rtl w:val="true"/>
              </w:rPr>
              <w:t>مجمع الزوائد</w:t>
            </w:r>
            <w:r>
              <w:rPr>
                <w:rStyle w:val="IndexLink"/>
                <w:rtl w:val="true"/>
              </w:rPr>
              <w:t>:</w:t>
              <w:tab/>
            </w:r>
            <w:r>
              <w:rPr>
                <w:rStyle w:val="IndexLink"/>
              </w:rPr>
              <w:t>23</w:t>
            </w:r>
          </w:hyperlink>
        </w:p>
        <w:p>
          <w:pPr>
            <w:pStyle w:val="Contents4"/>
            <w:tabs>
              <w:tab w:val="clear" w:pos="8176"/>
              <w:tab w:val="right" w:pos="9026" w:leader="dot"/>
            </w:tabs>
            <w:rPr/>
          </w:pPr>
          <w:hyperlink w:anchor="__RefHeading___Toc241041_581953129">
            <w:r>
              <w:rPr>
                <w:webHidden/>
                <w:rStyle w:val="IndexLink"/>
              </w:rPr>
              <w:t>6</w:t>
            </w:r>
            <w:r>
              <w:rPr>
                <w:rStyle w:val="IndexLink"/>
                <w:rtl w:val="true"/>
              </w:rPr>
              <w:t xml:space="preserve">- </w:t>
            </w:r>
            <w:r>
              <w:rPr>
                <w:rStyle w:val="IndexLink"/>
                <w:rtl w:val="true"/>
              </w:rPr>
              <w:t>سنن ترمذی</w:t>
            </w:r>
            <w:r>
              <w:rPr>
                <w:rStyle w:val="IndexLink"/>
                <w:rtl w:val="true"/>
              </w:rPr>
              <w:t>:</w:t>
              <w:tab/>
            </w:r>
            <w:r>
              <w:rPr>
                <w:rStyle w:val="IndexLink"/>
              </w:rPr>
              <w:t>25</w:t>
            </w:r>
          </w:hyperlink>
        </w:p>
        <w:p>
          <w:pPr>
            <w:pStyle w:val="Contents4"/>
            <w:tabs>
              <w:tab w:val="clear" w:pos="8176"/>
              <w:tab w:val="right" w:pos="9026" w:leader="dot"/>
            </w:tabs>
            <w:rPr/>
          </w:pPr>
          <w:hyperlink w:anchor="__RefHeading___Toc241043_581953129">
            <w:r>
              <w:rPr>
                <w:webHidden/>
                <w:rStyle w:val="IndexLink"/>
              </w:rPr>
              <w:t>7</w:t>
            </w:r>
            <w:r>
              <w:rPr>
                <w:rStyle w:val="IndexLink"/>
                <w:rtl w:val="true"/>
              </w:rPr>
              <w:t xml:space="preserve">- </w:t>
            </w:r>
            <w:r>
              <w:rPr>
                <w:rStyle w:val="IndexLink"/>
                <w:rtl w:val="true"/>
              </w:rPr>
              <w:t>سنن ابوداوود</w:t>
            </w:r>
            <w:r>
              <w:rPr>
                <w:rStyle w:val="IndexLink"/>
                <w:rtl w:val="true"/>
              </w:rPr>
              <w:t>:</w:t>
              <w:tab/>
            </w:r>
            <w:r>
              <w:rPr>
                <w:rStyle w:val="IndexLink"/>
              </w:rPr>
              <w:t>26</w:t>
            </w:r>
          </w:hyperlink>
        </w:p>
        <w:p>
          <w:pPr>
            <w:pStyle w:val="Contents4"/>
            <w:tabs>
              <w:tab w:val="clear" w:pos="8176"/>
              <w:tab w:val="right" w:pos="9026" w:leader="dot"/>
            </w:tabs>
            <w:rPr/>
          </w:pPr>
          <w:hyperlink w:anchor="__RefHeading___Toc241045_581953129">
            <w:r>
              <w:rPr>
                <w:webHidden/>
                <w:rStyle w:val="IndexLink"/>
              </w:rPr>
              <w:t>8</w:t>
            </w:r>
            <w:r>
              <w:rPr>
                <w:rStyle w:val="IndexLink"/>
                <w:rtl w:val="true"/>
              </w:rPr>
              <w:t xml:space="preserve">- </w:t>
            </w:r>
            <w:r>
              <w:rPr>
                <w:rStyle w:val="IndexLink"/>
                <w:rtl w:val="true"/>
              </w:rPr>
              <w:t>سنن ابن ماجه</w:t>
            </w:r>
            <w:r>
              <w:rPr>
                <w:rStyle w:val="IndexLink"/>
                <w:rtl w:val="true"/>
              </w:rPr>
              <w:t>:</w:t>
              <w:tab/>
            </w:r>
            <w:r>
              <w:rPr>
                <w:rStyle w:val="IndexLink"/>
              </w:rPr>
              <w:t>29</w:t>
            </w:r>
          </w:hyperlink>
        </w:p>
        <w:p>
          <w:pPr>
            <w:pStyle w:val="Contents4"/>
            <w:tabs>
              <w:tab w:val="clear" w:pos="8176"/>
              <w:tab w:val="right" w:pos="9026" w:leader="dot"/>
            </w:tabs>
            <w:rPr/>
          </w:pPr>
          <w:hyperlink w:anchor="__RefHeading___Toc241047_581953129">
            <w:r>
              <w:rPr>
                <w:webHidden/>
                <w:rStyle w:val="IndexLink"/>
              </w:rPr>
              <w:t>9</w:t>
            </w:r>
            <w:r>
              <w:rPr>
                <w:rStyle w:val="IndexLink"/>
                <w:rtl w:val="true"/>
              </w:rPr>
              <w:t xml:space="preserve">- </w:t>
            </w:r>
            <w:r>
              <w:rPr>
                <w:rStyle w:val="IndexLink"/>
                <w:rtl w:val="true"/>
              </w:rPr>
              <w:t>سنن ترمذی</w:t>
            </w:r>
            <w:r>
              <w:rPr>
                <w:rStyle w:val="IndexLink"/>
                <w:rtl w:val="true"/>
              </w:rPr>
              <w:t>:</w:t>
              <w:tab/>
            </w:r>
            <w:r>
              <w:rPr>
                <w:rStyle w:val="IndexLink"/>
              </w:rPr>
              <w:t>30</w:t>
            </w:r>
          </w:hyperlink>
        </w:p>
        <w:p>
          <w:pPr>
            <w:pStyle w:val="Contents3"/>
            <w:tabs>
              <w:tab w:val="clear" w:pos="8459"/>
              <w:tab w:val="right" w:pos="9026" w:leader="dot"/>
            </w:tabs>
            <w:rPr/>
          </w:pPr>
          <w:hyperlink w:anchor="__RefHeading___Toc241049_581953129">
            <w:r>
              <w:rPr>
                <w:webHidden/>
                <w:rStyle w:val="IndexLink"/>
                <w:rtl w:val="true"/>
              </w:rPr>
              <w:t>عدم اعتبار روایات مذکور به نحو اختصار</w:t>
            </w:r>
            <w:r>
              <w:rPr>
                <w:rStyle w:val="IndexLink"/>
                <w:rtl w:val="true"/>
              </w:rPr>
              <w:tab/>
            </w:r>
            <w:r>
              <w:rPr>
                <w:rStyle w:val="IndexLink"/>
              </w:rPr>
              <w:t>31</w:t>
            </w:r>
          </w:hyperlink>
        </w:p>
        <w:p>
          <w:pPr>
            <w:pStyle w:val="Contents3"/>
            <w:tabs>
              <w:tab w:val="clear" w:pos="8459"/>
              <w:tab w:val="right" w:pos="9026" w:leader="dot"/>
            </w:tabs>
            <w:rPr/>
          </w:pPr>
          <w:hyperlink w:anchor="__RefHeading___Toc241051_581953129">
            <w:r>
              <w:rPr>
                <w:webHidden/>
                <w:rStyle w:val="IndexLink"/>
                <w:rtl w:val="true"/>
              </w:rPr>
              <w:t>عدم اعتبار رویات مذکور به نحو تفصیل</w:t>
            </w:r>
            <w:r>
              <w:rPr>
                <w:rStyle w:val="IndexLink"/>
                <w:rtl w:val="true"/>
              </w:rPr>
              <w:tab/>
            </w:r>
            <w:r>
              <w:rPr>
                <w:rStyle w:val="IndexLink"/>
              </w:rPr>
              <w:t>32</w:t>
            </w:r>
          </w:hyperlink>
        </w:p>
        <w:p>
          <w:pPr>
            <w:pStyle w:val="Contents4"/>
            <w:tabs>
              <w:tab w:val="clear" w:pos="8176"/>
              <w:tab w:val="right" w:pos="9026" w:leader="dot"/>
            </w:tabs>
            <w:rPr/>
          </w:pPr>
          <w:hyperlink w:anchor="__RefHeading___Toc241053_581953129">
            <w:r>
              <w:rPr>
                <w:webHidden/>
                <w:rStyle w:val="IndexLink"/>
                <w:rtl w:val="true"/>
              </w:rPr>
              <w:t>وجه اوّل</w:t>
            </w:r>
            <w:r>
              <w:rPr>
                <w:rStyle w:val="IndexLink"/>
                <w:rtl w:val="true"/>
              </w:rPr>
              <w:t xml:space="preserve">: </w:t>
            </w:r>
            <w:r>
              <w:rPr>
                <w:rStyle w:val="IndexLink"/>
                <w:rtl w:val="true"/>
              </w:rPr>
              <w:t>بررسی سند روایات مذکور</w:t>
            </w:r>
            <w:r>
              <w:rPr>
                <w:rStyle w:val="IndexLink"/>
                <w:rtl w:val="true"/>
              </w:rPr>
              <w:tab/>
            </w:r>
            <w:r>
              <w:rPr>
                <w:rStyle w:val="IndexLink"/>
              </w:rPr>
              <w:t>32</w:t>
            </w:r>
          </w:hyperlink>
        </w:p>
        <w:p>
          <w:pPr>
            <w:pStyle w:val="Contents4"/>
            <w:tabs>
              <w:tab w:val="clear" w:pos="8176"/>
              <w:tab w:val="right" w:pos="9026" w:leader="dot"/>
            </w:tabs>
            <w:rPr/>
          </w:pPr>
          <w:hyperlink w:anchor="__RefHeading___Toc241055_581953129">
            <w:r>
              <w:rPr>
                <w:webHidden/>
                <w:rStyle w:val="IndexLink"/>
                <w:rtl w:val="true"/>
              </w:rPr>
              <w:t>وجه دوّم</w:t>
            </w:r>
            <w:r>
              <w:rPr>
                <w:rStyle w:val="IndexLink"/>
                <w:rtl w:val="true"/>
              </w:rPr>
              <w:t xml:space="preserve">: </w:t>
            </w:r>
            <w:r>
              <w:rPr>
                <w:rStyle w:val="IndexLink"/>
                <w:rtl w:val="true"/>
              </w:rPr>
              <w:t>ایرادهای وارد بر مفاد روایات مذکور</w:t>
            </w:r>
            <w:r>
              <w:rPr>
                <w:rStyle w:val="IndexLink"/>
                <w:rtl w:val="true"/>
              </w:rPr>
              <w:tab/>
            </w:r>
            <w:r>
              <w:rPr>
                <w:rStyle w:val="IndexLink"/>
              </w:rPr>
              <w:t>38</w:t>
            </w:r>
          </w:hyperlink>
        </w:p>
        <w:p>
          <w:pPr>
            <w:pStyle w:val="Contents5"/>
            <w:tabs>
              <w:tab w:val="clear" w:pos="7892"/>
              <w:tab w:val="right" w:pos="9026" w:leader="dot"/>
            </w:tabs>
            <w:rPr/>
          </w:pPr>
          <w:hyperlink w:anchor="__RefHeading___Toc241057_581953129">
            <w:r>
              <w:rPr>
                <w:webHidden/>
                <w:rStyle w:val="IndexLink"/>
                <w:rtl w:val="true"/>
              </w:rPr>
              <w:t>اوّل</w:t>
            </w:r>
            <w:r>
              <w:rPr>
                <w:rStyle w:val="IndexLink"/>
                <w:rtl w:val="true"/>
              </w:rPr>
              <w:t xml:space="preserve">: </w:t>
            </w:r>
            <w:r>
              <w:rPr>
                <w:rStyle w:val="IndexLink"/>
                <w:rtl w:val="true"/>
              </w:rPr>
              <w:t>تنافی با مقام نبوّت</w:t>
            </w:r>
            <w:r>
              <w:rPr>
                <w:rStyle w:val="IndexLink"/>
                <w:rtl w:val="true"/>
              </w:rPr>
              <w:tab/>
            </w:r>
            <w:r>
              <w:rPr>
                <w:rStyle w:val="IndexLink"/>
              </w:rPr>
              <w:t>38</w:t>
            </w:r>
          </w:hyperlink>
        </w:p>
        <w:p>
          <w:pPr>
            <w:pStyle w:val="Contents5"/>
            <w:tabs>
              <w:tab w:val="clear" w:pos="7892"/>
              <w:tab w:val="right" w:pos="9026" w:leader="dot"/>
            </w:tabs>
            <w:rPr/>
          </w:pPr>
          <w:hyperlink w:anchor="__RefHeading___Toc241059_581953129">
            <w:r>
              <w:rPr>
                <w:webHidden/>
                <w:rStyle w:val="IndexLink"/>
                <w:rtl w:val="true"/>
              </w:rPr>
              <w:t>دوّم</w:t>
            </w:r>
            <w:r>
              <w:rPr>
                <w:rStyle w:val="IndexLink"/>
                <w:rtl w:val="true"/>
              </w:rPr>
              <w:t xml:space="preserve">: </w:t>
            </w:r>
            <w:r>
              <w:rPr>
                <w:rStyle w:val="IndexLink"/>
                <w:rtl w:val="true"/>
              </w:rPr>
              <w:t>تعارض ذاتی روایات</w:t>
            </w:r>
            <w:r>
              <w:rPr>
                <w:rStyle w:val="IndexLink"/>
                <w:rtl w:val="true"/>
              </w:rPr>
              <w:tab/>
            </w:r>
            <w:r>
              <w:rPr>
                <w:rStyle w:val="IndexLink"/>
              </w:rPr>
              <w:t>40</w:t>
            </w:r>
          </w:hyperlink>
        </w:p>
        <w:p>
          <w:pPr>
            <w:pStyle w:val="Contents5"/>
            <w:tabs>
              <w:tab w:val="clear" w:pos="7892"/>
              <w:tab w:val="right" w:pos="9026" w:leader="dot"/>
            </w:tabs>
            <w:rPr/>
          </w:pPr>
          <w:hyperlink w:anchor="__RefHeading___Toc241061_581953129">
            <w:r>
              <w:rPr>
                <w:webHidden/>
                <w:rStyle w:val="IndexLink"/>
                <w:rtl w:val="true"/>
              </w:rPr>
              <w:t>سوّم</w:t>
            </w:r>
            <w:r>
              <w:rPr>
                <w:rStyle w:val="IndexLink"/>
                <w:rtl w:val="true"/>
              </w:rPr>
              <w:t xml:space="preserve">: </w:t>
            </w:r>
            <w:r>
              <w:rPr>
                <w:rStyle w:val="IndexLink"/>
                <w:rtl w:val="true"/>
              </w:rPr>
              <w:t>افرادی‌که رؤیای اذان را دیده‌اند،چهارده نفر بوده‌اندنه یک نفر</w:t>
            </w:r>
            <w:r>
              <w:rPr>
                <w:rStyle w:val="IndexLink"/>
                <w:rtl w:val="true"/>
              </w:rPr>
              <w:tab/>
            </w:r>
            <w:r>
              <w:rPr>
                <w:rStyle w:val="IndexLink"/>
              </w:rPr>
              <w:t>42</w:t>
            </w:r>
          </w:hyperlink>
        </w:p>
        <w:p>
          <w:pPr>
            <w:pStyle w:val="Contents5"/>
            <w:tabs>
              <w:tab w:val="clear" w:pos="7892"/>
              <w:tab w:val="right" w:pos="9026" w:leader="dot"/>
            </w:tabs>
            <w:rPr/>
          </w:pPr>
          <w:hyperlink w:anchor="__RefHeading___Toc241063_581953129">
            <w:r>
              <w:rPr>
                <w:webHidden/>
                <w:rStyle w:val="IndexLink"/>
                <w:rtl w:val="true"/>
              </w:rPr>
              <w:t>چهارم</w:t>
            </w:r>
            <w:r>
              <w:rPr>
                <w:rStyle w:val="IndexLink"/>
                <w:rtl w:val="true"/>
              </w:rPr>
              <w:t xml:space="preserve">: </w:t>
            </w:r>
            <w:r>
              <w:rPr>
                <w:rStyle w:val="IndexLink"/>
                <w:rtl w:val="true"/>
              </w:rPr>
              <w:t>تعارض بین قول بخاری و دیگران</w:t>
            </w:r>
            <w:r>
              <w:rPr>
                <w:rStyle w:val="IndexLink"/>
                <w:rtl w:val="true"/>
              </w:rPr>
              <w:tab/>
            </w:r>
            <w:r>
              <w:rPr>
                <w:rStyle w:val="IndexLink"/>
              </w:rPr>
              <w:t>43</w:t>
            </w:r>
          </w:hyperlink>
        </w:p>
        <w:p>
          <w:pPr>
            <w:pStyle w:val="Contents4"/>
            <w:tabs>
              <w:tab w:val="clear" w:pos="8176"/>
              <w:tab w:val="right" w:pos="9026" w:leader="dot"/>
            </w:tabs>
            <w:rPr/>
          </w:pPr>
          <w:hyperlink w:anchor="__RefHeading___Toc241065_581953129">
            <w:r>
              <w:rPr>
                <w:webHidden/>
                <w:rStyle w:val="IndexLink"/>
                <w:rtl w:val="true"/>
              </w:rPr>
              <w:t>وجه سوّم</w:t>
            </w:r>
            <w:r>
              <w:rPr>
                <w:rStyle w:val="IndexLink"/>
                <w:rtl w:val="true"/>
              </w:rPr>
              <w:t xml:space="preserve">: </w:t>
            </w:r>
            <w:r>
              <w:rPr>
                <w:rStyle w:val="IndexLink"/>
                <w:rtl w:val="true"/>
              </w:rPr>
              <w:t>حکم تثویب در اذان در نظر علمای عامّه</w:t>
            </w:r>
            <w:r>
              <w:rPr>
                <w:rStyle w:val="IndexLink"/>
                <w:rtl w:val="true"/>
              </w:rPr>
              <w:tab/>
            </w:r>
            <w:r>
              <w:rPr>
                <w:rStyle w:val="IndexLink"/>
              </w:rPr>
              <w:t>44</w:t>
            </w:r>
          </w:hyperlink>
        </w:p>
        <w:p>
          <w:pPr>
            <w:pStyle w:val="Contents4"/>
            <w:tabs>
              <w:tab w:val="clear" w:pos="8176"/>
              <w:tab w:val="right" w:pos="9026" w:leader="dot"/>
            </w:tabs>
            <w:rPr/>
          </w:pPr>
          <w:hyperlink w:anchor="__RefHeading___Toc241067_581953129">
            <w:r>
              <w:rPr>
                <w:webHidden/>
                <w:rStyle w:val="IndexLink"/>
                <w:rtl w:val="true"/>
              </w:rPr>
              <w:t>وجه چهارم</w:t>
            </w:r>
            <w:r>
              <w:rPr>
                <w:rStyle w:val="IndexLink"/>
                <w:rtl w:val="true"/>
              </w:rPr>
              <w:t xml:space="preserve">: </w:t>
            </w:r>
            <w:r>
              <w:rPr>
                <w:rStyle w:val="IndexLink"/>
                <w:rtl w:val="true"/>
              </w:rPr>
              <w:t>تثویب از جمله اجتهادات خلیفۀ دوّم</w:t>
            </w:r>
            <w:r>
              <w:rPr>
                <w:rStyle w:val="IndexLink"/>
                <w:rtl w:val="true"/>
              </w:rPr>
              <w:tab/>
            </w:r>
            <w:r>
              <w:rPr>
                <w:rStyle w:val="IndexLink"/>
              </w:rPr>
              <w:t>50</w:t>
            </w:r>
          </w:hyperlink>
        </w:p>
        <w:p>
          <w:pPr>
            <w:pStyle w:val="Contents4"/>
            <w:tabs>
              <w:tab w:val="clear" w:pos="8176"/>
              <w:tab w:val="right" w:pos="9026" w:leader="dot"/>
            </w:tabs>
            <w:rPr/>
          </w:pPr>
          <w:hyperlink w:anchor="__RefHeading___Toc241069_581953129">
            <w:r>
              <w:rPr>
                <w:webHidden/>
                <w:rStyle w:val="IndexLink"/>
                <w:rtl w:val="true"/>
              </w:rPr>
              <w:t>وجه پنجم</w:t>
            </w:r>
            <w:r>
              <w:rPr>
                <w:rStyle w:val="IndexLink"/>
                <w:rtl w:val="true"/>
              </w:rPr>
              <w:t xml:space="preserve">: </w:t>
            </w:r>
            <w:r>
              <w:rPr>
                <w:rStyle w:val="IndexLink"/>
                <w:rtl w:val="true"/>
              </w:rPr>
              <w:t>آرای فقهای مدرسۀ اهل بیت</w:t>
            </w:r>
            <w:r>
              <w:rPr>
                <w:rStyle w:val="IndexLink"/>
                <w:rtl w:val="true"/>
              </w:rPr>
              <w:t>(</w:t>
            </w:r>
            <w:r>
              <w:rPr>
                <w:rStyle w:val="IndexLink"/>
                <w:rtl w:val="true"/>
              </w:rPr>
              <w:t>علیهم السّلام</w:t>
            </w:r>
            <w:r>
              <w:rPr>
                <w:rStyle w:val="IndexLink"/>
                <w:rtl w:val="true"/>
              </w:rPr>
              <w:t xml:space="preserve">) </w:t>
            </w:r>
            <w:r>
              <w:rPr>
                <w:rStyle w:val="IndexLink"/>
                <w:rtl w:val="true"/>
              </w:rPr>
              <w:t>دربارۀ تثویب</w:t>
            </w:r>
            <w:r>
              <w:rPr>
                <w:rStyle w:val="IndexLink"/>
                <w:rtl w:val="true"/>
              </w:rPr>
              <w:tab/>
            </w:r>
            <w:r>
              <w:rPr>
                <w:rStyle w:val="IndexLink"/>
              </w:rPr>
              <w:t>52</w:t>
            </w:r>
          </w:hyperlink>
        </w:p>
        <w:p>
          <w:pPr>
            <w:pStyle w:val="Contents4"/>
            <w:tabs>
              <w:tab w:val="clear" w:pos="8176"/>
              <w:tab w:val="right" w:pos="9026" w:leader="dot"/>
            </w:tabs>
            <w:rPr/>
          </w:pPr>
          <w:hyperlink w:anchor="__RefHeading___Toc241071_581953129">
            <w:r>
              <w:rPr>
                <w:webHidden/>
                <w:rStyle w:val="IndexLink"/>
                <w:rtl w:val="true"/>
              </w:rPr>
              <w:t>وجه ششم</w:t>
            </w:r>
            <w:r>
              <w:rPr>
                <w:rStyle w:val="IndexLink"/>
                <w:rtl w:val="true"/>
              </w:rPr>
              <w:t xml:space="preserve">: </w:t>
            </w:r>
            <w:r>
              <w:rPr>
                <w:rStyle w:val="IndexLink"/>
                <w:rtl w:val="true"/>
              </w:rPr>
              <w:t>چگونگی تشریع اذان ازدیدگاه اهل بیت</w:t>
            </w:r>
            <w:r>
              <w:rPr>
                <w:rStyle w:val="IndexLink"/>
                <w:rtl w:val="true"/>
              </w:rPr>
              <w:t>(</w:t>
            </w:r>
            <w:r>
              <w:rPr>
                <w:rStyle w:val="IndexLink"/>
                <w:rtl w:val="true"/>
              </w:rPr>
              <w:t>علیهم السّلام</w:t>
            </w:r>
            <w:r>
              <w:rPr>
                <w:rStyle w:val="IndexLink"/>
                <w:rtl w:val="true"/>
              </w:rPr>
              <w:t>)</w:t>
              <w:tab/>
            </w:r>
            <w:r>
              <w:rPr>
                <w:rStyle w:val="IndexLink"/>
              </w:rPr>
              <w:t>57</w:t>
            </w:r>
          </w:hyperlink>
        </w:p>
        <w:p>
          <w:pPr>
            <w:pStyle w:val="Contents3"/>
            <w:tabs>
              <w:tab w:val="clear" w:pos="8459"/>
              <w:tab w:val="right" w:pos="9026" w:leader="dot"/>
            </w:tabs>
            <w:rPr/>
          </w:pPr>
          <w:hyperlink w:anchor="__RefHeading___Toc241073_581953129">
            <w:r>
              <w:rPr>
                <w:webHidden/>
                <w:rStyle w:val="IndexLink"/>
                <w:rtl w:val="true"/>
              </w:rPr>
              <w:t>طرح بحث درچند قسمت</w:t>
            </w:r>
            <w:r>
              <w:rPr>
                <w:rStyle w:val="IndexLink"/>
                <w:rtl w:val="true"/>
              </w:rPr>
              <w:tab/>
            </w:r>
            <w:r>
              <w:rPr>
                <w:rStyle w:val="IndexLink"/>
              </w:rPr>
              <w:t>61</w:t>
            </w:r>
          </w:hyperlink>
        </w:p>
        <w:p>
          <w:pPr>
            <w:pStyle w:val="Contents4"/>
            <w:tabs>
              <w:tab w:val="clear" w:pos="8176"/>
              <w:tab w:val="right" w:pos="9026" w:leader="dot"/>
            </w:tabs>
            <w:rPr/>
          </w:pPr>
          <w:hyperlink w:anchor="__RefHeading___Toc241075_581953129">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241077_581953129">
            <w:r>
              <w:rPr>
                <w:webHidden/>
                <w:rStyle w:val="IndexLink"/>
                <w:rtl w:val="true"/>
              </w:rPr>
              <w:t xml:space="preserve">قسمت اوّل </w:t>
            </w:r>
            <w:r>
              <w:rPr>
                <w:rStyle w:val="IndexLink"/>
                <w:rtl w:val="true"/>
              </w:rPr>
              <w:t>:</w:t>
              <w:tab/>
            </w:r>
            <w:r>
              <w:rPr>
                <w:rStyle w:val="IndexLink"/>
              </w:rPr>
              <w:t>61</w:t>
            </w:r>
          </w:hyperlink>
        </w:p>
        <w:p>
          <w:pPr>
            <w:pStyle w:val="Contents4"/>
            <w:tabs>
              <w:tab w:val="clear" w:pos="8176"/>
              <w:tab w:val="right" w:pos="9026" w:leader="dot"/>
            </w:tabs>
            <w:rPr/>
          </w:pPr>
          <w:hyperlink w:anchor="__RefHeading___Toc241079_581953129">
            <w:r>
              <w:rPr>
                <w:webHidden/>
                <w:rStyle w:val="IndexLink"/>
                <w:rtl w:val="true"/>
              </w:rPr>
              <w:t>قسمت دوّم</w:t>
            </w:r>
            <w:r>
              <w:rPr>
                <w:rStyle w:val="IndexLink"/>
                <w:rtl w:val="true"/>
              </w:rPr>
              <w:t>:</w:t>
              <w:tab/>
            </w:r>
            <w:r>
              <w:rPr>
                <w:rStyle w:val="IndexLink"/>
              </w:rPr>
              <w:t>67</w:t>
            </w:r>
          </w:hyperlink>
        </w:p>
        <w:p>
          <w:pPr>
            <w:pStyle w:val="Contents4"/>
            <w:tabs>
              <w:tab w:val="clear" w:pos="8176"/>
              <w:tab w:val="right" w:pos="9026" w:leader="dot"/>
            </w:tabs>
            <w:rPr/>
          </w:pPr>
          <w:hyperlink w:anchor="__RefHeading___Toc241081_581953129">
            <w:r>
              <w:rPr>
                <w:webHidden/>
                <w:rStyle w:val="IndexLink"/>
                <w:rtl w:val="true"/>
              </w:rPr>
              <w:t>قسمت سوّم</w:t>
            </w:r>
            <w:r>
              <w:rPr>
                <w:rStyle w:val="IndexLink"/>
                <w:rtl w:val="true"/>
              </w:rPr>
              <w:t>:</w:t>
              <w:tab/>
            </w:r>
            <w:r>
              <w:rPr>
                <w:rStyle w:val="IndexLink"/>
              </w:rPr>
              <w:t>68</w:t>
            </w:r>
          </w:hyperlink>
        </w:p>
        <w:p>
          <w:pPr>
            <w:pStyle w:val="Contents3"/>
            <w:tabs>
              <w:tab w:val="clear" w:pos="8459"/>
              <w:tab w:val="right" w:pos="9026" w:leader="dot"/>
            </w:tabs>
            <w:rPr/>
          </w:pPr>
          <w:hyperlink w:anchor="__RefHeading___Toc241083_581953129">
            <w:r>
              <w:rPr>
                <w:webHidden/>
                <w:rStyle w:val="IndexLink"/>
                <w:rtl w:val="true"/>
              </w:rPr>
              <w:t>چکیدۀ بحث</w:t>
            </w:r>
            <w:r>
              <w:rPr>
                <w:rStyle w:val="IndexLink"/>
                <w:rtl w:val="true"/>
              </w:rPr>
              <w:tab/>
            </w:r>
            <w:r>
              <w:rPr>
                <w:rStyle w:val="IndexLink"/>
              </w:rPr>
              <w:t>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21_32334"/>
      <w:bookmarkStart w:id="1" w:name="pg5221_32334"/>
      <w:bookmarkEnd w:id="1"/>
    </w:p>
    <w:p>
      <w:pPr>
        <w:pStyle w:val="Heading2"/>
        <w:numPr>
          <w:ilvl w:val="1"/>
          <w:numId w:val="1"/>
        </w:numPr>
        <w:rPr/>
      </w:pPr>
      <w:bookmarkStart w:id="2" w:name="pg5221_32334"/>
      <w:bookmarkStart w:id="3" w:name="__RefHeading___Toc241011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الصلاه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مترجم حسین‌علی عربی؛ تهیه‌کننده اداره ترجمه معاونت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ویراستاری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مکتب اهل بیت علیهم‌السلام؛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و اقامه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اذان و اقامه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حسینعلی،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 امرالله ،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۱۸۶</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۳۵۳</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۳۶۷۵۹۳۲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1013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صبح</w:t>
      </w:r>
    </w:p>
    <w:p>
      <w:pPr>
        <w:pStyle w:val="BookText"/>
        <w:rPr/>
      </w:pPr>
      <w:r>
        <w:rPr>
          <w:rFonts w:ascii="IRNazanin" w:hAnsi="IRNazanin" w:eastAsia="IRNazanin"/>
          <w:color w:val="111111"/>
          <w:sz w:val="28"/>
          <w:sz w:val="28"/>
          <w:szCs w:val="28"/>
          <w:rtl w:val="true"/>
          <w:lang w:bidi="fa-IR"/>
        </w:rPr>
        <w:t xml:space="preserve">گروه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حسین‌علی عربی</w:t>
      </w:r>
      <w:bookmarkStart w:id="7" w:name="pg5221_32342"/>
    </w:p>
    <w:p>
      <w:pPr>
        <w:pStyle w:val="Heading2"/>
        <w:numPr>
          <w:ilvl w:val="1"/>
          <w:numId w:val="1"/>
        </w:numPr>
        <w:rPr/>
      </w:pPr>
      <w:bookmarkStart w:id="8" w:name="__RefHeading___Toc241015_581953129"/>
      <w:bookmarkStart w:id="9" w:name="_Toc3"/>
      <w:bookmarkEnd w:id="7"/>
      <w:bookmarkEnd w:id="8"/>
      <w:r>
        <w:rPr>
          <w:rtl w:val="true"/>
        </w:rPr>
        <w:t>سخن مجمع</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اساسی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معرفی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دنیای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سراسر عالم، چون امروز همه دنیا تشنه معنویت اند و این معنویت در اسلام هست و در اسلامی که در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به نحو جامع و کاملی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بیانات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تبلور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متّکی بر منبع وحیانی است، معارف ژرف و عمیقی دارد که از اتقان، استحکام و برهان برخوردار می باشد و مطابق با فطرت سلیم انسان هاست؛ بر همین اساس است که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الناس لو علموا محاسن کلامنا لاتّبعونا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غنی و نورانی در پرتو عنایات الهی و هدایت ائمه ی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مجاهدت هزاران جهادگر عرصه‌های علم و فرهنگ در طول قرون گذشته و حال، بسط و گسترش یافته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انقلاب شکوهمند اسلامی به رهبری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تأسیس نظام اسلامی با تکیه بر قوانین اسلامی و با</w:t>
      </w:r>
    </w:p>
    <w:p>
      <w:pPr>
        <w:pStyle w:val="BookText"/>
        <w:rPr/>
      </w:pPr>
      <w:r>
        <w:rPr>
          <w:rFonts w:ascii="IRNazanin" w:hAnsi="IRNazanin" w:eastAsia="IRNazanin"/>
          <w:color w:val="111111"/>
          <w:sz w:val="28"/>
          <w:sz w:val="28"/>
          <w:szCs w:val="28"/>
          <w:rtl w:val="true"/>
          <w:lang w:bidi="fa-IR"/>
        </w:rPr>
        <w:t>محوریت ولایت فقیه، افق های سیاسی، اجتماعی و فرهنگی جدیدی را برای انسان های آزاده به ویژه مسلمانان و پیروان و محبّان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و توجه بسیاری از نخبگان و مستضعفان جهان را به خود معطوف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مولود این دگرگونی مبارک است که به ابتکار مقام معظم رهبری حضرت آیت الله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میلادی تأسیس شد و تاکنون خدمات شایانی را در تبلیغ معارف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از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رسالت خود جهت ارتقای شناخت و آگاهی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موضوعات، سطوح، مخاطبان و عرصه های مختلف، در حوزه های تولید کتاب و مجلات به زبان های متعدد و سائر محصولات فرهنگی به فعالیت پرداخته است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با هدف معرفی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مخالفین به ویژه وهابیان و سلفی‌ها تهیه شده و حاصل تلاش علمی و پژوهشی گروهی از پژوهشگران و نویسندگان فرهیخته و صاحب نظر و ارجمند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 خود لازم می دانم از دبیرکل محترم مجمع، حضرات اعضای محترم شورای کتاب، مدیران محترم اداره کل پژوهش و ترجمه، رئیس محترم گروه مطالعات بنیادی، دبیر محترم شورای کتاب و گروه مطالعات بنیادی، مترجمین عزیز و همکاران اداره‌ی ترجمه تقدیر و تشکر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برادرانی که در ویرایش، تایپ، مقابله، تصحیح، آماده سازی، نشر و چاپ این کتاب تلاش کردند، تشکر می کنم و توفیق همگان را از خداوند متعال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در راستای تعمیق و پویایی آثار منتشره در حوزه 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از دیدگاه ها و پیشنهادهای اساتید، فرهیخته گان، صاحب نظران و پژوهش گران ارجمند استقبال می کند تا زمینه های بسط و گسترش هرچه بیشتر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تعجیل در ظهور و فرج منجی عالم بشریت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لک زایی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امور فرهنگی</w:t>
      </w:r>
      <w:bookmarkStart w:id="10" w:name="pg5221_32346"/>
    </w:p>
    <w:p>
      <w:pPr>
        <w:pStyle w:val="Heading2"/>
        <w:numPr>
          <w:ilvl w:val="1"/>
          <w:numId w:val="1"/>
        </w:numPr>
        <w:rPr/>
      </w:pPr>
      <w:bookmarkStart w:id="11" w:name="__RefHeading___Toc241017_581953129"/>
      <w:bookmarkStart w:id="12" w:name="_Toc4"/>
      <w:bookmarkEnd w:id="10"/>
      <w:bookmarkEnd w:id="11"/>
      <w:r>
        <w:rPr>
          <w:rtl w:val="true"/>
        </w:rPr>
        <w:t>مقدمه</w:t>
      </w:r>
      <w:bookmarkEnd w:id="12"/>
    </w:p>
    <w:p>
      <w:pPr>
        <w:pStyle w:val="Heading3"/>
        <w:numPr>
          <w:ilvl w:val="2"/>
          <w:numId w:val="1"/>
        </w:numPr>
        <w:rPr/>
      </w:pPr>
      <w:bookmarkStart w:id="13" w:name="__RefHeading___Toc241019_581953129"/>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وحدت، همبستگی، اتّحاد و انسجام، از اصول عقلانی و برخاسته از اعماق سرشت انسانی است؛ هم چنان که یک اصل ثابت، مسلّم و همیشگی دین مقدّس اسلام نیز بوده و هست و تحقّق آرمان های آفرینش و نیل به اهداف عالی آن در این راستا قابل دسترسی است و قطعاً هیچ قوم و آحاد جامعه‌ای، در جنگ و فتنه، نزاع و تفرقه، به خیر و سعادت و کمال انسانی،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نه به گذشتگان و نه به آیندگان ، با تفرقه و جدایی خیری را عطا نکرده و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سایۀ وحدت و یک دلی است که جامعه به آرمان ها و پلّه های ترقّی، گام نهاده و زیباترین استحکامات را بر سرتاسر جامعه حاکم می کند و محبّت و صمیمیت و صلح و صفا را می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بینیم قرآن کریم با لحن محکم و با هدف هدایت، چنین می فرماید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وَاعْتَصِمُوا بِحَبْلِ اللّهِ جَمِیعاً وَلاَتَفَرَّقُوا وَاذْکُرُوا نِعْمَةَ اللّهِ عَلَیْکُمْ إِذْ کُنْتُمْ أَعْدَاءً فَأَلَّفَ بَیْنَ قُلُوبِکُمْ فَأَصْبَحْتُم بِنِعْمَتِهِ إِخْوَاناً وَکُنْتُمْ عَلَی شَفَاحُفْرَة مِنَ النَّارِ فَأَنْقَذَکُم مِنْهَا کَذلِکَ یُبَیِّنُ اللّهُ لَکُمْ آیَاتِهِ لَعَلَّکُمْ تَهْتَدُونَ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 هم، به حبل الله چنگ زنید و پراکنده نشوید و یاد بیاورید آن زمانی را که با هم دشمنی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دل های شما را به هم نزدیک کرد و الفت و برادری بر شما حاکم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بیاورید آن زمانی را که شما، در لبۀ پرتگاه آتش قرار داشتید، پس خداوند شما را از آن نجات داد و خداوند این چنین آیات خود را تبیین می کند، شاید به هدایت دست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پیامبر اکرم؛ حضرت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للمؤمن کالبنیان یشدّ بعضه بعضاً</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فردِ با ایمان با مؤمن دیگر، همانند اجزای یک ساختمانند که هر جزئی از ساختمان، جزء دیگر را نگه داشته و محکم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أخو المؤمن، کالجسد الواحد، إن اشتکی شیئاً منه وجد ألَم ذلک فی سائر جسده</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مؤمن است ، مانند آنکه یک جسد می‌باشند؛ اگر عضوی از آن به درد آید، درد و رنج آن به دیگر اعضاء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تفرقه، کینه توزی، نزاع و خون‌ریزی، هرگز مشروعیت و مصونیت نداشته و از کبائر و زشتی‌هاست که وجدان و عقل سلیم، آن را بی اساس و بی فرهنگی معرّفی کرده و در دین اسلام هم شدیداً مورد نکوهش و توبیخ قرارگرفته و مرتکب آن را به عذاب الهی، وعده داده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جهالت جاهلان و دسیسۀ دسیسه گران و فتنه انگیزان، در طول تاریخ مسلمین، کوشیده است که وحدتِ صفوف و یک پارچگی مسلمین، به جنگ و</w:t>
      </w:r>
    </w:p>
    <w:p>
      <w:pPr>
        <w:pStyle w:val="BookText"/>
        <w:rPr/>
      </w:pPr>
      <w:r>
        <w:rPr>
          <w:rFonts w:ascii="IRNazanin" w:hAnsi="IRNazanin" w:eastAsia="IRNazanin"/>
          <w:color w:val="111111"/>
          <w:sz w:val="28"/>
          <w:sz w:val="28"/>
          <w:szCs w:val="28"/>
          <w:rtl w:val="true"/>
          <w:lang w:bidi="fa-IR"/>
        </w:rPr>
        <w:t>خون ریزی تبدیل شده و کینه و بغض و بد بینی و اتّهام به خروج از دین و ورود در شرک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 مسؤلان و رهبران امّت و برآحاد جامعۀ اسلامی، فرض و حتم است که اجازه ندهند چنین فضائی بر جامعه اسلامی حاکم گردد و در نتیجه ذخائر و ثروت های امت اسلام، توسّط مستکبران روزگار و کافران خوش رنگ و نگار و صاحبان تراست ها و کارتل ها به راحتی و سهولت، غارت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برخود لازم می دانیم جهت وحدت بیشتر مسلمین و زدودن موانع این اتّفاق و انسجام، نسبت‌های ناروائی که در طول تاریخ، به ویژه در این سال‌های اخیر، به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ناجوانمردانه نسبت داده شده، از خود دورکنیم و با تمام وجود، از این تهمت ها و نسبت ها توسّط تکفیری ها و جریاناتی که آلت دست انگلیسی ها، صهونیست‌ها، و غارتگران امریکا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اعلان انزجار و تبرّی بجوییم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که کتاب آسمانی مصون از تحریف، یعنی قرآن کریم را تنها کتاب همۀ مسلمین و بدون آن که کم و زیاد شده باشد و عیناً، همان قرآن کریم حضرت خاتم الأنبیاء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ثقل اکبر و سرتاسر آن را داعی توحید و یکتاپرستی می دانیم؛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بزرگ ترین موفّقیت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نفی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عبادت لات و عزّی و اعلان و تحقّق کلمۀ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که خطبه های غرّای توحیدی مولی الموحدین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آموزشی و پژوهشی، دانشگاه ها و حوزه ها و محافل علمی و تربیتی مان به تلاوت و تدریس و استضائه می نشینیم؛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در مساجد و مراکز عبادتی مان ، متون سراسر توحید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همانند دعای کمیل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 عرفه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ابو حمزه ثمالی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دعای توحیدی دیگر تلاوت می شود و طنین انداز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غِبْتَ حتّی تَحْتاجَ إلی دلیلٍ یَدلُّ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عَمِیَتْ عینٌ لا تراکَ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وَجَدَ مَنْ فَقَدَک وَما الّذی فَقَدَ مَنْ وَجَدَک</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که هزاران اثر معرفتی و توحیدی همچون کتاب توحید شیخ اقدم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ما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همۀ این اوصاف، به صورت جاهلانه و مزوّرانه و مزدورانه به هدف بدبین کردن سایر مسلمین ناجوانمردانه به شرک متّهم شده و می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لهم کیف یحکمون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ریشه قرآنی دارد و مذاهب و فرق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اعتراف دارند تا جائی که انکار آن را موجب قتل منکر آن دانسته اند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جایگاه رفیعی از سنّت و معرفت اسلامی را برای آن حضرت ذکر کرده اند و قاطبۀ علمای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علمای مذاهب اسلامی، روایات و احادیث و اخباری که در شأن و ولادت آن حضرت است، مورد تصریح و تصحیح و اعتراف قرارداده اند؛ مانند صاحب سنن ترمذی، قرطبی مالکی، ابوجعفر عقیلی، سیوطی، ابن حجر عسقلانی، حاکم نیشابوری، بیهقی، ابن اثیر، بغوی، ابن قیم، ذهبی، تفتازانی، ابن کثیر دمشقی، جزری شافعی، عبدالوهّاب شعرانی، متّقی هندی، عبدالباقی زرقانی، سفارینی حنبلی، محمّد امین</w:t>
      </w:r>
      <w:bookmarkStart w:id="15" w:name="pg5221_32350"/>
    </w:p>
    <w:p>
      <w:pPr>
        <w:pStyle w:val="BookText"/>
        <w:rPr/>
      </w:pPr>
      <w:bookmarkEnd w:id="15"/>
      <w:r>
        <w:rPr>
          <w:rFonts w:ascii="IRNazanin" w:hAnsi="IRNazanin" w:eastAsia="IRNazanin"/>
          <w:color w:val="111111"/>
          <w:sz w:val="28"/>
          <w:sz w:val="28"/>
          <w:szCs w:val="28"/>
          <w:rtl w:val="true"/>
          <w:lang w:bidi="fa-IR"/>
        </w:rPr>
        <w:t>سویدی، شوکانی، مؤمن شبلنجی، قنوجی بخاری، کتانی مالکی، خضر مصری، غماری شافعی، ناصر الدین البانی، ابواعلی مودودی، کمال الدین ابن طلحه شافعی، یاقوت حموی، ابو نعیم اصفهانی، ابن جوزی حنبلی، گنجی شافعی، جوینی شافعی، ابن علی شافعی همدانی، حمد الله مستوفی، ابن شحنۀ حلبی حنفی، خواجه پارسا حنفی، ابن صبّاغ مالکی، سراج رفاعی، ابن طولون دمشقی، ابو عبّاس قرمانی حنفی، ابن عامر شبراوی، ساباط قاضی حنفی، قندوزی حنفی، حمزاوی شافعی مصری، زرکلی سلفی، یونس سامرایی، احمد طوسی بلاذری، ابن شاکر بدری شافعی، عبدالکریم یمانی، صبان شافعی، ابن عماد دمشقی حنبلی و غیر اینان</w:t>
      </w:r>
      <w:r>
        <w:rPr>
          <w:rFonts w:eastAsia="IRNazanin" w:cs="IRNazanin"/>
          <w:color w:val="111111"/>
          <w:sz w:val="28"/>
          <w:szCs w:val="28"/>
          <w:rtl w:val="true"/>
          <w:lang w:bidi="fa-IR"/>
        </w:rPr>
        <w:t>... .</w:t>
      </w:r>
    </w:p>
    <w:p>
      <w:pPr>
        <w:pStyle w:val="Heading3"/>
        <w:numPr>
          <w:ilvl w:val="2"/>
          <w:numId w:val="1"/>
        </w:numPr>
        <w:rPr/>
      </w:pPr>
      <w:bookmarkStart w:id="16" w:name="__RefHeading___Toc241021_581953129"/>
      <w:bookmarkStart w:id="17" w:name="_Toc6"/>
      <w:bookmarkEnd w:id="16"/>
      <w:r>
        <w:rPr>
          <w:rtl w:val="true"/>
        </w:rPr>
        <w:t>حال نگاه بیندازید و ببینید</w:t>
      </w:r>
      <w:r>
        <w:rPr>
          <w:rtl w:val="true"/>
        </w:rPr>
        <w:t>:</w:t>
      </w:r>
      <w:bookmarkEnd w:id="17"/>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و سنّت، محکم ترین ریشه و اساس و برهان و این همه معترف به تواتر و صحت و ولادت و حیات از جمیع فرق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زشت‌ترین تعبیرها مورد استهزاء و تمسخر و افتراء و نسبت‌های ناروا قرار گرفته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عصارۀ انبیاء و خلف اوصیا،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مزعوم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می‌نویسند که شیعیان کنار سرداب حلّه یا سرداب بغداد، یا سرداب سامرّا </w:t>
      </w:r>
      <w:r>
        <w:rPr>
          <w:rStyle w:val="FootnoteAnchor"/>
          <w:rtl w:val="true"/>
        </w:rPr>
        <w:footnoteReference w:id="8"/>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را آماده می‌کنند تا آن که او وقتی که از آن سرداب خارج شد، سوار آن مرکب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هنگام نماز هم، هم چنان در کنار مرکب باقی می‌مانند، زیرا ممکن است که در همان وقت از سرداب خارج شود و کسی کنار مرکب نباشد تا او را سوار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وارونه نشان دادن حقایق، تحریف و سیاه نمایی در زمینۀ اعتقادات و معارف حقّه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دشمنان و بقاء بر میت‌های آکلة الاکباد و آنان که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معتقدان معاد و محشر و اهل قبله و قرآن را همانند گوسفند سر می برند و جهت جلب رضایت سردمداران کفر و غاصبان قدس، همه گونه خوش خدمتی دارند و در تمام دوران ننگین رژیم جعلی و سفّاک صهیونیستی، در حمایت از مظلومین فلسطین، و مقدسات مسلمین حتی یک فشنگ و یا تیری رها نکرده‌اند، امّا هر روز شاهد آنیم که دسته دسته اهل قبله و توحید و بعثت و معاد را با کمال شقاوت و بی رحمی، قطعه قطعه و به آتش می‌کشند و فتنه و تفرقه را بین امّت اسلام می‌گسترانند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به عنوان نمونه بود و گرنه مسلمانان هر روزه شاهد نشر و بسط صدها مورد دیگر با هزاران سایت و کتاب و مقالات و نرم افزار، توسّط این مجموعۀ فاقد عاطفه و رحم و متحجّر و تکفیری با هدف شوم تفرقه افکنی و جنگ و جدال در امّت اسلامی می باشند، فإلی الله المشتکی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ما به عنوان این که به حفظ وحدت مسلمین و قطع ید اجانب از بلاد اسلامی و زدودن اتّهامات و افتراءات از مکتب اسلام و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مکلّفیم، بر خود واجب می‌دانیم جهت زایل کردن بدبینی از ذهنیّتی که اینان در بین عموم مسلمین با دروغ، نفاق، افتراء و بهتان ساخته‌اند، اقدام نماییم و انزجار و بی زاری خود را از این تفرقه افکنان و جنگ افروزان وابسته به استکبار و کفر جهانی، اعلان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رحاب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حدود چهارده سال پیش، جهت زدودن این ذهنیّت و زدودن برخی از موانع وحدت، در معاونت امور فرهنگی مجمع جهانی اهل بیت علیهم السلام و با کمک، مساعدت و همکاری گروهی از فضلا و محققین </w:t>
      </w:r>
      <w:r>
        <w:rPr>
          <w:rStyle w:val="FootnoteAnchor"/>
          <w:rtl w:val="true"/>
        </w:rPr>
        <w:footnoteReference w:id="10"/>
      </w:r>
      <w:r>
        <w:rPr>
          <w:rFonts w:ascii="IRNazanin" w:hAnsi="IRNazanin" w:eastAsia="IRNazanin"/>
          <w:color w:val="111111"/>
          <w:sz w:val="28"/>
          <w:sz w:val="28"/>
          <w:szCs w:val="28"/>
          <w:rtl w:val="true"/>
          <w:lang w:bidi="fa-IR"/>
        </w:rPr>
        <w:t>، طرّاحی و سپس مورد تنظیم و تدوین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به سرعت و به طور گسترده و چشمگیر، مورد استقبال محافل علمی و پژوهشی و علاقه مندان و دوستداران وحدت مسلمین، قرار گرفت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شخصیّت‌های علمی و دست اندرکاران نشر و قلم و گروه‌های محاوره و مناظره، در همان زمان تدوین و نشر، پیشنهاد ترجمه‌ی این مجموعه را به زبان‌های زنده دنیا دادند که بحمدالله ترجمۀ فارسی آن توسّط ادارۀ ترجمۀ</w:t>
      </w:r>
    </w:p>
    <w:p>
      <w:pPr>
        <w:pStyle w:val="BookText"/>
        <w:rPr/>
      </w:pPr>
      <w:r>
        <w:rPr>
          <w:rFonts w:ascii="IRNazanin" w:hAnsi="IRNazanin" w:eastAsia="IRNazanin"/>
          <w:color w:val="111111"/>
          <w:sz w:val="28"/>
          <w:sz w:val="28"/>
          <w:szCs w:val="28"/>
          <w:rtl w:val="true"/>
          <w:lang w:bidi="fa-IR"/>
        </w:rPr>
        <w:t>معاونت امور فرهنگی، آماده گردید و اینک مورد بررسی مجدّد و ویراستاری قرار گرفت و تقدیم علاقه مندان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و جهاد فرهنگی، مورد قبول پروردگار متعال و عنایت حضرت بقیّة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مطالعات بنیادی</w:t>
      </w:r>
    </w:p>
    <w:p>
      <w:pPr>
        <w:pStyle w:val="BookText"/>
        <w:rPr/>
      </w:pPr>
      <w:r>
        <w:rPr>
          <w:rFonts w:ascii="IRNazanin" w:hAnsi="IRNazanin" w:eastAsia="IRNazanin"/>
          <w:color w:val="111111"/>
          <w:sz w:val="28"/>
          <w:sz w:val="28"/>
          <w:szCs w:val="28"/>
          <w:rtl w:val="true"/>
          <w:lang w:bidi="fa-IR"/>
        </w:rPr>
        <w:t xml:space="preserve">ابوالفضل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1392/8/28</w:t>
      </w:r>
      <w:bookmarkStart w:id="18" w:name="pg5221_32354"/>
    </w:p>
    <w:p>
      <w:pPr>
        <w:pStyle w:val="Heading2"/>
        <w:numPr>
          <w:ilvl w:val="1"/>
          <w:numId w:val="1"/>
        </w:numPr>
        <w:rPr/>
      </w:pPr>
      <w:bookmarkStart w:id="19" w:name="__RefHeading___Toc241023_581953129"/>
      <w:bookmarkStart w:id="20" w:name="_Toc7"/>
      <w:bookmarkEnd w:id="18"/>
      <w:bookmarkEnd w:id="19"/>
      <w:r>
        <w:rPr>
          <w:rtl w:val="true"/>
        </w:rPr>
        <w:t xml:space="preserve">نماز بهتر از خواب است </w:t>
      </w:r>
      <w:r>
        <w:rPr>
          <w:rtl w:val="true"/>
        </w:rPr>
        <w:t>(</w:t>
      </w:r>
      <w:r>
        <w:rPr>
          <w:rtl w:val="true"/>
        </w:rPr>
        <w:t>چگونگی تشریع اذان</w:t>
      </w:r>
      <w:r>
        <w:rPr>
          <w:rtl w:val="true"/>
        </w:rPr>
        <w:t>)</w:t>
      </w:r>
      <w:bookmarkEnd w:id="20"/>
    </w:p>
    <w:p>
      <w:pPr>
        <w:pStyle w:val="Heading3"/>
        <w:numPr>
          <w:ilvl w:val="2"/>
          <w:numId w:val="1"/>
        </w:numPr>
        <w:rPr/>
      </w:pPr>
      <w:bookmarkStart w:id="21" w:name="__RefHeading___Toc241025_581953129"/>
      <w:bookmarkStart w:id="22" w:name="_Toc8"/>
      <w:bookmarkEnd w:id="21"/>
      <w:r>
        <w:rPr>
          <w:rtl w:val="true"/>
        </w:rPr>
        <w:t>پیشگفتار</w:t>
      </w:r>
      <w:bookmarkEnd w:id="22"/>
    </w:p>
    <w:p>
      <w:pPr>
        <w:pStyle w:val="BookText"/>
        <w:rPr/>
      </w:pPr>
      <w:r>
        <w:rPr>
          <w:rFonts w:ascii="IRNazanin" w:hAnsi="IRNazanin" w:eastAsia="IRNazanin"/>
          <w:color w:val="111111"/>
          <w:sz w:val="28"/>
          <w:sz w:val="28"/>
          <w:szCs w:val="28"/>
          <w:rtl w:val="true"/>
          <w:lang w:bidi="fa-IR"/>
        </w:rPr>
        <w:t xml:space="preserve">از جمله مسائل مورد اختلاف بین مذاهب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مسألۀ چگونگی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بحث در این زمینه ابتدا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تشریع 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منابع روایی اهل سنّت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کنیم، می‌بینیم که به تعدادی روایت ضعیف و مقطوع السند استناد کرده‌اند که ریشۀ بعضی از آنها به اوهام و خیالات می‌رسد، مثل این که به رؤیایی استناد می‌کنند که عبدالله بن زید انصاری و عمربن خطّاب آن را دیده بودند و این به سبب مشاوره‌ای بود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در مورد اذان انجام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با هم در این اختلاف دارند که آیا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همان ابتدا جزئی از اذان بوده؟ یا این که پیامبر به بلال دستور داده است که آن 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یا این که بلال آن را بعد از رؤیا، به اذان اضافه کرده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قبول کرده است؟ یا اینکه بعداً به اضافه کردن این فقره دستور داده است؟</w:t>
      </w:r>
      <w:r>
        <w:rPr>
          <w:rFonts w:eastAsia="IRNazanin" w:cs="IRNazanin"/>
          <w:color w:val="111111"/>
          <w:sz w:val="28"/>
          <w:szCs w:val="28"/>
          <w:rtl w:val="true"/>
          <w:lang w:bidi="fa-IR"/>
        </w:rPr>
        <w:t>!</w:t>
      </w:r>
      <w:bookmarkStart w:id="23" w:name="pg5221_32355"/>
    </w:p>
    <w:p>
      <w:pPr>
        <w:pStyle w:val="BookText"/>
        <w:rPr/>
      </w:pPr>
      <w:bookmarkEnd w:id="23"/>
      <w:r>
        <w:rPr>
          <w:rFonts w:ascii="IRNazanin" w:hAnsi="IRNazanin" w:eastAsia="IRNazanin"/>
          <w:color w:val="111111"/>
          <w:sz w:val="28"/>
          <w:sz w:val="28"/>
          <w:szCs w:val="28"/>
          <w:rtl w:val="true"/>
          <w:lang w:bidi="fa-IR"/>
        </w:rPr>
        <w:t>این در حالی است که اگر طایفۀ دیگری از روایات اهل سنّت را مطالعه کنیم، می‌بینیم که در آنها تصریح شده است به این که فقرۀ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اجتهادات عمربن خطّاب است که بعداً به اذان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در این زمینه به بررسی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 در می‌یابیم که کیفیّت اذان اهل بیت، با اذان اهل سنّت، با استناد به روایاتی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جدّشان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تفاوت دارد</w:t>
      </w:r>
      <w:r>
        <w:rPr>
          <w:rFonts w:eastAsia="IRNazanin" w:cs="IRNazanin"/>
          <w:color w:val="111111"/>
          <w:sz w:val="28"/>
          <w:szCs w:val="28"/>
          <w:rtl w:val="true"/>
          <w:lang w:bidi="fa-IR"/>
        </w:rPr>
        <w:t>.</w:t>
      </w:r>
    </w:p>
    <w:p>
      <w:pPr>
        <w:pStyle w:val="Heading3"/>
        <w:numPr>
          <w:ilvl w:val="2"/>
          <w:numId w:val="1"/>
        </w:numPr>
        <w:rPr/>
      </w:pPr>
      <w:bookmarkStart w:id="24" w:name="__RefHeading___Toc241027_581953129"/>
      <w:bookmarkStart w:id="25" w:name="_Toc9"/>
      <w:bookmarkEnd w:id="24"/>
      <w:r>
        <w:rPr>
          <w:rtl w:val="true"/>
        </w:rPr>
        <w:t>روایتهای اذان در صحاح و مسانید</w:t>
      </w:r>
      <w:bookmarkEnd w:id="25"/>
    </w:p>
    <w:p>
      <w:pPr>
        <w:pStyle w:val="Heading4"/>
        <w:numPr>
          <w:ilvl w:val="3"/>
          <w:numId w:val="1"/>
        </w:numPr>
        <w:rPr/>
      </w:pPr>
      <w:bookmarkStart w:id="26" w:name="__RefHeading___Toc241029_581953129"/>
      <w:bookmarkStart w:id="27" w:name="_Toc10"/>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قبل از بررسی تفصیلی این مسأله بهتر است که بعضی از مهمترین روایاتی که دربردارندۀ فقرۀ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با بعضی از روایاتی که فاقد آن است، مقایسه کنیم تا محور بحث، بهتر روشن شود</w:t>
      </w:r>
      <w:r>
        <w:rPr>
          <w:rFonts w:eastAsia="IRNazanin" w:cs="IRNazanin"/>
          <w:color w:val="111111"/>
          <w:sz w:val="28"/>
          <w:szCs w:val="28"/>
          <w:rtl w:val="true"/>
          <w:lang w:bidi="fa-IR"/>
        </w:rPr>
        <w:t>.</w:t>
      </w:r>
    </w:p>
    <w:p>
      <w:pPr>
        <w:pStyle w:val="Heading4"/>
        <w:numPr>
          <w:ilvl w:val="3"/>
          <w:numId w:val="1"/>
        </w:numPr>
        <w:rPr/>
      </w:pPr>
      <w:bookmarkStart w:id="28" w:name="__RefHeading___Toc241031_581953129"/>
      <w:bookmarkStart w:id="29" w:name="_Toc11"/>
      <w:bookmarkEnd w:id="28"/>
      <w:r>
        <w:rPr/>
        <w:t>1</w:t>
      </w:r>
      <w:r>
        <w:rPr>
          <w:rtl w:val="true"/>
        </w:rPr>
        <w:t xml:space="preserve">- </w:t>
      </w:r>
      <w:r>
        <w:rPr>
          <w:rtl w:val="true"/>
        </w:rPr>
        <w:t>سنن ابن ماجه</w:t>
      </w:r>
      <w:r>
        <w:rPr>
          <w:rtl w:val="true"/>
        </w:rPr>
        <w:t>:</w:t>
      </w:r>
      <w:bookmarkEnd w:id="29"/>
    </w:p>
    <w:p>
      <w:pPr>
        <w:pStyle w:val="BookText"/>
        <w:rPr/>
      </w:pPr>
      <w:r>
        <w:rPr>
          <w:rFonts w:ascii="IRNazanin" w:hAnsi="IRNazanin" w:eastAsia="IRNazanin"/>
          <w:color w:val="111111"/>
          <w:sz w:val="28"/>
          <w:sz w:val="28"/>
          <w:szCs w:val="28"/>
          <w:rtl w:val="true"/>
          <w:lang w:bidi="fa-IR"/>
        </w:rPr>
        <w:t>محمّد بن خالد بن عبدالله واسطی گفته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عبدالرحمان بن اسحاق، از زهری، از سالم، از پدرش روایت کرده است که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مشورت کرد که چگونه آنها را به نماز فرا بخواند؟ در این میان عدّه‌ای پیشنهاد کردند که شیپور زده شود، امّا آن حضرت، قبول نکرد؟ زیرا با کار یهودیان</w:t>
      </w:r>
      <w:bookmarkStart w:id="30" w:name="pg5221_32356"/>
    </w:p>
    <w:p>
      <w:pPr>
        <w:pStyle w:val="BookText"/>
        <w:rPr/>
      </w:pPr>
      <w:bookmarkEnd w:id="30"/>
      <w:r>
        <w:rPr>
          <w:rFonts w:ascii="IRNazanin" w:hAnsi="IRNazanin" w:eastAsia="IRNazanin"/>
          <w:color w:val="111111"/>
          <w:sz w:val="28"/>
          <w:sz w:val="28"/>
          <w:szCs w:val="28"/>
          <w:rtl w:val="true"/>
          <w:lang w:bidi="fa-IR"/>
        </w:rPr>
        <w:t>شباهت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پیشنهاد کردند که ناقوسی را به صدا دربیاورند، امّا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شباهت به نصارا نپذیرفت تا این که مردی از انصار به نام عبدالله بن زید و عمر بن خطّاب، کیفیّت اذان را در عالم رؤیا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انصاری همان شب،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رؤیای خویش آگاه کرد 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طبق همین رؤیا اذان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در اذان نماز صبح، فقرۀ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را اضافه نمود که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تأیید کرد</w:t>
      </w:r>
      <w:r>
        <w:rPr>
          <w:rFonts w:eastAsia="IRNazanin" w:cs="IRNazanin"/>
          <w:color w:val="111111"/>
          <w:sz w:val="28"/>
          <w:szCs w:val="28"/>
          <w:rtl w:val="true"/>
          <w:lang w:bidi="fa-IR"/>
        </w:rPr>
        <w:t xml:space="preserve">». </w:t>
      </w:r>
      <w:r>
        <w:rPr>
          <w:rStyle w:val="FootnoteAnchor"/>
          <w:rtl w:val="true"/>
        </w:rPr>
        <w:footnoteReference w:id="11"/>
      </w:r>
    </w:p>
    <w:p>
      <w:pPr>
        <w:pStyle w:val="Heading4"/>
        <w:numPr>
          <w:ilvl w:val="3"/>
          <w:numId w:val="1"/>
        </w:numPr>
        <w:rPr/>
      </w:pPr>
      <w:bookmarkStart w:id="31" w:name="__RefHeading___Toc241033_581953129"/>
      <w:bookmarkStart w:id="32" w:name="_Toc12"/>
      <w:bookmarkEnd w:id="31"/>
      <w:r>
        <w:rPr/>
        <w:t>2</w:t>
      </w:r>
      <w:r>
        <w:rPr>
          <w:rtl w:val="true"/>
        </w:rPr>
        <w:t xml:space="preserve">- </w:t>
      </w:r>
      <w:r>
        <w:rPr>
          <w:rtl w:val="true"/>
        </w:rPr>
        <w:t>ابوداوود</w:t>
      </w:r>
      <w:r>
        <w:rPr>
          <w:rtl w:val="true"/>
        </w:rPr>
        <w:t>:</w:t>
      </w:r>
      <w:bookmarkEnd w:id="32"/>
    </w:p>
    <w:p>
      <w:pPr>
        <w:pStyle w:val="BookText"/>
        <w:rPr/>
      </w:pPr>
      <w:r>
        <w:rPr>
          <w:rFonts w:ascii="IRNazanin" w:hAnsi="IRNazanin" w:eastAsia="IRNazanin"/>
          <w:color w:val="111111"/>
          <w:sz w:val="28"/>
          <w:sz w:val="28"/>
          <w:szCs w:val="28"/>
          <w:rtl w:val="true"/>
          <w:lang w:bidi="fa-IR"/>
        </w:rPr>
        <w:t>مسدد برای ما از حرث بن عبید، از محمّد بن عبدالملک بن ابی محذوره از پدرش، از جدّش نقل کرده است که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را به من یاد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سرم دست کشید و فرمود، می‌گویی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اکبر، الله اکبر، الله اکبر، الله اکبر، اشهد ان لا اله الا الله، اشهد ان لا اله الا الله، اشهد انَّ محمّداً رسول الله، اشهد انّ محمّداً رسول الله، حیّ علی الصلاة، حیّ علی الصلاة، حیّ علی الفلاح، حیّ علی الفلاح</w:t>
      </w:r>
      <w:r>
        <w:rPr>
          <w:rFonts w:eastAsia="IRNazanin" w:cs="IRNazanin"/>
          <w:color w:val="111111"/>
          <w:sz w:val="28"/>
          <w:szCs w:val="28"/>
          <w:rtl w:val="true"/>
          <w:lang w:bidi="fa-IR"/>
        </w:rPr>
        <w:t>.</w:t>
      </w:r>
      <w:bookmarkStart w:id="33" w:name="pg5221_32357"/>
    </w:p>
    <w:p>
      <w:pPr>
        <w:pStyle w:val="BookText"/>
        <w:rPr/>
      </w:pPr>
      <w:bookmarkEnd w:id="33"/>
      <w:r>
        <w:rPr>
          <w:rFonts w:ascii="IRNazanin" w:hAnsi="IRNazanin" w:eastAsia="IRNazanin"/>
          <w:color w:val="111111"/>
          <w:sz w:val="28"/>
          <w:sz w:val="28"/>
          <w:szCs w:val="28"/>
          <w:rtl w:val="true"/>
          <w:lang w:bidi="fa-IR"/>
        </w:rPr>
        <w:t>واگر نماز صبح بود،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الصلاة خیر من النوم، الله اکبر، الله اکبر، لا اله الا الله</w:t>
      </w:r>
      <w:r>
        <w:rPr>
          <w:rFonts w:eastAsia="IRNazanin" w:cs="IRNazanin"/>
          <w:color w:val="111111"/>
          <w:sz w:val="28"/>
          <w:szCs w:val="28"/>
          <w:rtl w:val="true"/>
          <w:lang w:bidi="fa-IR"/>
        </w:rPr>
        <w:t xml:space="preserve">». </w:t>
      </w:r>
      <w:r>
        <w:rPr>
          <w:rStyle w:val="FootnoteAnchor"/>
          <w:rtl w:val="true"/>
        </w:rPr>
        <w:footnoteReference w:id="12"/>
      </w:r>
    </w:p>
    <w:p>
      <w:pPr>
        <w:pStyle w:val="Heading4"/>
        <w:numPr>
          <w:ilvl w:val="3"/>
          <w:numId w:val="1"/>
        </w:numPr>
        <w:rPr/>
      </w:pPr>
      <w:bookmarkStart w:id="34" w:name="__RefHeading___Toc241035_581953129"/>
      <w:bookmarkStart w:id="35" w:name="_Toc13"/>
      <w:bookmarkEnd w:id="34"/>
      <w:r>
        <w:rPr/>
        <w:t>3</w:t>
      </w:r>
      <w:r>
        <w:rPr>
          <w:rtl w:val="true"/>
        </w:rPr>
        <w:t xml:space="preserve">- </w:t>
      </w:r>
      <w:r>
        <w:rPr>
          <w:rtl w:val="true"/>
        </w:rPr>
        <w:t>مسند احمد</w:t>
      </w:r>
      <w:r>
        <w:rPr>
          <w:rtl w:val="true"/>
        </w:rPr>
        <w:t>:</w:t>
      </w:r>
      <w:bookmarkEnd w:id="35"/>
    </w:p>
    <w:p>
      <w:pPr>
        <w:pStyle w:val="BookText"/>
        <w:rPr/>
      </w:pPr>
      <w:r>
        <w:rPr>
          <w:rFonts w:ascii="IRNazanin" w:hAnsi="IRNazanin" w:eastAsia="IRNazanin"/>
          <w:color w:val="111111"/>
          <w:sz w:val="28"/>
          <w:sz w:val="28"/>
          <w:szCs w:val="28"/>
          <w:rtl w:val="true"/>
          <w:lang w:bidi="fa-IR"/>
        </w:rPr>
        <w:t>عبدالله از پدرش، از یعقوب نقل کرده که پدرم از ابن اسحاق روایت کرده که محمّد بن مسلم زهری، از سعید بن مسیب، از عبدالله بن زید بن عبد ربّه روایت کرده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گرفتند که برای اعلان وقت نماز، ناقوس بزنند امّا از این کار کراهت داشتند؛ زیرا شبیه کار نصارا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در خواب بودم که دیدم مردی نزدیک من آمد در حالی که دو لباس سبز بر تن دارد و ناقوسی را حمل می‌کند،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ناقوس را نمی‌فروشی؟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چه می‌خواهی؟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وسیلۀ آن به نماز دعوت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راهی بهتر از این را به تو یاد ندهم؟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 الله اکبر، الله اکبر، الله اکبر، اشهد ان لا اله الا الله، اشهد ان لا اله الا الله، اشهد انَّ محمّداً رسول الله، اشهد ان محمّداً رسول الله، حیّ علی الصلاة، حیّ علی الصلاة، حیّ علی الفلاح، حیّ علی الفلاح، الله اکبر، الله اکبر، 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کمی صبر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اقامۀ نماز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 الله اکبر، اشهد ان لا اله الا الله، اشهد ان لا اله الا الله، اشهد انَّ محمّداً رسول الله، اشهد ان محمّداً رسول الله، حیّ علی الصلاة، حیّ علی الصلاة، حیّ علی الفلاح، حیّ علی الفلاح، قد قامت الصلاة، قد قامت الصلاة، الله اکبر، الله اکبر، لا اله الا الله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صبح شد، از خواب برخاستم و پیش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رؤیای خود را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رؤیا به خواست خدا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به اذان داد و بلال، آزاد کردۀ ابوبکر، مأمور این کار 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نماز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یک روز بلال با اذان،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نماز صبح فراخواند، امّا گفته شد که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با صدای بسیار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نماز از</w:t>
      </w:r>
      <w:bookmarkStart w:id="36" w:name="pg5221_32359"/>
    </w:p>
    <w:p>
      <w:pPr>
        <w:pStyle w:val="BookText"/>
        <w:rPr/>
      </w:pPr>
      <w:bookmarkEnd w:id="36"/>
      <w:r>
        <w:rPr>
          <w:rFonts w:ascii="IRNazanin" w:hAnsi="IRNazanin" w:eastAsia="IRNazanin"/>
          <w:color w:val="111111"/>
          <w:sz w:val="28"/>
          <w:sz w:val="28"/>
          <w:szCs w:val="28"/>
          <w:rtl w:val="true"/>
          <w:lang w:bidi="fa-IR"/>
        </w:rPr>
        <w:t>خواب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کار، فقرۀ مذکور در اذان نماز صبح گنجانیده شد</w:t>
      </w:r>
      <w:r>
        <w:rPr>
          <w:rFonts w:eastAsia="IRNazanin" w:cs="IRNazanin"/>
          <w:color w:val="111111"/>
          <w:sz w:val="28"/>
          <w:szCs w:val="28"/>
          <w:rtl w:val="true"/>
          <w:lang w:bidi="fa-IR"/>
        </w:rPr>
        <w:t xml:space="preserve">». </w:t>
      </w:r>
      <w:r>
        <w:rPr>
          <w:rStyle w:val="FootnoteAnchor"/>
          <w:rtl w:val="true"/>
        </w:rPr>
        <w:footnoteReference w:id="13"/>
      </w:r>
    </w:p>
    <w:p>
      <w:pPr>
        <w:pStyle w:val="Heading4"/>
        <w:numPr>
          <w:ilvl w:val="3"/>
          <w:numId w:val="1"/>
        </w:numPr>
        <w:rPr/>
      </w:pPr>
      <w:bookmarkStart w:id="37" w:name="__RefHeading___Toc241037_581953129"/>
      <w:bookmarkStart w:id="38" w:name="_Toc14"/>
      <w:bookmarkEnd w:id="37"/>
      <w:r>
        <w:rPr/>
        <w:t>4</w:t>
      </w:r>
      <w:r>
        <w:rPr>
          <w:rtl w:val="true"/>
        </w:rPr>
        <w:t xml:space="preserve">- </w:t>
      </w:r>
      <w:r>
        <w:rPr>
          <w:rtl w:val="true"/>
        </w:rPr>
        <w:t>سنن دارمی</w:t>
      </w:r>
      <w:r>
        <w:rPr>
          <w:rtl w:val="true"/>
        </w:rPr>
        <w:t>:</w:t>
      </w:r>
      <w:bookmarkEnd w:id="38"/>
    </w:p>
    <w:p>
      <w:pPr>
        <w:pStyle w:val="BookText"/>
        <w:rPr/>
      </w:pPr>
      <w:r>
        <w:rPr>
          <w:rFonts w:ascii="IRNazanin" w:hAnsi="IRNazanin" w:eastAsia="IRNazanin"/>
          <w:color w:val="111111"/>
          <w:sz w:val="28"/>
          <w:sz w:val="28"/>
          <w:szCs w:val="28"/>
          <w:rtl w:val="true"/>
          <w:lang w:bidi="fa-IR"/>
        </w:rPr>
        <w:t>عثمان بن عمر بن فارس، از یونس، از زهری، از حفص بن عمر بن سعد مؤذّن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در مسجد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من برای من نقل کرده‌اند که بلال به مسجد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اذان گفت تا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صبح تشریف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با صدای بسیار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بعد از آن، این فقره به اذان نماز صبح اضافه شد</w:t>
      </w:r>
      <w:r>
        <w:rPr>
          <w:rFonts w:eastAsia="IRNazanin" w:cs="IRNazanin"/>
          <w:color w:val="111111"/>
          <w:sz w:val="28"/>
          <w:szCs w:val="28"/>
          <w:rtl w:val="true"/>
          <w:lang w:bidi="fa-IR"/>
        </w:rPr>
        <w:t xml:space="preserve">». </w:t>
      </w:r>
      <w:r>
        <w:rPr>
          <w:rStyle w:val="FootnoteAnchor"/>
          <w:rtl w:val="true"/>
        </w:rPr>
        <w:footnoteReference w:id="14"/>
      </w:r>
    </w:p>
    <w:p>
      <w:pPr>
        <w:pStyle w:val="Heading4"/>
        <w:numPr>
          <w:ilvl w:val="3"/>
          <w:numId w:val="1"/>
        </w:numPr>
        <w:rPr/>
      </w:pPr>
      <w:bookmarkStart w:id="39" w:name="__RefHeading___Toc241039_581953129"/>
      <w:bookmarkStart w:id="40" w:name="_Toc15"/>
      <w:bookmarkEnd w:id="39"/>
      <w:r>
        <w:rPr/>
        <w:t>5</w:t>
      </w:r>
      <w:r>
        <w:rPr>
          <w:rtl w:val="true"/>
        </w:rPr>
        <w:t xml:space="preserve">- </w:t>
      </w:r>
      <w:r>
        <w:rPr>
          <w:rtl w:val="true"/>
        </w:rPr>
        <w:t>مجمع الزوائد</w:t>
      </w:r>
      <w:r>
        <w:rPr>
          <w:rtl w:val="true"/>
        </w:rPr>
        <w:t>:</w:t>
      </w:r>
      <w:bookmarkEnd w:id="4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محمّد بن ولید ازرقی، از مسلم بن خالد، از عبدالرحیم بن عمر، از ابن شهاب، از سالم بن عبدالله بن عمر، از عبدالله بن عمر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بود که به وسیله‌ای مردم را برای نماز جمع کند تا این که مردی از انصار به نام عبدالله بن زید در آن شب رؤیایی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بلال در اذان نماز صبح، فقرۀ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را اضافه کرد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تأیید فرمود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همچنین در این کتاب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بلال روایت شده است که وی در اذان صبح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 العمل تا این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دستور داد به جای</w:t>
      </w:r>
    </w:p>
    <w:p>
      <w:pPr>
        <w:pStyle w:val="BookText"/>
        <w:rPr/>
      </w:pPr>
      <w:r>
        <w:rPr>
          <w:rFonts w:ascii="IRNazanin" w:hAnsi="IRNazanin" w:eastAsia="IRNazanin"/>
          <w:color w:val="111111"/>
          <w:sz w:val="28"/>
          <w:sz w:val="28"/>
          <w:szCs w:val="28"/>
          <w:rtl w:val="true"/>
          <w:lang w:bidi="fa-IR"/>
        </w:rPr>
        <w:t>حیّ علی خیر العمل، الصلاة خیر من النوم را بگوید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از ابوهریره نقل شده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اذان صبح را گفت تا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اقامۀ نماز بیاید، امّا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بگویید که نماز را برای مردم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دوباره پیش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دید که مقداری خسته است و دوباره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بگویید که نماز را برای مردم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دوباره اذان را شروع کرد و این بار الصلاة خیر من النوم را بدان اضافه کرد</w:t>
      </w:r>
      <w:r>
        <w:rPr>
          <w:rFonts w:eastAsia="IRNazanin" w:cs="IRNazanin"/>
          <w:color w:val="111111"/>
          <w:sz w:val="28"/>
          <w:szCs w:val="28"/>
          <w:rtl w:val="true"/>
          <w:lang w:bidi="fa-IR"/>
        </w:rPr>
        <w:t>.</w:t>
      </w:r>
      <w:bookmarkStart w:id="41" w:name="pg5221_32361"/>
    </w:p>
    <w:p>
      <w:pPr>
        <w:pStyle w:val="BookText"/>
        <w:rPr/>
      </w:pPr>
      <w:bookmarkEnd w:id="41"/>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چیزی بود که به اذانت اضافه 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خسته هستید و می‌خواستم که با نشاط و سرحال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این را در اذانت اضافه کن و به ابوبکر بگویید که نماز را برای مردم بخواند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همچنین از ابوهریره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هنگام اذان صبح نزد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دید که خوابیده است، برای همین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این کار نهی نکرد و او آن را به اذان اضافه کرد و برای هیچ نمازی، قبل از دخول وقت آن، اذان نمی‌گفت، مگر برای نماز صبح</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از عایشه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اذان صبح را بگوید، امّا دید که او خوابیده است، برای همین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و بدین ترتیب، این فقره به اذان اضافه شد</w:t>
      </w:r>
      <w:r>
        <w:rPr>
          <w:rFonts w:eastAsia="IRNazanin" w:cs="IRNazanin"/>
          <w:color w:val="111111"/>
          <w:sz w:val="28"/>
          <w:szCs w:val="28"/>
          <w:rtl w:val="true"/>
          <w:lang w:bidi="fa-IR"/>
        </w:rPr>
        <w:t xml:space="preserve">». </w:t>
      </w:r>
      <w:r>
        <w:rPr>
          <w:rStyle w:val="FootnoteAnchor"/>
          <w:rtl w:val="true"/>
        </w:rPr>
        <w:footnoteReference w:id="19"/>
      </w:r>
    </w:p>
    <w:p>
      <w:pPr>
        <w:pStyle w:val="Heading4"/>
        <w:numPr>
          <w:ilvl w:val="3"/>
          <w:numId w:val="1"/>
        </w:numPr>
        <w:rPr/>
      </w:pPr>
      <w:bookmarkStart w:id="42" w:name="__RefHeading___Toc241041_581953129"/>
      <w:bookmarkStart w:id="43" w:name="_Toc16"/>
      <w:bookmarkEnd w:id="42"/>
      <w:r>
        <w:rPr/>
        <w:t>6</w:t>
      </w:r>
      <w:r>
        <w:rPr>
          <w:rtl w:val="true"/>
        </w:rPr>
        <w:t xml:space="preserve">- </w:t>
      </w:r>
      <w:r>
        <w:rPr>
          <w:rtl w:val="true"/>
        </w:rPr>
        <w:t>سنن ترمذی</w:t>
      </w:r>
      <w:r>
        <w:rPr>
          <w:rtl w:val="true"/>
        </w:rPr>
        <w:t>:</w:t>
      </w:r>
      <w:bookmarkEnd w:id="4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bookmarkStart w:id="44" w:name="pg5221_32362"/>
    </w:p>
    <w:p>
      <w:pPr>
        <w:pStyle w:val="BookText"/>
        <w:rPr/>
      </w:pPr>
      <w:bookmarkEnd w:id="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منیع، از ابوحمد زبیری، از ابواسرائیل، از حکم، از عبدالرحمان بن ابی لیلی، از بلال نقل کرده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تَثْوِبَنَّ فی شیء مِنَ الصَّلاةِ إلا فی صلاة الفجر؛ </w:t>
      </w:r>
      <w:r>
        <w:rPr>
          <w:rStyle w:val="FootnoteAnchor"/>
          <w:rtl w:val="true"/>
        </w:rPr>
        <w:footnoteReference w:id="20"/>
      </w:r>
      <w:r>
        <w:rPr>
          <w:rFonts w:ascii="IRNazanin" w:hAnsi="IRNazanin" w:eastAsia="IRNazanin"/>
          <w:color w:val="111111"/>
          <w:sz w:val="28"/>
          <w:sz w:val="28"/>
          <w:szCs w:val="28"/>
          <w:rtl w:val="true"/>
          <w:lang w:bidi="fa-IR"/>
        </w:rPr>
        <w:t>در هیچ نمازی به جز نماز صبح، 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را نگو</w:t>
      </w:r>
      <w:r>
        <w:rPr>
          <w:rFonts w:eastAsia="IRNazanin" w:cs="IRNazanin"/>
          <w:color w:val="111111"/>
          <w:sz w:val="28"/>
          <w:szCs w:val="28"/>
          <w:rtl w:val="true"/>
          <w:lang w:bidi="fa-IR"/>
        </w:rPr>
        <w:t>».</w:t>
      </w:r>
    </w:p>
    <w:p>
      <w:pPr>
        <w:pStyle w:val="Heading4"/>
        <w:numPr>
          <w:ilvl w:val="3"/>
          <w:numId w:val="1"/>
        </w:numPr>
        <w:rPr/>
      </w:pPr>
      <w:bookmarkStart w:id="45" w:name="__RefHeading___Toc241043_581953129"/>
      <w:bookmarkStart w:id="46" w:name="_Toc17"/>
      <w:bookmarkEnd w:id="45"/>
      <w:r>
        <w:rPr/>
        <w:t>7</w:t>
      </w:r>
      <w:r>
        <w:rPr>
          <w:rtl w:val="true"/>
        </w:rPr>
        <w:t xml:space="preserve">- </w:t>
      </w:r>
      <w:r>
        <w:rPr>
          <w:rtl w:val="true"/>
        </w:rPr>
        <w:t>سنن ابوداوود</w:t>
      </w:r>
      <w:r>
        <w:rPr>
          <w:rtl w:val="true"/>
        </w:rPr>
        <w:t>:</w:t>
      </w:r>
      <w:bookmarkEnd w:id="46"/>
    </w:p>
    <w:p>
      <w:pPr>
        <w:pStyle w:val="BookText"/>
        <w:rPr/>
      </w:pPr>
      <w:r>
        <w:rPr>
          <w:rFonts w:ascii="IRNazanin" w:hAnsi="IRNazanin" w:eastAsia="IRNazanin"/>
          <w:color w:val="111111"/>
          <w:sz w:val="28"/>
          <w:sz w:val="28"/>
          <w:szCs w:val="28"/>
          <w:rtl w:val="true"/>
          <w:lang w:bidi="fa-IR"/>
        </w:rPr>
        <w:t>عباد بن موسی ختلی و زیاد بن ابو ایّوب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هشیم، از ابی بشر، از عمیر بن انس، از عمویش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انصار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بود که وسیله‌ای برای جمع کردن مردم جهت اقامه نماز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شد که پرچمی را هنگام دخول وقت نماز، نصب کنند تا مردم آن را ببینند و بیایند، امّا این مورد پذیرش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شد که شیپور بزنند، امّا قبول نکرد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یهودیان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پیشنهاد کرد که ناقوس بزنند، امّا قبول نکرد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نصاراست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زید بن عبد ربّه که در فکر راهی برای پیشنهاد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عالم رؤیا اذان را دید، پس از طلوع فجر نزد</w:t>
      </w:r>
    </w:p>
    <w:p>
      <w:pPr>
        <w:pStyle w:val="BookText"/>
        <w:rPr/>
      </w:pP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و بیداری بودم که شخصی بر من ظاهر شد و اذان را به من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نیز که بیست روزِ قبل، این رؤیا را در عالم خواب دیده بود، امّا آن را مخفی نگاه داشته بود، در این هنگام رؤیای خودش را بازگو کرد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خوابت را مخفی نگاه داشتی؟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زید بر من پیشی گرفت؛ از این رو، حیا کردم که آن را بازگو نمایم، پس از آن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شوند، من در خواب، مردی را دیدم که نزدیک من آمد و ناقوسی در دست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 آیا ناقوس را نمی‌فروشی؟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آن را چه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مردم را به نماز دعوت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وسیله‌ای بهتر از این راهنمایی نکنم؟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 الله اکبر، الله اکبر، الله اکبر، اشهد ان لا اله الا الله، اشهد ان لا اله الا الله، اشهد انَّ محمّداً رسول الله، اشهد ان محمّداً رسول الله، حیّ علی الصلاة، حیّ علی الصلاة، حیّ علی الفلاح، حیّ علی الفلاح، الله اکبر، الله اکبر، 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کمی از من دور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اقامۀ نماز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 الله اکبر، اشهد ان لا اله الا الله، اشهد ان لا اله الا الله، اشهد انَّ محمّداً رسول الله، اشهد انَّ محمّداً رسول الله، حیّ علی الصلاة، حیّ علی الصلاة، حیّ علی الفلاح، حیّ علی الفلاح، قد قامت الصلاة، قد قامت الصلاة، الله اکبر، الله اکبر، لا اله الا الله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فراسیدن صبح،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آنچه را در خواب دیده بودم، برای او تعریف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این رؤیا صادقه است، برخیز و آنچه را در خواب دیده‌ای، برای</w:t>
      </w:r>
      <w:bookmarkStart w:id="47" w:name="pg5221_32365"/>
    </w:p>
    <w:p>
      <w:pPr>
        <w:pStyle w:val="BookText"/>
        <w:rPr/>
      </w:pPr>
      <w:bookmarkEnd w:id="47"/>
      <w:r>
        <w:rPr>
          <w:rFonts w:ascii="IRNazanin" w:hAnsi="IRNazanin" w:eastAsia="IRNazanin"/>
          <w:color w:val="111111"/>
          <w:sz w:val="28"/>
          <w:sz w:val="28"/>
          <w:szCs w:val="28"/>
          <w:rtl w:val="true"/>
          <w:lang w:bidi="fa-IR"/>
        </w:rPr>
        <w:t>بلال بازگو کن تا به وسیلۀ آن اذان بگوید؛ زیرا صدای او خوش تر از صدای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به تعلیم فقرات اذان به بلال کردم که عمربن خطّاب از درون خانه‌اش صدای ما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لباسش بر زمین کشیده می‌شد، از خانه خارج شد 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آنکه تو را به حق مبعوث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او در خواب دیده است، من هم در خواب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می‌گویم</w:t>
      </w:r>
      <w:r>
        <w:rPr>
          <w:rFonts w:eastAsia="IRNazanin" w:cs="IRNazanin"/>
          <w:color w:val="111111"/>
          <w:sz w:val="28"/>
          <w:szCs w:val="28"/>
          <w:rtl w:val="true"/>
          <w:lang w:bidi="fa-IR"/>
        </w:rPr>
        <w:t xml:space="preserve">». </w:t>
      </w:r>
      <w:r>
        <w:rPr>
          <w:rStyle w:val="FootnoteAnchor"/>
          <w:rtl w:val="true"/>
        </w:rPr>
        <w:footnoteReference w:id="21"/>
      </w:r>
    </w:p>
    <w:p>
      <w:pPr>
        <w:pStyle w:val="Heading4"/>
        <w:numPr>
          <w:ilvl w:val="3"/>
          <w:numId w:val="1"/>
        </w:numPr>
        <w:rPr/>
      </w:pPr>
      <w:bookmarkStart w:id="48" w:name="__RefHeading___Toc241045_581953129"/>
      <w:bookmarkStart w:id="49" w:name="_Toc18"/>
      <w:bookmarkEnd w:id="48"/>
      <w:r>
        <w:rPr/>
        <w:t>8</w:t>
      </w:r>
      <w:r>
        <w:rPr>
          <w:rtl w:val="true"/>
        </w:rPr>
        <w:t xml:space="preserve">- </w:t>
      </w:r>
      <w:r>
        <w:rPr>
          <w:rtl w:val="true"/>
        </w:rPr>
        <w:t>سنن ابن ماجه</w:t>
      </w:r>
      <w:r>
        <w:rPr>
          <w:rtl w:val="true"/>
        </w:rPr>
        <w:t>:</w:t>
      </w:r>
      <w:bookmarkEnd w:id="49"/>
    </w:p>
    <w:p>
      <w:pPr>
        <w:pStyle w:val="BookText"/>
        <w:rPr/>
      </w:pPr>
      <w:r>
        <w:rPr>
          <w:rFonts w:ascii="IRNazanin" w:hAnsi="IRNazanin" w:eastAsia="IRNazanin"/>
          <w:color w:val="111111"/>
          <w:sz w:val="28"/>
          <w:sz w:val="28"/>
          <w:szCs w:val="28"/>
          <w:rtl w:val="true"/>
          <w:lang w:bidi="fa-IR"/>
        </w:rPr>
        <w:t>ابوعبید محمّد بن عبید بن میمون مدنی، از محمّد بن سلمۀ حرانی، از محمّد بن اسحاق، از محمّد بن ابراهیم تیمی، از محمّد بن عبدالله بن زید، از پدرش روایت کرده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بود که با شیپور مردم را برای نماز دعوت کند و سپس دستور داد که ناقوسی تهیّه کنند تا این که عبدالله بن زید، رؤیایی دید و اذان مقرّر گردید</w:t>
      </w:r>
      <w:r>
        <w:rPr>
          <w:rFonts w:eastAsia="IRNazanin" w:cs="IRNazanin"/>
          <w:color w:val="111111"/>
          <w:sz w:val="28"/>
          <w:szCs w:val="28"/>
          <w:rtl w:val="true"/>
          <w:lang w:bidi="fa-IR"/>
        </w:rPr>
        <w:t xml:space="preserve">». </w:t>
      </w:r>
      <w:r>
        <w:rPr>
          <w:rStyle w:val="FootnoteAnchor"/>
          <w:rtl w:val="true"/>
        </w:rPr>
        <w:footnoteReference w:id="22"/>
      </w:r>
      <w:bookmarkStart w:id="50" w:name="pg5221_32366"/>
    </w:p>
    <w:p>
      <w:pPr>
        <w:pStyle w:val="Heading4"/>
        <w:numPr>
          <w:ilvl w:val="3"/>
          <w:numId w:val="1"/>
        </w:numPr>
        <w:rPr/>
      </w:pPr>
      <w:bookmarkStart w:id="51" w:name="__RefHeading___Toc241047_581953129"/>
      <w:bookmarkStart w:id="52" w:name="_Toc19"/>
      <w:bookmarkEnd w:id="50"/>
      <w:bookmarkEnd w:id="51"/>
      <w:r>
        <w:rPr/>
        <w:t>9</w:t>
      </w:r>
      <w:r>
        <w:rPr>
          <w:rtl w:val="true"/>
        </w:rPr>
        <w:t xml:space="preserve">- </w:t>
      </w:r>
      <w:r>
        <w:rPr>
          <w:rtl w:val="true"/>
        </w:rPr>
        <w:t>سنن ترمذی</w:t>
      </w:r>
      <w:r>
        <w:rPr>
          <w:rtl w:val="true"/>
        </w:rPr>
        <w:t>:</w:t>
      </w:r>
      <w:bookmarkEnd w:id="52"/>
    </w:p>
    <w:p>
      <w:pPr>
        <w:pStyle w:val="BookText"/>
        <w:rPr/>
      </w:pPr>
      <w:r>
        <w:rPr>
          <w:rFonts w:ascii="IRNazanin" w:hAnsi="IRNazanin" w:eastAsia="IRNazanin"/>
          <w:color w:val="111111"/>
          <w:sz w:val="28"/>
          <w:sz w:val="28"/>
          <w:szCs w:val="28"/>
          <w:rtl w:val="true"/>
          <w:lang w:bidi="fa-IR"/>
        </w:rPr>
        <w:t>سعد بن یحیی بن سعید اموی، از پدرش، از محمّد بن اسحاق، از محمّد بن ابراهیم بن حارث تیمی، از محمّد بن عبدالله بن زید، از پدرش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فرارسیدن صبح،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او را از رؤیای خود با خبر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سعد، از محمّد بن اسحاق، این روایت را کاملتر و مفصّل‌تر روایت کرده و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زید، همان ابن عبد ربّه می‌باشد که چیزی را از او نشنیده‌ایم که صحیح باشد، مگر همین یک حدیث در مورد اذان</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مفاد این روایات را می‌توان چنین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فقره از سوی بلال به اذان اضافه شده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تأیید کرده است و عبدالله بن زید، یا عمر بن خطّاب، آن را در خواب ندیده‌اند؛ چنان که در روایات رؤیای اذان ملاحظه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را به ابی محذوره یاد داد که در بردارندۀ فقرۀ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bookmarkStart w:id="53" w:name="pg5221_32367"/>
    </w:p>
    <w:p>
      <w:pPr>
        <w:pStyle w:val="BookText"/>
        <w:rPr/>
      </w:pPr>
      <w:bookmarkEnd w:id="5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بنا به روایتی، بلال با صدای بلند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بعداً این فقره به اذان اضافه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روایات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در اذان صبح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دستور داد به جای این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شود</w:t>
      </w:r>
      <w:r>
        <w:rPr>
          <w:rFonts w:eastAsia="IRNazanin" w:cs="IRNazanin"/>
          <w:color w:val="111111"/>
          <w:sz w:val="28"/>
          <w:szCs w:val="28"/>
          <w:rtl w:val="true"/>
          <w:lang w:bidi="fa-IR"/>
        </w:rPr>
        <w:t>.</w:t>
      </w:r>
    </w:p>
    <w:p>
      <w:pPr>
        <w:pStyle w:val="Heading3"/>
        <w:numPr>
          <w:ilvl w:val="2"/>
          <w:numId w:val="1"/>
        </w:numPr>
        <w:rPr/>
      </w:pPr>
      <w:bookmarkStart w:id="54" w:name="__RefHeading___Toc241049_581953129"/>
      <w:bookmarkStart w:id="55" w:name="_Toc20"/>
      <w:bookmarkEnd w:id="54"/>
      <w:r>
        <w:rPr>
          <w:rtl w:val="true"/>
        </w:rPr>
        <w:t>عدم اعتبار روایات مذکور به نحو اختصار</w:t>
      </w:r>
      <w:bookmarkEnd w:id="55"/>
    </w:p>
    <w:p>
      <w:pPr>
        <w:pStyle w:val="BookText"/>
        <w:rPr/>
      </w:pPr>
      <w:r>
        <w:rPr>
          <w:rFonts w:ascii="IRNazanin" w:hAnsi="IRNazanin" w:eastAsia="IRNazanin"/>
          <w:color w:val="111111"/>
          <w:sz w:val="28"/>
          <w:sz w:val="28"/>
          <w:szCs w:val="28"/>
          <w:rtl w:val="true"/>
          <w:lang w:bidi="fa-IR"/>
        </w:rPr>
        <w:t>روایاتی که نقل شد، به دلایل ذیل معتبر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سند مشکل دارند و سلسلۀ سند آنها ضعیف، یا منقطع، یا دارای افراد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تشریع اذان، به این صورت بعید به نظر می‌رسد و با اصول شناخته شده در تشریع احکام،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فقهای مذاهب چهارگانه در مورد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می‌باشد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بیان مختصر این اشکالات، به بیان تفصیلی آنها می‌پردازیم</w:t>
      </w:r>
      <w:r>
        <w:rPr>
          <w:rFonts w:eastAsia="IRNazanin" w:cs="IRNazanin"/>
          <w:color w:val="111111"/>
          <w:sz w:val="28"/>
          <w:szCs w:val="28"/>
          <w:rtl w:val="true"/>
          <w:lang w:bidi="fa-IR"/>
        </w:rPr>
        <w:t>.</w:t>
      </w:r>
      <w:bookmarkStart w:id="56" w:name="pg5221_32368"/>
    </w:p>
    <w:p>
      <w:pPr>
        <w:pStyle w:val="Heading3"/>
        <w:numPr>
          <w:ilvl w:val="2"/>
          <w:numId w:val="1"/>
        </w:numPr>
        <w:rPr/>
      </w:pPr>
      <w:bookmarkStart w:id="57" w:name="__RefHeading___Toc241051_581953129"/>
      <w:bookmarkStart w:id="58" w:name="_Toc21"/>
      <w:bookmarkEnd w:id="56"/>
      <w:bookmarkEnd w:id="57"/>
      <w:r>
        <w:rPr>
          <w:rtl w:val="true"/>
        </w:rPr>
        <w:t>عدم اعتبار رویات مذکور به نحو تفصیل</w:t>
      </w:r>
      <w:bookmarkEnd w:id="58"/>
    </w:p>
    <w:p>
      <w:pPr>
        <w:pStyle w:val="Heading4"/>
        <w:numPr>
          <w:ilvl w:val="3"/>
          <w:numId w:val="1"/>
        </w:numPr>
        <w:rPr/>
      </w:pPr>
      <w:bookmarkStart w:id="59" w:name="__RefHeading___Toc241053_581953129"/>
      <w:bookmarkStart w:id="60" w:name="_Toc22"/>
      <w:bookmarkEnd w:id="59"/>
      <w:r>
        <w:rPr>
          <w:rtl w:val="true"/>
        </w:rPr>
        <w:t>وجه اوّل</w:t>
      </w:r>
      <w:r>
        <w:rPr>
          <w:rtl w:val="true"/>
        </w:rPr>
        <w:t xml:space="preserve">: </w:t>
      </w:r>
      <w:r>
        <w:rPr>
          <w:rtl w:val="true"/>
        </w:rPr>
        <w:t>بررسی سند روایات مذکور</w:t>
      </w:r>
      <w:bookmarkEnd w:id="60"/>
    </w:p>
    <w:p>
      <w:pPr>
        <w:pStyle w:val="BookText"/>
        <w:rPr/>
      </w:pPr>
      <w:r>
        <w:rPr>
          <w:rFonts w:ascii="IRNazanin" w:hAnsi="IRNazanin" w:eastAsia="IRNazanin"/>
          <w:color w:val="111111"/>
          <w:sz w:val="28"/>
          <w:sz w:val="28"/>
          <w:szCs w:val="28"/>
          <w:rtl w:val="true"/>
          <w:lang w:bidi="fa-IR"/>
        </w:rPr>
        <w:t>همان طور که روایات چهارده‌گانه را به ترتیب نقل کردیم، در این جا به ترتیب، به بررسی سند این احادیث به ترتیب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محمّد بن خالد بن عبدالله واسطی، جمال‌الدین مزّی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معین گفته که او قابل اعتنا نیست و به تبع پدرش، روایات او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ابوحاتم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معین دربارۀ محمّد بن خالد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بد و دروغگوست و مطالب نامناسبی را از او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ابوعثمان سعید بن عمر و بردعی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زرعه دربارۀ محمّد بن خالد سؤال کردم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حبّان در کتاب الثقات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خطا می‌کند و با دیگران مخالفت می ورزد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شوکانی بعد از نقل همین روایت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حدیث، بسیار ضعیف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گفته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محمّد بن عبدالملک بن ابی محذوره از پدرش در مورد اذان، حجّت نیست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در نیل الاوطارِ شوکانی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عبدالملک بن ابی محذوره شناخته شده نیست و در مورد حرث بن عبید مناقشه 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به روایات محمّد بن اسحاق بن یسار بن خیار، احتجاج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بن خیثمه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یحیی بن معین در مورد محمّد بن اسحاق سؤال شد که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ضعیف و غیرقابل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ابوالحسن میمونی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معین شنیدم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نسائی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قوی نیست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دارمی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این حدیث به خاطر وجود حفص بن عمر و پدرش ضعیف است و این قصّه را مالک در الموطأ با سند منقطع در کتاب الصلاة آورده است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خالد بن قرۀ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یحیی بن معین تضعیف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مدینی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قابل اعتنا نیست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بخاری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حدیثهای غیرقابل قبول،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نسائی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ابوحاتم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قوی نیست و حدیثهای غیرقابل اعتماد نقل می‌کند؛ حدیثهایش نوشته می‌شود، امّا بدانها احتجاج نمی‌شود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در الکبیر روایت را نقل کرده است که در آن عبدالرحمان بن عمّار بن سعد می‌باشد که ابن معین او را تضعیف کرده است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هفتم، عبدالرحمان بن قسیط می‌باشد که هیچ کس نامی از او نبرده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در الاوسط آن را روایت کرده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مروان بن ثوبان او را ذکر کرده و من ندیدم که فرد دیگری، نامی از او برده باشد</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طبرانی در الاوسط ذکر کرده که در آن صالح بن اخضر آمده و در استناد به حدیث او اختلاف شده و کسی او را به دروغگویی نسبت نداده است</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در بابی که دربارۀ ابی محذوره صحبت کرده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ابوعیسی نقل کرده که حدیث بلال شناخته نشده است، مگر از طریق حدیث ابو اسرائیل ملایی که وی این حدیث را از حکم بن عتیبه نشنیده است بلکه از حسن بن عماره از حکم بن عتیبه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ابواسرائیل، اسماعیل بن ابی اسحاق می‌باشد و او در نظر اهل حدیث، قوی نیست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ضعیف است؛ زیرا به فرد یا افراد مجهول ختم می‌شود، در آن جا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عمو، یا عموهای او که از انصار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ابوعمیر بن انس از ایشان روایت می‌کند و ابن حجر در بارۀ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اعمام خود که از انصار و اصحاب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در مورد اذان ورؤیت هلال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سعد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ثقه و قلیل الحدیث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عبدالبرّ گفته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مجهول است و به احادیث وی احتجاج نمی‌شود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جمال الدین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است که در دو موضوع رؤیت هلال و اذان روایت کرده است و حدیث دیگری از او وجود ندارد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دوازدهم، محمّد بن ابراهیم بن حارث بن خالد تیمی،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حدود سال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ابوجعفر عقیلی، از عبدالله بن احمد بن حنبل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دربارۀ محمّد بن ابراهیم تیمی مدنی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حدیثهای غیر معتبر و غیرقابل قبول روایت می‌کند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همچنین در این روایت، محمّد بن اسحاق بن یسار بن خیار وجود دارد که اهل سنّت به روایات او احتجاج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ابن خیثمه می گوید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محمّد بن اسحاق، از ابن معین سئوال شد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وی در حدیث، ضعیف است و نیز ابوالحسن میمونی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معین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ونسائی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قوی نیست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علاوه بر این، در این روایت، عبدالله بن زید وجود دارد که او قلیل الحدیث است و ترمذی دربارۀ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حدیث اذان را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و چیز دیگری از او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حاکم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این است که او در جنگ احُد به شهادت رسیده است و تمام روایت نقل شده از وی، منقطع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عدی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حدیث اذان را از پیامبر نقل کرده و چیز دیگری از او شناخته نشده است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ترمذی از بخاری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جز حدیث اذان را از او نمی‌شناسیم</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حاکم گفته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زید، همان کسی است که چگونگی اذان را در عالم رؤیا دید و فقهای اسلام آن را از او قبول کردند و این روایت در صحیحین نقل نشده است؛ زیرا ناقلان در اسانید آن اختلاف دارند</w:t>
      </w:r>
      <w:r>
        <w:rPr>
          <w:rFonts w:eastAsia="IRNazanin" w:cs="IRNazanin"/>
          <w:color w:val="111111"/>
          <w:sz w:val="28"/>
          <w:szCs w:val="28"/>
          <w:rtl w:val="true"/>
          <w:lang w:bidi="fa-IR"/>
        </w:rPr>
        <w:t xml:space="preserve">». </w:t>
      </w:r>
      <w:r>
        <w:rPr>
          <w:rStyle w:val="FootnoteAnchor"/>
          <w:rtl w:val="true"/>
        </w:rPr>
        <w:footnoteReference w:id="42"/>
      </w:r>
      <w:bookmarkStart w:id="61" w:name="pg5221_32374"/>
    </w:p>
    <w:p>
      <w:pPr>
        <w:pStyle w:val="BookText"/>
        <w:rPr/>
      </w:pPr>
      <w:bookmarkEnd w:id="61"/>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مشتمل بر محمّد بن اسحاق بن یسار و محمّد بن ابراهیم تیمی می‌باشد که دربارۀ آنان صحبت شد و همچنین عبدالله بن زید، قلیل الروایه است و تمام این روایات منقطع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هم محمّد بن اسحاق بن یسار، محمّد بن حارث تیمی و عبدالله بن زید وجود دارند که دو نفر اوّل، تضعیف شده‌اند و هر روایتی که از سوّمی نقل شده، مقطوع السند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سند روایات مذکور، غیر قابل قبول است</w:t>
      </w:r>
      <w:r>
        <w:rPr>
          <w:rFonts w:eastAsia="IRNazanin" w:cs="IRNazanin"/>
          <w:color w:val="111111"/>
          <w:sz w:val="28"/>
          <w:szCs w:val="28"/>
          <w:rtl w:val="true"/>
          <w:lang w:bidi="fa-IR"/>
        </w:rPr>
        <w:t>.</w:t>
      </w:r>
    </w:p>
    <w:p>
      <w:pPr>
        <w:pStyle w:val="Heading4"/>
        <w:numPr>
          <w:ilvl w:val="3"/>
          <w:numId w:val="1"/>
        </w:numPr>
        <w:rPr/>
      </w:pPr>
      <w:bookmarkStart w:id="62" w:name="__RefHeading___Toc241055_581953129"/>
      <w:bookmarkStart w:id="63" w:name="_Toc23"/>
      <w:bookmarkEnd w:id="62"/>
      <w:r>
        <w:rPr>
          <w:rtl w:val="true"/>
        </w:rPr>
        <w:t>وجه دوّم</w:t>
      </w:r>
      <w:r>
        <w:rPr>
          <w:rtl w:val="true"/>
        </w:rPr>
        <w:t xml:space="preserve">: </w:t>
      </w:r>
      <w:r>
        <w:rPr>
          <w:rtl w:val="true"/>
        </w:rPr>
        <w:t>ایرادهای وارد بر مفاد روایات مذکور</w:t>
      </w:r>
      <w:bookmarkEnd w:id="63"/>
    </w:p>
    <w:p>
      <w:pPr>
        <w:pStyle w:val="Heading5"/>
        <w:numPr>
          <w:ilvl w:val="4"/>
          <w:numId w:val="1"/>
        </w:numPr>
        <w:rPr/>
      </w:pPr>
      <w:bookmarkStart w:id="64" w:name="__RefHeading___Toc241057_581953129"/>
      <w:bookmarkStart w:id="65" w:name="_Toc24"/>
      <w:bookmarkEnd w:id="64"/>
      <w:r>
        <w:rPr>
          <w:rtl w:val="true"/>
        </w:rPr>
        <w:t>اوّل</w:t>
      </w:r>
      <w:r>
        <w:rPr>
          <w:rtl w:val="true"/>
        </w:rPr>
        <w:t xml:space="preserve">: </w:t>
      </w:r>
      <w:r>
        <w:rPr>
          <w:rtl w:val="true"/>
        </w:rPr>
        <w:t>تنافی با مقام نبوّت</w:t>
      </w:r>
      <w:bookmarkEnd w:id="6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پیامبرش را برگزیده است تا در اوقات مشخّصی با مؤمنین نماز بخواند و روال طبیعی این است که خدای متعال چگونگی تحقّق این هدف را به وی بیاموزد و معنا ندارد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مدّتی طولانی و بنا به گفتۀ روایت ابوداوود، به مدّت بیست روز، سرگردان و بدون تکلیف بماند و نداند که چگونه این مسؤولیتی را که بر عهده‌اش گذاشته شده است،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این و گاهی به آن متوسّل شود تا به اسباب و وسایلی که مقصودش را برآورده نماید، دسترسی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خدای متعال دربارۀ وی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وَکَانَ فَضْلُ اللّهِ عَلَیْکَ عَظِیمًا</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درستی که فضل خدا بر تو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عنایت به آیۀ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وَعَلَّمَکَ مَا لَمْ تَکُنْ تَعْلَمُ</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که نمی‌دانستی، به تو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عبادات و توقیفی هستند و همانند جنگ و قتال نیستند که گاهی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مشورت با اصحاب خود می‌پرداخت و مشورت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چگونگی جنگیدن، به خاطر ناآگاهی وی از بهترین راه نبوده است بلکه برای جلب محبّت و ایجاد شخصیّت برای اصحاب بوده است؛ چنان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کُنتَ فَظًّا غَلِیظَ الْقَلْبِ لاَنفَضُّواْ مِنْ حَوْلِکَ فَاعْفُ عَنْهُمْ وَاسْتَغْفِرْ لَهُمْ وَشَاوِرْهُمْ فِی الأَمْرِ فَإِذَا عَزَمْتَ فَتَوَکَّلْ عَلَی اللّهِ </w:t>
      </w:r>
      <w:r>
        <w:rPr>
          <w:rStyle w:val="FootnoteAnchor"/>
          <w:rtl w:val="true"/>
        </w:rPr>
        <w:footnoteReference w:id="4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خشن و سنگدل بودی، از اطراف تو پراکنده می‌شدند، پس برایشان ببخشای و برایشان طلب استغفار کن و با ایشان در کارها مشورت کن، امّا وقتی که تصمیم گرفتی، بر خدا توکّل کن</w:t>
      </w:r>
      <w:r>
        <w:rPr>
          <w:rFonts w:eastAsia="IRNazanin" w:cs="IRNazanin"/>
          <w:color w:val="111111"/>
          <w:sz w:val="28"/>
          <w:szCs w:val="28"/>
          <w:rtl w:val="true"/>
          <w:lang w:bidi="fa-IR"/>
        </w:rPr>
        <w:t>».</w:t>
      </w:r>
      <w:bookmarkStart w:id="66" w:name="pg5221_32376"/>
    </w:p>
    <w:p>
      <w:pPr>
        <w:pStyle w:val="BookText"/>
        <w:rPr/>
      </w:pPr>
      <w:bookmarkEnd w:id="66"/>
      <w:r>
        <w:rPr>
          <w:rFonts w:ascii="IRNazanin" w:hAnsi="IRNazanin" w:eastAsia="IRNazanin"/>
          <w:color w:val="111111"/>
          <w:sz w:val="28"/>
          <w:sz w:val="28"/>
          <w:szCs w:val="28"/>
          <w:rtl w:val="true"/>
          <w:lang w:bidi="fa-IR"/>
        </w:rPr>
        <w:t>آیا نشانۀ ضعف و سستی دین نیست که رؤیا و خوابِ افراد عادی، منبعی برای صدور احکامی همانند اذان و اقامه باشد که بسیار با اهمّیّت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ما را وا می‌دارد تا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رؤیا و خواب را منبع تشریع احکام می‌دانند، امری دروغ 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داده‌اند و به احتمال زیاد، عموهای عبدالله بن زید، این رؤیا را شایع کرده‌اند تا فضیلتی برای خویشاوندان و قبایلشان باشد؛ چنان که راویان برخی روایتها پسر عموهایش هستند و اگر کسی به آنان اعتماد کند، نشانۀ خوش‌باوری و سادگی است</w:t>
      </w:r>
      <w:r>
        <w:rPr>
          <w:rFonts w:eastAsia="IRNazanin" w:cs="IRNazanin"/>
          <w:color w:val="111111"/>
          <w:sz w:val="28"/>
          <w:szCs w:val="28"/>
          <w:rtl w:val="true"/>
          <w:lang w:bidi="fa-IR"/>
        </w:rPr>
        <w:t>.</w:t>
      </w:r>
    </w:p>
    <w:p>
      <w:pPr>
        <w:pStyle w:val="Heading5"/>
        <w:numPr>
          <w:ilvl w:val="4"/>
          <w:numId w:val="1"/>
        </w:numPr>
        <w:rPr/>
      </w:pPr>
      <w:bookmarkStart w:id="67" w:name="__RefHeading___Toc241059_581953129"/>
      <w:bookmarkStart w:id="68" w:name="_Toc25"/>
      <w:bookmarkEnd w:id="67"/>
      <w:r>
        <w:rPr>
          <w:rtl w:val="true"/>
        </w:rPr>
        <w:t>دوّم</w:t>
      </w:r>
      <w:r>
        <w:rPr>
          <w:rtl w:val="true"/>
        </w:rPr>
        <w:t xml:space="preserve">: </w:t>
      </w:r>
      <w:r>
        <w:rPr>
          <w:rtl w:val="true"/>
        </w:rPr>
        <w:t>تعارض ذاتی روایات</w:t>
      </w:r>
      <w:bookmarkEnd w:id="68"/>
    </w:p>
    <w:p>
      <w:pPr>
        <w:pStyle w:val="BookText"/>
        <w:rPr/>
      </w:pPr>
      <w:r>
        <w:rPr>
          <w:rFonts w:ascii="IRNazanin" w:hAnsi="IRNazanin" w:eastAsia="IRNazanin"/>
          <w:color w:val="111111"/>
          <w:sz w:val="28"/>
          <w:sz w:val="28"/>
          <w:szCs w:val="28"/>
          <w:rtl w:val="true"/>
          <w:lang w:bidi="fa-IR"/>
        </w:rPr>
        <w:t>اگر این روایات را بررسی کنیم، می‌فهمیم که از جهات متعدّدی متعارض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روایت ابی داوود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رؤیای اذان را بیست روز قبل از عبدالله بن زید دیده است، امّا ظاهر روایت دوازدهم آن است که عمر، رؤیا را در همان شبی دید که عبدالله بن زید دیده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عبدالله بن زید، مبدأ تشریع اذان بوده است، نه عمربن خطّاب؛ برای این که عمر، بعد از آن که اذان را شنید، پیش رسول</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اظهار کرد که او قبلاً همین را دیده است، امّا به خاطر حیا آن را نقل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اذان، خود عمربن خطّاب بوده است نه رؤیایش؛ زیرا او بوده که پیشنهاد داده است تا برای نماز، ندا بزنند که همین معنای اذان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در سنن 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مسلمانان وارد مدینه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یهودیان شیپوری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عمربن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را انتخاب نمی‌کنید که مردم را به نماز فرا بخواند؟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برپایی نماز را اعلام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ابن حجر، اعلام برای نماز را به معنی اعلام نماز جماعت تفسیر کرده است، </w:t>
      </w:r>
      <w:r>
        <w:rPr>
          <w:rStyle w:val="FootnoteAnchor"/>
          <w:rtl w:val="true"/>
        </w:rPr>
        <w:footnoteReference w:id="46"/>
      </w:r>
      <w:r>
        <w:rPr>
          <w:rFonts w:ascii="IRNazanin" w:hAnsi="IRNazanin" w:eastAsia="IRNazanin"/>
          <w:color w:val="111111"/>
          <w:sz w:val="28"/>
          <w:sz w:val="28"/>
          <w:szCs w:val="28"/>
          <w:rtl w:val="true"/>
          <w:lang w:bidi="fa-IR"/>
        </w:rPr>
        <w:t>در حالی که دلیلی بر این تفسیر نیست بلکه صحیح‌تر آن است که منظور، همان اذان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تشریع اذان، خود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بیهقی روایت کرده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پیشنهاد کردند که ناقوس بزنند، یا برای اعلان وقت نماز، آتش روشن کنند، امّا بلال مأمور شد که اذان را به صورت جفت و اقامه را به صورت طاق بگوید</w:t>
      </w:r>
      <w:r>
        <w:rPr>
          <w:rFonts w:eastAsia="IRNazanin" w:cs="IRNazanin"/>
          <w:color w:val="111111"/>
          <w:sz w:val="28"/>
          <w:szCs w:val="28"/>
          <w:rtl w:val="true"/>
          <w:lang w:bidi="fa-IR"/>
        </w:rPr>
        <w:t>».</w:t>
      </w:r>
      <w:bookmarkStart w:id="69" w:name="pg5221_32378"/>
    </w:p>
    <w:p>
      <w:pPr>
        <w:pStyle w:val="BookText"/>
        <w:rPr/>
      </w:pPr>
      <w:bookmarkEnd w:id="69"/>
      <w:r>
        <w:rPr>
          <w:rFonts w:ascii="IRNazanin" w:hAnsi="IRNazanin" w:eastAsia="IRNazanin"/>
          <w:color w:val="111111"/>
          <w:sz w:val="28"/>
          <w:sz w:val="28"/>
          <w:szCs w:val="28"/>
          <w:rtl w:val="true"/>
          <w:lang w:bidi="fa-IR"/>
        </w:rPr>
        <w:t>بیهقی در ادامه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بخاری از محمّد بن عبدالوهّاب و مسلم از اسحاق بن عمّار روایت کرده‌اند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حال با این همه اختلاف در چگونگی تشریع اذان، چگونه می‌توان به یکی از آنها اعتماد کرد؟</w:t>
      </w:r>
      <w:r>
        <w:rPr>
          <w:rFonts w:eastAsia="IRNazanin" w:cs="IRNazanin"/>
          <w:color w:val="111111"/>
          <w:sz w:val="28"/>
          <w:szCs w:val="28"/>
          <w:rtl w:val="true"/>
          <w:lang w:bidi="fa-IR"/>
        </w:rPr>
        <w:t>!</w:t>
      </w:r>
    </w:p>
    <w:p>
      <w:pPr>
        <w:pStyle w:val="Heading5"/>
        <w:numPr>
          <w:ilvl w:val="4"/>
          <w:numId w:val="1"/>
        </w:numPr>
        <w:rPr/>
      </w:pPr>
      <w:bookmarkStart w:id="70" w:name="__RefHeading___Toc241061_581953129"/>
      <w:bookmarkStart w:id="71" w:name="_Toc26"/>
      <w:bookmarkEnd w:id="70"/>
      <w:r>
        <w:rPr>
          <w:rtl w:val="true"/>
        </w:rPr>
        <w:t>سوّم</w:t>
      </w:r>
      <w:r>
        <w:rPr>
          <w:rtl w:val="true"/>
        </w:rPr>
        <w:t xml:space="preserve">: </w:t>
      </w:r>
      <w:r>
        <w:rPr>
          <w:rtl w:val="true"/>
        </w:rPr>
        <w:t>افرادی‌که رؤیای اذان را دیده‌اند،چهارده نفر بوده‌اندنه یک نفر</w:t>
      </w:r>
      <w:bookmarkEnd w:id="71"/>
    </w:p>
    <w:p>
      <w:pPr>
        <w:pStyle w:val="BookText"/>
        <w:rPr/>
      </w:pPr>
      <w:r>
        <w:rPr>
          <w:rFonts w:ascii="IRNazanin" w:hAnsi="IRNazanin" w:eastAsia="IRNazanin"/>
          <w:color w:val="111111"/>
          <w:sz w:val="28"/>
          <w:sz w:val="28"/>
          <w:szCs w:val="28"/>
          <w:rtl w:val="true"/>
          <w:lang w:bidi="fa-IR"/>
        </w:rPr>
        <w:t xml:space="preserve">از آنچه حلبی روایت کرده است، چنین برداشت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رؤیای اذان را دیده‌اند و این رؤیا منحصر به عبدالله بن زید و عمربن خطّاب نبوده است بلکه عبدالله بن ابوبکر نیز ادّعا کرده است که رؤیای اذان را دیده است و گفته شده است که هفت نفر از انصار، ادّعا کرده‌اند که رؤیای اذان را دیده‌اند و گفته شده است که چهارده نفر از آنان چنین ادّعایی کرده اند</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شریعت، دایر مدار رؤیا نیست و اگر چنین باشد، باید فاتحۀ اسلام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 را از طریق وحی دریافت می‌کرد، نه از طریق خواب و رؤیا</w:t>
      </w:r>
      <w:r>
        <w:rPr>
          <w:rFonts w:eastAsia="IRNazanin" w:cs="IRNazanin"/>
          <w:color w:val="111111"/>
          <w:sz w:val="28"/>
          <w:szCs w:val="28"/>
          <w:rtl w:val="true"/>
          <w:lang w:bidi="fa-IR"/>
        </w:rPr>
        <w:t>.</w:t>
      </w:r>
      <w:bookmarkStart w:id="72" w:name="pg5221_32379"/>
    </w:p>
    <w:p>
      <w:pPr>
        <w:pStyle w:val="Heading5"/>
        <w:numPr>
          <w:ilvl w:val="4"/>
          <w:numId w:val="1"/>
        </w:numPr>
        <w:rPr/>
      </w:pPr>
      <w:bookmarkStart w:id="73" w:name="__RefHeading___Toc241063_581953129"/>
      <w:bookmarkStart w:id="74" w:name="_Toc27"/>
      <w:bookmarkEnd w:id="72"/>
      <w:bookmarkEnd w:id="73"/>
      <w:r>
        <w:rPr>
          <w:rtl w:val="true"/>
        </w:rPr>
        <w:t>چهارم</w:t>
      </w:r>
      <w:r>
        <w:rPr>
          <w:rtl w:val="true"/>
        </w:rPr>
        <w:t xml:space="preserve">: </w:t>
      </w:r>
      <w:r>
        <w:rPr>
          <w:rtl w:val="true"/>
        </w:rPr>
        <w:t>تعارض بین قول بخاری و دیگران</w:t>
      </w:r>
      <w:bookmarkEnd w:id="74"/>
    </w:p>
    <w:p>
      <w:pPr>
        <w:pStyle w:val="BookText"/>
        <w:rPr/>
      </w:pPr>
      <w:r>
        <w:rPr>
          <w:rFonts w:ascii="IRNazanin" w:hAnsi="IRNazanin" w:eastAsia="IRNazanin"/>
          <w:color w:val="111111"/>
          <w:sz w:val="28"/>
          <w:sz w:val="28"/>
          <w:szCs w:val="28"/>
          <w:rtl w:val="true"/>
          <w:lang w:bidi="fa-IR"/>
        </w:rPr>
        <w:t>بخاری در صحیح خود به صراحت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مجلسی که برای مشاوره در مورد اعلام نماز تشکیل شده بود و عمر نیز حضور داشت، به بلال دستور داد که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عبدالله بن عمر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مسلمانان وارد مدینه شدند، جمع می‌شدند و منتظر وقت نماز می‌ماندند و کسی نبود که وقت نماز را اعلام کند تا این که روزی در این مورد به گفتگو با هم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بعضی پیشنهاد دادند که ناقوسی همانند ناقوس نصارا و بعضی دیگر پیشنهاد کردند که شیپوری همانند شیپور یهود داشته باشند، تا این که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انتخاب نمی‌کنید تا وقت نماز را اعلام کند؟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وقت نماز را اعلام کن</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احادیث رؤیا به صراحت می‌گوید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اذان صبح، به بلال دستور داد که وقت نماز را با اذان اعلام کند؛ زیرا عبدالله بن زید در همان شب، پس از جلسۀ مشورتی، رؤیای اذان را دید و در کمترین مدّتی که متصوّر است،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جریان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 حاضر نبود و در خانه‌اش صدای اذان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با عجله از منزل خارج شد، در حالی که لباسش بر زمین کشیده می‌شد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bookmarkStart w:id="75" w:name="pg5221_32380"/>
    </w:p>
    <w:p>
      <w:pPr>
        <w:pStyle w:val="BookText"/>
        <w:rPr/>
      </w:pPr>
      <w:bookmarkEnd w:id="75"/>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تو را به رسالت برگزیده است، من نیز مثل این رؤیا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نمی‌توانیم آنچه را که بخاری در مورد اعلام نماز روایت کرده است، به ندا جهت جمع شدن مسلمانان برای نماز، یا امر مهمّ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کنیم و احادیثی را که دربارۀ رؤیا نقل کرده است، در مورد اذان بدانیم؛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بدون شاهد 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بلال دستور می‌داد که فریاد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مشکل حل می‌شد و جای سرگردانی باقی نمی‌ماند، به ویژه اگر بلال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بارها باصدای بلند تکرار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جای حیرتی باقی نمی‌ماند و همین دلیل بر آن است که دستور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اعلام کردن برای نماز، همان تصویب و تقریر اذان شرعی بوده است</w:t>
      </w:r>
      <w:r>
        <w:rPr>
          <w:rFonts w:eastAsia="IRNazanin" w:cs="IRNazanin"/>
          <w:color w:val="111111"/>
          <w:sz w:val="28"/>
          <w:szCs w:val="28"/>
          <w:rtl w:val="true"/>
          <w:lang w:bidi="fa-IR"/>
        </w:rPr>
        <w:t xml:space="preserve">. </w:t>
      </w:r>
      <w:r>
        <w:rPr>
          <w:rStyle w:val="FootnoteAnchor"/>
          <w:rtl w:val="true"/>
        </w:rPr>
        <w:footnoteReference w:id="50"/>
      </w:r>
    </w:p>
    <w:p>
      <w:pPr>
        <w:pStyle w:val="Heading4"/>
        <w:numPr>
          <w:ilvl w:val="3"/>
          <w:numId w:val="1"/>
        </w:numPr>
        <w:rPr/>
      </w:pPr>
      <w:bookmarkStart w:id="76" w:name="__RefHeading___Toc241065_581953129"/>
      <w:bookmarkStart w:id="77" w:name="_Toc28"/>
      <w:bookmarkEnd w:id="76"/>
      <w:r>
        <w:rPr>
          <w:rtl w:val="true"/>
        </w:rPr>
        <w:t>وجه سوّم</w:t>
      </w:r>
      <w:r>
        <w:rPr>
          <w:rtl w:val="true"/>
        </w:rPr>
        <w:t xml:space="preserve">: </w:t>
      </w:r>
      <w:r>
        <w:rPr>
          <w:rtl w:val="true"/>
        </w:rPr>
        <w:t>حکم تثویب در اذان در نظر علمای عامّه</w:t>
      </w:r>
      <w:bookmarkEnd w:id="77"/>
    </w:p>
    <w:p>
      <w:pPr>
        <w:pStyle w:val="BookText"/>
        <w:rPr/>
      </w:pPr>
      <w:r>
        <w:rPr>
          <w:rFonts w:ascii="IRNazanin" w:hAnsi="IRNazanin" w:eastAsia="IRNazanin"/>
          <w:color w:val="111111"/>
          <w:sz w:val="28"/>
          <w:sz w:val="28"/>
          <w:szCs w:val="28"/>
          <w:rtl w:val="true"/>
          <w:lang w:bidi="fa-IR"/>
        </w:rPr>
        <w:t>شافعی می‌گوید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تثویب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اذان صبح و غیر آن نمی‌پسندم، زیرا ابومحذوره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نکرده است که</w:t>
      </w:r>
    </w:p>
    <w:p>
      <w:pPr>
        <w:pStyle w:val="BookText"/>
        <w:rPr/>
      </w:pPr>
      <w:r>
        <w:rPr>
          <w:rFonts w:ascii="IRNazanin" w:hAnsi="IRNazanin" w:eastAsia="IRNazanin"/>
          <w:color w:val="111111"/>
          <w:sz w:val="28"/>
          <w:sz w:val="28"/>
          <w:szCs w:val="28"/>
          <w:rtl w:val="true"/>
          <w:lang w:bidi="fa-IR"/>
        </w:rPr>
        <w:t>دستور به تثویب داده باشد؛ از این رو، اضافه کردن چیزی به اذان، یا پس از آن را نمی‌پسندم</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صاحب کتاب بدایة المجتهد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که مؤذّن در نماز صبح فقرۀ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را بگوید یا نه، اختلاف شده است؛ جمهور علما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فقره گفته شود و عدّه‌ای قایل به عدم آن شده‌اند و استدلال کرده‌اند که در سنّت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از جملۀ این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اختلاف این است که نمی‌دانند آیا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فقره در اذان بوده است، یا در زمان عمر ایجاد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در تفسیرش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تثویب برای نماز صبح که همان گفتن فقرۀ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است، اختلاف پیدا کرده‌اند و شافعی در عراق، رأی به گفتن این جمله داده در حالی که در مصر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به اذان اضافه نمی شود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حسن بن حسن می گوید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عشا، الصلاة خیر من النوم گفته می شود، امّا رأی من چنین نیست؛ زیرا این اضافه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نشده است</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در جامع المسانید از حمّاد، از ابراهیم روایت شده است که از ابوحنیفه دربارۀ تثویب پرسیدم،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فقره‌ای است که مردم آن را ایجاد کرده‌اند و چیز بسیار خوبی است که ابداع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صورت است که مؤذّن پس از اتمام اذان، دو مرتبه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امام محمّد بن حسن شیبانی نقل کرده است و او آن را از ابوحنیفه روایت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ابوحنیفه است که بدان عمل می‌کنیم</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شافعی در قدیم، قایل به شرعیّت تثویب بوده است، امّا پس از آن، قایل به کراهت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ابوحنیفه روایت شده است دربارۀ موضع و جایگاه این جمله نیز اختلاف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مشهور این است که تنها در نماز صبح گفته می‌شود و نظر نخعی و ابویوسف این است که در تمام نمازها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شعبی و دیگران روایت کرده‌اند که در نماز عشا و صبح مستحب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شافعی در یکی از قولهایش گفته‌اند که تثویب،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البحر گفته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تثویب را عمر بنیان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پسرش 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هنگامی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به اذان اضافه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آن که حدیث ابومحذوره و بلال را نقل کرده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می‌گوییم که اگر تثویب جزء اذان بود،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بن عمر و طاووس آن را انکار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 را به عنوان یک شعار قبول می‌کنیم، نه به عنوان یک امر شرعی، تا بین اقوال مختلف جمع کرده باشیم</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نووی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تثویب در نماز صبح از دو طریق وارد شده است؛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صحیحی که مصنف و جمهور بدان قطع پیدا کرده و گفته‌اند که بنابر روایت ابومحذوره از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دوّم، دو قول وجود 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 بودن آن و این قول قدیمی است که قاضی ابوطیّب و صاحب الشامل از نصّ شافعی در بویطی نقل کرده‌اند و در قدیم و جدید مطرح بوده و صاحب تتمّه آن را از شافعی در تمام کتابهایش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جدیدی است که تثویب را مکروه می‌داند و دارمی این طریق را صحیح‌تر دانسته و بدان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الحرمین ادّعا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مشهورتر است و لکن اختیار ما آن است که تثویب جزء سنّت است و اگر ترک شود، اذان صحیح است، امّا از فضیلت آن کم می‌شود و اصحاب به همین، قطع پیدا کرده‌اند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امیر یمنی 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سبل السلام می‌نویسد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فقرۀ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جزء اذان مشروع نیست که برای فراخواندن به نماز و اعلام دخول وقت نماز گفته می‌شود بلکه از فقره هایی است که برای بیدار کردن افراد از خواب، به اذان اضافه شده است و این فقره همانند تسبیحهایی است که امروزه به جای اذان اوّل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فهم این مطلب، روشن می‌شود که آنچه فقها بر سر آن مجادله می‌کنند که آیا تثویب جزء اذان است یا خیر؟ و آیا بدعت است یا خیر؟ مسألۀ بسیار ساده‌ای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این فقره آن است که بیدار شدن برای نماز، بهتر از خوابیدن است؛ یعنی راحتی و آسایشی که در سایۀ نماز در آینده به دست می‌آید، بهتر از خواب راحت سپیده‌دم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w:t>
      </w:r>
    </w:p>
    <w:p>
      <w:pPr>
        <w:pStyle w:val="BookText"/>
        <w:rPr/>
      </w:pPr>
      <w:r>
        <w:rPr>
          <w:rFonts w:ascii="IRNazanin" w:hAnsi="IRNazanin" w:eastAsia="IRNazanin"/>
          <w:color w:val="111111"/>
          <w:sz w:val="28"/>
          <w:sz w:val="28"/>
          <w:szCs w:val="28"/>
          <w:rtl w:val="true"/>
          <w:lang w:bidi="fa-IR"/>
        </w:rPr>
        <w:t>موضوع، رسالۀ مختصر و مفیدی را نگاشته و بحثهای جالبی را در آن مطرح کرده‌ایم</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نووی در شرح صحیح مسلم می‌نویسد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پاسخ دادن به صدای مؤذّن مستحب است و پاسخ دادن به دعوت وی، با تکرار فقراتی که او ذکر می‌کند،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استحباب برای هر کسی است که اذکار اذان را می‌شنود، اعمّ از این که با طهارت باشد یا نباشد، مگر این که از تکرار فقرات اذان، معذور باشد، مثل کسی که مشغول قضای حاجت، یا جماع با حلال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افراد معذور کسی است که در نماز واجب، یا نافله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شخصی، صدای دعوت مؤذّن را بشنود، فقرات اذان را تکرار نمی‌کند و پس از سلام دادن نماز، این فقرات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نماز، فقرات اذان را تکرار کند، تکلیف چیست؟ شافعی در این زمینه دو قول دارد که قول اظهر وی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کراهت دارد؛ زیرا به مثابه اعراض از نماز می‌باشد، ولی اگر جمله های اذان را بگوید، نماز را باطل نمی‌کند؛ چون به منزلۀ اذکار است و ذکر نماز را باطل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نمازگزار فقره‌های حیّ علی الصلاة و الصلاة خیر</w:t>
      </w:r>
      <w:bookmarkStart w:id="78" w:name="pg5221_32386"/>
    </w:p>
    <w:p>
      <w:pPr>
        <w:pStyle w:val="BookText"/>
        <w:rPr/>
      </w:pPr>
      <w:bookmarkEnd w:id="78"/>
      <w:r>
        <w:rPr>
          <w:rFonts w:ascii="IRNazanin" w:hAnsi="IRNazanin" w:eastAsia="IRNazanin"/>
          <w:color w:val="111111"/>
          <w:sz w:val="28"/>
          <w:sz w:val="28"/>
          <w:szCs w:val="28"/>
          <w:rtl w:val="true"/>
          <w:lang w:bidi="fa-IR"/>
        </w:rPr>
        <w:t>من النوم را در نماز بگوید و به حرمت آن آگاه باشد، نمازش باطل است؛ زیرا اینها به مثابه کلام اضافی است</w:t>
      </w:r>
      <w:r>
        <w:rPr>
          <w:rFonts w:eastAsia="IRNazanin" w:cs="IRNazanin"/>
          <w:color w:val="111111"/>
          <w:sz w:val="28"/>
          <w:szCs w:val="28"/>
          <w:rtl w:val="true"/>
          <w:lang w:bidi="fa-IR"/>
        </w:rPr>
        <w:t xml:space="preserve">...». </w:t>
      </w:r>
      <w:r>
        <w:rPr>
          <w:rStyle w:val="FootnoteAnchor"/>
          <w:rtl w:val="true"/>
        </w:rPr>
        <w:footnoteReference w:id="58"/>
      </w:r>
    </w:p>
    <w:p>
      <w:pPr>
        <w:pStyle w:val="Heading4"/>
        <w:numPr>
          <w:ilvl w:val="3"/>
          <w:numId w:val="1"/>
        </w:numPr>
        <w:rPr/>
      </w:pPr>
      <w:bookmarkStart w:id="79" w:name="__RefHeading___Toc241067_581953129"/>
      <w:bookmarkStart w:id="80" w:name="_Toc29"/>
      <w:bookmarkEnd w:id="79"/>
      <w:r>
        <w:rPr>
          <w:rtl w:val="true"/>
        </w:rPr>
        <w:t>وجه چهارم</w:t>
      </w:r>
      <w:r>
        <w:rPr>
          <w:rtl w:val="true"/>
        </w:rPr>
        <w:t xml:space="preserve">: </w:t>
      </w:r>
      <w:r>
        <w:rPr>
          <w:rtl w:val="true"/>
        </w:rPr>
        <w:t>تثویب از جمله اجتهادات خلیفۀ دوّم</w:t>
      </w:r>
      <w:bookmarkEnd w:id="80"/>
    </w:p>
    <w:p>
      <w:pPr>
        <w:pStyle w:val="BookText"/>
        <w:rPr/>
      </w:pPr>
      <w:r>
        <w:rPr>
          <w:rFonts w:ascii="IRNazanin" w:hAnsi="IRNazanin" w:eastAsia="IRNazanin"/>
          <w:color w:val="111111"/>
          <w:sz w:val="28"/>
          <w:sz w:val="28"/>
          <w:szCs w:val="28"/>
          <w:rtl w:val="true"/>
          <w:lang w:bidi="fa-IR"/>
        </w:rPr>
        <w:t>پس از آن که ثابت شد روایاتی که چگونگی تشریع اذان را نقل کرده‌اند، از جهت سند و دلالت، درست نمی‌باشند، راهی باقی نمی‌ماند مگر این که به صحّت روایاتی معتقد شویم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کردن فقرۀ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اجتهادات خلیفۀ دوّم بوده است و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برخی از این روایات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مالک روایت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مؤذّن به منزل عمر بن خطّاب آمد تا او را به نماز صبح دعوت کند، امّا دید که عمر در خواب است، برای همین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پس از آن عمر، دستور داد که همیشه این فقره را در اذان صبح تکرار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زرقانی می‌نویسد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دار قطنی در سنن از طریق وکیع در مصنف خود، از عمری، از نافع، از ابن عمر، از عمر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را از سفیان، از محمّد بن عجلان بن نافع، از ابن عمر، از</w:t>
      </w:r>
    </w:p>
    <w:p>
      <w:pPr>
        <w:pStyle w:val="BookText"/>
        <w:rPr/>
      </w:pPr>
      <w:r>
        <w:rPr>
          <w:rFonts w:ascii="IRNazanin" w:hAnsi="IRNazanin" w:eastAsia="IRNazanin"/>
          <w:color w:val="111111"/>
          <w:sz w:val="28"/>
          <w:sz w:val="28"/>
          <w:szCs w:val="28"/>
          <w:rtl w:val="true"/>
          <w:lang w:bidi="fa-IR"/>
        </w:rPr>
        <w:t>عمر نقل کرده است که عمر به مؤذّنش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اذان صبح به حیّ علی الفلاح رسیدی، پس از آن، دو مرتبه الصلاة خیر من النوم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آیا روایت صحیح است یا نه؟ امّا روایت از عمر به گونه‌ای نقل شده که نمی‌توان بدان احتجاج و صحّت آن را اثبات کرد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از ابن جریح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مسلم برای من نقل کرده است که مردی از طاووس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فقرۀ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گفته می‌شود؟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فقره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نبوده است، امّا بلال آن را در زمان خلافت ابوبکر و بعد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که مؤذّن نبود، شنید و آن را در اذان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 کوتاهی حکومت ابوبکر به پایان رسید و عمر جانشین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بلال را از این کار نهی کنیم، در حالی که تا الان به همین صورت اذان گفته و مردم آن را از او یاد گرفته‌اند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نیز ابن جریح می‌گوید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حفص برایم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فردی که الصلاة خیر من النوم را بدعت گذاشت، سعد در زمان حکومت عمر بود</w:t>
      </w:r>
      <w:r>
        <w:rPr>
          <w:rFonts w:eastAsia="IRNazanin" w:cs="IRNazanin"/>
          <w:color w:val="111111"/>
          <w:sz w:val="28"/>
          <w:szCs w:val="28"/>
          <w:rtl w:val="true"/>
          <w:lang w:bidi="fa-IR"/>
        </w:rPr>
        <w:t>.</w:t>
      </w:r>
      <w:bookmarkStart w:id="81" w:name="pg5221_32388"/>
    </w:p>
    <w:p>
      <w:pPr>
        <w:pStyle w:val="BookText"/>
        <w:rPr/>
      </w:pPr>
      <w:bookmarkEnd w:id="81"/>
      <w:r>
        <w:rPr>
          <w:rFonts w:ascii="IRNazanin" w:hAnsi="IRNazanin" w:eastAsia="IRNazanin"/>
          <w:color w:val="111111"/>
          <w:sz w:val="28"/>
          <w:sz w:val="28"/>
          <w:szCs w:val="28"/>
          <w:rtl w:val="true"/>
          <w:lang w:bidi="fa-IR"/>
        </w:rPr>
        <w:t>عمر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بدعت است و سعد آن را کنار گذاشت و بلال به همین علّت برای عمر اذان نگفت</w:t>
      </w:r>
      <w:r>
        <w:rPr>
          <w:rFonts w:eastAsia="IRNazanin" w:cs="IRNazanin"/>
          <w:color w:val="111111"/>
          <w:sz w:val="28"/>
          <w:szCs w:val="28"/>
          <w:rtl w:val="true"/>
          <w:lang w:bidi="fa-IR"/>
        </w:rPr>
        <w:t xml:space="preserve">. </w:t>
      </w:r>
      <w:r>
        <w:rPr>
          <w:rStyle w:val="FootnoteAnchor"/>
          <w:rtl w:val="true"/>
        </w:rPr>
        <w:footnoteReference w:id="61"/>
      </w:r>
    </w:p>
    <w:p>
      <w:pPr>
        <w:pStyle w:val="Heading4"/>
        <w:numPr>
          <w:ilvl w:val="3"/>
          <w:numId w:val="1"/>
        </w:numPr>
        <w:rPr/>
      </w:pPr>
      <w:bookmarkStart w:id="82" w:name="__RefHeading___Toc241069_581953129"/>
      <w:bookmarkStart w:id="83" w:name="_Toc30"/>
      <w:bookmarkEnd w:id="82"/>
      <w:r>
        <w:rPr>
          <w:rtl w:val="true"/>
        </w:rPr>
        <w:t>وجه پنجم</w:t>
      </w:r>
      <w:r>
        <w:rPr>
          <w:rtl w:val="true"/>
        </w:rPr>
        <w:t xml:space="preserve">: </w:t>
      </w:r>
      <w:r>
        <w:rPr>
          <w:rtl w:val="true"/>
        </w:rPr>
        <w:t>آرای فقهای مدرسۀ اهل بیت</w:t>
      </w:r>
      <w:r>
        <w:rPr>
          <w:rtl w:val="true"/>
        </w:rPr>
        <w:t>(</w:t>
      </w:r>
      <w:r>
        <w:rPr>
          <w:rtl w:val="true"/>
        </w:rPr>
        <w:t>علیهم السّلام</w:t>
      </w:r>
      <w:r>
        <w:rPr>
          <w:rtl w:val="true"/>
        </w:rPr>
        <w:t xml:space="preserve">) </w:t>
      </w:r>
      <w:r>
        <w:rPr>
          <w:rtl w:val="true"/>
        </w:rPr>
        <w:t>دربارۀ تثویب</w:t>
      </w:r>
      <w:bookmarkEnd w:id="83"/>
    </w:p>
    <w:p>
      <w:pPr>
        <w:pStyle w:val="BookText"/>
        <w:rPr/>
      </w:pPr>
      <w:r>
        <w:rPr>
          <w:rFonts w:ascii="IRNazanin" w:hAnsi="IRNazanin" w:eastAsia="IRNazanin"/>
          <w:color w:val="111111"/>
          <w:sz w:val="28"/>
          <w:sz w:val="28"/>
          <w:szCs w:val="28"/>
          <w:rtl w:val="true"/>
          <w:lang w:bidi="fa-IR"/>
        </w:rPr>
        <w:t>سیّد مرتضی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تثویب در نماز صبح، بدعت است و این قول درستی است که مورد اجماع علمای ما می‌باشد، امّا فقهای عامّه در مورد چیستی تثویب، با هم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تثویب این است که شخص بعد از حیّ علی الصلاة، فقرة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را دو مرتبه تکرار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ابوحنیفه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تثویب این است که شخص بعد از فارغ شدن از اذان، دو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الصلاة، حیّ علی الفلاح</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محمّد نقل شده است که در کتابهایش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تثویب به این معنا بود که فقرۀ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را بین اذان و اقامه بگویند، امّا مردم کوفه دو مرتبه حیّ علی الصلاة، حیّ علی الفلاح را بین اذان و اقامه ابداع کردند که کار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شافعی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تثویب تنها برای نماز صبح سنّت است و نقل شده است که او در تجدید نظرهایش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تثویب اذان صبح هم سنّت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نخعی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تثویب در اذان سایر نمازها هم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درستی نظر علمای امامیّه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اجماع علمای امامیّه، اگر تثویب از شرعیّات بود، می‌بایست دلیل شرعی داشته باشد تا جلو هر عذر و بهانه‌ای را بگیرد، حال آن که هیچ دلیل شرعی برای آن نداریم و همین باعث اختلاف ما و عامّه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هیچ اختلافی در این نیست که ترک تثویب، مستوجب ذم و سرزنش نمی‌باشد؛ زیرا یا بنابر نظر بعضی از فقها جزء سنّت است و یا بنابر نظر بعضی دیگر، جزء سنّت نیست و بنابر هر دو قول، تارک آن مستوجب سرزنش نمی‌باشد و عملی که ترک آن مستوجب سرزنش نمی‌باشد و خوف آن وجود دارد که انجام آن بدعت و معصیت و مستوجب سرزنش و مذمّت باشد، پس ترک آن اولی و در شریعت به احتیاط نزدیکتر است</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شیخ طوسی می‌نویسد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تثویب که همان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است، در اذان و بعد از آن مستحب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ما این است که اثبات آن در</w:t>
      </w:r>
    </w:p>
    <w:p>
      <w:pPr>
        <w:pStyle w:val="BookText"/>
        <w:rPr/>
      </w:pPr>
      <w:r>
        <w:rPr>
          <w:rFonts w:ascii="IRNazanin" w:hAnsi="IRNazanin" w:eastAsia="IRNazanin"/>
          <w:color w:val="111111"/>
          <w:sz w:val="28"/>
          <w:sz w:val="28"/>
          <w:szCs w:val="28"/>
          <w:rtl w:val="true"/>
          <w:lang w:bidi="fa-IR"/>
        </w:rPr>
        <w:t>اذان، یا بعد از آن، یا در اقامه احتیاج به دلیل دارد و چنین دلیلی در شرع مقدّس نیامده و علاوه بر این، اجماع علمای امامیّه بر عدم آن 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علّامۀ حلّی می‌نویسد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تثویب که همان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می‌باشد، به نظر ما بدعت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تمام آنچه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باطل است؛ زیرا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نداشت که در احکام شرع مقدّس اجتهاد کند بلکه آنها را از طریق وحی دریافت می‌کرد، نه با 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ما تثویب در نماز صبح و غیر آن، باطل است و اکثر علمای عامّه نیز گفته‌اند که در غیر نماز صبح، تثویب نیست؛ زیرا روایت شده است که ابن عمر وارد مسجدی شد تا نماز بخواند، در آن جا شنید که مردی در اذان، تثویب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بدون نماز خواندن از آن مسجد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خارج شدی؟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این مرد باعث خروج من 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حسن بن صالح بن حی، استحباب تثویب در اذان نماز عشا حکایت شده است؛ زیرا در این هنگام مردم می‌خوابند و از این رو، همانند نماز صبح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نخعی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تثویب برای تمام نمازها مستحب است؛ زیرا آنچه برای اذان یک نماز سنّت شده باشد، همانند سایر الفاظ برای سایر نمازها هم سنّت می‌شود، امّا چنان که گفتیم، اصل تثویب برای نماز صبح و تعمیم آن به نمازهای دیگر، ممنوع است؛ چون دلیلی بر آنها نداریم</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محقّق اردبیلی در کتاب مجمع الفائدة و البرهان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تثویب که همان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باشد، بدعت است؛ زیرا در اخبار روایت نشده است و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نمی‌شناخته‌اند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از ابراهیم دربارۀ تثویبی که بین اذان و اقامه گفته می‌شود، سؤال شد؟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نمی‌شناسیم؛ یعنی آن را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تثویب به منزلۀ تشریع و تغییر اذان منقول و زیاد کردن چیزی به آن است و این کار حرام است، امّا اگر بدون اعتقاد به جزئیّت و به صرف این که لفظی است، گفته شود، حرام نبودن آن، بعید نیست</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معاویة بن وهب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دربارۀ تثویب در اذان و اقامه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نمی‌شناسیم، به معنای عدم مشروعیّت آن است؛ زیرا اگر مشروع بود، آن را می‌شناختیم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المنتهی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تثویب در اذان نماز صبح و غیر آن مشروع نیست و نظر تمام علمای ما و شافعی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علمای عامّه قایل به استحباب آن در اذان نماز صبح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ابوحنیفه دو روایت در چگونگی آن نقل شده است؛ یکی از روایتها را نقل کردیم و در روایت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تثویب عبارت از این است که مؤذّن بین اذان نماز صبح و اقامۀ آن دو مرتبه حیّ علی الصلاة و دو مرتبه حیّ علی الفلاح بگوید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 شیخ محمّد حسن نجفی در جواهر الکلام می‌گوید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تثویب، چنان که بین اهل لغت و فقها مشهور شده است، به معنای گفتن فقرۀ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به غیر از تعداد نادری، قایل به عدم مشروعیّت آن شده‌اند و ظاهراً فرقی</w:t>
      </w:r>
      <w:bookmarkStart w:id="84" w:name="pg5221_32393"/>
    </w:p>
    <w:p>
      <w:pPr>
        <w:pStyle w:val="BookText"/>
        <w:rPr/>
      </w:pPr>
      <w:bookmarkEnd w:id="84"/>
      <w:r>
        <w:rPr>
          <w:rFonts w:ascii="IRNazanin" w:hAnsi="IRNazanin" w:eastAsia="IRNazanin"/>
          <w:color w:val="111111"/>
          <w:sz w:val="28"/>
          <w:sz w:val="28"/>
          <w:szCs w:val="28"/>
          <w:rtl w:val="true"/>
          <w:lang w:bidi="fa-IR"/>
        </w:rPr>
        <w:t>بین کراهت، یا حرمت تثویب به این معنا نیست، چه این که آن را بعد از حیّ علی الفلاح بگوییم؛ چنان که عامّه می‌گویند و چه این که بعد از حیّ علی خیرالعمل بگوییم، البتّه ممکن است قایل به جواز آن شد، اگر بین تکبیرهای اذان باشد و به قصد تشریع گفته نشود</w:t>
      </w:r>
      <w:r>
        <w:rPr>
          <w:rFonts w:eastAsia="IRNazanin" w:cs="IRNazanin"/>
          <w:color w:val="111111"/>
          <w:sz w:val="28"/>
          <w:szCs w:val="28"/>
          <w:rtl w:val="true"/>
          <w:lang w:bidi="fa-IR"/>
        </w:rPr>
        <w:t xml:space="preserve">». </w:t>
      </w:r>
      <w:r>
        <w:rPr>
          <w:rStyle w:val="FootnoteAnchor"/>
          <w:rtl w:val="true"/>
        </w:rPr>
        <w:footnoteReference w:id="67"/>
      </w:r>
    </w:p>
    <w:p>
      <w:pPr>
        <w:pStyle w:val="Heading4"/>
        <w:numPr>
          <w:ilvl w:val="3"/>
          <w:numId w:val="1"/>
        </w:numPr>
        <w:rPr/>
      </w:pPr>
      <w:bookmarkStart w:id="85" w:name="__RefHeading___Toc241071_581953129"/>
      <w:bookmarkStart w:id="86" w:name="_Toc31"/>
      <w:bookmarkEnd w:id="85"/>
      <w:r>
        <w:rPr>
          <w:rtl w:val="true"/>
        </w:rPr>
        <w:t>وجه ششم</w:t>
      </w:r>
      <w:r>
        <w:rPr>
          <w:rtl w:val="true"/>
        </w:rPr>
        <w:t xml:space="preserve">: </w:t>
      </w:r>
      <w:r>
        <w:rPr>
          <w:rtl w:val="true"/>
        </w:rPr>
        <w:t>چگونگی تشریع اذان ازدیدگاه اهل بیت</w:t>
      </w:r>
      <w:r>
        <w:rPr>
          <w:rtl w:val="true"/>
        </w:rPr>
        <w:t>(</w:t>
      </w:r>
      <w:r>
        <w:rPr>
          <w:rtl w:val="true"/>
        </w:rPr>
        <w:t>علیهم السّلام</w:t>
      </w:r>
      <w:r>
        <w:rPr>
          <w:rtl w:val="true"/>
        </w:rPr>
        <w:t>)</w:t>
      </w:r>
      <w:bookmarkEnd w:id="86"/>
    </w:p>
    <w:p>
      <w:pPr>
        <w:pStyle w:val="BookText"/>
        <w:rPr/>
      </w:pPr>
      <w:r>
        <w:rPr>
          <w:rFonts w:ascii="IRNazanin" w:hAnsi="IRNazanin" w:eastAsia="IRNazanin"/>
          <w:color w:val="111111"/>
          <w:sz w:val="28"/>
          <w:sz w:val="28"/>
          <w:szCs w:val="28"/>
          <w:rtl w:val="true"/>
          <w:lang w:bidi="fa-IR"/>
        </w:rPr>
        <w:t>وقتی به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چگونگی تشریع اذان نگاه می‌کنیم، به محذوری که ذکر شد؛ یعنی منافات با مقام نبوّت برخورد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به چند روایت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وسائل الشیعه با اسناد خود، از محمّد بن علی بن محبوب، از علی بن سنی، از ابن ابی‌عمیر، از ابن اذینه، از زراه و فضیل بن یسار،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معراج برده شد و به بیت المعمور رسید، وقت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اذان و اقامه گفت و آن حضرت جلو ایستاد و ملائکه و پیامبران در پشت سر آن حضرت، صف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اکبر، الله اکبر، اشهد ان لا اله الا الله، اشهد ان لا اله الا الله، اشهد أنّ محمّداً رسول الله، اشهد أنّ محمّد رسول الله، حیّ علی الصلاة، حیّ علی الصلاة، حیّ علی الفلاح، حیّ علی الفلاح، حیّ علی خیر العمل، حیّ علی خیر العمل، الله‌اکبر، الله اکبر، لا اله الا الله، 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اقامه را هم مثل اذان گفت، مگر اینکه بعد از</w:t>
      </w:r>
    </w:p>
    <w:p>
      <w:pPr>
        <w:pStyle w:val="BookText"/>
        <w:rPr/>
      </w:pPr>
      <w:r>
        <w:rPr>
          <w:rFonts w:ascii="IRNazanin" w:hAnsi="IRNazanin" w:eastAsia="IRNazanin"/>
          <w:color w:val="111111"/>
          <w:sz w:val="28"/>
          <w:sz w:val="28"/>
          <w:szCs w:val="28"/>
          <w:rtl w:val="true"/>
          <w:lang w:bidi="fa-IR"/>
        </w:rPr>
        <w:t>حیّ علی خیرالعمل و قبل از</w:t>
      </w:r>
    </w:p>
    <w:p>
      <w:pPr>
        <w:pStyle w:val="BookText"/>
        <w:rPr/>
      </w:pPr>
      <w:r>
        <w:rPr>
          <w:rFonts w:ascii="IRNazanin" w:hAnsi="IRNazanin" w:eastAsia="IRNazanin"/>
          <w:color w:val="111111"/>
          <w:sz w:val="28"/>
          <w:sz w:val="28"/>
          <w:szCs w:val="28"/>
          <w:rtl w:val="true"/>
          <w:lang w:bidi="fa-IR"/>
        </w:rPr>
        <w:t>الله اکبر، قد قامت الصلاة، قد قامت الصلاة را گفت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بلال دستور داد که به همین صورت اذان و اقامه بگوید و بلال به همین صورت اذان می‌گفت تا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رفتند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علی بن حسین با سند خودش، از حفص بن بختری،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معراج رفت و وقت نماز فرارسید، جبرئیل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الله‌اکبر، الله اکبر، ملائکه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 الله اکبر ، هنگامی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ان لا اله الا اللّه، 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شریکان خدا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انّ محمّداً رسول الله ، 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برانگیخته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گفت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 علی الصلاة ، 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w:t>
      </w:r>
    </w:p>
    <w:p>
      <w:pPr>
        <w:pStyle w:val="BookText"/>
        <w:rPr/>
      </w:pPr>
      <w:r>
        <w:rPr>
          <w:rFonts w:ascii="IRNazanin" w:hAnsi="IRNazanin" w:eastAsia="IRNazanin"/>
          <w:color w:val="111111"/>
          <w:sz w:val="28"/>
          <w:sz w:val="28"/>
          <w:szCs w:val="28"/>
          <w:rtl w:val="true"/>
          <w:lang w:bidi="fa-IR"/>
        </w:rPr>
        <w:t>عبادت پروردگارش تحریض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 علی الفلاح ، 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از او پیروی کند، رستگار خواهد شد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را 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 سر آن حضرت در دامن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اذان و اقامه را گفت و 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حالت وحی خارج شد،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حفظ 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را فرا بخوان و اینها را به او یاد بده، 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را فراخواند و اذان و اقامه را به او یاد داد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روایاتی که عسقلانی نقل کرده و در سندهای آنها مناقشه کرده است، روایات وارد شده از طریق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وارد شده است که دلالت بر تشریع اذان در مکّه و قبل از هجرت می‌کند؛ از جمله طبرانی، از طریق سالم بن عبدالله بن عمر، از پدرش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معراج رفت، خداوند، اذان را به او وحی کرد و پس از آن که</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معراج بازگشت، آن را به بلال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این روایت، طلحة بن زید وجود دارد که فردی متروک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دارقطنی در کتاب الاطراف از انس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نماز تشریع شد، جبرئیل چگونگی اذان را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روایت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مردودیه از عایشه به صورت مرفوع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معراج رفتم، جبرئیل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گمان کردند که او امامت را بر عهده می‌گیرد، امّا وی مرا مقدّم داشت و من امامت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این روایت، افرادی هستند که شناخته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بزاز و غیره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خدای متعال اراده کرد اذان را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بدهد، جبرئیل با اسبی که به وی براق گفته می‌شود،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براق سوار شد و</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روایت، زیاد بن منذر ابوجارود قرار دارد که متروک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روایت صحیح باشد، بر تعدّد معراجها و</w:t>
      </w:r>
      <w:bookmarkStart w:id="87" w:name="pg5221_32397"/>
    </w:p>
    <w:p>
      <w:pPr>
        <w:pStyle w:val="BookText"/>
        <w:rPr/>
      </w:pPr>
      <w:bookmarkEnd w:id="87"/>
      <w:r>
        <w:rPr>
          <w:rFonts w:ascii="IRNazanin" w:hAnsi="IRNazanin" w:eastAsia="IRNazanin"/>
          <w:color w:val="111111"/>
          <w:sz w:val="28"/>
          <w:sz w:val="28"/>
          <w:szCs w:val="28"/>
          <w:rtl w:val="true"/>
          <w:lang w:bidi="fa-IR"/>
        </w:rPr>
        <w:t>معراجی حمل می‌شود که در مدینه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این است که هیچ کدام از این روایتها صحیح نمی‌باشد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روایاتی که عسقلانی ذکر می‌کند، به صراحت بر مذهب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چگونگی تشریع اذان را توضیح داده‌اند، امّا مناقشۀ عسقلانی در اسناد این روایات، بدین خاطر است که می‌خواهد ثابت کند مبدأ تشریع اذان، رؤیای عبداللّه بن زید، یا عمر بن خطّاب بوده است که بطلان این مطلب را نقل کردیم</w:t>
      </w:r>
      <w:r>
        <w:rPr>
          <w:rFonts w:eastAsia="IRNazanin" w:cs="IRNazanin"/>
          <w:color w:val="111111"/>
          <w:sz w:val="28"/>
          <w:szCs w:val="28"/>
          <w:rtl w:val="true"/>
          <w:lang w:bidi="fa-IR"/>
        </w:rPr>
        <w:t>.</w:t>
      </w:r>
    </w:p>
    <w:p>
      <w:pPr>
        <w:pStyle w:val="Heading3"/>
        <w:numPr>
          <w:ilvl w:val="2"/>
          <w:numId w:val="1"/>
        </w:numPr>
        <w:rPr/>
      </w:pPr>
      <w:bookmarkStart w:id="88" w:name="__RefHeading___Toc241073_581953129"/>
      <w:bookmarkStart w:id="89" w:name="_Toc32"/>
      <w:bookmarkEnd w:id="88"/>
      <w:r>
        <w:rPr>
          <w:rtl w:val="true"/>
        </w:rPr>
        <w:t>طرح بحث درچند قسمت</w:t>
      </w:r>
      <w:bookmarkEnd w:id="89"/>
    </w:p>
    <w:p>
      <w:pPr>
        <w:pStyle w:val="Heading4"/>
        <w:numPr>
          <w:ilvl w:val="3"/>
          <w:numId w:val="1"/>
        </w:numPr>
        <w:rPr/>
      </w:pPr>
      <w:bookmarkStart w:id="90" w:name="__RefHeading___Toc241075_581953129"/>
      <w:bookmarkStart w:id="91" w:name="_Toc33"/>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برای روشن شدن مطلب، بحث را در چند قسمت مطرح می‌کنیم</w:t>
      </w:r>
      <w:r>
        <w:rPr>
          <w:rFonts w:eastAsia="IRNazanin" w:cs="IRNazanin"/>
          <w:color w:val="111111"/>
          <w:sz w:val="28"/>
          <w:szCs w:val="28"/>
          <w:rtl w:val="true"/>
          <w:lang w:bidi="fa-IR"/>
        </w:rPr>
        <w:t>:</w:t>
      </w:r>
    </w:p>
    <w:p>
      <w:pPr>
        <w:pStyle w:val="Heading4"/>
        <w:numPr>
          <w:ilvl w:val="3"/>
          <w:numId w:val="1"/>
        </w:numPr>
        <w:rPr/>
      </w:pPr>
      <w:bookmarkStart w:id="92" w:name="__RefHeading___Toc241077_581953129"/>
      <w:bookmarkStart w:id="93" w:name="_Toc34"/>
      <w:bookmarkEnd w:id="92"/>
      <w:r>
        <w:rPr>
          <w:rtl w:val="true"/>
        </w:rPr>
        <w:t xml:space="preserve">قسمت اوّل </w:t>
      </w:r>
      <w:r>
        <w:rPr>
          <w:rtl w:val="true"/>
        </w:rPr>
        <w:t>:</w:t>
      </w:r>
      <w:bookmarkEnd w:id="93"/>
    </w:p>
    <w:p>
      <w:pPr>
        <w:pStyle w:val="BookText"/>
        <w:rPr/>
      </w:pPr>
      <w:r>
        <w:rPr>
          <w:rFonts w:ascii="IRNazanin" w:hAnsi="IRNazanin" w:eastAsia="IRNazanin"/>
          <w:color w:val="111111"/>
          <w:sz w:val="28"/>
          <w:sz w:val="28"/>
          <w:szCs w:val="28"/>
          <w:rtl w:val="true"/>
          <w:lang w:bidi="fa-IR"/>
        </w:rPr>
        <w:t>منابع هر دو فرقه مملوّ از روایاتی است که دلالت می‌کند بر این که مبدأ تشریع اذان، دستور پیامبر به بلال بوده است، نه رؤیای ابن زید، یا ابن خطّاب و مناقشات ایراد شده بر سند حدیث هم وارد نیست، به عنوان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از انس بن مالک روایت کرده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مسلمانان زیاد شدند، پیشنهاد کردند که وسیله‌ای را فراهم نمایند تا وقت نماز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گفتند که آتشی را روشن</w:t>
      </w:r>
    </w:p>
    <w:p>
      <w:pPr>
        <w:pStyle w:val="BookText"/>
        <w:rPr/>
      </w:pPr>
      <w:r>
        <w:rPr>
          <w:rFonts w:ascii="IRNazanin" w:hAnsi="IRNazanin" w:eastAsia="IRNazanin"/>
          <w:color w:val="111111"/>
          <w:sz w:val="28"/>
          <w:sz w:val="28"/>
          <w:szCs w:val="28"/>
          <w:rtl w:val="true"/>
          <w:lang w:bidi="fa-IR"/>
        </w:rPr>
        <w:t>کنند، یا ناقوسی را به صدا دربیاورند، امّا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بلال دستور داد که اذان را به صورت فقرات زوج و اقامه را با فقرات فرد، بگوید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در سلسله سند این حدیث افراد زیر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میسرة منقری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و ابن حجر، او را توثیق کرده اند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عبدالوارث بن سعید ابوعبیدۀ عنبری بصری تنوری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تهذیب، نسب او را ابن سعید بن ذکوان تنوری به فتح و تشدید نون، دانسته و او را یکی از بزرگان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ابوزرعه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ابوحاتم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راستگوست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الحذاء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درباره وی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حافظ و نگه‌دارنده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معین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نسائی نیز همین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ابوحاتم گفته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او نوشته می‌شود، امّا بدان احتجاج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فهد بن حبان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فردی با هیبت و کثیرالحدیث بوده است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ابوقلابه جرمی عبدالله بن زید بن عمر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او را در طبقۀ ثانیه، از اهل بصره دانسته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ثقه و کثیرالحدیث بوده است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مالک بن نضر انصاری؛ خادم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ساکن در 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التاریخ الکبیر از قتاده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انس بن مالک از دنیا رفت، مورّق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نیمی از علم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مردی از پیروان هوای نفس با ما در حدیثی مخالفت می‌کرد، به وی می‌گفتیم بیا تو را نزد کسی ببریم که حدیث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است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روایت کرده است که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بلال دستور داد تا فقره‌های اذان را به صورت جفت و فقره‌های اقامه را به صورت فرد بگوید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سلسلۀ رجال این سند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ابوقلابه و انس که شرح آنها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حرب ازدی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نافع، ابن سعد، یعقوب بن شیبه، ابن خراش، نسائی و ابن حجر گفته‌اند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ثقه است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زید بن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المهدی وی را مدح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یحیی نیشابوری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از او حافظتر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ائمّۀ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فردی موثّق، فقیه و مورد اعتماد است</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سمّاک بن عطیّة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و نسائی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ثقه است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ابی تمیمۀ سختیانی عنزی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مدینی گفته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مورد ابن سیرین، مورد اعتمادتر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ابن سعد و ابن خیثمه و نسائی او را موثّق دانسته‌اند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همیشه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مسلمانان وارد مدینه شدند، جمع می‌شدند و منتظر می‌ماندند تا وقت نماز فرا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روزی در این مورد صحبت کردند و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ناقوسی همانند ناقوس مسیحیان و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بوقی همانند بوق یهودیان تهیّه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فردی را نمی‌فرستید که مردم را به نماز دعوت کند؟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مردم را به نماز دعوت کن</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رجال این حدیث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غیلان عدوی 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و مسلمه گفته‌اند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ثقه است</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بن همام بن نافع حمیری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یوسف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 عالم‌ترین و حافظترین ما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ابوخاتم گفته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حدیثهای وی نوشته و بدان احتجاج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او را از جمله موثّقان دانسته است</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جریح عبدالملک بن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او را از ثقات و از فقهای اهل حجاز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ثقه و کثیرالحدیث بوده است؛ به حدیثهایش احتجاج می‌شود و در طبقهۀ اوّل از اصحاب زهری قرار دارد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کردۀ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ثقه و کثیرالحدیث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خراش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مردی ثقه و شریف بوده است</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پس از بررسی صحّت سند این روایات و عدم صحّت سند روایاتی که مبدأ اذان را رؤیای ابن زید و ابن خطّاب می‌داند، جای طرح این سؤال است که مقصود از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به بلال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ابن حجر عسقلانی در پاسخ به این سؤال می‌نویسد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فامِرَ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بیشتر روایات به صورت مجهول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حدیث و اهل اصول، اختلاف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کسی است که</w:t>
      </w:r>
      <w:bookmarkStart w:id="94" w:name="pg5221_32403"/>
    </w:p>
    <w:p>
      <w:pPr>
        <w:pStyle w:val="BookText"/>
        <w:rPr/>
      </w:pPr>
      <w:bookmarkEnd w:id="94"/>
      <w:r>
        <w:rPr>
          <w:rFonts w:ascii="IRNazanin" w:hAnsi="IRNazanin" w:eastAsia="IRNazanin"/>
          <w:color w:val="111111"/>
          <w:sz w:val="28"/>
          <w:sz w:val="28"/>
          <w:szCs w:val="28"/>
          <w:rtl w:val="true"/>
          <w:lang w:bidi="fa-IR"/>
        </w:rPr>
        <w:t>شایستگی امر کردن در امور شرعی را دارد و اطاعت از دستوراتش لازم است که این فرد، کسی جز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تقریر و امضای عبادات، توقیفی است، این احتمال تقویت می‌شود که منظور از دستور دهنده،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چنان که می‌بینیم ابن حجر تصریح می‌کند که امر در عبادات از کسی صادر می‌شود که شایستگی این کار را داشته باشد و او کسی جز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از سوی دیگر، توقیفی بودن عبادات، این ادّعا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می‌گوییم که این مطلب در اصل تأسیس عبادات هم ثابت است؛ چنان که در تقریر و امضای عبادات، ثابت شده است</w:t>
      </w:r>
      <w:r>
        <w:rPr>
          <w:rFonts w:eastAsia="IRNazanin" w:cs="IRNazanin"/>
          <w:color w:val="111111"/>
          <w:sz w:val="28"/>
          <w:szCs w:val="28"/>
          <w:rtl w:val="true"/>
          <w:lang w:bidi="fa-IR"/>
        </w:rPr>
        <w:t>.</w:t>
      </w:r>
    </w:p>
    <w:p>
      <w:pPr>
        <w:pStyle w:val="Heading4"/>
        <w:numPr>
          <w:ilvl w:val="3"/>
          <w:numId w:val="1"/>
        </w:numPr>
        <w:rPr/>
      </w:pPr>
      <w:bookmarkStart w:id="95" w:name="__RefHeading___Toc241079_581953129"/>
      <w:bookmarkStart w:id="96" w:name="_Toc35"/>
      <w:bookmarkEnd w:id="95"/>
      <w:r>
        <w:rPr>
          <w:rtl w:val="true"/>
        </w:rPr>
        <w:t>قسمت دوّم</w:t>
      </w:r>
      <w:r>
        <w:rPr>
          <w:rtl w:val="true"/>
        </w:rPr>
        <w:t>:</w:t>
      </w:r>
      <w:bookmarkEnd w:id="9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مبدأ اذان، رؤیای ابن زید و ابن خطّاب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مقام نبوّت و تشریع منافات دارد و از این رو، مرجوح و مردود است، در حالی که قول اخیر با مقام نبوّت سازگاری دارد و با اصول مسلّم مذاهب،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مبدأ اذان را رؤیای ابن‌زید دانسته و گفته‌اند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را از او یاد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نبوّت را کوچک شمرده و به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97" w:name="pg5221_32404"/>
    </w:p>
    <w:p>
      <w:pPr>
        <w:pStyle w:val="BookText"/>
        <w:rPr/>
      </w:pPr>
      <w:bookmarkEnd w:id="97"/>
      <w:r>
        <w:rPr>
          <w:rFonts w:ascii="IRNazanin" w:hAnsi="IRNazanin" w:eastAsia="IRNazanin"/>
          <w:color w:val="111111"/>
          <w:sz w:val="28"/>
          <w:sz w:val="28"/>
          <w:szCs w:val="28"/>
          <w:rtl w:val="true"/>
          <w:lang w:bidi="fa-IR"/>
        </w:rPr>
        <w:t>اهانت کرده‌اند؛ چنان که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گمان می‌کردند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را از ابن زید یاد گرفته لعنت کردند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که وحی بر پیامبرتان نازل می‌شود و شما گمان می‌کنید که او اذان را از ابن زید یاد گرفته است؟</w:t>
      </w:r>
      <w:r>
        <w:rPr>
          <w:rFonts w:eastAsia="IRNazanin" w:cs="IRNazanin"/>
          <w:color w:val="111111"/>
          <w:sz w:val="28"/>
          <w:szCs w:val="28"/>
          <w:rtl w:val="true"/>
          <w:lang w:bidi="fa-IR"/>
        </w:rPr>
        <w:t xml:space="preserve">!». </w:t>
      </w:r>
      <w:r>
        <w:rPr>
          <w:rStyle w:val="FootnoteAnchor"/>
          <w:rtl w:val="true"/>
        </w:rPr>
        <w:footnoteReference w:id="89"/>
      </w:r>
    </w:p>
    <w:p>
      <w:pPr>
        <w:pStyle w:val="Heading4"/>
        <w:numPr>
          <w:ilvl w:val="3"/>
          <w:numId w:val="1"/>
        </w:numPr>
        <w:rPr/>
      </w:pPr>
      <w:bookmarkStart w:id="98" w:name="__RefHeading___Toc241081_581953129"/>
      <w:bookmarkStart w:id="99" w:name="_Toc36"/>
      <w:bookmarkEnd w:id="98"/>
      <w:r>
        <w:rPr>
          <w:rtl w:val="true"/>
        </w:rPr>
        <w:t>قسمت سوّم</w:t>
      </w:r>
      <w:r>
        <w:rPr>
          <w:rtl w:val="true"/>
        </w:rPr>
        <w:t>:</w:t>
      </w:r>
      <w:bookmarkEnd w:id="99"/>
    </w:p>
    <w:p>
      <w:pPr>
        <w:pStyle w:val="BookText"/>
        <w:rPr/>
      </w:pPr>
      <w:r>
        <w:rPr>
          <w:rFonts w:ascii="IRNazanin" w:hAnsi="IRNazanin" w:eastAsia="IRNazanin"/>
          <w:color w:val="111111"/>
          <w:sz w:val="28"/>
          <w:sz w:val="28"/>
          <w:szCs w:val="28"/>
          <w:rtl w:val="true"/>
          <w:lang w:bidi="fa-IR"/>
        </w:rPr>
        <w:t>با بررسی تاریخ صدر اسلام و روایات، متوجّه می‌شویم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روشنی را برای حل اختلاف و رفع شبهاتی که بعد از ایشان پیش خواهد آمد، ترسیم نموده است و آن مراجعه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که نسبت به احکام و دستورات بیت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ایّوب انصاری روایت شده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به عمّار بن یاسر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طغیانگر تو را به شهادت می‌رسانند، در حالی که با حق هستی و حق با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که علی در یک طرف و مردم در طرف دیگر حرکت می‌کنند، تو با علی حرکت</w:t>
      </w:r>
    </w:p>
    <w:p>
      <w:pPr>
        <w:pStyle w:val="BookText"/>
        <w:rPr/>
      </w:pPr>
      <w:r>
        <w:rPr>
          <w:rFonts w:ascii="IRNazanin" w:hAnsi="IRNazanin" w:eastAsia="IRNazanin"/>
          <w:color w:val="111111"/>
          <w:sz w:val="28"/>
          <w:sz w:val="28"/>
          <w:szCs w:val="28"/>
          <w:rtl w:val="true"/>
          <w:lang w:bidi="fa-IR"/>
        </w:rPr>
        <w:t>کن و مردم را رها کن؛ زیرا او هرگز تو را به گمراهی نمی‌برد و تو را از راه راست خارج نمی‌سازد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از عایشه روایت شده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جا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حق با او همراه است</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هر آینه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ثقلین به ما دستور داده است که به اهل‌بیت او تمسّک بجوییم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امور دینی، قول و فعل و تقریر آنان را اخذ نماییم و از آنان پیروی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توضیحات، راهی برای مسلمانان باقی نمی‌ماند، مگر این که از علی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کنند و آنان تصریح کرده‌اند که تشریع اذان، امری الهی بوده است و در این جا به بعضی از این نصوص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عسقلانی، از بزار،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خدای متعال اراده کرد تا اذان 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دهد، جبرئیل با مرکبی که بدان بُراق گفته می‌شود، فرود آمد 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بُراق شد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حدیث معراج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جبرئیل اذان گفت و فقره‌های اذان و اقامه را به صورت جفت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اذان خود، فقرۀ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خیرالعمل را گفت، آنگاه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 کرد و بقیّه پشت سر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معراج رفت، وقت نماز فرا رسید و جبرئیل اذان گفت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از محمّد بن عیسی بن عبید، از یونس، از ابان بن عثمان، از اسماعیل جعفی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و اقامه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جمله‌اند، سپس آنها را یکی یکی شمرد که اذان هجده جمله و اقامه هفده جمله بود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این روایت را مرحوم مجلسی در مرآة العقول توثیق نموده است</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با اسناد خود، از حسین بن سعید، از فضاله و حمّاد بن عیسی، از معاویة بن وهب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تثویبی که بین اذان و اقامه است،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نمی‌شناسیم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شیخ صدوق با اسناد خود از معاویة بن وهب نقل کرده است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مرحوم کلینی آن را از علی بن ابراهیم، از محمّد بن عیسی، از یونس، از معاویة بن وهب روایت کرده است</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و ابن إدریس مثل آن را در آخر کتاب سرائر، از کتاب محمّد بن علی بن محبوب، از عبّاس بن معروف، از عبدالله بن مغیره، از معاویة بن وهب روایت نموده است</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مستدرک الوسائل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عدم جواز تثویب در اذان و اقامه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الرضا بعد از ذکر فقره‌های اذان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فقره‌ها هیچ ترجیح و تردیدی نیست و نباید الصلاة خیر من النوم را گفت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bookmarkStart w:id="100" w:name="pg5221_32408"/>
    </w:p>
    <w:p>
      <w:pPr>
        <w:pStyle w:val="BookText"/>
        <w:rPr/>
      </w:pPr>
      <w:bookmarkEnd w:id="1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 بدعت بنی‌امیّه است و در اصل اذان نبوده است و اشکالی ندارد که شخص، هنگامی که می‌خواهد مردم را بیدار کند، آن را بگوید، ولی نباید آن را جزئی از اذان قرار دهد؛ زیرا ما آن را جزء اذان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مذکور از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می‌خواهد که مردم را قبل از فجر برای نماز بیدار کند، باید ندا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 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بارها تکرار کند، امّا هنگامی که فجر طلوع کرد، اذان بگوید</w:t>
      </w:r>
      <w:r>
        <w:rPr>
          <w:rFonts w:eastAsia="IRNazanin" w:cs="IRNazanin"/>
          <w:color w:val="111111"/>
          <w:sz w:val="28"/>
          <w:szCs w:val="28"/>
          <w:rtl w:val="true"/>
          <w:lang w:bidi="fa-IR"/>
        </w:rPr>
        <w:t xml:space="preserve">». </w:t>
      </w:r>
      <w:r>
        <w:rPr>
          <w:rStyle w:val="FootnoteAnchor"/>
          <w:rtl w:val="true"/>
        </w:rPr>
        <w:footnoteReference w:id="100"/>
      </w:r>
    </w:p>
    <w:p>
      <w:pPr>
        <w:pStyle w:val="Heading3"/>
        <w:numPr>
          <w:ilvl w:val="2"/>
          <w:numId w:val="1"/>
        </w:numPr>
        <w:rPr/>
      </w:pPr>
      <w:bookmarkStart w:id="101" w:name="__RefHeading___Toc241083_581953129"/>
      <w:bookmarkStart w:id="102" w:name="_Toc37"/>
      <w:bookmarkEnd w:id="101"/>
      <w:r>
        <w:rPr>
          <w:rtl w:val="true"/>
        </w:rPr>
        <w:t>چکیدۀ بحث</w:t>
      </w:r>
      <w:bookmarkEnd w:id="10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روایات به این نتیجه رسیدیم که روایاتی را که منابع عامّه ذکر می‌کنند که برخی دربردارندۀ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است و برخی دربردارندۀ این فقره نیست، از جهت سند مردود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کیفیّت تشریع اذان به آن صورتی که این روایات بیان می‌کنند، با اصول معروف برای تشریع احکام، تصادم و با مقام نبوّت، تنافی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در می‌یابیم افرادی که رؤیای اذان را دیده‌اند، چهارده نفر بوده‌اند، نه یک نفر و معلوم می‌شود که نقل قول بخاری با اقوال دیگر،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مفاد روایاتی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عمر بن خطّاب در زمان خلافتش به اذان اضافه کرده است، تصدیق می‌شود و احکامی که در خصوص تثویب به وسیلۀ فقهای عامّه تشریع شده است، اضافه شدن این فقره به اذان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و تأکید می‌کند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به منابع روایی و فتاوای فقهای مدرسۀ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کنیم، می‌بینیم که اصرار دارند که اذان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فقرۀ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چگونگی تشریع اذان به غیر آن چیزی است که فقهای عامّه به روایات آن اعتماد کرده‌اند و منبع تشریع اذان از سوی خدا و به وسیلۀ تعلیم جبرئیل امین بوده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نهج الفصاحه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عرفه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همانند ابن حجر هیتمی شافعی، شیخ صبای حنفی، خطابی مالکی، یحیی حنبلی و</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بالآخره، معلوم نشد این سرداب کجاست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مجموعه بیش از چهل جلد است که هر یک از آنها به یک موضوع و یک شبهه اختصاص دارد و به زبان عربی و با سبک مقارنه و ارائه دلائل تنظیم یافته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جهت تقدیر از زحمات عزیزانی که در این مجموعه به نوعی تلاش داشته و نقشی که در تحقّق این کار علمی و فرهنگی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متذکّر می شویم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ابوالفضل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مسؤول گروه و مشرف علمی پروژه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منذر حکیم؛ پیگیر امور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عبدالرحیم موسوی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عبدالکریم بهبهانی و صباح بیاتی؛ تهیه کنندگان بعضی از متون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عبدالأمیر سلطانی، شیخ محمّد هاشم عاملی، شیخ محمّد امینی و شیخ علی بهرامی؛ تصدّی مسائل استخراج و مقابله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محمدرضا آل ایوب، عباس جعفری، حسین صالحی و عزیز عقابی؛ در مسائل تصحیح و تطبیق و روند 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آن که از نظرات ارزشمند آقایان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جعفر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محمّدهادی یوسفی غروی، استاد صائب عبدالحمید وغیر اینان در برخی از این متون استفاده کرده‌ایم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جزاهم الله خیر الجزاء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کتابُ الاذان والسنة فیها، باب بدء الاذان، ح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ابی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کتاب الصلاة، باب کَیْفَ الأذان، ح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چاپ ریّان للتراث</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امام احمد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حدیث عبدالله بن زید بن عاصم مازنی، ح </w:t>
      </w:r>
      <w:r>
        <w:rPr>
          <w:rFonts w:eastAsia="IRNazanin" w:cs="IRNazanin"/>
          <w:b w:val="false"/>
          <w:bCs w:val="false"/>
          <w:i w:val="false"/>
          <w:iCs w:val="false"/>
          <w:color w:val="333333"/>
          <w:sz w:val="20"/>
          <w:szCs w:val="20"/>
        </w:rPr>
        <w:t>16042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باب التثویب فی أذان الفجر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باب کیف الاذان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ابی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ما جاء فی بدء الاذان، شمارۀ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الکمال، جمال الدین مزّی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3755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5178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الاعتدال، 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7888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نیل‌الاوطار، شوکانی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الکمال، جمال دین مزّی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5925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الکمال، جمال الدین مزّی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7545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الکمال، جمال الدین مزّی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الکمال، جمال الدین مزّی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تهذیب التهذیب،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الکمال، جمال الدین مزّی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چاپ دار المعرفه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سیرۀ حلبیّه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چاپ دار إحیاء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باب بداء الاذان، چاپ دار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النص والاجتهاد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چاپ دارالفکر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چاپ دار احیاء التراث العربی،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چاپ دارالجیل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المسانید،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نیل الاوطارل، شوکانی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چاپ دارالکتب العلمیّه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المجموع، 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سبل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چاپ 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چاپ 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زرقانی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شرح الزرقانی علی موطأ الإمام مالک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23251</w:t>
      </w:r>
      <w:r>
        <w:rPr>
          <w:rFonts w:ascii="IRNazanin" w:hAnsi="IRNazanin" w:eastAsia="IRNazanin"/>
          <w:b w:val="false"/>
          <w:b w:val="false"/>
          <w:bCs w:val="false"/>
          <w:i w:val="false"/>
          <w:i w:val="false"/>
          <w:iCs w:val="false"/>
          <w:color w:val="333333"/>
          <w:sz w:val="20"/>
          <w:sz w:val="20"/>
          <w:szCs w:val="20"/>
          <w:rtl w:val="true"/>
        </w:rPr>
        <w:t>؛ المصنف، عبدالرزاق صنعانی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23252</w:t>
      </w:r>
      <w:r>
        <w:rPr>
          <w:rFonts w:ascii="IRNazanin" w:hAnsi="IRNazanin" w:eastAsia="IRNazanin"/>
          <w:b w:val="false"/>
          <w:b w:val="false"/>
          <w:bCs w:val="false"/>
          <w:i w:val="false"/>
          <w:i w:val="false"/>
          <w:iCs w:val="false"/>
          <w:color w:val="333333"/>
          <w:sz w:val="20"/>
          <w:sz w:val="20"/>
          <w:szCs w:val="20"/>
          <w:rtl w:val="true"/>
        </w:rPr>
        <w:t>؛ 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مسائل الناصریّات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چاپ رابطه الثقافه و العلاقات الاسلامیّه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چاپ جامعه مدرّسین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تذکره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فقه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6969</w:t>
      </w:r>
      <w:r>
        <w:rPr>
          <w:rFonts w:ascii="IRNazanin" w:hAnsi="IRNazanin" w:eastAsia="IRNazanin"/>
          <w:b w:val="false"/>
          <w:b w:val="false"/>
          <w:bCs w:val="false"/>
          <w:i w:val="false"/>
          <w:i w:val="false"/>
          <w:iCs w:val="false"/>
          <w:color w:val="333333"/>
          <w:sz w:val="20"/>
          <w:sz w:val="20"/>
          <w:szCs w:val="20"/>
          <w:rtl w:val="true"/>
        </w:rPr>
        <w:t>؛ 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الاذان و الاقامه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6971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ابواب الاذان و الاقامه،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 فی شرح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چاپ دار المعرفه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 فی شرح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کتاب الاذان، باب بدء الاذان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صحیح بخاری، کلاباذی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شرح حال شمارۀ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صحیح بخاری، کلاباذی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شرح حال شمارۀ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صحیح بخاری، کلاباذی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شرح حال شمارۀ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شرح حال شمارۀ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چاپ دار صادر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شرح حال شمارۀ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چاپ دار صادر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الأذان، باب الأذان،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شرح حال شمارۀ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شرح حال شمارۀ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شرح حال شمارۀ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شمارۀ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 فی شرح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کتاب الاذان، باب بدء الاذان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شرح حال شمارۀ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شرح حال شمارۀ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شرح حال شمارۀ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شرح حال شمارۀ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 فی شرح 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چاپ دارالمعرفه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الاذان و الاقامه،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خطیب 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مفتاح النجا فی مناقب آل العبا، محمّد رستم‌خان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 فی شرح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چاپ دار المعرفه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حرّ عاملی، باب الاذان و الاقامه،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 باب الاذان و الاقامه،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6962</w:t>
      </w:r>
      <w:r>
        <w:rPr>
          <w:rFonts w:ascii="IRNazanin" w:hAnsi="IRNazanin" w:eastAsia="IRNazanin"/>
          <w:b w:val="false"/>
          <w:b w:val="false"/>
          <w:bCs w:val="false"/>
          <w:i w:val="false"/>
          <w:i w:val="false"/>
          <w:iCs w:val="false"/>
          <w:color w:val="333333"/>
          <w:sz w:val="20"/>
          <w:sz w:val="20"/>
          <w:szCs w:val="20"/>
          <w:rtl w:val="true"/>
        </w:rPr>
        <w:t>، باب کیفیّه الأذان و الاقامه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image" Target="media/image2.jpeg"/><Relationship Id="rId77" Type="http://schemas.openxmlformats.org/officeDocument/2006/relationships/image" Target="media/image2.jpeg"/><Relationship Id="rId78" Type="http://schemas.openxmlformats.org/officeDocument/2006/relationships/footer" Target="footer71.xml"/><Relationship Id="rId79" Type="http://schemas.openxmlformats.org/officeDocument/2006/relationships/footnotes" Target="footnotes.xml"/><Relationship Id="rId80" Type="http://schemas.openxmlformats.org/officeDocument/2006/relationships/numbering" Target="numbering.xml"/><Relationship Id="rId81" Type="http://schemas.openxmlformats.org/officeDocument/2006/relationships/fontTable" Target="fontTable.xml"/><Relationship Id="rId82" Type="http://schemas.openxmlformats.org/officeDocument/2006/relationships/settings" Target="settings.xml"/><Relationship Id="rId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74</Pages>
  <Words>13518</Words>
  <Characters>51676</Characters>
  <CharactersWithSpaces>64654</CharactersWithSpaces>
  <Paragraphs>679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2026-08-19T00:21:33Z</dcterms:created>
  <dc:creator>ghaemiyeh.com</dc:creator>
  <dc:description/>
  <dc:language>en-US</dc:language>
  <cp:lastModifiedBy/>
  <dcterms:modified xsi:type="dcterms:W3CDTF">2026-08-19T03:51:36Z</dcterms:modified>
  <cp:revision>1</cp:revision>
  <dc:subject/>
  <dc:title>الصلاة خیر من النوم در اذان صبح</dc:title>
</cp:coreProperties>
</file>

<file path=docProps/custom.xml><?xml version="1.0" encoding="utf-8"?>
<Properties xmlns="http://schemas.openxmlformats.org/officeDocument/2006/custom-properties" xmlns:vt="http://schemas.openxmlformats.org/officeDocument/2006/docPropsVTypes"/>
</file>