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الفکر السیاسی عند الشیعه و السنه الخلفیات و النتائج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5752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25754_774463916">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025756_774463916">
            <w:r>
              <w:rPr>
                <w:webHidden/>
                <w:rStyle w:val="IndexLink"/>
                <w:rtl w:val="true"/>
              </w:rPr>
              <w:t>کلمة المجمع</w:t>
            </w:r>
            <w:r>
              <w:rPr>
                <w:rStyle w:val="IndexLink"/>
                <w:rtl w:val="true"/>
              </w:rPr>
              <w:tab/>
            </w:r>
            <w:r>
              <w:rPr>
                <w:rStyle w:val="IndexLink"/>
              </w:rPr>
              <w:t>9</w:t>
            </w:r>
          </w:hyperlink>
        </w:p>
        <w:p>
          <w:pPr>
            <w:pStyle w:val="Contents2"/>
            <w:tabs>
              <w:tab w:val="clear" w:pos="8743"/>
              <w:tab w:val="right" w:pos="9026" w:leader="dot"/>
            </w:tabs>
            <w:rPr/>
          </w:pPr>
          <w:hyperlink w:anchor="__RefHeading___Toc2025758_774463916">
            <w:r>
              <w:rPr>
                <w:webHidden/>
                <w:rStyle w:val="IndexLink"/>
                <w:rtl w:val="true"/>
              </w:rPr>
              <w:t>مقدمة المترجم</w:t>
            </w:r>
            <w:r>
              <w:rPr>
                <w:rStyle w:val="IndexLink"/>
                <w:rtl w:val="true"/>
              </w:rPr>
              <w:t>:</w:t>
              <w:tab/>
            </w:r>
            <w:r>
              <w:rPr>
                <w:rStyle w:val="IndexLink"/>
              </w:rPr>
              <w:t>11</w:t>
            </w:r>
          </w:hyperlink>
        </w:p>
        <w:p>
          <w:pPr>
            <w:pStyle w:val="Contents2"/>
            <w:tabs>
              <w:tab w:val="clear" w:pos="8743"/>
              <w:tab w:val="right" w:pos="9026" w:leader="dot"/>
            </w:tabs>
            <w:rPr/>
          </w:pPr>
          <w:hyperlink w:anchor="__RefHeading___Toc2025760_774463916">
            <w:r>
              <w:rPr>
                <w:webHidden/>
                <w:rStyle w:val="IndexLink"/>
                <w:rtl w:val="true"/>
              </w:rPr>
              <w:t>مقدمة المؤلف</w:t>
            </w:r>
            <w:r>
              <w:rPr>
                <w:rStyle w:val="IndexLink"/>
                <w:rtl w:val="true"/>
              </w:rPr>
              <w:t>:</w:t>
              <w:tab/>
            </w:r>
            <w:r>
              <w:rPr>
                <w:rStyle w:val="IndexLink"/>
              </w:rPr>
              <w:t>17</w:t>
            </w:r>
          </w:hyperlink>
        </w:p>
        <w:p>
          <w:pPr>
            <w:pStyle w:val="Contents2"/>
            <w:tabs>
              <w:tab w:val="clear" w:pos="8743"/>
              <w:tab w:val="right" w:pos="9026" w:leader="dot"/>
            </w:tabs>
            <w:rPr/>
          </w:pPr>
          <w:hyperlink w:anchor="__RefHeading___Toc2025762_774463916">
            <w:r>
              <w:rPr>
                <w:webHidden/>
                <w:rStyle w:val="IndexLink"/>
                <w:rtl w:val="true"/>
              </w:rPr>
              <w:t>الفصل الأول</w:t>
            </w:r>
            <w:r>
              <w:rPr>
                <w:rStyle w:val="IndexLink"/>
                <w:rtl w:val="true"/>
              </w:rPr>
              <w:t xml:space="preserve">: </w:t>
            </w:r>
            <w:r>
              <w:rPr>
                <w:rStyle w:val="IndexLink"/>
                <w:rtl w:val="true"/>
              </w:rPr>
              <w:t>الحرکات الدینیة فی العصر الحاضر</w:t>
            </w:r>
            <w:r>
              <w:rPr>
                <w:rStyle w:val="IndexLink"/>
                <w:rtl w:val="true"/>
              </w:rPr>
              <w:tab/>
            </w:r>
            <w:r>
              <w:rPr>
                <w:rStyle w:val="IndexLink"/>
              </w:rPr>
              <w:t>21</w:t>
            </w:r>
          </w:hyperlink>
        </w:p>
        <w:p>
          <w:pPr>
            <w:pStyle w:val="Contents3"/>
            <w:tabs>
              <w:tab w:val="clear" w:pos="8459"/>
              <w:tab w:val="right" w:pos="9026" w:leader="dot"/>
            </w:tabs>
            <w:rPr/>
          </w:pPr>
          <w:hyperlink w:anchor="__RefHeading___Toc2025764_774463916">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2025766_774463916">
            <w:r>
              <w:rPr>
                <w:webHidden/>
                <w:rStyle w:val="IndexLink"/>
                <w:rtl w:val="true"/>
              </w:rPr>
              <w:t>الحرکات الدینیة فی العصر الحاضر</w:t>
            </w:r>
            <w:r>
              <w:rPr>
                <w:rStyle w:val="IndexLink"/>
                <w:rtl w:val="true"/>
              </w:rPr>
              <w:t>:</w:t>
              <w:tab/>
            </w:r>
            <w:r>
              <w:rPr>
                <w:rStyle w:val="IndexLink"/>
              </w:rPr>
              <w:t>22</w:t>
            </w:r>
          </w:hyperlink>
        </w:p>
        <w:p>
          <w:pPr>
            <w:pStyle w:val="Contents3"/>
            <w:tabs>
              <w:tab w:val="clear" w:pos="8459"/>
              <w:tab w:val="right" w:pos="9026" w:leader="dot"/>
            </w:tabs>
            <w:rPr/>
          </w:pPr>
          <w:hyperlink w:anchor="__RefHeading___Toc2025768_774463916">
            <w:r>
              <w:rPr>
                <w:webHidden/>
                <w:rStyle w:val="IndexLink"/>
                <w:rtl w:val="true"/>
              </w:rPr>
              <w:t>اسس التفکیر السیاسی عند الشیعة والسنّة</w:t>
            </w:r>
            <w:r>
              <w:rPr>
                <w:rStyle w:val="IndexLink"/>
                <w:rtl w:val="true"/>
              </w:rPr>
              <w:tab/>
            </w:r>
            <w:r>
              <w:rPr>
                <w:rStyle w:val="IndexLink"/>
              </w:rPr>
              <w:t>25</w:t>
            </w:r>
          </w:hyperlink>
        </w:p>
        <w:p>
          <w:pPr>
            <w:pStyle w:val="Contents3"/>
            <w:tabs>
              <w:tab w:val="clear" w:pos="8459"/>
              <w:tab w:val="right" w:pos="9026" w:leader="dot"/>
            </w:tabs>
            <w:rPr/>
          </w:pPr>
          <w:hyperlink w:anchor="__RefHeading___Toc2025770_774463916">
            <w:r>
              <w:rPr>
                <w:webHidden/>
                <w:rStyle w:val="IndexLink"/>
                <w:rtl w:val="true"/>
              </w:rPr>
              <w:t>آراء متباینة</w:t>
            </w:r>
            <w:r>
              <w:rPr>
                <w:rStyle w:val="IndexLink"/>
                <w:rtl w:val="true"/>
              </w:rPr>
              <w:t>:</w:t>
              <w:tab/>
            </w:r>
            <w:r>
              <w:rPr>
                <w:rStyle w:val="IndexLink"/>
              </w:rPr>
              <w:t>27</w:t>
            </w:r>
          </w:hyperlink>
        </w:p>
        <w:p>
          <w:pPr>
            <w:pStyle w:val="Contents3"/>
            <w:tabs>
              <w:tab w:val="clear" w:pos="8459"/>
              <w:tab w:val="right" w:pos="9026" w:leader="dot"/>
            </w:tabs>
            <w:rPr/>
          </w:pPr>
          <w:hyperlink w:anchor="__RefHeading___Toc2025772_774463916">
            <w:r>
              <w:rPr>
                <w:webHidden/>
                <w:rStyle w:val="IndexLink"/>
                <w:rtl w:val="true"/>
              </w:rPr>
              <w:t>القیادة الدینیة</w:t>
            </w:r>
            <w:r>
              <w:rPr>
                <w:rStyle w:val="IndexLink"/>
                <w:rtl w:val="true"/>
              </w:rPr>
              <w:t>:</w:t>
              <w:tab/>
            </w:r>
            <w:r>
              <w:rPr>
                <w:rStyle w:val="IndexLink"/>
              </w:rPr>
              <w:t>32</w:t>
            </w:r>
          </w:hyperlink>
        </w:p>
        <w:p>
          <w:pPr>
            <w:pStyle w:val="Contents3"/>
            <w:tabs>
              <w:tab w:val="clear" w:pos="8459"/>
              <w:tab w:val="right" w:pos="9026" w:leader="dot"/>
            </w:tabs>
            <w:rPr/>
          </w:pPr>
          <w:hyperlink w:anchor="__RefHeading___Toc2025774_774463916">
            <w:r>
              <w:rPr>
                <w:webHidden/>
                <w:rStyle w:val="IndexLink"/>
                <w:rtl w:val="true"/>
              </w:rPr>
              <w:t>حاکمیة النخبة</w:t>
            </w:r>
            <w:r>
              <w:rPr>
                <w:rStyle w:val="IndexLink"/>
                <w:rtl w:val="true"/>
              </w:rPr>
              <w:t>:</w:t>
              <w:tab/>
            </w:r>
            <w:r>
              <w:rPr>
                <w:rStyle w:val="IndexLink"/>
              </w:rPr>
              <w:t>38</w:t>
            </w:r>
          </w:hyperlink>
        </w:p>
        <w:p>
          <w:pPr>
            <w:pStyle w:val="Contents3"/>
            <w:tabs>
              <w:tab w:val="clear" w:pos="8459"/>
              <w:tab w:val="right" w:pos="9026" w:leader="dot"/>
            </w:tabs>
            <w:rPr/>
          </w:pPr>
          <w:hyperlink w:anchor="__RefHeading___Toc2025776_774463916">
            <w:r>
              <w:rPr>
                <w:webHidden/>
                <w:rStyle w:val="IndexLink"/>
                <w:rtl w:val="true"/>
              </w:rPr>
              <w:t>دخول الشباب إلی المیدان</w:t>
            </w:r>
            <w:r>
              <w:rPr>
                <w:rStyle w:val="IndexLink"/>
                <w:rtl w:val="true"/>
              </w:rPr>
              <w:t>:</w:t>
              <w:tab/>
            </w:r>
            <w:r>
              <w:rPr>
                <w:rStyle w:val="IndexLink"/>
              </w:rPr>
              <w:t>41</w:t>
            </w:r>
          </w:hyperlink>
        </w:p>
        <w:p>
          <w:pPr>
            <w:pStyle w:val="Contents3"/>
            <w:tabs>
              <w:tab w:val="clear" w:pos="8459"/>
              <w:tab w:val="right" w:pos="9026" w:leader="dot"/>
            </w:tabs>
            <w:rPr/>
          </w:pPr>
          <w:hyperlink w:anchor="__RefHeading___Toc2025778_774463916">
            <w:r>
              <w:rPr>
                <w:webHidden/>
                <w:rStyle w:val="IndexLink"/>
                <w:rtl w:val="true"/>
              </w:rPr>
              <w:t>التحّولات فی الکتلة الشرقیة</w:t>
            </w:r>
            <w:r>
              <w:rPr>
                <w:rStyle w:val="IndexLink"/>
                <w:rtl w:val="true"/>
              </w:rPr>
              <w:t>:</w:t>
              <w:tab/>
            </w:r>
            <w:r>
              <w:rPr>
                <w:rStyle w:val="IndexLink"/>
              </w:rPr>
              <w:t>46</w:t>
            </w:r>
          </w:hyperlink>
        </w:p>
        <w:p>
          <w:pPr>
            <w:pStyle w:val="Contents3"/>
            <w:tabs>
              <w:tab w:val="clear" w:pos="8459"/>
              <w:tab w:val="right" w:pos="9026" w:leader="dot"/>
            </w:tabs>
            <w:rPr/>
          </w:pPr>
          <w:hyperlink w:anchor="__RefHeading___Toc2025780_774463916">
            <w:r>
              <w:rPr>
                <w:webHidden/>
                <w:rStyle w:val="IndexLink"/>
                <w:rtl w:val="true"/>
              </w:rPr>
              <w:t>التنمیة غیر المتجانسة وغیر المبدعة</w:t>
            </w:r>
            <w:r>
              <w:rPr>
                <w:rStyle w:val="IndexLink"/>
                <w:rtl w:val="true"/>
              </w:rPr>
              <w:t>:</w:t>
              <w:tab/>
            </w:r>
            <w:r>
              <w:rPr>
                <w:rStyle w:val="IndexLink"/>
              </w:rPr>
              <w:t>48</w:t>
            </w:r>
          </w:hyperlink>
        </w:p>
        <w:p>
          <w:pPr>
            <w:pStyle w:val="Contents3"/>
            <w:tabs>
              <w:tab w:val="clear" w:pos="8459"/>
              <w:tab w:val="right" w:pos="9026" w:leader="dot"/>
            </w:tabs>
            <w:rPr/>
          </w:pPr>
          <w:hyperlink w:anchor="__RefHeading___Toc2025782_774463916">
            <w:r>
              <w:rPr>
                <w:webHidden/>
                <w:rStyle w:val="IndexLink"/>
                <w:rtl w:val="true"/>
              </w:rPr>
              <w:t>التحسّس للتراث</w:t>
            </w:r>
            <w:r>
              <w:rPr>
                <w:rStyle w:val="IndexLink"/>
                <w:rtl w:val="true"/>
              </w:rPr>
              <w:t>:</w:t>
              <w:tab/>
            </w:r>
            <w:r>
              <w:rPr>
                <w:rStyle w:val="IndexLink"/>
              </w:rPr>
              <w:t>50</w:t>
            </w:r>
          </w:hyperlink>
        </w:p>
        <w:p>
          <w:pPr>
            <w:pStyle w:val="Contents3"/>
            <w:tabs>
              <w:tab w:val="clear" w:pos="8459"/>
              <w:tab w:val="right" w:pos="9026" w:leader="dot"/>
            </w:tabs>
            <w:rPr/>
          </w:pPr>
          <w:hyperlink w:anchor="__RefHeading___Toc2025784_774463916">
            <w:r>
              <w:rPr>
                <w:webHidden/>
                <w:rStyle w:val="IndexLink"/>
                <w:rtl w:val="true"/>
              </w:rPr>
              <w:t>نحو الأصالة</w:t>
            </w:r>
            <w:r>
              <w:rPr>
                <w:rStyle w:val="IndexLink"/>
                <w:rtl w:val="true"/>
              </w:rPr>
              <w:t>:</w:t>
              <w:tab/>
            </w:r>
            <w:r>
              <w:rPr>
                <w:rStyle w:val="IndexLink"/>
              </w:rPr>
              <w:t>52</w:t>
            </w:r>
          </w:hyperlink>
        </w:p>
        <w:p>
          <w:pPr>
            <w:pStyle w:val="Contents3"/>
            <w:tabs>
              <w:tab w:val="clear" w:pos="8459"/>
              <w:tab w:val="right" w:pos="9026" w:leader="dot"/>
            </w:tabs>
            <w:rPr/>
          </w:pPr>
          <w:hyperlink w:anchor="__RefHeading___Toc2025786_774463916">
            <w:r>
              <w:rPr>
                <w:webHidden/>
                <w:rStyle w:val="IndexLink"/>
                <w:rtl w:val="true"/>
              </w:rPr>
              <w:t>الإسلام والمسیحیة والمدنیة الجدیدة</w:t>
            </w:r>
            <w:r>
              <w:rPr>
                <w:rStyle w:val="IndexLink"/>
                <w:rtl w:val="true"/>
              </w:rPr>
              <w:t>:</w:t>
              <w:tab/>
            </w:r>
            <w:r>
              <w:rPr>
                <w:rStyle w:val="IndexLink"/>
              </w:rPr>
              <w:t>54</w:t>
            </w:r>
          </w:hyperlink>
        </w:p>
        <w:p>
          <w:pPr>
            <w:pStyle w:val="Contents3"/>
            <w:tabs>
              <w:tab w:val="clear" w:pos="8459"/>
              <w:tab w:val="right" w:pos="9026" w:leader="dot"/>
            </w:tabs>
            <w:rPr/>
          </w:pPr>
          <w:hyperlink w:anchor="__RefHeading___Toc2025788_774463916">
            <w:r>
              <w:rPr>
                <w:webHidden/>
                <w:rStyle w:val="IndexLink"/>
                <w:rtl w:val="true"/>
              </w:rPr>
              <w:t>العودة</w:t>
            </w:r>
            <w:r>
              <w:rPr>
                <w:rStyle w:val="IndexLink"/>
                <w:rtl w:val="true"/>
              </w:rPr>
              <w:t>:</w:t>
              <w:tab/>
            </w:r>
            <w:r>
              <w:rPr>
                <w:rStyle w:val="IndexLink"/>
              </w:rPr>
              <w:t>59</w:t>
            </w:r>
          </w:hyperlink>
        </w:p>
        <w:p>
          <w:pPr>
            <w:pStyle w:val="Contents3"/>
            <w:tabs>
              <w:tab w:val="clear" w:pos="8459"/>
              <w:tab w:val="right" w:pos="9026" w:leader="dot"/>
            </w:tabs>
            <w:rPr/>
          </w:pPr>
          <w:hyperlink w:anchor="__RefHeading___Toc2025790_774463916">
            <w:r>
              <w:rPr>
                <w:webHidden/>
                <w:rStyle w:val="IndexLink"/>
                <w:rtl w:val="true"/>
              </w:rPr>
              <w:t>جذور الاختلاف العقائدی</w:t>
            </w:r>
            <w:r>
              <w:rPr>
                <w:rStyle w:val="IndexLink"/>
                <w:rtl w:val="true"/>
              </w:rPr>
              <w:t>:</w:t>
              <w:tab/>
            </w:r>
            <w:r>
              <w:rPr>
                <w:rStyle w:val="IndexLink"/>
              </w:rPr>
              <w:t>64</w:t>
            </w:r>
          </w:hyperlink>
        </w:p>
        <w:p>
          <w:pPr>
            <w:pStyle w:val="Contents2"/>
            <w:tabs>
              <w:tab w:val="clear" w:pos="8743"/>
              <w:tab w:val="right" w:pos="9026" w:leader="dot"/>
            </w:tabs>
            <w:rPr/>
          </w:pPr>
          <w:hyperlink w:anchor="__RefHeading___Toc2025792_774463916">
            <w:r>
              <w:rPr>
                <w:webHidden/>
                <w:rStyle w:val="IndexLink"/>
                <w:rtl w:val="true"/>
              </w:rPr>
              <w:t>الفصل الثانی</w:t>
            </w:r>
            <w:r>
              <w:rPr>
                <w:rStyle w:val="IndexLink"/>
                <w:rtl w:val="true"/>
              </w:rPr>
              <w:t xml:space="preserve">: </w:t>
            </w:r>
            <w:r>
              <w:rPr>
                <w:rStyle w:val="IndexLink"/>
                <w:rtl w:val="true"/>
              </w:rPr>
              <w:t>فهم التاریخ</w:t>
            </w:r>
            <w:r>
              <w:rPr>
                <w:rStyle w:val="IndexLink"/>
                <w:rtl w:val="true"/>
              </w:rPr>
              <w:tab/>
            </w:r>
            <w:r>
              <w:rPr>
                <w:rStyle w:val="IndexLink"/>
              </w:rPr>
              <w:t>67</w:t>
            </w:r>
          </w:hyperlink>
        </w:p>
        <w:p>
          <w:pPr>
            <w:pStyle w:val="Contents3"/>
            <w:tabs>
              <w:tab w:val="clear" w:pos="8459"/>
              <w:tab w:val="right" w:pos="9026" w:leader="dot"/>
            </w:tabs>
            <w:rPr/>
          </w:pPr>
          <w:hyperlink w:anchor="__RefHeading___Toc2025794_774463916">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2025796_774463916">
            <w:r>
              <w:rPr>
                <w:webHidden/>
                <w:rStyle w:val="IndexLink"/>
                <w:rtl w:val="true"/>
              </w:rPr>
              <w:t>نظرة إلی تاریخ صدر الإسلام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2025798_774463916">
            <w:r>
              <w:rPr>
                <w:webHidden/>
                <w:rStyle w:val="IndexLink"/>
                <w:rtl w:val="true"/>
              </w:rPr>
              <w:t>انتخاب أبی بکر</w:t>
            </w:r>
            <w:r>
              <w:rPr>
                <w:rStyle w:val="IndexLink"/>
                <w:rtl w:val="true"/>
              </w:rPr>
              <w:t>:</w:t>
              <w:tab/>
            </w:r>
            <w:r>
              <w:rPr>
                <w:rStyle w:val="IndexLink"/>
              </w:rPr>
              <w:t>70</w:t>
            </w:r>
          </w:hyperlink>
        </w:p>
        <w:p>
          <w:pPr>
            <w:pStyle w:val="Contents3"/>
            <w:tabs>
              <w:tab w:val="clear" w:pos="8459"/>
              <w:tab w:val="right" w:pos="9026" w:leader="dot"/>
            </w:tabs>
            <w:rPr/>
          </w:pPr>
          <w:hyperlink w:anchor="__RefHeading___Toc2025800_774463916">
            <w:r>
              <w:rPr>
                <w:webHidden/>
                <w:rStyle w:val="IndexLink"/>
                <w:rtl w:val="true"/>
              </w:rPr>
              <w:t>الصبغة الجدیدة</w:t>
            </w:r>
            <w:r>
              <w:rPr>
                <w:rStyle w:val="IndexLink"/>
                <w:rtl w:val="true"/>
              </w:rPr>
              <w:t>:</w:t>
              <w:tab/>
            </w:r>
            <w:r>
              <w:rPr>
                <w:rStyle w:val="IndexLink"/>
              </w:rPr>
              <w:t>73</w:t>
            </w:r>
          </w:hyperlink>
        </w:p>
        <w:p>
          <w:pPr>
            <w:pStyle w:val="Contents3"/>
            <w:tabs>
              <w:tab w:val="clear" w:pos="8459"/>
              <w:tab w:val="right" w:pos="9026" w:leader="dot"/>
            </w:tabs>
            <w:rPr/>
          </w:pPr>
          <w:hyperlink w:anchor="__RefHeading___Toc2025802_774463916">
            <w:r>
              <w:rPr>
                <w:webHidden/>
                <w:rStyle w:val="IndexLink"/>
                <w:rtl w:val="true"/>
              </w:rPr>
              <w:t>تنافس قَبَلی</w:t>
            </w:r>
            <w:r>
              <w:rPr>
                <w:rStyle w:val="IndexLink"/>
                <w:rtl w:val="true"/>
              </w:rPr>
              <w:t>:</w:t>
              <w:tab/>
            </w:r>
            <w:r>
              <w:rPr>
                <w:rStyle w:val="IndexLink"/>
              </w:rPr>
              <w:t>77</w:t>
            </w:r>
          </w:hyperlink>
        </w:p>
        <w:p>
          <w:pPr>
            <w:pStyle w:val="Contents3"/>
            <w:tabs>
              <w:tab w:val="clear" w:pos="8459"/>
              <w:tab w:val="right" w:pos="9026" w:leader="dot"/>
            </w:tabs>
            <w:rPr/>
          </w:pPr>
          <w:hyperlink w:anchor="__RefHeading___Toc2025804_774463916">
            <w:r>
              <w:rPr>
                <w:webHidden/>
                <w:rStyle w:val="IndexLink"/>
                <w:rtl w:val="true"/>
              </w:rPr>
              <w:t>خلافة عمر</w:t>
            </w:r>
            <w:r>
              <w:rPr>
                <w:rStyle w:val="IndexLink"/>
                <w:rtl w:val="true"/>
              </w:rPr>
              <w:t>:</w:t>
              <w:tab/>
            </w:r>
            <w:r>
              <w:rPr>
                <w:rStyle w:val="IndexLink"/>
              </w:rPr>
              <w:t>80</w:t>
            </w:r>
          </w:hyperlink>
        </w:p>
        <w:p>
          <w:pPr>
            <w:pStyle w:val="Contents3"/>
            <w:tabs>
              <w:tab w:val="clear" w:pos="8459"/>
              <w:tab w:val="right" w:pos="9026" w:leader="dot"/>
            </w:tabs>
            <w:rPr/>
          </w:pPr>
          <w:hyperlink w:anchor="__RefHeading___Toc2025806_774463916">
            <w:r>
              <w:rPr>
                <w:webHidden/>
                <w:rStyle w:val="IndexLink"/>
                <w:rtl w:val="true"/>
              </w:rPr>
              <w:t>التهدیدات الخارجیة</w:t>
            </w:r>
            <w:r>
              <w:rPr>
                <w:rStyle w:val="IndexLink"/>
                <w:rtl w:val="true"/>
              </w:rPr>
              <w:t>:</w:t>
              <w:tab/>
            </w:r>
            <w:r>
              <w:rPr>
                <w:rStyle w:val="IndexLink"/>
              </w:rPr>
              <w:t>84</w:t>
            </w:r>
          </w:hyperlink>
        </w:p>
        <w:p>
          <w:pPr>
            <w:pStyle w:val="Contents3"/>
            <w:tabs>
              <w:tab w:val="clear" w:pos="8459"/>
              <w:tab w:val="right" w:pos="9026" w:leader="dot"/>
            </w:tabs>
            <w:rPr/>
          </w:pPr>
          <w:hyperlink w:anchor="__RefHeading___Toc2025808_774463916">
            <w:r>
              <w:rPr>
                <w:webHidden/>
                <w:rStyle w:val="IndexLink"/>
                <w:rtl w:val="true"/>
              </w:rPr>
              <w:t>الظرف الجدید</w:t>
            </w:r>
            <w:r>
              <w:rPr>
                <w:rStyle w:val="IndexLink"/>
                <w:rtl w:val="true"/>
              </w:rPr>
              <w:t>:</w:t>
              <w:tab/>
            </w:r>
            <w:r>
              <w:rPr>
                <w:rStyle w:val="IndexLink"/>
              </w:rPr>
              <w:t>88</w:t>
            </w:r>
          </w:hyperlink>
        </w:p>
        <w:p>
          <w:pPr>
            <w:pStyle w:val="Contents3"/>
            <w:tabs>
              <w:tab w:val="clear" w:pos="8459"/>
              <w:tab w:val="right" w:pos="9026" w:leader="dot"/>
            </w:tabs>
            <w:rPr/>
          </w:pPr>
          <w:hyperlink w:anchor="__RefHeading___Toc2025810_774463916">
            <w:r>
              <w:rPr>
                <w:webHidden/>
                <w:rStyle w:val="IndexLink"/>
                <w:rtl w:val="true"/>
              </w:rPr>
              <w:t>خلافة عثمان</w:t>
            </w:r>
            <w:r>
              <w:rPr>
                <w:rStyle w:val="IndexLink"/>
                <w:rtl w:val="true"/>
              </w:rPr>
              <w:t>:</w:t>
              <w:tab/>
            </w:r>
            <w:r>
              <w:rPr>
                <w:rStyle w:val="IndexLink"/>
              </w:rPr>
              <w:t>90</w:t>
            </w:r>
          </w:hyperlink>
        </w:p>
        <w:p>
          <w:pPr>
            <w:pStyle w:val="Contents3"/>
            <w:tabs>
              <w:tab w:val="clear" w:pos="8459"/>
              <w:tab w:val="right" w:pos="9026" w:leader="dot"/>
            </w:tabs>
            <w:rPr/>
          </w:pPr>
          <w:hyperlink w:anchor="__RefHeading___Toc2025812_774463916">
            <w:r>
              <w:rPr>
                <w:webHidden/>
                <w:rStyle w:val="IndexLink"/>
                <w:rtl w:val="true"/>
              </w:rPr>
              <w:t>تطورات عمیقة وسریعة</w:t>
            </w:r>
            <w:r>
              <w:rPr>
                <w:rStyle w:val="IndexLink"/>
                <w:rtl w:val="true"/>
              </w:rPr>
              <w:t>:</w:t>
              <w:tab/>
            </w:r>
            <w:r>
              <w:rPr>
                <w:rStyle w:val="IndexLink"/>
              </w:rPr>
              <w:t>92</w:t>
            </w:r>
          </w:hyperlink>
        </w:p>
        <w:p>
          <w:pPr>
            <w:pStyle w:val="Contents3"/>
            <w:tabs>
              <w:tab w:val="clear" w:pos="8459"/>
              <w:tab w:val="right" w:pos="9026" w:leader="dot"/>
            </w:tabs>
            <w:rPr/>
          </w:pPr>
          <w:hyperlink w:anchor="__RefHeading___Toc2025814_774463916">
            <w:r>
              <w:rPr>
                <w:webHidden/>
                <w:rStyle w:val="IndexLink"/>
                <w:rtl w:val="true"/>
              </w:rPr>
              <w:t>الأزمة الکبری</w:t>
            </w:r>
            <w:r>
              <w:rPr>
                <w:rStyle w:val="IndexLink"/>
                <w:rtl w:val="true"/>
              </w:rPr>
              <w:t>:</w:t>
              <w:tab/>
            </w:r>
            <w:r>
              <w:rPr>
                <w:rStyle w:val="IndexLink"/>
              </w:rPr>
              <w:t>93</w:t>
            </w:r>
          </w:hyperlink>
        </w:p>
        <w:p>
          <w:pPr>
            <w:pStyle w:val="Contents3"/>
            <w:tabs>
              <w:tab w:val="clear" w:pos="8459"/>
              <w:tab w:val="right" w:pos="9026" w:leader="dot"/>
            </w:tabs>
            <w:rPr/>
          </w:pPr>
          <w:hyperlink w:anchor="__RefHeading___Toc2025816_774463916">
            <w:r>
              <w:rPr>
                <w:webHidden/>
                <w:rStyle w:val="IndexLink"/>
                <w:rtl w:val="true"/>
              </w:rPr>
              <w:t>الفهم العام</w:t>
            </w:r>
            <w:r>
              <w:rPr>
                <w:rStyle w:val="IndexLink"/>
                <w:rtl w:val="true"/>
              </w:rPr>
              <w:t>:</w:t>
              <w:tab/>
            </w:r>
            <w:r>
              <w:rPr>
                <w:rStyle w:val="IndexLink"/>
              </w:rPr>
              <w:t>95</w:t>
            </w:r>
          </w:hyperlink>
        </w:p>
        <w:p>
          <w:pPr>
            <w:pStyle w:val="Contents3"/>
            <w:tabs>
              <w:tab w:val="clear" w:pos="8459"/>
              <w:tab w:val="right" w:pos="9026" w:leader="dot"/>
            </w:tabs>
            <w:rPr/>
          </w:pPr>
          <w:hyperlink w:anchor="__RefHeading___Toc2025818_774463916">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وقبوله للخلافة</w:t>
            </w:r>
            <w:r>
              <w:rPr>
                <w:rStyle w:val="IndexLink"/>
                <w:rtl w:val="true"/>
              </w:rPr>
              <w:t>:</w:t>
              <w:tab/>
            </w:r>
            <w:r>
              <w:rPr>
                <w:rStyle w:val="IndexLink"/>
              </w:rPr>
              <w:t>98</w:t>
            </w:r>
          </w:hyperlink>
        </w:p>
        <w:p>
          <w:pPr>
            <w:pStyle w:val="Contents3"/>
            <w:tabs>
              <w:tab w:val="clear" w:pos="8459"/>
              <w:tab w:val="right" w:pos="9026" w:leader="dot"/>
            </w:tabs>
            <w:rPr/>
          </w:pPr>
          <w:hyperlink w:anchor="__RefHeading___Toc2025820_774463916">
            <w:r>
              <w:rPr>
                <w:webHidden/>
                <w:rStyle w:val="IndexLink"/>
                <w:rtl w:val="true"/>
              </w:rPr>
              <w:t>الاضطراب النفسی</w:t>
            </w:r>
            <w:r>
              <w:rPr>
                <w:rStyle w:val="IndexLink"/>
                <w:rtl w:val="true"/>
              </w:rPr>
              <w:t>:</w:t>
              <w:tab/>
            </w:r>
            <w:r>
              <w:rPr>
                <w:rStyle w:val="IndexLink"/>
              </w:rPr>
              <w:t>101</w:t>
            </w:r>
          </w:hyperlink>
        </w:p>
        <w:p>
          <w:pPr>
            <w:pStyle w:val="Contents3"/>
            <w:tabs>
              <w:tab w:val="clear" w:pos="8459"/>
              <w:tab w:val="right" w:pos="9026" w:leader="dot"/>
            </w:tabs>
            <w:rPr/>
          </w:pPr>
          <w:hyperlink w:anchor="__RefHeading___Toc2025822_774463916">
            <w:r>
              <w:rPr>
                <w:webHidden/>
                <w:rStyle w:val="IndexLink"/>
                <w:rtl w:val="true"/>
              </w:rPr>
              <w:t>التفکک الاجتماعی</w:t>
            </w:r>
            <w:r>
              <w:rPr>
                <w:rStyle w:val="IndexLink"/>
                <w:rtl w:val="true"/>
              </w:rPr>
              <w:t>:</w:t>
              <w:tab/>
            </w:r>
            <w:r>
              <w:rPr>
                <w:rStyle w:val="IndexLink"/>
              </w:rPr>
              <w:t>104</w:t>
            </w:r>
          </w:hyperlink>
        </w:p>
        <w:p>
          <w:pPr>
            <w:pStyle w:val="Contents3"/>
            <w:tabs>
              <w:tab w:val="clear" w:pos="8459"/>
              <w:tab w:val="right" w:pos="9026" w:leader="dot"/>
            </w:tabs>
            <w:rPr/>
          </w:pPr>
          <w:hyperlink w:anchor="__RefHeading___Toc2025824_774463916">
            <w:r>
              <w:rPr>
                <w:webHidden/>
                <w:rStyle w:val="IndexLink"/>
                <w:rtl w:val="true"/>
              </w:rPr>
              <w:t>مصدر المشکلات</w:t>
            </w:r>
            <w:r>
              <w:rPr>
                <w:rStyle w:val="IndexLink"/>
                <w:rtl w:val="true"/>
              </w:rPr>
              <w:t>:</w:t>
              <w:tab/>
            </w:r>
            <w:r>
              <w:rPr>
                <w:rStyle w:val="IndexLink"/>
              </w:rPr>
              <w:t>108</w:t>
            </w:r>
          </w:hyperlink>
        </w:p>
        <w:p>
          <w:pPr>
            <w:pStyle w:val="Contents3"/>
            <w:tabs>
              <w:tab w:val="clear" w:pos="8459"/>
              <w:tab w:val="right" w:pos="9026" w:leader="dot"/>
            </w:tabs>
            <w:rPr/>
          </w:pPr>
          <w:hyperlink w:anchor="__RefHeading___Toc2025826_774463916">
            <w:r>
              <w:rPr>
                <w:webHidden/>
                <w:rStyle w:val="IndexLink"/>
                <w:rtl w:val="true"/>
              </w:rPr>
              <w:t>تغییر الحقیقة</w:t>
            </w:r>
            <w:r>
              <w:rPr>
                <w:rStyle w:val="IndexLink"/>
                <w:rtl w:val="true"/>
              </w:rPr>
              <w:t>:</w:t>
              <w:tab/>
            </w:r>
            <w:r>
              <w:rPr>
                <w:rStyle w:val="IndexLink"/>
              </w:rPr>
              <w:t>111</w:t>
            </w:r>
          </w:hyperlink>
        </w:p>
        <w:p>
          <w:pPr>
            <w:pStyle w:val="Contents3"/>
            <w:tabs>
              <w:tab w:val="clear" w:pos="8459"/>
              <w:tab w:val="right" w:pos="9026" w:leader="dot"/>
            </w:tabs>
            <w:rPr/>
          </w:pPr>
          <w:hyperlink w:anchor="__RefHeading___Toc2025828_774463916">
            <w:r>
              <w:rPr>
                <w:webHidden/>
                <w:rStyle w:val="IndexLink"/>
                <w:rtl w:val="true"/>
              </w:rPr>
              <w:t xml:space="preserve">المواجهة مع شخصیة علی </w:t>
            </w:r>
            <w:r>
              <w:rPr>
                <w:rStyle w:val="IndexLink"/>
                <w:rtl w:val="true"/>
              </w:rPr>
              <w:t>(</w:t>
            </w:r>
            <w:r>
              <w:rPr>
                <w:rStyle w:val="IndexLink"/>
                <w:rtl w:val="true"/>
              </w:rPr>
              <w:t>علیه السلام</w:t>
            </w:r>
            <w:r>
              <w:rPr>
                <w:rStyle w:val="IndexLink"/>
                <w:rtl w:val="true"/>
              </w:rPr>
              <w:t>):</w:t>
              <w:tab/>
            </w:r>
            <w:r>
              <w:rPr>
                <w:rStyle w:val="IndexLink"/>
              </w:rPr>
              <w:t>113</w:t>
            </w:r>
          </w:hyperlink>
        </w:p>
        <w:p>
          <w:pPr>
            <w:pStyle w:val="Contents3"/>
            <w:tabs>
              <w:tab w:val="clear" w:pos="8459"/>
              <w:tab w:val="right" w:pos="9026" w:leader="dot"/>
            </w:tabs>
            <w:rPr/>
          </w:pPr>
          <w:hyperlink w:anchor="__RefHeading___Toc2025830_774463916">
            <w:r>
              <w:rPr>
                <w:webHidden/>
                <w:rStyle w:val="IndexLink"/>
                <w:rtl w:val="true"/>
              </w:rPr>
              <w:t>رفع شأن الصحابة</w:t>
            </w:r>
            <w:r>
              <w:rPr>
                <w:rStyle w:val="IndexLink"/>
                <w:rtl w:val="true"/>
              </w:rPr>
              <w:t>:</w:t>
              <w:tab/>
            </w:r>
            <w:r>
              <w:rPr>
                <w:rStyle w:val="IndexLink"/>
              </w:rPr>
              <w:t>119</w:t>
            </w:r>
          </w:hyperlink>
        </w:p>
        <w:p>
          <w:pPr>
            <w:pStyle w:val="Contents3"/>
            <w:tabs>
              <w:tab w:val="clear" w:pos="8459"/>
              <w:tab w:val="right" w:pos="9026" w:leader="dot"/>
            </w:tabs>
            <w:rPr/>
          </w:pPr>
          <w:hyperlink w:anchor="__RefHeading___Toc2025832_774463916">
            <w:r>
              <w:rPr>
                <w:webHidden/>
                <w:rStyle w:val="IndexLink"/>
                <w:rtl w:val="true"/>
              </w:rPr>
              <w:t>التحول فی فهم الدین</w:t>
            </w:r>
            <w:r>
              <w:rPr>
                <w:rStyle w:val="IndexLink"/>
                <w:rtl w:val="true"/>
              </w:rPr>
              <w:t>:</w:t>
              <w:tab/>
            </w:r>
            <w:r>
              <w:rPr>
                <w:rStyle w:val="IndexLink"/>
              </w:rPr>
              <w:t>120</w:t>
            </w:r>
          </w:hyperlink>
        </w:p>
        <w:p>
          <w:pPr>
            <w:pStyle w:val="Contents3"/>
            <w:tabs>
              <w:tab w:val="clear" w:pos="8459"/>
              <w:tab w:val="right" w:pos="9026" w:leader="dot"/>
            </w:tabs>
            <w:rPr/>
          </w:pPr>
          <w:hyperlink w:anchor="__RefHeading___Toc2025834_774463916">
            <w:r>
              <w:rPr>
                <w:webHidden/>
                <w:rStyle w:val="IndexLink"/>
                <w:rtl w:val="true"/>
              </w:rPr>
              <w:t>منتقدون آخرون</w:t>
            </w:r>
            <w:r>
              <w:rPr>
                <w:rStyle w:val="IndexLink"/>
                <w:rtl w:val="true"/>
              </w:rPr>
              <w:t>:</w:t>
              <w:tab/>
            </w:r>
            <w:r>
              <w:rPr>
                <w:rStyle w:val="IndexLink"/>
              </w:rPr>
              <w:t>125</w:t>
            </w:r>
          </w:hyperlink>
        </w:p>
        <w:p>
          <w:pPr>
            <w:pStyle w:val="Contents3"/>
            <w:tabs>
              <w:tab w:val="clear" w:pos="8459"/>
              <w:tab w:val="right" w:pos="9026" w:leader="dot"/>
            </w:tabs>
            <w:rPr/>
          </w:pPr>
          <w:hyperlink w:anchor="__RefHeading___Toc2025836_774463916">
            <w:r>
              <w:rPr>
                <w:webHidden/>
                <w:rStyle w:val="IndexLink"/>
                <w:rtl w:val="true"/>
              </w:rPr>
              <w:t>النتائج الفکریة والاعتقادیة</w:t>
            </w:r>
            <w:r>
              <w:rPr>
                <w:rStyle w:val="IndexLink"/>
                <w:rtl w:val="true"/>
              </w:rPr>
              <w:t>:</w:t>
              <w:tab/>
            </w:r>
            <w:r>
              <w:rPr>
                <w:rStyle w:val="IndexLink"/>
              </w:rPr>
              <w:t>126</w:t>
            </w:r>
          </w:hyperlink>
        </w:p>
        <w:p>
          <w:pPr>
            <w:pStyle w:val="Contents2"/>
            <w:tabs>
              <w:tab w:val="clear" w:pos="8743"/>
              <w:tab w:val="right" w:pos="9026" w:leader="dot"/>
            </w:tabs>
            <w:rPr/>
          </w:pPr>
          <w:hyperlink w:anchor="__RefHeading___Toc2025838_774463916">
            <w:r>
              <w:rPr>
                <w:webHidden/>
                <w:rStyle w:val="IndexLink"/>
                <w:rtl w:val="true"/>
              </w:rPr>
              <w:t>الفصل الثالث</w:t>
            </w:r>
            <w:r>
              <w:rPr>
                <w:rStyle w:val="IndexLink"/>
                <w:rtl w:val="true"/>
              </w:rPr>
              <w:t xml:space="preserve">: </w:t>
            </w:r>
            <w:r>
              <w:rPr>
                <w:rStyle w:val="IndexLink"/>
                <w:rtl w:val="true"/>
              </w:rPr>
              <w:t>الحُکم والحاکم</w:t>
            </w:r>
            <w:r>
              <w:rPr>
                <w:rStyle w:val="IndexLink"/>
                <w:rtl w:val="true"/>
              </w:rPr>
              <w:tab/>
            </w:r>
            <w:r>
              <w:rPr>
                <w:rStyle w:val="IndexLink"/>
              </w:rPr>
              <w:t>134</w:t>
            </w:r>
          </w:hyperlink>
        </w:p>
        <w:p>
          <w:pPr>
            <w:pStyle w:val="Contents3"/>
            <w:tabs>
              <w:tab w:val="clear" w:pos="8459"/>
              <w:tab w:val="right" w:pos="9026" w:leader="dot"/>
            </w:tabs>
            <w:rPr/>
          </w:pPr>
          <w:hyperlink w:anchor="__RefHeading___Toc2025840_774463916">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2025842_774463916">
            <w:r>
              <w:rPr>
                <w:webHidden/>
                <w:rStyle w:val="IndexLink"/>
                <w:rtl w:val="true"/>
              </w:rPr>
              <w:t>منزلة الخلافة</w:t>
            </w:r>
            <w:r>
              <w:rPr>
                <w:rStyle w:val="IndexLink"/>
                <w:rtl w:val="true"/>
              </w:rPr>
              <w:t>:</w:t>
              <w:tab/>
            </w:r>
            <w:r>
              <w:rPr>
                <w:rStyle w:val="IndexLink"/>
              </w:rPr>
              <w:t>136</w:t>
            </w:r>
          </w:hyperlink>
        </w:p>
        <w:p>
          <w:pPr>
            <w:pStyle w:val="Contents3"/>
            <w:tabs>
              <w:tab w:val="clear" w:pos="8459"/>
              <w:tab w:val="right" w:pos="9026" w:leader="dot"/>
            </w:tabs>
            <w:rPr/>
          </w:pPr>
          <w:hyperlink w:anchor="__RefHeading___Toc2025844_774463916">
            <w:r>
              <w:rPr>
                <w:webHidden/>
                <w:rStyle w:val="IndexLink"/>
                <w:rtl w:val="true"/>
              </w:rPr>
              <w:t>قداسة صدر الإسلام</w:t>
            </w:r>
            <w:r>
              <w:rPr>
                <w:rStyle w:val="IndexLink"/>
                <w:rtl w:val="true"/>
              </w:rPr>
              <w:t>:</w:t>
              <w:tab/>
            </w:r>
            <w:r>
              <w:rPr>
                <w:rStyle w:val="IndexLink"/>
              </w:rPr>
              <w:t>141</w:t>
            </w:r>
          </w:hyperlink>
        </w:p>
        <w:p>
          <w:pPr>
            <w:pStyle w:val="Contents3"/>
            <w:tabs>
              <w:tab w:val="clear" w:pos="8459"/>
              <w:tab w:val="right" w:pos="9026" w:leader="dot"/>
            </w:tabs>
            <w:rPr/>
          </w:pPr>
          <w:hyperlink w:anchor="__RefHeading___Toc2025846_774463916">
            <w:r>
              <w:rPr>
                <w:webHidden/>
                <w:rStyle w:val="IndexLink"/>
                <w:rtl w:val="true"/>
              </w:rPr>
              <w:t>المسائل المستحدثة</w:t>
            </w:r>
            <w:r>
              <w:rPr>
                <w:rStyle w:val="IndexLink"/>
                <w:rtl w:val="true"/>
              </w:rPr>
              <w:t>:</w:t>
              <w:tab/>
            </w:r>
            <w:r>
              <w:rPr>
                <w:rStyle w:val="IndexLink"/>
              </w:rPr>
              <w:t>143</w:t>
            </w:r>
          </w:hyperlink>
        </w:p>
        <w:p>
          <w:pPr>
            <w:pStyle w:val="Contents3"/>
            <w:tabs>
              <w:tab w:val="clear" w:pos="8459"/>
              <w:tab w:val="right" w:pos="9026" w:leader="dot"/>
            </w:tabs>
            <w:rPr/>
          </w:pPr>
          <w:hyperlink w:anchor="__RefHeading___Toc2025848_774463916">
            <w:r>
              <w:rPr>
                <w:webHidden/>
                <w:rStyle w:val="IndexLink"/>
                <w:rtl w:val="true"/>
              </w:rPr>
              <w:t>الارتباط العاطفی</w:t>
            </w:r>
            <w:r>
              <w:rPr>
                <w:rStyle w:val="IndexLink"/>
                <w:rtl w:val="true"/>
              </w:rPr>
              <w:t>:</w:t>
              <w:tab/>
            </w:r>
            <w:r>
              <w:rPr>
                <w:rStyle w:val="IndexLink"/>
              </w:rPr>
              <w:t>146</w:t>
            </w:r>
          </w:hyperlink>
        </w:p>
        <w:p>
          <w:pPr>
            <w:pStyle w:val="Contents3"/>
            <w:tabs>
              <w:tab w:val="clear" w:pos="8459"/>
              <w:tab w:val="right" w:pos="9026" w:leader="dot"/>
            </w:tabs>
            <w:rPr/>
          </w:pPr>
          <w:hyperlink w:anchor="__RefHeading___Toc2025850_774463916">
            <w:r>
              <w:rPr>
                <w:webHidden/>
                <w:rStyle w:val="IndexLink"/>
                <w:rtl w:val="true"/>
              </w:rPr>
              <w:t>العجز عن التحکیم الصریح</w:t>
            </w:r>
            <w:r>
              <w:rPr>
                <w:rStyle w:val="IndexLink"/>
                <w:rtl w:val="true"/>
              </w:rPr>
              <w:t>:</w:t>
              <w:tab/>
            </w:r>
            <w:r>
              <w:rPr>
                <w:rStyle w:val="IndexLink"/>
              </w:rPr>
              <w:t>150</w:t>
            </w:r>
          </w:hyperlink>
        </w:p>
        <w:p>
          <w:pPr>
            <w:pStyle w:val="Contents3"/>
            <w:tabs>
              <w:tab w:val="clear" w:pos="8459"/>
              <w:tab w:val="right" w:pos="9026" w:leader="dot"/>
            </w:tabs>
            <w:rPr/>
          </w:pPr>
          <w:hyperlink w:anchor="__RefHeading___Toc2025852_774463916">
            <w:r>
              <w:rPr>
                <w:webHidden/>
                <w:rStyle w:val="IndexLink"/>
                <w:rtl w:val="true"/>
              </w:rPr>
              <w:t>وقفة عند واقعة عاشوراء</w:t>
            </w:r>
            <w:r>
              <w:rPr>
                <w:rStyle w:val="IndexLink"/>
                <w:rtl w:val="true"/>
              </w:rPr>
              <w:t>:</w:t>
              <w:tab/>
            </w:r>
            <w:r>
              <w:rPr>
                <w:rStyle w:val="IndexLink"/>
              </w:rPr>
              <w:t>152</w:t>
            </w:r>
          </w:hyperlink>
        </w:p>
        <w:p>
          <w:pPr>
            <w:pStyle w:val="Contents3"/>
            <w:tabs>
              <w:tab w:val="clear" w:pos="8459"/>
              <w:tab w:val="right" w:pos="9026" w:leader="dot"/>
            </w:tabs>
            <w:rPr/>
          </w:pPr>
          <w:hyperlink w:anchor="__RefHeading___Toc2025854_774463916">
            <w:r>
              <w:rPr>
                <w:webHidden/>
                <w:rStyle w:val="IndexLink"/>
                <w:rtl w:val="true"/>
              </w:rPr>
              <w:t>إدراک جدید فی ظلّ تجربة جدیدة</w:t>
            </w:r>
            <w:r>
              <w:rPr>
                <w:rStyle w:val="IndexLink"/>
                <w:rtl w:val="true"/>
              </w:rPr>
              <w:t>:</w:t>
              <w:tab/>
            </w:r>
            <w:r>
              <w:rPr>
                <w:rStyle w:val="IndexLink"/>
              </w:rPr>
              <w:t>159</w:t>
            </w:r>
          </w:hyperlink>
        </w:p>
        <w:p>
          <w:pPr>
            <w:pStyle w:val="Contents3"/>
            <w:tabs>
              <w:tab w:val="clear" w:pos="8459"/>
              <w:tab w:val="right" w:pos="9026" w:leader="dot"/>
            </w:tabs>
            <w:rPr/>
          </w:pPr>
          <w:hyperlink w:anchor="__RefHeading___Toc2025856_774463916">
            <w:r>
              <w:rPr>
                <w:webHidden/>
                <w:rStyle w:val="IndexLink"/>
                <w:rtl w:val="true"/>
              </w:rPr>
              <w:t>المنهج الجدید لدی سید قطب</w:t>
            </w:r>
            <w:r>
              <w:rPr>
                <w:rStyle w:val="IndexLink"/>
                <w:rtl w:val="true"/>
              </w:rPr>
              <w:t>:</w:t>
              <w:tab/>
            </w:r>
            <w:r>
              <w:rPr>
                <w:rStyle w:val="IndexLink"/>
              </w:rPr>
              <w:t>161</w:t>
            </w:r>
          </w:hyperlink>
        </w:p>
        <w:p>
          <w:pPr>
            <w:pStyle w:val="Contents3"/>
            <w:tabs>
              <w:tab w:val="clear" w:pos="8459"/>
              <w:tab w:val="right" w:pos="9026" w:leader="dot"/>
            </w:tabs>
            <w:rPr/>
          </w:pPr>
          <w:hyperlink w:anchor="__RefHeading___Toc2025858_774463916">
            <w:r>
              <w:rPr>
                <w:webHidden/>
                <w:rStyle w:val="IndexLink"/>
                <w:rtl w:val="true"/>
              </w:rPr>
              <w:t>أهمیّة فکر سیّد قطب</w:t>
            </w:r>
            <w:r>
              <w:rPr>
                <w:rStyle w:val="IndexLink"/>
                <w:rtl w:val="true"/>
              </w:rPr>
              <w:t>:</w:t>
              <w:tab/>
            </w:r>
            <w:r>
              <w:rPr>
                <w:rStyle w:val="IndexLink"/>
              </w:rPr>
              <w:t>165</w:t>
            </w:r>
          </w:hyperlink>
        </w:p>
        <w:p>
          <w:pPr>
            <w:pStyle w:val="Contents3"/>
            <w:tabs>
              <w:tab w:val="clear" w:pos="8459"/>
              <w:tab w:val="right" w:pos="9026" w:leader="dot"/>
            </w:tabs>
            <w:rPr/>
          </w:pPr>
          <w:hyperlink w:anchor="__RefHeading___Toc2025860_774463916">
            <w:r>
              <w:rPr>
                <w:webHidden/>
                <w:rStyle w:val="IndexLink"/>
                <w:rtl w:val="true"/>
              </w:rPr>
              <w:t>تخطئة النقد التاریخی</w:t>
            </w:r>
            <w:r>
              <w:rPr>
                <w:rStyle w:val="IndexLink"/>
                <w:rtl w:val="true"/>
              </w:rPr>
              <w:t>:</w:t>
              <w:tab/>
            </w:r>
            <w:r>
              <w:rPr>
                <w:rStyle w:val="IndexLink"/>
              </w:rPr>
              <w:t>167</w:t>
            </w:r>
          </w:hyperlink>
        </w:p>
        <w:p>
          <w:pPr>
            <w:pStyle w:val="Contents3"/>
            <w:tabs>
              <w:tab w:val="clear" w:pos="8459"/>
              <w:tab w:val="right" w:pos="9026" w:leader="dot"/>
            </w:tabs>
            <w:rPr/>
          </w:pPr>
          <w:hyperlink w:anchor="__RefHeading___Toc2025862_774463916">
            <w:r>
              <w:rPr>
                <w:webHidden/>
                <w:rStyle w:val="IndexLink"/>
                <w:rtl w:val="true"/>
              </w:rPr>
              <w:t>الفهم التاریخی لدی عبد الرازق</w:t>
            </w:r>
            <w:r>
              <w:rPr>
                <w:rStyle w:val="IndexLink"/>
                <w:rtl w:val="true"/>
              </w:rPr>
              <w:t>:</w:t>
              <w:tab/>
            </w:r>
            <w:r>
              <w:rPr>
                <w:rStyle w:val="IndexLink"/>
              </w:rPr>
              <w:t>173</w:t>
            </w:r>
          </w:hyperlink>
        </w:p>
        <w:p>
          <w:pPr>
            <w:pStyle w:val="Contents3"/>
            <w:tabs>
              <w:tab w:val="clear" w:pos="8459"/>
              <w:tab w:val="right" w:pos="9026" w:leader="dot"/>
            </w:tabs>
            <w:rPr/>
          </w:pPr>
          <w:hyperlink w:anchor="__RefHeading___Toc2025864_774463916">
            <w:r>
              <w:rPr>
                <w:webHidden/>
                <w:rStyle w:val="IndexLink"/>
                <w:rtl w:val="true"/>
              </w:rPr>
              <w:t>نظرة أهل السنّة إلی الحاکم</w:t>
            </w:r>
            <w:r>
              <w:rPr>
                <w:rStyle w:val="IndexLink"/>
                <w:rtl w:val="true"/>
              </w:rPr>
              <w:t>:</w:t>
              <w:tab/>
            </w:r>
            <w:r>
              <w:rPr>
                <w:rStyle w:val="IndexLink"/>
              </w:rPr>
              <w:t>179</w:t>
            </w:r>
          </w:hyperlink>
        </w:p>
        <w:p>
          <w:pPr>
            <w:pStyle w:val="Contents3"/>
            <w:tabs>
              <w:tab w:val="clear" w:pos="8459"/>
              <w:tab w:val="right" w:pos="9026" w:leader="dot"/>
            </w:tabs>
            <w:rPr/>
          </w:pPr>
          <w:hyperlink w:anchor="__RefHeading___Toc2025866_774463916">
            <w:r>
              <w:rPr>
                <w:webHidden/>
                <w:rStyle w:val="IndexLink"/>
                <w:rtl w:val="true"/>
              </w:rPr>
              <w:t>الحکومة والحاکم</w:t>
            </w:r>
            <w:r>
              <w:rPr>
                <w:rStyle w:val="IndexLink"/>
                <w:rtl w:val="true"/>
              </w:rPr>
              <w:t>:</w:t>
              <w:tab/>
            </w:r>
            <w:r>
              <w:rPr>
                <w:rStyle w:val="IndexLink"/>
              </w:rPr>
              <w:t>182</w:t>
            </w:r>
          </w:hyperlink>
        </w:p>
        <w:p>
          <w:pPr>
            <w:pStyle w:val="Contents3"/>
            <w:tabs>
              <w:tab w:val="clear" w:pos="8459"/>
              <w:tab w:val="right" w:pos="9026" w:leader="dot"/>
            </w:tabs>
            <w:rPr/>
          </w:pPr>
          <w:hyperlink w:anchor="__RefHeading___Toc2025868_774463916">
            <w:r>
              <w:rPr>
                <w:webHidden/>
                <w:rStyle w:val="IndexLink"/>
                <w:rtl w:val="true"/>
              </w:rPr>
              <w:t>الرؤیة الشیعیة</w:t>
            </w:r>
            <w:r>
              <w:rPr>
                <w:rStyle w:val="IndexLink"/>
                <w:rtl w:val="true"/>
              </w:rPr>
              <w:t>:</w:t>
              <w:tab/>
            </w:r>
            <w:r>
              <w:rPr>
                <w:rStyle w:val="IndexLink"/>
              </w:rPr>
              <w:t>184</w:t>
            </w:r>
          </w:hyperlink>
        </w:p>
        <w:p>
          <w:pPr>
            <w:pStyle w:val="Contents3"/>
            <w:tabs>
              <w:tab w:val="clear" w:pos="8459"/>
              <w:tab w:val="right" w:pos="9026" w:leader="dot"/>
            </w:tabs>
            <w:rPr/>
          </w:pPr>
          <w:hyperlink w:anchor="__RefHeading___Toc2025870_774463916">
            <w:r>
              <w:rPr>
                <w:webHidden/>
                <w:rStyle w:val="IndexLink"/>
                <w:rtl w:val="true"/>
              </w:rPr>
              <w:t>نظرتان</w:t>
            </w:r>
            <w:r>
              <w:rPr>
                <w:rStyle w:val="IndexLink"/>
                <w:rtl w:val="true"/>
              </w:rPr>
              <w:t>:</w:t>
              <w:tab/>
            </w:r>
            <w:r>
              <w:rPr>
                <w:rStyle w:val="IndexLink"/>
              </w:rPr>
              <w:t>189</w:t>
            </w:r>
          </w:hyperlink>
        </w:p>
        <w:p>
          <w:pPr>
            <w:pStyle w:val="Contents3"/>
            <w:tabs>
              <w:tab w:val="clear" w:pos="8459"/>
              <w:tab w:val="right" w:pos="9026" w:leader="dot"/>
            </w:tabs>
            <w:rPr/>
          </w:pPr>
          <w:hyperlink w:anchor="__RefHeading___Toc2025872_774463916">
            <w:r>
              <w:rPr>
                <w:webHidden/>
                <w:rStyle w:val="IndexLink"/>
                <w:rtl w:val="true"/>
              </w:rPr>
              <w:t>مسألة القضاء والقدر</w:t>
            </w:r>
            <w:r>
              <w:rPr>
                <w:rStyle w:val="IndexLink"/>
                <w:rtl w:val="true"/>
              </w:rPr>
              <w:t>:</w:t>
              <w:tab/>
            </w:r>
            <w:r>
              <w:rPr>
                <w:rStyle w:val="IndexLink"/>
              </w:rPr>
              <w:t>192</w:t>
            </w:r>
          </w:hyperlink>
        </w:p>
        <w:p>
          <w:pPr>
            <w:pStyle w:val="Contents3"/>
            <w:tabs>
              <w:tab w:val="clear" w:pos="8459"/>
              <w:tab w:val="right" w:pos="9026" w:leader="dot"/>
            </w:tabs>
            <w:rPr/>
          </w:pPr>
          <w:hyperlink w:anchor="__RefHeading___Toc2025874_774463916">
            <w:r>
              <w:rPr>
                <w:webHidden/>
                <w:rStyle w:val="IndexLink"/>
                <w:rtl w:val="true"/>
              </w:rPr>
              <w:t>نظرة العرب القدماء إلی الکون</w:t>
            </w:r>
            <w:r>
              <w:rPr>
                <w:rStyle w:val="IndexLink"/>
                <w:rtl w:val="true"/>
              </w:rPr>
              <w:t>:</w:t>
              <w:tab/>
            </w:r>
            <w:r>
              <w:rPr>
                <w:rStyle w:val="IndexLink"/>
              </w:rPr>
              <w:t>197</w:t>
            </w:r>
          </w:hyperlink>
        </w:p>
        <w:p>
          <w:pPr>
            <w:pStyle w:val="Contents3"/>
            <w:tabs>
              <w:tab w:val="clear" w:pos="8459"/>
              <w:tab w:val="right" w:pos="9026" w:leader="dot"/>
            </w:tabs>
            <w:rPr/>
          </w:pPr>
          <w:hyperlink w:anchor="__RefHeading___Toc2025876_774463916">
            <w:r>
              <w:rPr>
                <w:webHidden/>
                <w:rStyle w:val="IndexLink"/>
                <w:rtl w:val="true"/>
              </w:rPr>
              <w:t>إشاعة المذهب الجبری</w:t>
            </w:r>
            <w:r>
              <w:rPr>
                <w:rStyle w:val="IndexLink"/>
                <w:rtl w:val="true"/>
              </w:rPr>
              <w:t>:</w:t>
              <w:tab/>
            </w:r>
            <w:r>
              <w:rPr>
                <w:rStyle w:val="IndexLink"/>
              </w:rPr>
              <w:t>201</w:t>
            </w:r>
          </w:hyperlink>
        </w:p>
        <w:p>
          <w:pPr>
            <w:pStyle w:val="Contents3"/>
            <w:tabs>
              <w:tab w:val="clear" w:pos="8459"/>
              <w:tab w:val="right" w:pos="9026" w:leader="dot"/>
            </w:tabs>
            <w:rPr/>
          </w:pPr>
          <w:hyperlink w:anchor="__RefHeading___Toc2025878_774463916">
            <w:r>
              <w:rPr>
                <w:webHidden/>
                <w:rStyle w:val="IndexLink"/>
                <w:rtl w:val="true"/>
              </w:rPr>
              <w:t>أمثلة تاریخیة</w:t>
            </w:r>
            <w:r>
              <w:rPr>
                <w:rStyle w:val="IndexLink"/>
                <w:rtl w:val="true"/>
              </w:rPr>
              <w:t>:</w:t>
              <w:tab/>
            </w:r>
            <w:r>
              <w:rPr>
                <w:rStyle w:val="IndexLink"/>
              </w:rPr>
              <w:t>206</w:t>
            </w:r>
          </w:hyperlink>
        </w:p>
        <w:p>
          <w:pPr>
            <w:pStyle w:val="Contents3"/>
            <w:tabs>
              <w:tab w:val="clear" w:pos="8459"/>
              <w:tab w:val="right" w:pos="9026" w:leader="dot"/>
            </w:tabs>
            <w:rPr/>
          </w:pPr>
          <w:hyperlink w:anchor="__RefHeading___Toc2025880_774463916">
            <w:r>
              <w:rPr>
                <w:webHidden/>
                <w:rStyle w:val="IndexLink"/>
                <w:rtl w:val="true"/>
              </w:rPr>
              <w:t>تزویر الحدیث</w:t>
            </w:r>
            <w:r>
              <w:rPr>
                <w:rStyle w:val="IndexLink"/>
                <w:rtl w:val="true"/>
              </w:rPr>
              <w:t>:</w:t>
              <w:tab/>
            </w:r>
            <w:r>
              <w:rPr>
                <w:rStyle w:val="IndexLink"/>
              </w:rPr>
              <w:t>208</w:t>
            </w:r>
          </w:hyperlink>
        </w:p>
        <w:p>
          <w:pPr>
            <w:pStyle w:val="Contents3"/>
            <w:tabs>
              <w:tab w:val="clear" w:pos="8459"/>
              <w:tab w:val="right" w:pos="9026" w:leader="dot"/>
            </w:tabs>
            <w:rPr/>
          </w:pPr>
          <w:hyperlink w:anchor="__RefHeading___Toc2025882_774463916">
            <w:r>
              <w:rPr>
                <w:webHidden/>
                <w:rStyle w:val="IndexLink"/>
                <w:rtl w:val="true"/>
              </w:rPr>
              <w:t>فکرة الإرجاء</w:t>
            </w:r>
            <w:r>
              <w:rPr>
                <w:rStyle w:val="IndexLink"/>
                <w:rtl w:val="true"/>
              </w:rPr>
              <w:t>:</w:t>
              <w:tab/>
            </w:r>
            <w:r>
              <w:rPr>
                <w:rStyle w:val="IndexLink"/>
              </w:rPr>
              <w:t>212</w:t>
            </w:r>
          </w:hyperlink>
        </w:p>
        <w:p>
          <w:pPr>
            <w:pStyle w:val="Contents2"/>
            <w:tabs>
              <w:tab w:val="clear" w:pos="8743"/>
              <w:tab w:val="right" w:pos="9026" w:leader="dot"/>
            </w:tabs>
            <w:rPr/>
          </w:pPr>
          <w:hyperlink w:anchor="__RefHeading___Toc2025884_774463916">
            <w:r>
              <w:rPr>
                <w:webHidden/>
                <w:rStyle w:val="IndexLink"/>
                <w:rtl w:val="true"/>
              </w:rPr>
              <w:t>الفصل الرابع</w:t>
            </w:r>
            <w:r>
              <w:rPr>
                <w:rStyle w:val="IndexLink"/>
                <w:rtl w:val="true"/>
              </w:rPr>
              <w:t xml:space="preserve">: </w:t>
            </w:r>
            <w:r>
              <w:rPr>
                <w:rStyle w:val="IndexLink"/>
                <w:rtl w:val="true"/>
              </w:rPr>
              <w:t>السلطة والعدالة</w:t>
            </w:r>
            <w:r>
              <w:rPr>
                <w:rStyle w:val="IndexLink"/>
                <w:rtl w:val="true"/>
              </w:rPr>
              <w:tab/>
            </w:r>
            <w:r>
              <w:rPr>
                <w:rStyle w:val="IndexLink"/>
              </w:rPr>
              <w:t>216</w:t>
            </w:r>
          </w:hyperlink>
        </w:p>
        <w:p>
          <w:pPr>
            <w:pStyle w:val="Contents3"/>
            <w:tabs>
              <w:tab w:val="clear" w:pos="8459"/>
              <w:tab w:val="right" w:pos="9026" w:leader="dot"/>
            </w:tabs>
            <w:rPr/>
          </w:pPr>
          <w:hyperlink w:anchor="__RefHeading___Toc2025886_774463916">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025888_774463916">
            <w:r>
              <w:rPr>
                <w:webHidden/>
                <w:rStyle w:val="IndexLink"/>
                <w:rtl w:val="true"/>
              </w:rPr>
              <w:t>السلطة والعدالة</w:t>
            </w:r>
            <w:r>
              <w:rPr>
                <w:rStyle w:val="IndexLink"/>
                <w:rtl w:val="true"/>
              </w:rPr>
              <w:t>:</w:t>
              <w:tab/>
            </w:r>
            <w:r>
              <w:rPr>
                <w:rStyle w:val="IndexLink"/>
              </w:rPr>
              <w:t>217</w:t>
            </w:r>
          </w:hyperlink>
        </w:p>
        <w:p>
          <w:pPr>
            <w:pStyle w:val="Contents3"/>
            <w:tabs>
              <w:tab w:val="clear" w:pos="8459"/>
              <w:tab w:val="right" w:pos="9026" w:leader="dot"/>
            </w:tabs>
            <w:rPr/>
          </w:pPr>
          <w:hyperlink w:anchor="__RefHeading___Toc2025890_774463916">
            <w:r>
              <w:rPr>
                <w:webHidden/>
                <w:rStyle w:val="IndexLink"/>
                <w:rtl w:val="true"/>
              </w:rPr>
              <w:t>مفهوم العدالة</w:t>
            </w:r>
            <w:r>
              <w:rPr>
                <w:rStyle w:val="IndexLink"/>
                <w:rtl w:val="true"/>
              </w:rPr>
              <w:t>:</w:t>
              <w:tab/>
            </w:r>
            <w:r>
              <w:rPr>
                <w:rStyle w:val="IndexLink"/>
              </w:rPr>
              <w:t>218</w:t>
            </w:r>
          </w:hyperlink>
        </w:p>
        <w:p>
          <w:pPr>
            <w:pStyle w:val="Contents3"/>
            <w:tabs>
              <w:tab w:val="clear" w:pos="8459"/>
              <w:tab w:val="right" w:pos="9026" w:leader="dot"/>
            </w:tabs>
            <w:rPr/>
          </w:pPr>
          <w:hyperlink w:anchor="__RefHeading___Toc2025892_774463916">
            <w:r>
              <w:rPr>
                <w:webHidden/>
                <w:rStyle w:val="IndexLink"/>
                <w:rtl w:val="true"/>
              </w:rPr>
              <w:t>نتائج التفسیرین</w:t>
            </w:r>
            <w:r>
              <w:rPr>
                <w:rStyle w:val="IndexLink"/>
                <w:rtl w:val="true"/>
              </w:rPr>
              <w:t>:</w:t>
              <w:tab/>
            </w:r>
            <w:r>
              <w:rPr>
                <w:rStyle w:val="IndexLink"/>
              </w:rPr>
              <w:t>220</w:t>
            </w:r>
          </w:hyperlink>
        </w:p>
        <w:p>
          <w:pPr>
            <w:pStyle w:val="Contents3"/>
            <w:tabs>
              <w:tab w:val="clear" w:pos="8459"/>
              <w:tab w:val="right" w:pos="9026" w:leader="dot"/>
            </w:tabs>
            <w:rPr/>
          </w:pPr>
          <w:hyperlink w:anchor="__RefHeading___Toc2025894_774463916">
            <w:r>
              <w:rPr>
                <w:webHidden/>
                <w:rStyle w:val="IndexLink"/>
                <w:rtl w:val="true"/>
              </w:rPr>
              <w:t>المفهوم الفقهی للعدالة</w:t>
            </w:r>
            <w:r>
              <w:rPr>
                <w:rStyle w:val="IndexLink"/>
                <w:rtl w:val="true"/>
              </w:rPr>
              <w:t>:</w:t>
              <w:tab/>
            </w:r>
            <w:r>
              <w:rPr>
                <w:rStyle w:val="IndexLink"/>
              </w:rPr>
              <w:t>223</w:t>
            </w:r>
          </w:hyperlink>
        </w:p>
        <w:p>
          <w:pPr>
            <w:pStyle w:val="Contents3"/>
            <w:tabs>
              <w:tab w:val="clear" w:pos="8459"/>
              <w:tab w:val="right" w:pos="9026" w:leader="dot"/>
            </w:tabs>
            <w:rPr/>
          </w:pPr>
          <w:hyperlink w:anchor="__RefHeading___Toc2025896_774463916">
            <w:r>
              <w:rPr>
                <w:webHidden/>
                <w:rStyle w:val="IndexLink"/>
                <w:rtl w:val="true"/>
              </w:rPr>
              <w:t>إنکار شرط</w:t>
            </w:r>
            <w:r>
              <w:rPr>
                <w:rStyle w:val="IndexLink"/>
              </w:rPr>
              <w:t>A��A</w:t>
            </w:r>
            <w:r>
              <w:rPr>
                <w:rStyle w:val="IndexLink"/>
                <w:rtl w:val="true"/>
              </w:rPr>
              <w:t xml:space="preserve">�� </w:t>
            </w:r>
            <w:r>
              <w:rPr>
                <w:rStyle w:val="IndexLink"/>
                <w:rtl w:val="true"/>
              </w:rPr>
              <w:t>العدالة</w:t>
            </w:r>
            <w:r>
              <w:rPr>
                <w:rStyle w:val="IndexLink"/>
                <w:rtl w:val="true"/>
              </w:rPr>
              <w:t>:</w:t>
              <w:tab/>
            </w:r>
            <w:r>
              <w:rPr>
                <w:rStyle w:val="IndexLink"/>
              </w:rPr>
              <w:t>228</w:t>
            </w:r>
          </w:hyperlink>
        </w:p>
        <w:p>
          <w:pPr>
            <w:pStyle w:val="Contents3"/>
            <w:tabs>
              <w:tab w:val="clear" w:pos="8459"/>
              <w:tab w:val="right" w:pos="9026" w:leader="dot"/>
            </w:tabs>
            <w:rPr/>
          </w:pPr>
          <w:hyperlink w:anchor="__RefHeading___Toc2025898_774463916">
            <w:r>
              <w:rPr>
                <w:webHidden/>
                <w:rStyle w:val="IndexLink"/>
                <w:rtl w:val="true"/>
              </w:rPr>
              <w:t>أهمیة إنکار شرط</w:t>
            </w:r>
            <w:r>
              <w:rPr>
                <w:rStyle w:val="IndexLink"/>
              </w:rPr>
              <w:t>A��A</w:t>
            </w:r>
            <w:r>
              <w:rPr>
                <w:rStyle w:val="IndexLink"/>
                <w:rtl w:val="true"/>
              </w:rPr>
              <w:t xml:space="preserve">�� </w:t>
            </w:r>
            <w:r>
              <w:rPr>
                <w:rStyle w:val="IndexLink"/>
                <w:rtl w:val="true"/>
              </w:rPr>
              <w:t>العدالة</w:t>
            </w:r>
            <w:r>
              <w:rPr>
                <w:rStyle w:val="IndexLink"/>
                <w:rtl w:val="true"/>
              </w:rPr>
              <w:t>:</w:t>
              <w:tab/>
            </w:r>
            <w:r>
              <w:rPr>
                <w:rStyle w:val="IndexLink"/>
              </w:rPr>
              <w:t>230</w:t>
            </w:r>
          </w:hyperlink>
        </w:p>
        <w:p>
          <w:pPr>
            <w:pStyle w:val="Contents3"/>
            <w:tabs>
              <w:tab w:val="clear" w:pos="8459"/>
              <w:tab w:val="right" w:pos="9026" w:leader="dot"/>
            </w:tabs>
            <w:rPr/>
          </w:pPr>
          <w:hyperlink w:anchor="__RefHeading___Toc2025900_774463916">
            <w:r>
              <w:rPr>
                <w:webHidden/>
                <w:rStyle w:val="IndexLink"/>
                <w:rtl w:val="true"/>
              </w:rPr>
              <w:t>العمل وشروطه</w:t>
            </w:r>
            <w:r>
              <w:rPr>
                <w:rStyle w:val="IndexLink"/>
                <w:rtl w:val="true"/>
              </w:rPr>
              <w:t>:</w:t>
              <w:tab/>
            </w:r>
            <w:r>
              <w:rPr>
                <w:rStyle w:val="IndexLink"/>
              </w:rPr>
              <w:t>233</w:t>
            </w:r>
          </w:hyperlink>
        </w:p>
        <w:p>
          <w:pPr>
            <w:pStyle w:val="Contents3"/>
            <w:tabs>
              <w:tab w:val="clear" w:pos="8459"/>
              <w:tab w:val="right" w:pos="9026" w:leader="dot"/>
            </w:tabs>
            <w:rPr/>
          </w:pPr>
          <w:hyperlink w:anchor="__RefHeading___Toc2025902_774463916">
            <w:r>
              <w:rPr>
                <w:webHidden/>
                <w:rStyle w:val="IndexLink"/>
                <w:rtl w:val="true"/>
              </w:rPr>
              <w:t>مسؤولیات الحکومة</w:t>
            </w:r>
            <w:r>
              <w:rPr>
                <w:rStyle w:val="IndexLink"/>
                <w:rtl w:val="true"/>
              </w:rPr>
              <w:t>:</w:t>
              <w:tab/>
            </w:r>
            <w:r>
              <w:rPr>
                <w:rStyle w:val="IndexLink"/>
              </w:rPr>
              <w:t>240</w:t>
            </w:r>
          </w:hyperlink>
        </w:p>
        <w:p>
          <w:pPr>
            <w:pStyle w:val="Contents3"/>
            <w:tabs>
              <w:tab w:val="clear" w:pos="8459"/>
              <w:tab w:val="right" w:pos="9026" w:leader="dot"/>
            </w:tabs>
            <w:rPr/>
          </w:pPr>
          <w:hyperlink w:anchor="__RefHeading___Toc2025904_774463916">
            <w:r>
              <w:rPr>
                <w:webHidden/>
                <w:rStyle w:val="IndexLink"/>
                <w:rtl w:val="true"/>
              </w:rPr>
              <w:t>سعة دار الإسلام</w:t>
            </w:r>
            <w:r>
              <w:rPr>
                <w:rStyle w:val="IndexLink"/>
                <w:rtl w:val="true"/>
              </w:rPr>
              <w:t>:</w:t>
              <w:tab/>
            </w:r>
            <w:r>
              <w:rPr>
                <w:rStyle w:val="IndexLink"/>
              </w:rPr>
              <w:t>243</w:t>
            </w:r>
          </w:hyperlink>
        </w:p>
        <w:p>
          <w:pPr>
            <w:pStyle w:val="Contents3"/>
            <w:tabs>
              <w:tab w:val="clear" w:pos="8459"/>
              <w:tab w:val="right" w:pos="9026" w:leader="dot"/>
            </w:tabs>
            <w:rPr/>
          </w:pPr>
          <w:hyperlink w:anchor="__RefHeading___Toc2025906_774463916">
            <w:r>
              <w:rPr>
                <w:webHidden/>
                <w:rStyle w:val="IndexLink"/>
                <w:rtl w:val="true"/>
              </w:rPr>
              <w:t>تهدید القوی النصرانیة</w:t>
            </w:r>
            <w:r>
              <w:rPr>
                <w:rStyle w:val="IndexLink"/>
                <w:rtl w:val="true"/>
              </w:rPr>
              <w:t>:</w:t>
              <w:tab/>
            </w:r>
            <w:r>
              <w:rPr>
                <w:rStyle w:val="IndexLink"/>
              </w:rPr>
              <w:t>246</w:t>
            </w:r>
          </w:hyperlink>
        </w:p>
        <w:p>
          <w:pPr>
            <w:pStyle w:val="Contents3"/>
            <w:tabs>
              <w:tab w:val="clear" w:pos="8459"/>
              <w:tab w:val="right" w:pos="9026" w:leader="dot"/>
            </w:tabs>
            <w:rPr/>
          </w:pPr>
          <w:hyperlink w:anchor="__RefHeading___Toc2025908_774463916">
            <w:r>
              <w:rPr>
                <w:webHidden/>
                <w:rStyle w:val="IndexLink"/>
                <w:rtl w:val="true"/>
              </w:rPr>
              <w:t>السلطة والأمن</w:t>
            </w:r>
            <w:r>
              <w:rPr>
                <w:rStyle w:val="IndexLink"/>
                <w:rtl w:val="true"/>
              </w:rPr>
              <w:t>:</w:t>
              <w:tab/>
            </w:r>
            <w:r>
              <w:rPr>
                <w:rStyle w:val="IndexLink"/>
              </w:rPr>
              <w:t>248</w:t>
            </w:r>
          </w:hyperlink>
        </w:p>
        <w:p>
          <w:pPr>
            <w:pStyle w:val="Contents3"/>
            <w:tabs>
              <w:tab w:val="clear" w:pos="8459"/>
              <w:tab w:val="right" w:pos="9026" w:leader="dot"/>
            </w:tabs>
            <w:rPr/>
          </w:pPr>
          <w:hyperlink w:anchor="__RefHeading___Toc2025910_774463916">
            <w:r>
              <w:rPr>
                <w:webHidden/>
                <w:rStyle w:val="IndexLink"/>
                <w:rtl w:val="true"/>
              </w:rPr>
              <w:t>رأی الغزالی</w:t>
            </w:r>
            <w:r>
              <w:rPr>
                <w:rStyle w:val="IndexLink"/>
                <w:rtl w:val="true"/>
              </w:rPr>
              <w:t>:</w:t>
              <w:tab/>
            </w:r>
            <w:r>
              <w:rPr>
                <w:rStyle w:val="IndexLink"/>
              </w:rPr>
              <w:t>251</w:t>
            </w:r>
          </w:hyperlink>
        </w:p>
        <w:p>
          <w:pPr>
            <w:pStyle w:val="Contents3"/>
            <w:tabs>
              <w:tab w:val="clear" w:pos="8459"/>
              <w:tab w:val="right" w:pos="9026" w:leader="dot"/>
            </w:tabs>
            <w:rPr/>
          </w:pPr>
          <w:hyperlink w:anchor="__RefHeading___Toc2025912_774463916">
            <w:r>
              <w:rPr>
                <w:webHidden/>
                <w:rStyle w:val="IndexLink"/>
                <w:rtl w:val="true"/>
              </w:rPr>
              <w:t>حفظ النظام</w:t>
            </w:r>
            <w:r>
              <w:rPr>
                <w:rStyle w:val="IndexLink"/>
                <w:rtl w:val="true"/>
              </w:rPr>
              <w:t>:</w:t>
              <w:tab/>
            </w:r>
            <w:r>
              <w:rPr>
                <w:rStyle w:val="IndexLink"/>
              </w:rPr>
              <w:t>252</w:t>
            </w:r>
          </w:hyperlink>
        </w:p>
        <w:p>
          <w:pPr>
            <w:pStyle w:val="Contents3"/>
            <w:tabs>
              <w:tab w:val="clear" w:pos="8459"/>
              <w:tab w:val="right" w:pos="9026" w:leader="dot"/>
            </w:tabs>
            <w:rPr/>
          </w:pPr>
          <w:hyperlink w:anchor="__RefHeading___Toc2025914_774463916">
            <w:r>
              <w:rPr>
                <w:webHidden/>
                <w:rStyle w:val="IndexLink"/>
                <w:rtl w:val="true"/>
              </w:rPr>
              <w:t>رأی ابن قیم الجوزیة</w:t>
            </w:r>
            <w:r>
              <w:rPr>
                <w:rStyle w:val="IndexLink"/>
                <w:rtl w:val="true"/>
              </w:rPr>
              <w:t>:</w:t>
              <w:tab/>
            </w:r>
            <w:r>
              <w:rPr>
                <w:rStyle w:val="IndexLink"/>
              </w:rPr>
              <w:t>256</w:t>
            </w:r>
          </w:hyperlink>
        </w:p>
        <w:p>
          <w:pPr>
            <w:pStyle w:val="Contents3"/>
            <w:tabs>
              <w:tab w:val="clear" w:pos="8459"/>
              <w:tab w:val="right" w:pos="9026" w:leader="dot"/>
            </w:tabs>
            <w:rPr/>
          </w:pPr>
          <w:hyperlink w:anchor="__RefHeading___Toc2025916_774463916">
            <w:r>
              <w:rPr>
                <w:webHidden/>
                <w:rStyle w:val="IndexLink"/>
                <w:rtl w:val="true"/>
              </w:rPr>
              <w:t>بین الاقتدار والعدالة</w:t>
            </w:r>
            <w:r>
              <w:rPr>
                <w:rStyle w:val="IndexLink"/>
                <w:rtl w:val="true"/>
              </w:rPr>
              <w:t>:</w:t>
              <w:tab/>
            </w:r>
            <w:r>
              <w:rPr>
                <w:rStyle w:val="IndexLink"/>
              </w:rPr>
              <w:t>257</w:t>
            </w:r>
          </w:hyperlink>
        </w:p>
        <w:p>
          <w:pPr>
            <w:pStyle w:val="Contents3"/>
            <w:tabs>
              <w:tab w:val="clear" w:pos="8459"/>
              <w:tab w:val="right" w:pos="9026" w:leader="dot"/>
            </w:tabs>
            <w:rPr/>
          </w:pPr>
          <w:hyperlink w:anchor="__RefHeading___Toc2025918_774463916">
            <w:r>
              <w:rPr>
                <w:webHidden/>
                <w:rStyle w:val="IndexLink"/>
                <w:rtl w:val="true"/>
              </w:rPr>
              <w:t>سُبل ظهور الجهد الثوری</w:t>
            </w:r>
            <w:r>
              <w:rPr>
                <w:rStyle w:val="IndexLink"/>
                <w:rtl w:val="true"/>
              </w:rPr>
              <w:t>:</w:t>
              <w:tab/>
            </w:r>
            <w:r>
              <w:rPr>
                <w:rStyle w:val="IndexLink"/>
              </w:rPr>
              <w:t>259</w:t>
            </w:r>
          </w:hyperlink>
        </w:p>
        <w:p>
          <w:pPr>
            <w:pStyle w:val="Contents3"/>
            <w:tabs>
              <w:tab w:val="clear" w:pos="8459"/>
              <w:tab w:val="right" w:pos="9026" w:leader="dot"/>
            </w:tabs>
            <w:rPr/>
          </w:pPr>
          <w:hyperlink w:anchor="__RefHeading___Toc2025920_774463916">
            <w:r>
              <w:rPr>
                <w:webHidden/>
                <w:rStyle w:val="IndexLink"/>
                <w:rtl w:val="true"/>
              </w:rPr>
              <w:t>روح التضحیة فی الإنسان</w:t>
            </w:r>
            <w:r>
              <w:rPr>
                <w:rStyle w:val="IndexLink"/>
                <w:rtl w:val="true"/>
              </w:rPr>
              <w:t>:</w:t>
              <w:tab/>
            </w:r>
            <w:r>
              <w:rPr>
                <w:rStyle w:val="IndexLink"/>
              </w:rPr>
              <w:t>263</w:t>
            </w:r>
          </w:hyperlink>
        </w:p>
        <w:p>
          <w:pPr>
            <w:pStyle w:val="Contents3"/>
            <w:tabs>
              <w:tab w:val="clear" w:pos="8459"/>
              <w:tab w:val="right" w:pos="9026" w:leader="dot"/>
            </w:tabs>
            <w:rPr/>
          </w:pPr>
          <w:hyperlink w:anchor="__RefHeading___Toc2025922_774463916">
            <w:r>
              <w:rPr>
                <w:webHidden/>
                <w:rStyle w:val="IndexLink"/>
                <w:rtl w:val="true"/>
              </w:rPr>
              <w:t>أیدیولوجیة النظام الحاکم</w:t>
            </w:r>
            <w:r>
              <w:rPr>
                <w:rStyle w:val="IndexLink"/>
                <w:rtl w:val="true"/>
              </w:rPr>
              <w:t>:</w:t>
              <w:tab/>
            </w:r>
            <w:r>
              <w:rPr>
                <w:rStyle w:val="IndexLink"/>
              </w:rPr>
              <w:t>268</w:t>
            </w:r>
          </w:hyperlink>
        </w:p>
        <w:p>
          <w:pPr>
            <w:pStyle w:val="Contents3"/>
            <w:tabs>
              <w:tab w:val="clear" w:pos="8459"/>
              <w:tab w:val="right" w:pos="9026" w:leader="dot"/>
            </w:tabs>
            <w:rPr/>
          </w:pPr>
          <w:hyperlink w:anchor="__RefHeading___Toc2025924_774463916">
            <w:r>
              <w:rPr>
                <w:webHidden/>
                <w:rStyle w:val="IndexLink"/>
                <w:rtl w:val="true"/>
              </w:rPr>
              <w:t>اعتراضات معاصرة</w:t>
            </w:r>
            <w:r>
              <w:rPr>
                <w:rStyle w:val="IndexLink"/>
                <w:rtl w:val="true"/>
              </w:rPr>
              <w:t>:</w:t>
              <w:tab/>
            </w:r>
            <w:r>
              <w:rPr>
                <w:rStyle w:val="IndexLink"/>
              </w:rPr>
              <w:t>271</w:t>
            </w:r>
          </w:hyperlink>
        </w:p>
        <w:p>
          <w:pPr>
            <w:pStyle w:val="Contents3"/>
            <w:tabs>
              <w:tab w:val="clear" w:pos="8459"/>
              <w:tab w:val="right" w:pos="9026" w:leader="dot"/>
            </w:tabs>
            <w:rPr/>
          </w:pPr>
          <w:hyperlink w:anchor="__RefHeading___Toc2025926_774463916">
            <w:r>
              <w:rPr>
                <w:webHidden/>
                <w:rStyle w:val="IndexLink"/>
                <w:rtl w:val="true"/>
              </w:rPr>
              <w:t>الموقف الشیعی</w:t>
            </w:r>
            <w:r>
              <w:rPr>
                <w:rStyle w:val="IndexLink"/>
                <w:rtl w:val="true"/>
              </w:rPr>
              <w:t>:</w:t>
              <w:tab/>
            </w:r>
            <w:r>
              <w:rPr>
                <w:rStyle w:val="IndexLink"/>
              </w:rPr>
              <w:t>276</w:t>
            </w:r>
          </w:hyperlink>
        </w:p>
        <w:p>
          <w:pPr>
            <w:pStyle w:val="Contents3"/>
            <w:tabs>
              <w:tab w:val="clear" w:pos="8459"/>
              <w:tab w:val="right" w:pos="9026" w:leader="dot"/>
            </w:tabs>
            <w:rPr/>
          </w:pPr>
          <w:hyperlink w:anchor="__RefHeading___Toc2025928_774463916">
            <w:r>
              <w:rPr>
                <w:webHidden/>
                <w:rStyle w:val="IndexLink"/>
                <w:rtl w:val="true"/>
              </w:rPr>
              <w:t>الصفویون وعلماء الشیعة</w:t>
            </w:r>
            <w:r>
              <w:rPr>
                <w:rStyle w:val="IndexLink"/>
                <w:rtl w:val="true"/>
              </w:rPr>
              <w:t>:</w:t>
              <w:tab/>
            </w:r>
            <w:r>
              <w:rPr>
                <w:rStyle w:val="IndexLink"/>
              </w:rPr>
              <w:t>281</w:t>
            </w:r>
          </w:hyperlink>
        </w:p>
        <w:p>
          <w:pPr>
            <w:pStyle w:val="Contents3"/>
            <w:tabs>
              <w:tab w:val="clear" w:pos="8459"/>
              <w:tab w:val="right" w:pos="9026" w:leader="dot"/>
            </w:tabs>
            <w:rPr/>
          </w:pPr>
          <w:hyperlink w:anchor="__RefHeading___Toc2025930_774463916">
            <w:r>
              <w:rPr>
                <w:webHidden/>
                <w:rStyle w:val="IndexLink"/>
                <w:rtl w:val="true"/>
              </w:rPr>
              <w:t>انزواء الشیعة ونتائجه</w:t>
            </w:r>
            <w:r>
              <w:rPr>
                <w:rStyle w:val="IndexLink"/>
                <w:rtl w:val="true"/>
              </w:rPr>
              <w:t>:</w:t>
              <w:tab/>
            </w:r>
            <w:r>
              <w:rPr>
                <w:rStyle w:val="IndexLink"/>
              </w:rPr>
              <w:t>283</w:t>
            </w:r>
          </w:hyperlink>
        </w:p>
        <w:p>
          <w:pPr>
            <w:pStyle w:val="Contents3"/>
            <w:tabs>
              <w:tab w:val="clear" w:pos="8459"/>
              <w:tab w:val="right" w:pos="9026" w:leader="dot"/>
            </w:tabs>
            <w:rPr/>
          </w:pPr>
          <w:hyperlink w:anchor="__RefHeading___Toc2025932_774463916">
            <w:r>
              <w:rPr>
                <w:webHidden/>
                <w:rStyle w:val="IndexLink"/>
                <w:rtl w:val="true"/>
              </w:rPr>
              <w:t>الضغوط والضرورات الجدیدة</w:t>
            </w:r>
            <w:r>
              <w:rPr>
                <w:rStyle w:val="IndexLink"/>
                <w:rtl w:val="true"/>
              </w:rPr>
              <w:t>:</w:t>
              <w:tab/>
            </w:r>
            <w:r>
              <w:rPr>
                <w:rStyle w:val="IndexLink"/>
              </w:rPr>
              <w:t>286</w:t>
            </w:r>
          </w:hyperlink>
        </w:p>
        <w:p>
          <w:pPr>
            <w:pStyle w:val="Contents3"/>
            <w:tabs>
              <w:tab w:val="clear" w:pos="8459"/>
              <w:tab w:val="right" w:pos="9026" w:leader="dot"/>
            </w:tabs>
            <w:rPr/>
          </w:pPr>
          <w:hyperlink w:anchor="__RefHeading___Toc2025934_774463916">
            <w:r>
              <w:rPr>
                <w:webHidden/>
                <w:rStyle w:val="IndexLink"/>
                <w:rtl w:val="true"/>
              </w:rPr>
              <w:t>فکرة الحکومة الإسلامیة</w:t>
            </w:r>
            <w:r>
              <w:rPr>
                <w:rStyle w:val="IndexLink"/>
                <w:rtl w:val="true"/>
              </w:rPr>
              <w:t>:</w:t>
              <w:tab/>
            </w:r>
            <w:r>
              <w:rPr>
                <w:rStyle w:val="IndexLink"/>
              </w:rPr>
              <w:t>295</w:t>
            </w:r>
          </w:hyperlink>
        </w:p>
        <w:p>
          <w:pPr>
            <w:pStyle w:val="Contents3"/>
            <w:tabs>
              <w:tab w:val="clear" w:pos="8459"/>
              <w:tab w:val="right" w:pos="9026" w:leader="dot"/>
            </w:tabs>
            <w:rPr/>
          </w:pPr>
          <w:hyperlink w:anchor="__RefHeading___Toc2025936_774463916">
            <w:r>
              <w:rPr>
                <w:webHidden/>
                <w:rStyle w:val="IndexLink"/>
                <w:rtl w:val="true"/>
              </w:rPr>
              <w:t>سقوط الخلافة</w:t>
            </w:r>
            <w:r>
              <w:rPr>
                <w:rStyle w:val="IndexLink"/>
                <w:rtl w:val="true"/>
              </w:rPr>
              <w:t>:</w:t>
              <w:tab/>
            </w:r>
            <w:r>
              <w:rPr>
                <w:rStyle w:val="IndexLink"/>
              </w:rPr>
              <w:t>296</w:t>
            </w:r>
          </w:hyperlink>
        </w:p>
        <w:p>
          <w:pPr>
            <w:pStyle w:val="Contents3"/>
            <w:tabs>
              <w:tab w:val="clear" w:pos="8459"/>
              <w:tab w:val="right" w:pos="9026" w:leader="dot"/>
            </w:tabs>
            <w:rPr/>
          </w:pPr>
          <w:hyperlink w:anchor="__RefHeading___Toc2025938_774463916">
            <w:r>
              <w:rPr>
                <w:webHidden/>
                <w:rStyle w:val="IndexLink"/>
                <w:rtl w:val="true"/>
              </w:rPr>
              <w:t>تغلغل القوانین الغربیة</w:t>
            </w:r>
            <w:r>
              <w:rPr>
                <w:rStyle w:val="IndexLink"/>
                <w:rtl w:val="true"/>
              </w:rPr>
              <w:t>:</w:t>
              <w:tab/>
            </w:r>
            <w:r>
              <w:rPr>
                <w:rStyle w:val="IndexLink"/>
              </w:rPr>
              <w:t>301</w:t>
            </w:r>
          </w:hyperlink>
        </w:p>
        <w:p>
          <w:pPr>
            <w:pStyle w:val="Contents3"/>
            <w:tabs>
              <w:tab w:val="clear" w:pos="8459"/>
              <w:tab w:val="right" w:pos="9026" w:leader="dot"/>
            </w:tabs>
            <w:rPr/>
          </w:pPr>
          <w:hyperlink w:anchor="__RefHeading___Toc2025940_774463916">
            <w:r>
              <w:rPr>
                <w:webHidden/>
                <w:rStyle w:val="IndexLink"/>
                <w:rtl w:val="true"/>
              </w:rPr>
              <w:t>تطبیق الشریعة</w:t>
            </w:r>
            <w:r>
              <w:rPr>
                <w:rStyle w:val="IndexLink"/>
                <w:rtl w:val="true"/>
              </w:rPr>
              <w:t>:</w:t>
              <w:tab/>
            </w:r>
            <w:r>
              <w:rPr>
                <w:rStyle w:val="IndexLink"/>
              </w:rPr>
              <w:t>305</w:t>
            </w:r>
          </w:hyperlink>
        </w:p>
        <w:p>
          <w:pPr>
            <w:pStyle w:val="Contents2"/>
            <w:tabs>
              <w:tab w:val="clear" w:pos="8743"/>
              <w:tab w:val="right" w:pos="9026" w:leader="dot"/>
            </w:tabs>
            <w:rPr/>
          </w:pPr>
          <w:hyperlink w:anchor="__RefHeading___Toc2025942_774463916">
            <w:r>
              <w:rPr>
                <w:webHidden/>
                <w:rStyle w:val="IndexLink"/>
                <w:rtl w:val="true"/>
              </w:rPr>
              <w:t>بعض المصادر المعتمدة فی الکتاب</w:t>
            </w:r>
            <w:r>
              <w:rPr>
                <w:rStyle w:val="IndexLink"/>
                <w:rtl w:val="true"/>
              </w:rPr>
              <w:tab/>
            </w:r>
            <w:r>
              <w:rPr>
                <w:rStyle w:val="IndexLink"/>
              </w:rPr>
              <w:t>312</w:t>
            </w:r>
          </w:hyperlink>
        </w:p>
        <w:p>
          <w:pPr>
            <w:pStyle w:val="Contents2"/>
            <w:tabs>
              <w:tab w:val="clear" w:pos="8743"/>
              <w:tab w:val="right" w:pos="9026" w:leader="dot"/>
            </w:tabs>
            <w:rPr/>
          </w:pPr>
          <w:hyperlink w:anchor="__RefHeading___Toc2025944_774463916">
            <w:r>
              <w:rPr>
                <w:webHidden/>
                <w:rStyle w:val="IndexLink"/>
                <w:rtl w:val="true"/>
              </w:rPr>
              <w:t>محتویات الکتاب</w:t>
            </w:r>
            <w:r>
              <w:rPr>
                <w:rStyle w:val="IndexLink"/>
                <w:rtl w:val="true"/>
              </w:rPr>
              <w:tab/>
            </w:r>
            <w:r>
              <w:rPr>
                <w:rStyle w:val="IndexLink"/>
              </w:rPr>
              <w:t>324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77_33291"/>
      <w:bookmarkStart w:id="1" w:name="pg5177_33291"/>
      <w:bookmarkEnd w:id="1"/>
    </w:p>
    <w:p>
      <w:pPr>
        <w:pStyle w:val="Heading2"/>
        <w:numPr>
          <w:ilvl w:val="1"/>
          <w:numId w:val="1"/>
        </w:numPr>
        <w:rPr/>
      </w:pPr>
      <w:bookmarkStart w:id="2" w:name="pg5177_33291"/>
      <w:bookmarkStart w:id="3" w:name="__RefHeading___Toc2025752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مسجدجامعی، محمد</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تفکر سیاسی در قلمرو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الفکر السیاسی عندالشیعه والسنه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الخلفیات و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مسجد جامعی؛ مترجم عباس کموند الاسدی؛ الماعداد المعاونیه الثقافیه، دائره الترجمه؛ المصصح شاکر محمود الاحمدی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۳۳۹</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069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براساس اطلاعات 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تفکر سیاسی در قلمرو و تشیع و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سیاست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کمونداسدی، عباس ،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شاکر،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۸۰۴۳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5754_77446391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الفکر السیاسی عندالشیعه والسنه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الخلفیات و النتائج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مسجد جامعی</w:t>
      </w:r>
    </w:p>
    <w:p>
      <w:pPr>
        <w:pStyle w:val="BookText"/>
        <w:rPr/>
      </w:pPr>
      <w:r>
        <w:rPr>
          <w:rFonts w:ascii="IRNazanin" w:hAnsi="IRNazanin" w:eastAsia="IRNazanin"/>
          <w:color w:val="111111"/>
          <w:sz w:val="28"/>
          <w:sz w:val="28"/>
          <w:szCs w:val="28"/>
          <w:rtl w:val="true"/>
          <w:lang w:bidi="fa-IR"/>
        </w:rPr>
        <w:t>مترجم عباس کموند الاسدی</w:t>
      </w:r>
    </w:p>
    <w:p>
      <w:pPr>
        <w:pStyle w:val="BookText"/>
        <w:rPr/>
      </w:pPr>
      <w:r>
        <w:rPr>
          <w:rFonts w:ascii="IRNazanin" w:hAnsi="IRNazanin" w:eastAsia="IRNazanin"/>
          <w:color w:val="111111"/>
          <w:sz w:val="28"/>
          <w:sz w:val="28"/>
          <w:szCs w:val="28"/>
          <w:rtl w:val="true"/>
          <w:lang w:bidi="fa-IR"/>
        </w:rPr>
        <w:t>الماعداد المعاونیه الثقافیه، دائره الترجمه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المصصح شاکر محمود الاحمدی</w:t>
      </w:r>
      <w:bookmarkStart w:id="7" w:name="pg5177_33297"/>
    </w:p>
    <w:p>
      <w:pPr>
        <w:pStyle w:val="Heading2"/>
        <w:numPr>
          <w:ilvl w:val="1"/>
          <w:numId w:val="1"/>
        </w:numPr>
        <w:rPr/>
      </w:pPr>
      <w:bookmarkStart w:id="8" w:name="__RefHeading___Toc2025756_774463916"/>
      <w:bookmarkStart w:id="9" w:name="_Toc3"/>
      <w:bookmarkEnd w:id="7"/>
      <w:bookmarkEnd w:id="8"/>
      <w:r>
        <w:rPr>
          <w:rtl w:val="true"/>
        </w:rPr>
        <w:t>کلمة المجمع</w:t>
      </w:r>
      <w:bookmarkEnd w:id="9"/>
    </w:p>
    <w:p>
      <w:pPr>
        <w:pStyle w:val="BookText"/>
        <w:rPr/>
      </w:pPr>
      <w:r>
        <w:rPr>
          <w:rFonts w:ascii="IRNazanin" w:hAnsi="IRNazanin" w:eastAsia="IRNazanin"/>
          <w:color w:val="111111"/>
          <w:sz w:val="28"/>
          <w:sz w:val="28"/>
          <w:szCs w:val="28"/>
          <w:rtl w:val="true"/>
          <w:lang w:bidi="fa-IR"/>
        </w:rPr>
        <w:t xml:space="preserve">من منطلق حرصه علی وحدة الامة ولمّ شملها فی ظروف عصیبة کالتی یعیشها العالم الإسلامی الیوم دأب 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نشر کل ما من شأنه المحافظة علی تلاحم الصفّ مع الحفاظ علی رسالته فی نشر معارف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یدخل فی صمیمها هذا الهدف الرفیع الذی طالما التزموا به ولو علی حساب التنازل عن حقوقهم المؤکدة فی الکتاب والسنّة؛ فالوحدة الإسلامیة کانت علی الدوام مطمح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سار علی منهجهم منذ الصدر الأول حتی عصرنا الحاضر لإدراکهم بأهمیتها ودورها فی حمایة الدین من المتربصین به وحفظ الاُمّة من الطامعین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کانت هذه الغایة لا تتحقّق لاسیما فی حاضرنا الذی نعایشه إلا عبر إبداء المزید من الحذر والذکاء والفطنة بسبب المحاولات المستمیتة التی تُبذل من أجل الإیقاع بین أبناء الدین الواحد لضرب الصحوة الإسلامیة وإنهاء حرکة الإحیاء الإسلامی التی أطلقها الخیرون من أبناء الامة وقادتها الحریصون علی إعادة الحیاة لدورها المغیّب، فإن الوصول إلیها یتطلّب وقفات وندوات ومؤتمرات وکتب وأبحاث تسلّط الضوء إلی العمق وتتوغل فی تفاصیل العملیة الوحدویة لکی تقف عند مشاکلها ودائها وتقدم أدوائها بما ینفع ویعمّ فی النفع بعیداً عن مجرد الشعار الذی لایلتئم الجرح به ولا تندمل الإصابة؛ من هنا انبری کلّ من موقعه لإعادة نسج ماتقطّع ووصل ماتفکّک من العلاقة للوصول بها الی الحالة المطلوبة عبر تحدید مواطن الضعف والخلل فی هذه العلاقة ومن خلال التشخیص الصحیح للداء الذی اکتسح عالمنا الإسلامی ما سبّب فی ضعفه وهوانه ومن ثم استسلامه لریاح الغرب والشرق الموبوءة</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لأصحاب القلم والفکر دوراً کبیراً فی رفد هذه الحرکة المستمرة بما هو مفید لها فی وضع النقاط علی الحروف وتحدید أسباب الخلاف بین هذا وذاک</w:t>
      </w:r>
    </w:p>
    <w:p>
      <w:pPr>
        <w:pStyle w:val="BookText"/>
        <w:rPr/>
      </w:pPr>
      <w:r>
        <w:rPr>
          <w:rFonts w:ascii="IRNazanin" w:hAnsi="IRNazanin" w:eastAsia="IRNazanin"/>
          <w:color w:val="111111"/>
          <w:sz w:val="28"/>
          <w:sz w:val="28"/>
          <w:szCs w:val="28"/>
          <w:rtl w:val="true"/>
          <w:lang w:bidi="fa-IR"/>
        </w:rPr>
        <w:t>وصولاً إلی قناعة نهائیة بأن استعادة العزّ المسلوب غیر ممکنة إلا عبر الحوار والتفاهم والتلاحم والالتفاف حول المشترکات الکثیرة؛ هذا الدور لم یکن ولید الیوم أو الساعة إنما قام به المخلصون علی مدی ردح من الزمن، کلّ یتناول الموضوع حسب رؤیته وفهمه، ومن تلک الرؤی ما انعکس فی الجهد الذی قام به فضیلة الباحث الأخ محمد مسجد جامعی حینما تابع الملف الوحدوی عبر الانطلاق من خلفیات کلّ مذهب والفهم التاریخی له وهو طرح سیجد القارئ فیه ما هو جدید وممتع یضعه فی أجواء من الصراحة ربما لم یعهدها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رأی المجمع العالمی لأهل البیت أن یبادر إلی نشر هذا الأثر تعمیماً للفائدة وإسهاماً فی خلق مناخ فکری إیجابی فعّال یعمل علی إیجاد فهم متبادل یساعد علی التلاقی بین أبناء الاُمة لما فیه الخیر والعز والسؤدد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من القرّاء الکرام أن لا یبخلوا علینا بآرائهم ومقترحاتهم القیّمة وانتقاداتهم البنَّاءة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ندعو کافّة المراکز المعنیّة والعلماء والمؤلفین والمترجمین للتعاون معنا فی نشر الثقافة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سائلین الله تعالی أن یتقبل منّا هذا القلیل ویوفقنا للمزید فی ظلّ عنایته الخاصة ورعایة خلیفته فی الأرض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ونتقدّم بالشکر الجزیل للأستاذ الفاضل محمد مسجد جامعی لتألیفه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ونشکر الأستاذ الکریم عباس کمونة الأسدی لنقله هذا الکتاب من الفارسیة إلی اللغة العربیة، وکذلک جمیع زملائنا الذین ساهموا فی إنجاز هذا الأثر، بالأخص العاملین فی قسم الترجمة المثابرین فی أداء واجبهم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المعاونیة الثقافیة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المجمع العالمی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0" w:name="pg5177_33299"/>
    </w:p>
    <w:p>
      <w:pPr>
        <w:pStyle w:val="Heading2"/>
        <w:numPr>
          <w:ilvl w:val="1"/>
          <w:numId w:val="1"/>
        </w:numPr>
        <w:rPr/>
      </w:pPr>
      <w:bookmarkStart w:id="11" w:name="__RefHeading___Toc2025758_774463916"/>
      <w:bookmarkStart w:id="12" w:name="_Toc4"/>
      <w:bookmarkEnd w:id="10"/>
      <w:bookmarkEnd w:id="11"/>
      <w:r>
        <w:rPr>
          <w:rtl w:val="true"/>
        </w:rPr>
        <w:t>مقدمة المترجم</w:t>
      </w:r>
      <w:r>
        <w:rPr>
          <w:rtl w:val="true"/>
        </w:rPr>
        <w:t>:</w:t>
      </w:r>
      <w:bookmarkEnd w:id="12"/>
    </w:p>
    <w:p>
      <w:pPr>
        <w:pStyle w:val="BookText"/>
        <w:rPr/>
      </w:pPr>
      <w:r>
        <w:rPr>
          <w:rFonts w:ascii="IRNazanin" w:hAnsi="IRNazanin" w:eastAsia="IRNazanin"/>
          <w:color w:val="111111"/>
          <w:sz w:val="28"/>
          <w:sz w:val="28"/>
          <w:szCs w:val="28"/>
          <w:rtl w:val="true"/>
          <w:lang w:bidi="fa-IR"/>
        </w:rPr>
        <w:t>غیر خافٍ علی أحد أن الاُمّة الإسلامیة مرّت بأدوار من الصراع الأهلی خلال تاریخها المدید مما لا یرتضیه أی مسلم غیور حریص علی دینه، فقد امتدّ الصراع المذهبی بامتداد التاریخ الإسلامی وتفجّر علی شکل حروب تارة، لکلّ طرف قائده المیدانی وجیشه، وعلی صورة نزاع وفتن داخل الجسد الإسلامی الواحد تارة اخری بحرق الدور والمتاجر وسفک الدماء البریئة، واتخذ تارة ثالثة شکل الانتقام الذی کان یقوم به الطرف القوی الذی یمسک بالسلطة وزمام القدرة ضد الطرف الضعیف والأقلیة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الظرف الذی تعیشه الاُمّة هو الذی یحدّد حالة الصراع المذهبی والطائفی، وکانت الدوافع إلی ذلک متعددة، فإذا مارسته السلطة کان الباعث علیه خنق الأصوات المعارضة، وإذا مارسه الجمهور کان الجهل هو رائده، وربما استُغلّ من قبل السلطة لتحقیق الغایة المذکورة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 هذا مصحوباً بآهات عمیقة وآلام دفینة تعتصر کل مسلم حقیق الإسلام نقی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لا یغیّر من حقیقة الأمر شیئاً إلا أن تنبری جهود</w:t>
      </w:r>
    </w:p>
    <w:p>
      <w:pPr>
        <w:pStyle w:val="BookText"/>
        <w:rPr/>
      </w:pPr>
      <w:r>
        <w:rPr>
          <w:rFonts w:ascii="IRNazanin" w:hAnsi="IRNazanin" w:eastAsia="IRNazanin"/>
          <w:color w:val="111111"/>
          <w:sz w:val="28"/>
          <w:sz w:val="28"/>
          <w:szCs w:val="28"/>
          <w:rtl w:val="true"/>
          <w:lang w:bidi="fa-IR"/>
        </w:rPr>
        <w:t>المخلصین لتبدیل الألم الداخلی إلی فعل خارجی ینعکس بصورة توجّه وحدوی من الأطراف المعنیة، الأمر الذی حصل فعلاً لاسیّما فی نصف القرن الأخیر حینما عظمت التحدیات وانهار الرمز الإسلامی المتمثل فی الخلافة وشعر المسلم بالهوان، فکان لابدّ للمسلم السنّی أن یمدّ یده إلی المسلم الشیعی، وهذا إلی ذاک، لأنهما کانا یعیشان الضعة والضعف سویة حیث لا خلافة ولا سلطة إسلامیة ولا حتی منبر إسلامی حقیقی مسموع الکلمة، ولولا مکانة العلماء والفقهاء بین جمهور المسلمین لضاعت أصواتهم بین ضجیج التحدی المادی، هذه الأصوات هی الوحیدة التی بقیت تمثل آمال الاُمّة وطموحاتها نحو العز والسؤدد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هذه الفترة بالذات وقد تلاشی دور الجمهور، واستلبت الاُمّة من کل مقوماتها، واُفرغت کل عبادة من محتواها، واستولت النخبة العلمانیة علی ساحة السلطة وساحة المعارضة معاً، انبری عالم کبیر هو سید قطب وقد أخذته الحمیة الإسلامیة لوصم المجتمع کله بالجاهلیة داعیاً إلی إعادة الإسلام إلی مرافق الحیاة، بعد أن أصبح دوره هامشیاً إلی حدّ کبیر، وشاعت فی هذه الفترة العبارة المألوفة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الضعف بالمسلم حداً أخذ یلتجئ إلی الغرب ویستعین بحضارته الزائفة فی دفاعه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ویطابقه مع ما تفرزه تلک الحضارة؛ لیبرهن للآخرین علی کونه حقاً صحیحاً تنسجم قیمه مع معاییر الغرب وما توصّل إلیه من علوم تطبیقیة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خضمّ ذلک تدافعت عوامل عدیدة منها تاریخیة تتعلق بالصراع المریر والطویل، ومنها معاصرة ترتبط بالتحدیات وترتبط أیضاً ببعض الأصوات المنکرة والدعوات المشبوهة التی تمنع مثل هذا التوجه الوحدوی لدی الاُمّة، لتتکتم علی ما یجب التکاشف به وطرحه علی بساط البحث والنقاش، حیث ظن أصحاب النوایا الحسنة أن هذا التکتم یساعد علی التقارب، وهم علی حق فی هذا الظن، لأن الصراع الذی خاضه الطرفان والدماء التی اریقت إنما کان مردّها الخلاف علی مثل</w:t>
      </w:r>
    </w:p>
    <w:p>
      <w:pPr>
        <w:pStyle w:val="BookText"/>
        <w:rPr/>
      </w:pPr>
      <w:r>
        <w:rPr>
          <w:rFonts w:ascii="IRNazanin" w:hAnsi="IRNazanin" w:eastAsia="IRNazanin"/>
          <w:color w:val="111111"/>
          <w:sz w:val="28"/>
          <w:sz w:val="28"/>
          <w:szCs w:val="28"/>
          <w:rtl w:val="true"/>
          <w:lang w:bidi="fa-IR"/>
        </w:rPr>
        <w:t>هذه الاُمور، لکننا نصحح هنا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الحوار النزیه البنّاء الذی یُعقد بین قادة المذاهب والمجموعة الواعیة المثقفة المدرکة للمخاطر هو غیر الحوار الذی ینزل إلی الجمهور الذی یضمّ المخلصین من المسلمین، کما یضم المندسّین بین صفوفه والذی ینتهی إلی مثل تلک المعارک المأساویة، رغم أن القیادات لم تکن فی کل الأحوال مستعدة لمثل هذا الحوار الهادئ، وأن تصرفاتها فی بعض الأحیان کانت أسوأ من تصرفات جمهورها، لأنها هی التی کانت توجّه إلی التخریب والفساد والتکفیر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مثل هذا التکتم لیساعد علی دفع الجهود المخلصة إلی الأمام إلا لفترة محدودة تتلاشی بعدها تلک الجهود سُدی، ولم یتعدّ تأثیره تأثیر المخدر الموضعی الذی سرعان ما یزول ویعود الألم إلی الجسد المریض، کما لم یجد الخطاب المستلّ من مسلّمات مذهب معین والموجّه إلی مذهب آخر دون الأخذ بعین الاعتبار معتقداته وآرائه ومسلّماته ودون اللجوء إلی فسحة التحلیل والدراسة الواعیة وتحکیم العقل والنقاش المتجرد عن التعصب الأعمی أُذناً صاغیة، فبرزت الضرورة إلی الانفتاح والمکاشفة وتحدید نقاط الالتقاء والافتراق، لتجتمع الکلمة عند نقاط الالتقاء، وتترک نقاط الافتراق إلی کبار القوم لتناقش بهدوء، وتطرح بشکل مسند مدعوم یقدّم کل جانب وثائقه من الکتاب والسنّة، ویُصار إلی إعمال العقل فی المسائل التی تتطلب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فالخطوة الاُولی هی المعرفة النزیهة للآخر، أی أن یعرف مثلاً الشیعی أخاه السنی، ویعرف السنی أخاه الشیعی معرفة حقّة بأفکاره ومعتقداته ومبادئه وآرائه دون أن تؤثّر فی هذه المعرفة دعایات المغرضین وإشاعات الجاهلین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من أهم عناصر التکوین المذهبی المستقل بین السنّة والشیعة هی مسألة السلطة الدینیة السیاسیة، أی بالتعبیر المعروف الإمامة والخلافة، إذ برز هذا العنصر کعلامة فارقة منذ الصدر الأول للإسلام، وإن کانت هذه العلامة لیست بالتعقید الذی آلت إلیه فیما بعد، حیث مرّت بالمسلمین مخاضات عسیرة عبر</w:t>
      </w:r>
    </w:p>
    <w:p>
      <w:pPr>
        <w:pStyle w:val="BookText"/>
        <w:rPr/>
      </w:pPr>
      <w:r>
        <w:rPr>
          <w:rFonts w:ascii="IRNazanin" w:hAnsi="IRNazanin" w:eastAsia="IRNazanin"/>
          <w:color w:val="111111"/>
          <w:sz w:val="28"/>
          <w:sz w:val="28"/>
          <w:szCs w:val="28"/>
          <w:rtl w:val="true"/>
          <w:lang w:bidi="fa-IR"/>
        </w:rPr>
        <w:t>تاریخهم الممتد، وتَشَکّل الفکر السیاسی لکل مذهب بصورة تختلف عن الآخر، وعلی هذا الأساس اختلف التکوین النفسی والعقائدی لکل فریق عن الآخر، وخضع هذا الفکر لتأثیر الفهم الذی یحمله کل طرف عن الإسلام وقضایاه المختلفة لاسیما قضیة الحکم فیه، ففیما حظی عصر الرسالة عند الشیعی بمکانة خاصة استلّ منها آراءه ومواقفه من خلال السیرة النبویة بعد الکتاب العزیز، امتدّ هذا العصر عند السنی إلی نهایة الخلافة الراشدة، وأحیطت المرحلة اللاحقة بمرحلة الرسالة بهالة من القداسة لا تمسّ بنقد أو تجریح، وأصبحت منزلتها بمنزلة عصر الرسالة یُؤخذ من سیر خلفائها التشریع کما یؤخذ من السنّة النبویة باعتبارها امتداداً للسیرة المبارکة، ونال جمیع الصحابة علی حدّ سواء مکانة تدخل فی دائرة القداسة التی رسمت لتلک الفترة، حتی أصبح مجرد إثارة بعض علامات الاستفهام حول أیة شخصیة من تلک الشخصیات مسّاً بالرسالة وصاحبها علیه وعلی آله صلوات الله وملائکته، فتشکّل العقل علی متناقضات لا یطیقها إلا أن یکفّ عن التفکیر بها، وأدّت هذه الحالة إلی ولادة ظواهر تتمرد علی هذا الواقع إمّا ضاربة کل الحقائق بعرض الحائط، وإما باحثة عما یعالج هذه التقاطعات الفکریة، ولا شکّ أن أول استفسار یتردّد ویتکرّر فی الذهن باحثاً عن الجواب المقنع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منزلة کل الصحابة ترتقی إلی مستوی القداسة، ولم تهبط غایات بعضهم عن مرضاة الله إلی إشباع الأهواء، لما وقعت تلک النزاعات التی سفکت فیها دماء زاکیة، فکیف یتسنّی لنا أن نقرأ التاریخ قراءة عابرة دون أن نتدبر فی أحداثه؟ وهل یجتمع النقیضان؟ وهل یجوز أن نساوی نحن بینهما فیما یرفضان هما هذا الجمع والمساواة لو کانا حاضرین إلا لو سارا معاً علی خط الإسلام النقی الحق؟ وهل یعقل أن یصطرع الحق مع الحق علی الحق؟ والکثیر من أمثال هذه الأسئلة البدیهیة التی یثیرها التفکیر بهذه القضیة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البحث عن أجوبة لهذه الاستفسارات نُقاد تلقائیاً إلی مراجعة الکتاب</w:t>
      </w:r>
    </w:p>
    <w:p>
      <w:pPr>
        <w:pStyle w:val="BookText"/>
        <w:rPr/>
      </w:pPr>
      <w:r>
        <w:rPr>
          <w:rFonts w:ascii="IRNazanin" w:hAnsi="IRNazanin" w:eastAsia="IRNazanin"/>
          <w:color w:val="111111"/>
          <w:sz w:val="28"/>
          <w:sz w:val="28"/>
          <w:szCs w:val="28"/>
          <w:rtl w:val="true"/>
          <w:lang w:bidi="fa-IR"/>
        </w:rPr>
        <w:t xml:space="preserve">والسنّة أولاً، وعندما نجد أنفسنا أمام کمٍّ من الأحادیث الصحیحة والموضوعة التی یفصلنا عنها أربعة عشر قرناً من الزمان بما تحمله هذه الفترة الزمنیة من أحداث مریرة مرّت علی المسلمین سواء فی عهود الخلافة الإسلامیة أو ما بعدها کان لها تأثیر عمیق فیما وَصَلَنا من الحدیث ومن روایة أحداث التاریخ، نجد أنفسنا مرة اخری واقفین أمام منضدة تشریح الأسانید تارة والتحلیل التاریخی تارة اخری، ونضطر للدخول فی عملیة الفرز التی تصبح أمراً لازماً قبل اتخاذ أی موقف فی مثل هذه القضیة المهمة، فنأتی أولاً علی تحدید مفهوم الإمامة والخلافة، وهل أن المسألة مسألة شخص أو شأن؟ ثم نأتی علی إجراء تحلیل دقیق لکل عصر من العصور الإسلامیة لدراسة أشخاصها وبالدرجة الاُولی الممسکین بالسلطة الزمنیة، وملاحظة اتجاهاتهم ومیولهم والتزامهم الدینی، دون أن یکون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حاجزاً أمام الغوص فی أعماق تلک المراحل الحساسة من تاریخ الإسلام التی لعبت دوراً مهماً فی إیصال الکثیر من المفاهیم إلینا وإلی الأجیال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واحد علی تحدید المفاهیم عند المسلمین بشتی مذاهبهم، وهناک سلسلة متلازمة من المفردات التی تحتاج إلی إلقاء أضواء کاشفة علیها، إذا عُرفت عُرف حاملها، وأصبح من الیسیر التعامل والتفاهم معه، وهو الهدف الذی توخّاه هذا الکتاب کجهد من الجهود المبذولة علی طریق الوحدة المطلوبة، وفی عصر تمخّض عن ولادة دولة إسلامیة وحرکات إسلامیة فی جمیع أنحاء العالم الإسلامی، واشتدت المجابهة بین الإسلام بما یحمل من قیم ربانیة وبین کل الطواغیت الذین یناوئون دون شکّ قیام حکم إسلامی حقٍّ کما ناوأه من قبل أبو لهب وأمثاله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توزعت مواد الکتاب علی أربعة فصول هی 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الحرکات الدینیة فی العصر الحاضر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التاریخ</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الحکم والحاکم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السلطة والعدالة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تشکّل بمجموعها جانباً مهماً من نظرة السنی والشیعی لحیثیات الدین جاءت بشکل محاضرات تفصیلیة، ثم الحقت بهوامش تفصیلیة أیضاً، رأیت أول الأمر أن اختصر أو الغی بعضها، لکننی غیّرت رأیی بعد أن شرعت بمطالعة الکتاب وترجمته، ورأیت أهمیة تفاصیل الهوامش أیضاً، بل فکرت فی إدخالها إلی النص، الأمر الذی لم یتسنّ لی أن احقّقه لما یتطلب من جهد مضاعف یستغرق وقتاً طویلاً بعد التفاهم مع المؤلف المحترم، لاسیما وإنّ ترجمة الکتاب قد طالت بحثاً وراء عشرات المصادر العربیة التی استعان بها المؤلف، أداءً لحقّ الأمانة فی الترجمة، إذ أن الأمانة لا تسمح أن نترجم إلی العربی ما هو عربی فی الأصل، إلا أن بضعة مصادر عزّت علی المکتبات هنا العامة منها والخاصة، فلجأت مرغماً إلی ترجمة المفهوم مُلغیاً الأقواس التی تحصر النصوص المنقولة، مختصراً النصّ علی ما یوصل المعنی إلی الذهن، وهی حالات قلیلة جداً کما سیلاحظ القارئ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لابد من کلمة شکر وثناء نوجّهها إلی کل الإخوة الکرام الذین ساعدوا فی إعداد الکتاب بهذه الصورة، لاسیما اولئک الذین أمدّونا بالمصادر، ونخصّ منهم القائمین علی امور مکتبة مجلس الشوری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ومکتبة آیة الله النجفی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ومکتبة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ومؤسسة البعثة، وغیرهم من السادة الأفاضل والإخوة الأعزاء الذین لایسعنا إلا أن ندعو لهم بالتوفیق، وآخر دعوانا أن الحمد لله رب العالمین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کمّونة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الأسدی</w:t>
      </w:r>
      <w:r>
        <w:rPr>
          <w:rFonts w:eastAsia="Amiri" w:cs="Amiri" w:ascii="Amiri" w:hAnsi="Amiri"/>
          <w:color w:val="111111"/>
          <w:sz w:val="28"/>
          <w:szCs w:val="28"/>
          <w:rtl w:val="true"/>
          <w:lang w:bidi="ar-SA"/>
        </w:rPr>
        <w:t>)</w:t>
      </w:r>
      <w:bookmarkStart w:id="13" w:name="pg5177_33305"/>
    </w:p>
    <w:p>
      <w:pPr>
        <w:pStyle w:val="Heading2"/>
        <w:numPr>
          <w:ilvl w:val="1"/>
          <w:numId w:val="1"/>
        </w:numPr>
        <w:rPr/>
      </w:pPr>
      <w:bookmarkStart w:id="14" w:name="__RefHeading___Toc2025760_774463916"/>
      <w:bookmarkStart w:id="15" w:name="_Toc5"/>
      <w:bookmarkEnd w:id="13"/>
      <w:bookmarkEnd w:id="14"/>
      <w:r>
        <w:rPr>
          <w:rtl w:val="true"/>
        </w:rPr>
        <w:t>مقدمة المؤلف</w:t>
      </w:r>
      <w:r>
        <w:rPr>
          <w:rtl w:val="true"/>
        </w:rPr>
        <w:t>:</w:t>
      </w:r>
      <w:bookmarkEnd w:id="15"/>
    </w:p>
    <w:p>
      <w:pPr>
        <w:pStyle w:val="BookText"/>
        <w:rPr/>
      </w:pPr>
      <w:r>
        <w:rPr>
          <w:rFonts w:ascii="IRNazanin" w:hAnsi="IRNazanin" w:eastAsia="IRNazanin"/>
          <w:color w:val="111111"/>
          <w:sz w:val="28"/>
          <w:sz w:val="28"/>
          <w:szCs w:val="28"/>
          <w:rtl w:val="true"/>
          <w:lang w:bidi="fa-IR"/>
        </w:rPr>
        <w:t>سیسجّل التاریخ فی المستقبل بأن عقدَی السبعینات والثمانینات من القرن الحاضر یمثّلان أهمّ منعطفات التاریخ السیاسی فی الإسلام وتاریخ التفکیر السیاسی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المستقبل الذی سیؤدی إلیه هذا المنعطف فهو قضیة اخری، والمهم هو حصول تحوّل عظیم مقرون باکتساب تجارب جمة سواء علی صعید العالم الإسلامی أو علی المستوی الدولی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بلحاظ هذا الأمر لابد من القول بأن مستقبل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کدین أو کحقیقة تاریخیة وثقافیة واجتماعیة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یرتبط بالواقع الحاضر، وهذا الواقع بذاته ثمرة من ماضی هذا الدین وخاصة فی کیفیة دخوله إلی المرحلة الجدیدة وتفاعله معها، وکذلک نتاج إمکاناته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العوامل الثلاثة ولاسیما أخیرها لعبت وستلعب أکبر الأدوار فی تکوین الوضع الموجود وبلورته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والمهم فی ذلک أن لا یُنسی الدور الرئیسی والمصیری للإسلام نفسه باعتباره عاملاً مغیراً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فثمة کثیر من الباحثین یدرسون المتغیرات فی التاریخ</w:t>
      </w:r>
    </w:p>
    <w:p>
      <w:pPr>
        <w:pStyle w:val="BookText"/>
        <w:rPr/>
      </w:pPr>
      <w:r>
        <w:rPr>
          <w:rFonts w:ascii="IRNazanin" w:hAnsi="IRNazanin" w:eastAsia="IRNazanin"/>
          <w:color w:val="111111"/>
          <w:sz w:val="28"/>
          <w:sz w:val="28"/>
          <w:szCs w:val="28"/>
          <w:rtl w:val="true"/>
          <w:lang w:bidi="fa-IR"/>
        </w:rPr>
        <w:t>الإسلامی والإسلام المعاصر دون ملاحظة القدرات الذاتیة لهذا الدین وتأثیراته المباشرة، وینظرون إلیه کحقیقة تاریخیة وثقافیة واجتماعیة بحتة تشملها التحولات والتطورات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کحقیقة تنطوی علی قوة فاعلة مستقلّة فضلاً عن الخصائص المذکورة، بینما لا یمکن الخوض فی تحولات الأدیان الإلهیة وعلی رأسها الإسلام دون العودة إلی الملاحظة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نقاش فی أن سبب دخول الدین إلی المیدان الاجتماعی واعتناقه من قبل الناس کونه مشمولاً بالقوانین التاریخیة والاجتماعیة، إنما الکلام یحوم حول 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 یمثل حقیقة ما وراء التاریخ؟</w:t>
      </w:r>
    </w:p>
    <w:p>
      <w:pPr>
        <w:pStyle w:val="BookText"/>
        <w:rPr/>
      </w:pPr>
      <w:r>
        <w:rPr>
          <w:rFonts w:ascii="IRNazanin" w:hAnsi="IRNazanin" w:eastAsia="IRNazanin"/>
          <w:color w:val="111111"/>
          <w:sz w:val="28"/>
          <w:sz w:val="28"/>
          <w:szCs w:val="28"/>
          <w:rtl w:val="true"/>
          <w:lang w:bidi="fa-IR"/>
        </w:rPr>
        <w:t>إذا أذعنا بأن الدین حقیقة ما ورائیة وأنه زُرق فی التاریخ بصورة من الصور، فلابد أن نذعن أیضاً بأن دراسته دون الانتباه إلی هذه الخصوصیة وأنه مجرد عامل ظهر من التاریخ سیقودنا إلی نتائج خاطئة، ولو أخذنا بالاعتبار هذه الملاحظة فلابد أن نعتقد منطقیاً بأن هذا العنصر الماوراء تاریخی یتوفر علی ردود فعل معینة إزاء التیارات الاجتماعیة والفکریة والسیاسیة المختلفة تتناسب مع اصوله وخصائصه، ولمعرفة هذه الانعکاسات والردود ینبغی الاهتمام بالاُسس والخصائص والقدرات التغییریة وقابلیات انطباقها بالدرجة التی نولی اهتمامنا فیها للظروف التاریخیة والاجتماعیة والاقتصادیة والثقافیة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خلال العقدین أو العقود الثلاثة الأخیرة شهدت البقاع الإسلامیة موجة من العودة إلی الأصالة الإسلامیة شملت فی تأثیراتها الشیعة والسنّة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الأیام ولا سیما بعد انتصار الثورة الإسلامیة فی إیران حیث وصلت هذه الموجة ذروتها کان یُعتقد بأنّ کِلا الطائفتین سیُبدیان ردود فعلٍ مماثلةً حیال الحدث الجدید، ولکن بعد أن هدأت عاصفة المشاعر والأحاسیس اتضح بأن کلاً منهما سیطوی مرحلة جدیدة مختلفة تتناسب مع التجارب التاریخیة والاُصول الفقهیة والکلامیة والتکوین النفسی والاجتماعی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ومثلما یرتهن هذا التباین بتجربتین مختلفتین، فهو یرتهن أیضاً</w:t>
      </w:r>
    </w:p>
    <w:p>
      <w:pPr>
        <w:pStyle w:val="BookText"/>
        <w:rPr/>
      </w:pPr>
      <w:r>
        <w:rPr>
          <w:rFonts w:ascii="IRNazanin" w:hAnsi="IRNazanin" w:eastAsia="IRNazanin"/>
          <w:color w:val="111111"/>
          <w:sz w:val="28"/>
          <w:sz w:val="28"/>
          <w:szCs w:val="28"/>
          <w:rtl w:val="true"/>
          <w:lang w:bidi="fa-IR"/>
        </w:rPr>
        <w:t>بنظامین مختلفین فی الفقه والکلام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فالوضع الراهن لکلٍّ منهما مثلما ینسجم مع التجربة التاریخیة فهو یتکیّف أیضاً مع النظام الاعتقادی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الموقع الحاضر لابدّ من دراسة وتقویم هاتین الملاحظتین بکل دقة وودّ؛ لیتضح کیف بلور کل مذهب فی إطاره العام البنیة النفسیة والاجتماعیة والدینیة لأتباعه، والإمکانیات والقابلیات المتوفرة فی کلٍّ منهما إزاء تحولات المرحلة المعاصرة وضغوطها، ذلک أن اتضاح هذا الأمر یساعد إلی حدٍّ ما علی تقریر الموقع المستقبلی فضلاً عما یلقیه من ضوء علی معرفة الوضع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هنا لیس بحثاً جدلیاً أو تقویمیاً، وأی من التجربتین هی الأقرب إلی الصواب؟ کما لا یراد منه طرح امور من شأنها أن تؤجج نیران النزاع وتهدد الاُخوّة والوحدة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یساعد الطرح العلمی والحیادی للممیزات الفکریة والعقائدیة والتاریخیة والنفسیة لکل طرف والأسباب والنتائج المترتبة علیها علی المعرفة العمیقة، وبیان المعرفة أمضی فی تعزیز أواصر الاُخوّة والوحدة بین الطرفین من کتمانها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بل لیس من الصحیح کتمان الحقّ فی عصرنا الحاضر الذی یشهد انفتاحاً وتتکاثف فیه الاتصالات، لاسیما إذا کانت متجذّرة وعمیقة بعمق الدین وقدرته؛ ذلک أن کتمان الحقائق من قبل المتمسکین بها یدفع بالآخرین إلی طرحها بصورة مغایرة ومحرَّفة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التفاهم والانسجام الفکری والتعاون والإحساس بالمسؤولیة المتبادل والمشارکة فی المصیر المشترک لا یحصل إلا من خلال معرفة کل طرف بالآخر معرفة صادقة صریحة مقرونة بالاحترام المتبادل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وأدنی نتیجة تُستحصل من هذه المعرفة هی أن لا ینتظر کل طرف من الآخر ویتوقع منه أکثر من إمکاناته ومبادئه وحدوده وهی مع الأسف مشکلة کانت وسیواجهها المسلمون باستمرار فیعرف کل طرف مَن یکون هو؟ ومن هو الطرف الآخر؟ وما هی الأهداف التی یطمحان إلیها؟ وما هو تحلیل وتفسیر کل</w:t>
      </w:r>
    </w:p>
    <w:p>
      <w:pPr>
        <w:pStyle w:val="BookText"/>
        <w:rPr/>
      </w:pPr>
      <w:r>
        <w:rPr>
          <w:rFonts w:ascii="IRNazanin" w:hAnsi="IRNazanin" w:eastAsia="IRNazanin"/>
          <w:color w:val="111111"/>
          <w:sz w:val="28"/>
          <w:sz w:val="28"/>
          <w:szCs w:val="28"/>
          <w:rtl w:val="true"/>
          <w:lang w:bidi="fa-IR"/>
        </w:rPr>
        <w:t>هدف؟ وما هی سُبُل التعاون لتحقیق تلک الأهداف؟</w:t>
      </w:r>
    </w:p>
    <w:p>
      <w:pPr>
        <w:pStyle w:val="BookText"/>
        <w:rPr/>
      </w:pPr>
      <w:r>
        <w:rPr>
          <w:rFonts w:ascii="IRNazanin" w:hAnsi="IRNazanin" w:eastAsia="IRNazanin"/>
          <w:color w:val="111111"/>
          <w:sz w:val="28"/>
          <w:sz w:val="28"/>
          <w:szCs w:val="28"/>
          <w:rtl w:val="true"/>
          <w:lang w:bidi="fa-IR"/>
        </w:rPr>
        <w:t xml:space="preserve">الکتاب الذی بین یدیک عزیزی القارئ هو تفصیل لأربع محاضرات القیت فی قاعة الفنون المعاصرة صیف عام </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الهدف منها اکتشاف البنی الأساسیة للتفکیر السیاسی عند الشیعة والسنّة، وأسباب تکوّنها وکیفیة ذلک، وتحت تأثیر أیة عوامل؟ وکیف أثّرت فی التفکیر السیاسی للطائفتین؟ وکذلک ردود الفعل التی أبداها ویبدیها النمطان من التفکیر إزاء التطورات السریعة والعمیقة للمرحلة الحاضرة وضغوطها وضروراتها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 فإن الهدف منها کان تنویر کل طرف بالطرف الآخر، والتعرف علی الحدود الفقهیة والکلامیة والتجارب التاریخیة والبنیة الاعتقادیة للآخر لکی تنسجم التوقعات مع الاُسس والحدود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حرارة الاستقبال التی واجهها الموضوع والمباحث المطروحة فیه، بید أن تدوینه علی هیئة کتاب جاء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والملاحظة الجدیرة بالذکر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فصول الکتاب الأربعة قد جری تنظیمها علی أساس تلک المحاضرات، وإلا لو کان تألیف الکتاب مستقلاً عن المحاضرات لتغیّر تبویبه، ولشقّت الکثیر من المباحث طریقها إلی فصول مستقلة لتلقی نصیبها من البحث والدراسة، لکن بعض الأسباب دعت لصرف النظر عن التألیف المستقل،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واتساع المباحث وتنوع قضایا المرحلة الحاضرة، وهذا الأمر أدّی إلی کثرة الفقرات وإطالتها أحیاناً فأستمیح القراء الأعزاء عذراً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مسجد جامعی</w:t>
      </w:r>
      <w:bookmarkStart w:id="16" w:name="pg5177_33309"/>
    </w:p>
    <w:p>
      <w:pPr>
        <w:pStyle w:val="Heading2"/>
        <w:numPr>
          <w:ilvl w:val="1"/>
          <w:numId w:val="1"/>
        </w:numPr>
        <w:rPr/>
      </w:pPr>
      <w:bookmarkStart w:id="17" w:name="__RefHeading___Toc2025762_774463916"/>
      <w:bookmarkStart w:id="18" w:name="_Toc6"/>
      <w:bookmarkEnd w:id="16"/>
      <w:bookmarkEnd w:id="17"/>
      <w:r>
        <w:rPr>
          <w:rtl w:val="true"/>
        </w:rPr>
        <w:t>الفصل الأول</w:t>
      </w:r>
      <w:r>
        <w:rPr>
          <w:rtl w:val="true"/>
        </w:rPr>
        <w:t xml:space="preserve">: </w:t>
      </w:r>
      <w:r>
        <w:rPr>
          <w:rtl w:val="true"/>
        </w:rPr>
        <w:t>الحرکات الدینیة فی العصر الحاضر</w:t>
      </w:r>
      <w:bookmarkEnd w:id="1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2025764_774463916"/>
      <w:bookmarkStart w:id="20" w:name="_Toc7"/>
      <w:bookmarkEnd w:id="19"/>
      <w:r>
        <w:rPr>
          <w:rtl w:val="true"/>
        </w:rPr>
        <w:t>اشارة</w:t>
      </w:r>
      <w:bookmarkStart w:id="21" w:name="pg5177_33311"/>
      <w:bookmarkEnd w:id="20"/>
    </w:p>
    <w:p>
      <w:pPr>
        <w:pStyle w:val="Heading3"/>
        <w:numPr>
          <w:ilvl w:val="2"/>
          <w:numId w:val="1"/>
        </w:numPr>
        <w:rPr/>
      </w:pPr>
      <w:bookmarkStart w:id="22" w:name="__RefHeading___Toc2025766_774463916"/>
      <w:bookmarkStart w:id="23" w:name="_Toc8"/>
      <w:bookmarkEnd w:id="21"/>
      <w:bookmarkEnd w:id="22"/>
      <w:r>
        <w:rPr>
          <w:rtl w:val="true"/>
        </w:rPr>
        <w:t>الحرکات الدینیة فی العصر الحاضر</w:t>
      </w:r>
      <w:r>
        <w:rPr>
          <w:rtl w:val="true"/>
        </w:rPr>
        <w:t>:</w:t>
      </w:r>
      <w:bookmarkEnd w:id="23"/>
    </w:p>
    <w:p>
      <w:pPr>
        <w:pStyle w:val="BookText"/>
        <w:rPr/>
      </w:pPr>
      <w:r>
        <w:rPr>
          <w:rFonts w:ascii="IRNazanin" w:hAnsi="IRNazanin" w:eastAsia="IRNazanin"/>
          <w:color w:val="111111"/>
          <w:sz w:val="28"/>
          <w:sz w:val="28"/>
          <w:szCs w:val="28"/>
          <w:rtl w:val="true"/>
          <w:lang w:bidi="fa-IR"/>
        </w:rPr>
        <w:t>مرّ العالم الإسلامی فی العقد الأخیر بفترة هی الأکثر اضطراباً واستقطاباً للأضواء، ولم یقتصر الأمر علی إیران وحسب، وإنما شمل کل العالم الإسلامی، رغم أن إیران کانت خلال هذه المدة مرکز هذه الحرکة ومُلهمتها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یُعبّر عنه الیوم بحرکة الإحیاء الإسلامی والاُصولیة الإسلامیة قد احتوی العالم الإسلامی بأسره من أقصی الغرب فیه، أی فی تونس والمغرب العربی، إلی أقصی الشرق فیه، أی إندونیسیا والمناطق الإسلامیة فی الفلبین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البلدان الواقعة ضمن هذه الحدود، بل وحتی المناطق التی یقطنها المسلمون کأقلیة فیها، سواء کانوا من المنطقة نفسها أم المهاجرین إلیها، إنما تأثّرت بهذه الموجة الجدیدة، رغم تباین معدّل التأثیر فیها حسب الظروف التی تعایشها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بطبیعة الحال لا تنحصر هذه التطورات فی العقد الأخیر فقط، فربما کانت الاضطرابات فی العالم الإسلامی خلال القرن الأخیر أکثر من غیرها من مناطق العالم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ما یمکن قوله هو إنّ الإسلام کدین وکحضارة وثقافة أوجدها بنفسه ویتحمل عبء حمایتها وحراستها بنفسه، کان الأنشط تحرکاً وکفاحاً ومعارضة من بین جمیع الأدیان الاُخری، فلم یُبدِ أی دین آخر ردّ فعلٍ بهذا الحدّ حیال الهیمنة الشاملة للثقافة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تلک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انتفضت ونهضت للکفاح الإیجابی أو السلبی لفترة من الزمن، لکنها</w:t>
      </w:r>
    </w:p>
    <w:p>
      <w:pPr>
        <w:pStyle w:val="BookText"/>
        <w:rPr/>
      </w:pPr>
      <w:r>
        <w:rPr>
          <w:rFonts w:ascii="IRNazanin" w:hAnsi="IRNazanin" w:eastAsia="IRNazanin"/>
          <w:color w:val="111111"/>
          <w:sz w:val="28"/>
          <w:sz w:val="28"/>
          <w:szCs w:val="28"/>
          <w:rtl w:val="true"/>
          <w:lang w:bidi="fa-IR"/>
        </w:rPr>
        <w:t>أذعنت أخیراً لسیطرة هذه الثقافة، أو اختارت نوعاً من الحیاة المسالمة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تکیفت مع الوضع السائد بسحق مبادئها واُصولها، ذلک لأنها لم تکن تستطع البقاء ومنع ردة أبنائها وأتباعها سوی عن هذا الطریق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بین الأدیان المختلفة برز الإسلام کدین وحید استطاع أن یصرّ ویتمسّک بمبادئه، ویفلت من قبضة المدنیة الجدیدة، وینهض بأعباء المجابهة المباشرة لیحفظ سلطته فی نطاق مناطق انتشاره علی الأقل، وهی سلطة عرّضتها المدنیة الجدیدة وأنصارها إلی الطرد أو التحجیم علی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الأحداث التی مرّت بهذا الدین وجهوده والمقاومة التی أبداها خلال العقد الأخیر بل القرن الأخیر إلا تحقّق اجتماعی وسیاسی لهذا الإصرار والمجابهة، وهذا یعود إلی ذات الدین نفسه؛ إذ أن الهیکل الداخلی لهذا الدین ملتحم بشکل یدعو معتنقیه لبذل سعی دؤوب لتحقق ذاته وطرد ما هو غریب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فالمسلم مکلّف بالتزام مبادئه طالما کان مسلماً، إذ أن عقیدته وفلاحه الاُخروی وعزّه الدنیوی کلها تقتضی منه العمل بهذا الالتزام باعتباره ضرورة دینیة واعتقادیة، وفریضة یستحیل تغییرها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ما قد یؤدی إلیه ضعف الإیمان، أو الظروف الاجتماعیة غیر المناسبة من التخلّف عن العمل بهذه الفریضة قصرت المدة أو طالت إلا أنه لا یمکن أن تُنسی بالکلّیة وإلی الأبد، فما دام الإسلام موجوداً وکان هناک من یعتنقه فإن هذه الفریضة موجودة، والاحتمال قائم أیضاً باتخاذ موقف من الوضع السائد وفتح جبهة للوقوف بوجه الدعوة إلی التذویب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معارضة هذا الدین لکل ما هو غریب عنه نابعة من طبیعة الدین وذاته، ولیست عارضاً مؤقتاً أو فورة عابرة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ما لمجموعة الظروف الخارجیة فی بروزها وکیفیة ظهورها من دور أساس، إلا أن العامل</w:t>
      </w:r>
    </w:p>
    <w:p>
      <w:pPr>
        <w:pStyle w:val="BookText"/>
        <w:rPr/>
      </w:pPr>
      <w:r>
        <w:rPr>
          <w:rFonts w:ascii="IRNazanin" w:hAnsi="IRNazanin" w:eastAsia="IRNazanin"/>
          <w:color w:val="111111"/>
          <w:sz w:val="28"/>
          <w:sz w:val="28"/>
          <w:szCs w:val="28"/>
          <w:rtl w:val="true"/>
          <w:lang w:bidi="fa-IR"/>
        </w:rPr>
        <w:t xml:space="preserve">الرئیس ینبع من الذات والداخل، وما العوامل الخارجیة إلا عوامل مساعدة تهیّئ الأرضیة اللازمة لذلک؛ لهذا نلاحظ فی تاریخ الإسلام حرباً سجالاً متواصلة لا نهایة لها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وسعیاً مستمراً لإقامة السنّة ودفع البدعة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المهم فی ذلک شکل البدعة وأبعادها، وإنما البدعة نفسها التی ستستمر هذه الحرب ضدها طالما وجدت، ومعلوم أنه لا یمر وقت من الأوقات دون أن تکون فیه بدعة، وبالتالی لن یأتی زمن یتوقف فیه هذا الصراع، رغم أنه قد لا یتخذ شکل الصراع السیاسی الحادّ، فالظروف هی التی تحدّد شکله، إلا أن الدین یُلزم بأصل هذه المواجهة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التاریخ الإسلامی، ولا سیما هذا القرن والعقد الأخیر منه علی الصراع الذی خاضته کلتا الفرقتین الشیعیة والسنیة نحو تحقیق هدف واحد، ألا وهو تثبیت القوانین والموازین الإسلامیة ونبذ ما سواها، ولا یمکن لهذا الکفاح أن یکون مختلفاً؛ لأنه یعود إلی أصل الإسلام نفسه، ولهذا لا یلاحظ هناک أی تباین جوهری خاص فی الصراع والکفاح الدینی بین إیران وبلدان اخری کسوریا ومصر وباکستان، فقد روی التاریخ المعاصر أحداث هذه الحقبة بشکل مماثل</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أنه ینبغی الاعتراف بوجود بعض الفروق التی إن اهملت ربما ولّدت مشکلات کثیرة وسوء تفاهم بین الطرفین، وتمنع الرغبات الوحدویة من معرفة هذه الاختلافات علی صورتها الصحیحة وتقویمها، الأمر الذی یمثّل مشکلة کبری لا یمکن المبادرة إلی حلّها إلا من خلال معالجتها حیادیاً وبشجاعة</w:t>
      </w:r>
      <w:r>
        <w:rPr>
          <w:rFonts w:eastAsia="IRNazanin" w:cs="IRNazanin"/>
          <w:color w:val="111111"/>
          <w:sz w:val="28"/>
          <w:szCs w:val="28"/>
          <w:rtl w:val="true"/>
          <w:lang w:bidi="fa-IR"/>
        </w:rPr>
        <w:t>.</w:t>
      </w:r>
      <w:bookmarkStart w:id="24" w:name="pg5177_33314"/>
    </w:p>
    <w:p>
      <w:pPr>
        <w:pStyle w:val="BookText"/>
        <w:rPr/>
      </w:pPr>
      <w:bookmarkEnd w:id="24"/>
      <w:r>
        <w:rPr>
          <w:rFonts w:ascii="IRNazanin" w:hAnsi="IRNazanin" w:eastAsia="IRNazanin"/>
          <w:color w:val="111111"/>
          <w:sz w:val="28"/>
          <w:sz w:val="28"/>
          <w:szCs w:val="28"/>
          <w:rtl w:val="true"/>
          <w:lang w:bidi="fa-IR"/>
        </w:rPr>
        <w:t>تعود هذه الاختلافات من جهة إلی اختلاف الظروف الاقتصادیة والاجتماعیة والسیاسیة والتاریخیة السائدة فی المناطق الشیعیة والسنیة، وتعود من جهة اخری إلی الخصوصیات العقائدیة للمدرستین، والدور الذی تلعبه فی بلورة الترکیبة الاجتماعیة والنفسیة والاعتقادیة لأتباعهما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تقتصر المسألة علی الاختلاف فی المعتقدات الدینیة، بل إن الأهمّ من ذلک هو أن أتباع المذهبین ترعرعوا فی ظلّ هذه المعتقدات طوال التاریخ تحت تأثیر سلسلتین من الخصائص المختلفة، فقد عاشوا علی أرضیتین متباینتین فی الاجتماع والسیاسة والثقافة، وتبعاً لذلک اختلفت شخصیاتهم الدینیة والنفسیة والفکریة وحساسیاتهم المذهبیة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کانت دراسة الخصائص العقائدیة تساعد علی الفهم الأفضل والأعمق لوضع الحرکة الإسلامیة الحالی، فإن دراسة الفکر السیاسی للفریقین تنطوی علی قدر أکبر من الأهمیة، لذا یُفترض بنا أن نبدأ به قبل الدخول فی أی موضوع آخر</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5" w:name="__RefHeading___Toc2025768_774463916"/>
      <w:bookmarkStart w:id="26" w:name="_Toc9"/>
      <w:bookmarkEnd w:id="25"/>
      <w:r>
        <w:rPr>
          <w:rtl w:val="true"/>
        </w:rPr>
        <w:t>اسس التفکیر السیاسی عند الشیعة والسنّة</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نفهم أولاً کیف بلورت هذه الاُسس والعوامل سواء التاریخیة منها أم الفقهیة والکلامیة الفهم السیاسی الدینی عند الشیعة والسنّة؟ ولماذا بلورتها بهذه الصورة؟ وما هی انعکاسات هذا الفهم علی تاریخ التحولات</w:t>
      </w:r>
    </w:p>
    <w:p>
      <w:pPr>
        <w:pStyle w:val="BookText"/>
        <w:rPr/>
      </w:pPr>
      <w:r>
        <w:rPr>
          <w:rFonts w:ascii="IRNazanin" w:hAnsi="IRNazanin" w:eastAsia="IRNazanin"/>
          <w:color w:val="111111"/>
          <w:sz w:val="28"/>
          <w:sz w:val="28"/>
          <w:szCs w:val="28"/>
          <w:rtl w:val="true"/>
          <w:lang w:bidi="fa-IR"/>
        </w:rPr>
        <w:t>السیاسیة الدینیة لدی الفریقین فی الماضی والحاضر؟ وهل أن مسار التحولات السیاسیة والاجتماعیة وحتی الثقافیة فی الاُمور ذات العلاقة المباشرة بالدین کان متحداً أو متبایناً لدی الجانبین؟ فإذا کان مختلفاً فما هو مدی تأثّر هذا الاختلاف بالاُسس النظریة لهما فی السیاسة والدین والعلاقة بینهما؟ وکیف أثّر هذا الفهم علی التکوین الاجتماعی والنفسی لأتباع المذهبین؟</w:t>
      </w:r>
    </w:p>
    <w:p>
      <w:pPr>
        <w:pStyle w:val="BookText"/>
        <w:rPr/>
      </w:pPr>
      <w:r>
        <w:rPr>
          <w:rFonts w:ascii="IRNazanin" w:hAnsi="IRNazanin" w:eastAsia="IRNazanin"/>
          <w:color w:val="111111"/>
          <w:sz w:val="28"/>
          <w:sz w:val="28"/>
          <w:szCs w:val="28"/>
          <w:rtl w:val="true"/>
          <w:lang w:bidi="fa-IR"/>
        </w:rPr>
        <w:t>لا تنحصر أهمیة الدراسة الدقیقة لهذا الموضوع فی فهم ماضی السنّة والشیعة فهماً واعیاً وحسب، فالأهم هو عدم إمکان فهم الوضع الراهن للحرکة الإسلامیة بالشکل الصحیح دون الخوض فی مثل هذه 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مسار الحرکة الإسلامیة الحالیة واحداً فی المناطق الشیعیة والسنیة أو فی بعضها، إلا أنه من الخطأ أن نتصور أن هذه الحرکة نبعت من مقدمات واُسس نظریة متماثلة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تأثیر الظروف السیاسیة والاجتماعیة والاقتصادیة والخلفیة التاریخیة والتجربة الاستعماریة التی اشترک فیها أتباع المذهبین فی بلورة الوضع الموجود کان من القوة بحیث یتعذر فی بدایة الأمر تقویم أهمیة الخصائص الاعتقادیة والترکیبة السیاسیة الدینیة للفریقین وتأثیرها علی تحرکهما تقویماً واعیاً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تجاهل وجوه الاشتراک الکثیرة بینهما فی المجالات المختلفة ومنها التفکیر السیاسی، ولکن رغم هذا التشابه وهذه المشترکات فهناک تباینات دقیقة ومهمة لعبت الظروف المعقّدة الحالیة دوراً فی إبرازها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وتساعد المعرفة الحیادیة الصحیحة لهذه التباینات الدقیقة علی فهم کل طرف للآخر فهماً عمیقاً، وطرد المشکلات، ورفع أنواع سوء الظن التی قد تقع بینهما، ولهذا وجب طرحها وبحثها عوضاً عن کتمانها والتستّر علیها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الأمر أن الشیعة والسنّة یختلفان عن بعضهما ولا سیما فی النظرة السیاسیة، وتتحقّق حرکتهما السیاسیة الدینیة فی بیئاتهما علی شاکلتین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کلّ حرکة اجتماعیة وسیاسیة تتأثر بالواقع الاجتماعی والنفسی والتجربة التاریخیة</w:t>
      </w:r>
      <w:bookmarkStart w:id="27" w:name="pg5177_33316"/>
    </w:p>
    <w:p>
      <w:pPr>
        <w:pStyle w:val="BookText"/>
        <w:rPr/>
      </w:pPr>
      <w:bookmarkEnd w:id="27"/>
      <w:r>
        <w:rPr>
          <w:rFonts w:ascii="IRNazanin" w:hAnsi="IRNazanin" w:eastAsia="IRNazanin"/>
          <w:color w:val="111111"/>
          <w:sz w:val="28"/>
          <w:sz w:val="28"/>
          <w:szCs w:val="28"/>
          <w:rtl w:val="true"/>
          <w:lang w:bidi="fa-IR"/>
        </w:rPr>
        <w:t>والمعتقدات المعاشة، فإن اختلاف هذا الواقع یعنی اختلاف المسار الحرکی لمجتمع عن آخر، فالتکوین النفسی للشیعی هو غیر السنی، وینطبق الحال أیضاً علی الترکیبة الاجتماعیة الدینیة، وهذا الاختلاف یؤثر فی النتیجة شِئنا أم أبینا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لنأخذ أهل السنّة فی إیران کمثال علی ذلک، فإن البعض یری أنّ عدم وجود قیادة دینیة سیاسیة فی صفوفهم یعدّ نقطة ضعف کبیرة فی الحرکة الإسلامیة المعاصرة، ومثل هذا الانتقاد ناشئ عن مقارنة لا ضرورة لها بین الشیعة والسنّة تتجاهل نشوء هذه الخصوصیة من الهیکلیة الفقهیة والکلامیة والسنّة التاریخیة ومن التکوین النفسی والاجتماعی المترتب علیها، إذ لا یوجد عند أهل السنّة مثل هذه الاُصول والإلزامات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فالشیعی ملزم دینیاً لا لکونه إیرانیاً أو أنه یعیش فی الزمن الحاضر باختیار القائد وقبوله وحتی صنعه، بینما لا یوجد مثل هذا الإلزام بین أهل السنّة، لا فی اسسهم النظریة ولا فی تجاربهم التاریخیة، کما أنه لم یتبلور التکوین النفسی للسنی بشکل یرجع فی کل مسألة من مسائله إلی مرجع دینی، وأیضاً فإن المجتمع الدینی السنی لا یفرض وضع مثل هذا المرجع علی رأس سلطة القرار</w:t>
      </w:r>
      <w:r>
        <w:rPr>
          <w:rFonts w:eastAsia="IRNazanin" w:cs="IRNazanin"/>
          <w:color w:val="111111"/>
          <w:sz w:val="28"/>
          <w:szCs w:val="28"/>
          <w:rtl w:val="true"/>
          <w:lang w:bidi="fa-IR"/>
        </w:rPr>
        <w:t>.</w:t>
      </w:r>
    </w:p>
    <w:p>
      <w:pPr>
        <w:pStyle w:val="Heading3"/>
        <w:numPr>
          <w:ilvl w:val="2"/>
          <w:numId w:val="1"/>
        </w:numPr>
        <w:rPr/>
      </w:pPr>
      <w:bookmarkStart w:id="28" w:name="__RefHeading___Toc2025770_774463916"/>
      <w:bookmarkStart w:id="29" w:name="_Toc10"/>
      <w:bookmarkEnd w:id="28"/>
      <w:r>
        <w:rPr>
          <w:rtl w:val="true"/>
        </w:rPr>
        <w:t>آراء متباینة</w:t>
      </w:r>
      <w:r>
        <w:rPr>
          <w:rtl w:val="true"/>
        </w:rPr>
        <w:t>:</w:t>
      </w:r>
      <w:bookmarkEnd w:id="2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لأهمیة هذا البحث فمن المناسب أن نقتبس جانباً من الانتقاد الذکی الذی وجّهه مؤلف کتاب الفکر السیاسی الشیعی إلی محمد جواد مغنیة، یقول مغنیة فی کتابه الشیعة والحاکمون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جمهور أهل السنّة یوجبون طاعة الحاکم الجائر، والصبر علی جوره وظلمه، ولا یجیزون الخروج علیه، وأن الشیعة یوجبون المعارضة والثورة علی الفساد والظلم، فمذهب الشیعة یخالف مذهب التسنّن فی ذلک، ویقف کل منهما موقف التضاد من الآخر؛ فأکثر السنّة یرون الخروج علی الحاکم الجائر خروجاً علی الدین والإسلام، والشیعة یرون الخروج علیه من صمیم الدین والإسلام، والصبر علی الجور خروجاً عنه، وبهذا نجد السرّ الأول والتفسیر الصحیح لقول أحمد أمین وغیره من السنّة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کان ملجأً لکل من أراد هدم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الإسلام فی منطق أحمد أمین وأسلافه یتمثل فی شخص الحاکم جائراً کان أو عادلاً، فکل من عارضه أو ثار علیه فقد خرج علی الإسلام، والجائر فی منطق الشیعة هو الخارج علی الإسلام وشریعته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نعجب إذا قال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هدّامون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إنّهم هدّامون، ولکن للضلال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الحسن البصری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تجب طاعة ملوک بنی امیة وإن جاروا وإن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والله لما یصلح بهم أکثر مما یفسدون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یضیف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الشیعة أئمتهم وفقهاؤهم واُدباؤهم علی حکام الجور، ورفضوا التعاون معهم علی الإثم، لأن عقیدة التشیّع ثورة بطبعها علی الباطل، وتضحیة بالحیاة من أجل الحقّ، ولیس بالمعقول أن یتجاهل الحاکمون هذه العقیدة فاضطهدوا الشیعة، ونکَّلوا بهم، وطاردوهم فی کل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وساوموا شیوخ السوء، وتم الاتفاق بین الفریقین علی أن یقتل اولئک المؤمنین المخلصین لله ولرسوله وأهل البیت، ویبارک هؤلاء التقتیل، ویخرجوه علی أساسٍ مِن الدین المزعوم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کلام مغنیة یبیّن نمط التفکیر الشیعی العام إزاء مذهبهم ومذهب أهل السنّة وعلمائهم، وهو رأی صائب لکنه ناقص؛ ذلک أنّه یمثّل جزءاً من الحقیقة</w:t>
      </w:r>
    </w:p>
    <w:p>
      <w:pPr>
        <w:pStyle w:val="BookText"/>
        <w:rPr/>
      </w:pPr>
      <w:r>
        <w:rPr>
          <w:rFonts w:ascii="IRNazanin" w:hAnsi="IRNazanin" w:eastAsia="IRNazanin"/>
          <w:color w:val="111111"/>
          <w:sz w:val="28"/>
          <w:sz w:val="28"/>
          <w:szCs w:val="28"/>
          <w:rtl w:val="true"/>
          <w:lang w:bidi="fa-IR"/>
        </w:rPr>
        <w:t>ولیس کلها، إذ لابدّ من تقصّی السبب الذی جعل الشیعة ینحون هذا المنحی والسنّة یسلکون ذلک الطریق، فهل هو مجرد سبب ذاتی وأخلاقی، أو أن المسألة أکبر وأوسع من ذلک؟</w:t>
      </w:r>
    </w:p>
    <w:p>
      <w:pPr>
        <w:pStyle w:val="BookText"/>
        <w:rPr/>
      </w:pPr>
      <w:r>
        <w:rPr>
          <w:rFonts w:ascii="IRNazanin" w:hAnsi="IRNazanin" w:eastAsia="IRNazanin"/>
          <w:color w:val="111111"/>
          <w:sz w:val="28"/>
          <w:sz w:val="28"/>
          <w:szCs w:val="28"/>
          <w:rtl w:val="true"/>
          <w:lang w:bidi="fa-IR"/>
        </w:rPr>
        <w:t>لمعرفة موقف کل طائفة وتقویمه لابدّ من الرجوع بالدرجة الاُولی إلی المجالات الاعتقادیة والفکریة والاجتماعیة والتاریخیة التی عملت بها الطائفة وحدود کلٍّ منها وإلزاماتها؛ ذلک لأنّ الطائفة لا تستطیع أن تتجاوز إطارها الاعتقادی والفقهی والکلامی، فمن یتحرک ضمن ضوابطه وإلزاماته الاعتقادیة لیس من الصحیح توجیه اللوم له، بل یستحق الثناء والتقدیر لو کان مخلصاً حسن النیة فی تحرکه، وإذا کان ثمة انتقاد معین فلا بد أن یمسّ الاختیار لا التقیّد بالاُصول والمعاییر المأخوذ بها، وعلیه فإن أی توقّع یتجاوز عتبة الاُصول والإلزامات إنما هو توقّع غیر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الناقد بعد نقل کلام مغنیة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التقدیر للاُستاذ مغنیة فالباحث لیس متفقاً معه فی الاُسلوب؛ إذ أن فیه تحاملاً لا مبرر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عرضنا لهذه الفکرة أو أیة أفکار ترد من هذا القبیل لیس من أجل تقویة دوافع التعبیر عن تعصب أو تقویة دوافع التعصب، ولکن عند غضّ النظر عن صبغة الانفصال فی الفکرة نتحسس بحقیقة قویة راسخة متینة، وهی علاقة اسلوب تعامل الشیعة مع الحاکمین واُسلوب السنّة معهم، وکذلک ظروف وأحوال کلٍّ من السنّة والشیعة فی ظل الحکّام منذ وفاة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مسألة الآراء التی صدرت عن الفقهاء لیست مسألة شخصیة فردیة وإنما هی مسألة عامة، فالرأی الذی صدر عن فقیه لا یخصّ الفقیه ذاته فقط، وإنما یخصّ حتی أتباعه ومریدیه ومؤیدیه؛ ولذلک فإن معالجة أیة مسألة لا یجوز أن تتمّ هکذا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 فی اسلوب الشیخ مغنیة هذا خلطاً کبیراً، والباحث لا یوافقه علی هذا النمط من التعبیر حتی وإن کانت هنالک بعض الحقائق فی أمثال</w:t>
      </w:r>
    </w:p>
    <w:p>
      <w:pPr>
        <w:pStyle w:val="BookText"/>
        <w:rPr/>
      </w:pPr>
      <w:r>
        <w:rPr>
          <w:rFonts w:ascii="IRNazanin" w:hAnsi="IRNazanin" w:eastAsia="IRNazanin"/>
          <w:color w:val="111111"/>
          <w:sz w:val="28"/>
          <w:sz w:val="28"/>
          <w:szCs w:val="28"/>
          <w:rtl w:val="true"/>
          <w:lang w:bidi="fa-IR"/>
        </w:rPr>
        <w:t>هذه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أننا بحاجة إلی الجرأة فی مواقف، ولکن یجب أن لا ننسی الحدود والسدود، فهذه وسیلة ولیست غایة، وحینئذ سنضحّی بالغایة فی سبیل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موقف الشیعة من الحاکم الجائر فیستند إلی اصول عمیقة الجذور أدلتها نمط التعامل مع الحکام من قبل أئمة أهل البیت الاثنی عشر المعصومین الذین یتّبعهم الشیعة الإمامیة الاثنا عشریة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أیضاً یمثل جانباً من القضیة، ویعود الجانب الآخر منها إلی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لا ینحصر فقط فی فرض الهیکلیة الفقهیة والکلامیة وکذا الإجماع والتجربة التاریخیة لأهل السنّة نوعاً من القیود فی مجال النشاطات السیاسیة والاجتماعیة لعلمائهم، حیث عملت هذه القیود طوال التاریخ علی تحدید دائرة توقّع الجمهور أیضاً، وتبعاً لذلک فإن نظرة السنی إلی عالم الدین تختلف اختلافاً کبیراً عن نظرة الشیعی إلیه، وبالتالی یختلف توقّع کلٍّ منهما بما یناسب هذه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فعالم الدین بین أهل السنّة هو الشخص المؤمن المتقی والمتخصص فی العلوم الإسلامیة، وهو المرجع فی مسائلهم الدینیة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عالم الدین فی رأی الشیعی فیتجاوز هذه النظرة لیکون مأمن الجمهور وملاذهم، لیس فی الشؤون الدینیة وحسب، وإنما یراجَع أیضاً فی القضایا الشخصیة، بل ویُطلب رأیه فی المسائل الاجتماعیة والسیاسیة المختلفة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یجب أن لا نفتش عن هذا الاختلاف فی تباین البیئة الاجتماعیة فقط، فالدلائل الإیدیولوجیة تدخل کسبب مهم فی هذا الاختلاف باعتبارها عاملة علی نشوء الاختلاف فی البیئة الاجتماعیة؛ ومن أهم هذه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باب الاجتهاد عند</w:t>
      </w:r>
    </w:p>
    <w:p>
      <w:pPr>
        <w:pStyle w:val="BookText"/>
        <w:rPr/>
      </w:pPr>
      <w:r>
        <w:rPr>
          <w:rFonts w:ascii="IRNazanin" w:hAnsi="IRNazanin" w:eastAsia="IRNazanin"/>
          <w:color w:val="111111"/>
          <w:sz w:val="28"/>
          <w:sz w:val="28"/>
          <w:szCs w:val="28"/>
          <w:rtl w:val="true"/>
          <w:lang w:bidi="fa-IR"/>
        </w:rPr>
        <w:t xml:space="preserve">الشیعة ولزوم تقلید المجتهد الحیّ، علی عکس أهل السنّة، وکنتیجة طبیعیة ومنطقیة لذلک یُلزَم الجمهور الشیعی الرجوع إلی المجتهد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جدید فی جمیع المجالات، والاستعلام عن رأیه فیه وإطاعته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العالم السنّی فهو لا یتعدّی کونه ناقلاً للفتوی، وهی فتوی یتجاوز عمرها الألف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فالعالم الشیعی إمّا أن یُدلی برأیه الخاص، أو ینقل رأی المجتهد الحیّ علی الأقلّ؛ لذلک تختلف الشخصیة والبنیة النفسیة لدی من بلغ مرحلة الاجتهاد والإفتاء عمّن ینقل الفتوی کآخر مرحلة یبلغها، وتبعاً لذلک تختلف الشخصیة والبنیة النفسیة لمن یرجع إلیهما فی 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فی الماضی مجال لبروز هذا التباین بسبب انغلاق المجتمعات الإسلامیة ولا سیما المجتمعات الدینیة فی بلاد المسلمین وبط‌ء التحولات الاجتماعیة والثقافیة والاقتصادیة، فإن المجال قد فُسح لها لتظهر فی هذا العصر، بمعنی أن هذا الاختلاف لم یکن طارئاً وجدیداً، وإنما یمتدّ بعمر المذهبین، غایة الأمر أنه خرج الآن من حالة الکمون وتجلّی علی الصُعد الاجتماعیة والسیاسیة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 فإن الکثیر من الاُمور التی یراها أهل السنّة أنها من اختصاص الحاکم یُرجعها الفقه الشیعی إلی الفقیه، ولا ینطوی هذا الموضوع علی بعد سیاسی بحت، فإن بعده الاجتماعی هو الأقوی والأهم، حیث یتمتع العالم الشیعی بالصلاحیات اللازمة ویراجعه الجمهور فی شؤونه، لهذا یصبح مطاعاً من قبل الجمهور الذی یری فی هذه الطاعة فریضة دینیة، وهذا ما لم یجرِّبه مجتمع أهل السنّة طوال تاریخهم ولم یستطع أن یجرّبه، ومن المستبعد جداً أن یجرّبه فی المستقبل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0" w:name="pg5177_33322"/>
    </w:p>
    <w:p>
      <w:pPr>
        <w:pStyle w:val="Heading3"/>
        <w:numPr>
          <w:ilvl w:val="2"/>
          <w:numId w:val="1"/>
        </w:numPr>
        <w:rPr/>
      </w:pPr>
      <w:bookmarkStart w:id="31" w:name="__RefHeading___Toc2025772_774463916"/>
      <w:bookmarkStart w:id="32" w:name="_Toc11"/>
      <w:bookmarkEnd w:id="30"/>
      <w:bookmarkEnd w:id="31"/>
      <w:r>
        <w:rPr>
          <w:rtl w:val="true"/>
        </w:rPr>
        <w:t>القیادة الدینیة</w:t>
      </w:r>
      <w:r>
        <w:rPr>
          <w:rtl w:val="true"/>
        </w:rPr>
        <w:t>:</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ینطلق مفهوم المرجعیة الدینیة ولزوم إطاعة المجتهد الجامع للشرائط من الاُسس الفقهیة والکلامیة للشیعة، هذه الاُسس تجعل للمجتهدین الشیعة مکانة مرموقة وتلزم الجمهور بإطاعتهم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یتوقف الأمر عند رجوع الشیعة إلی المجتهدین فی القضایا الحادثة، فالمذهب الشیعی بطبیعته قادر علی تربیة أمثال هؤلاء</w:t>
      </w:r>
    </w:p>
    <w:p>
      <w:pPr>
        <w:pStyle w:val="BookText"/>
        <w:rPr/>
      </w:pPr>
      <w:r>
        <w:rPr>
          <w:rFonts w:ascii="IRNazanin" w:hAnsi="IRNazanin" w:eastAsia="IRNazanin"/>
          <w:color w:val="111111"/>
          <w:sz w:val="28"/>
          <w:sz w:val="28"/>
          <w:szCs w:val="28"/>
          <w:rtl w:val="true"/>
          <w:lang w:bidi="fa-IR"/>
        </w:rPr>
        <w:t>المجتهدین وعرضهم إلی الجمهور، کما أن المسألة لیست فی أن علماء الشیعة کانوا أشجع وأکثر جهاداً من زملائهم من أهل السنّة علی مدی التاریخ، وإنما فی أن الاُسس والمبادئ النظریة للشیعة تعزّز بل وتوجد مثل هذه الخصائص</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فیستطیع العالم الشیعی واستناداً علی ما تفرضه علیه عقیدته أن یقف بوجه السلطة الحاکمة فی الحالات التی یشخّص لزوم الوقوف بوجهها، ویدعو الجمهور لمناصرته دون أن یخالجه أی تردد أو وجل، ولکن کیف یتسنی للعالم السنی أن یفعل ذلک؟ وإلی أی شیء یستند فی مجابهته؟ صحیح أنه یمکن الاستنباط من مجموع الفقه والکلام السنی بجواز الوقوف بوجه السلطان الجائر أو لزومه أحیاناً، غیر أن ذلک موضع اختلاف، وأن الآراء المخالفة لهذه الفکرة هی أکثر عدداً واعتباراً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أردنا أن نحسن الظن فلا یمکن أن نقول أکثر من أن الصراحة الموجودة فی الفقه والکلام السنّی فی هذه المسألة لا تقترب بأی وجه من الوجوه من صراحة النصوص الموجودة فی الفقه والکلام الشیعی، وهذا هو المهم، فکیف یمکن أن نتوقع والأرضیة کهذه ظهور علماء ملتزمین بمبادئهم الفقهیة والکلامیة والاعتقادیة یمتازون بخصوصیات المواجهة؟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وعندئذ لا تکون المسألة مسألة شخصیة بحتة تعود أسبابها إلی الصفات الشخصیة لعلماء الشیعة والسنّة، وإنما هی مجموعة الترکیبة الفقهیة والکلامیة</w:t>
      </w:r>
    </w:p>
    <w:p>
      <w:pPr>
        <w:pStyle w:val="BookText"/>
        <w:rPr/>
      </w:pPr>
      <w:r>
        <w:rPr>
          <w:rFonts w:ascii="IRNazanin" w:hAnsi="IRNazanin" w:eastAsia="IRNazanin"/>
          <w:color w:val="111111"/>
          <w:sz w:val="28"/>
          <w:sz w:val="28"/>
          <w:szCs w:val="28"/>
          <w:rtl w:val="true"/>
          <w:lang w:bidi="fa-IR"/>
        </w:rPr>
        <w:t>للمذهبین التی رسمت نهجین مختلفین لعلماء الفریقین وأتباعهم فی مجال المسائل السیاسیة المهمة والموقف منها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أرست هذه الاُسس والمبادئ وعلی مدی التاریخ القواعد الاجتماعیة والسیاسیة والنفسیة بما یتناسب مع خصائصها، ووضعت الشیعة والسنّة وعلماءهما علی مسارین مختلفین فی التاریخ والاجتماع والفکر والاعتقاد</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الخطأ جداً أن نجری مقارنة بین الطرفین دون الأخذ بالاعتبار الفوارق الموجودة، وبالطبع یمکن لمجموعة من الشباب الفعّال والملتزم من السنّة أن تلتحم مع بعضها فی حزب إسلامی وتختار لنفسها قائداً سیاسیاً دینیاً، ولکن من الصعب أن نتوقّع بأن مثل هذا الإجراء سیکتب له النجاح والاستمرار، ولا ینتهی إلی الفشل فی مواجهة الحقائق المرّة بسبب افتقاره للإلزام الدینی؛ مضافاً لذلک فإن مثل هذا الإجراء المحدود لا یمکن أن یسری إلی جسد کل المجتمع؛ ذلک أن کل مجتمع یتقدم علی ضوء خصوصیاته لا علی أساس ما تریده مجموعة معینة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لا نهدف هنا إلی توضیح هذه الفوارق، وإنما التنبیه إلی وجودها وتجذّرها بعمق تاریخ هذین المذهبین، ولابد من التعرّف علیها بنحو علمی بعیداً عن إصدار أحکام مسبقة عنها؛ لکی یفهم کل فریق الآخر بصورة أفضل، ولا ینتظر منه أکثر مما تملیه علیه خصائصه الاعتقادیة، حیث واجهنا مثل هذه المشکلة لا سیما فی السنوات الأخیرة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ولکی یتضح تأثیر الفکر السیاسی للشیعة والسنّة علی الحرکة الإسلامیة</w:t>
      </w:r>
    </w:p>
    <w:p>
      <w:pPr>
        <w:pStyle w:val="BookText"/>
        <w:rPr/>
      </w:pPr>
      <w:r>
        <w:rPr>
          <w:rFonts w:ascii="IRNazanin" w:hAnsi="IRNazanin" w:eastAsia="IRNazanin"/>
          <w:color w:val="111111"/>
          <w:sz w:val="28"/>
          <w:sz w:val="28"/>
          <w:szCs w:val="28"/>
          <w:rtl w:val="true"/>
          <w:lang w:bidi="fa-IR"/>
        </w:rPr>
        <w:t>الموجودة ینبغی أولاً أن تتضح خصائص هذه الحرکة التی قیل وکتب الکثیر عنها، ولا ریب فی أن أیة قضیة لم تستقطب الأنظار والأفکار علی المستوی العالمی کما استقطبته هذه الحرکة فی العقد الأخیر، ولیس الهدف أن نکرر تلک التحلیلات أو نقیّمها، بل أن ندرسها بلحاظ آفاقها التاریخیة والاجتماعیة فی أحداث التاریخ المعاصر للعالم الثالث الذی یشکّل العالم الإسلامی جزءاً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نظرنا نظرة شاملة لرأینا أنّ الحرکة الإسلامیة الموجودة تمثّل طلیعة مرحلة تاریخیة جدیدة غطّت کل العالم الإسلامی رغم اختلاف مظاهر بروزها فی منطقة عن اخری من العالم الثالث، لکنها انتشرت عموماً فی کل مکان، وتربّعت فی العالم الإسلامی علی منصّة الظهور بقوة أکبر لأسباب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تباینت شدة هذه الموجة فی العالم الإسلامی نفسه تبعاً للظروف التاریخیة وعمق التغلغل الدینی، ومستوی الإبداع الذی ترکه الإسلام علی المنطقة، وحجم التحولات الاقتصادیة والصناعیة والاجتماعیة والسیاسیة، بید أنه لا یمکن إنکار انتشارها فی کل مکان وأنها ترکت بصماتها علی کل المناطق، فما هی الحکایة؟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منذ أن دخلت بلدان العالم الثالث إلی العصر الجدید باختلاف کبیر حسب المناطق بدأت مرحلة تاریخیة جدیدة استمرت تقریباً إلی أواخر عقد الستینات وأوائل عقد السبعینات، وبدأت منذ ذلک المقطع الزمنی فما تلاه مرحلة اخری تختلف عن سابقتها کثیراً علی المستوی الثقافی والمیول السیاسیة والاجتماعیة علی الأقل، ومن الطبیعی أن لا تشترک جمیع البلدان بفترة زمنیة واحدة فی دخولها للمرحلة الأخیرة، إذ تبدأ هذه المرحلة متقدمة أو متأخرة وبشدة أو بضعف حسب الخصائص التاریخیة والاقتصادیة والسیاسیة لکل بلد، وتبدأ من أوائل الستینات حتی أواخر السبعینات وأوائل الثمانینات، وتعتبر الاضطرابات الموجودة فی العالم الثالث</w:t>
      </w:r>
    </w:p>
    <w:p>
      <w:pPr>
        <w:pStyle w:val="BookText"/>
        <w:rPr/>
      </w:pPr>
      <w:r>
        <w:rPr>
          <w:rFonts w:ascii="IRNazanin" w:hAnsi="IRNazanin" w:eastAsia="IRNazanin"/>
          <w:color w:val="111111"/>
          <w:sz w:val="28"/>
          <w:sz w:val="28"/>
          <w:szCs w:val="28"/>
          <w:rtl w:val="true"/>
          <w:lang w:bidi="fa-IR"/>
        </w:rPr>
        <w:t>ولا سیما العالم الإسلامی علامات سیاسیة لهذه المرحلة الجدیدة</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إما أن جاءت کولیدة لهذه المرحلة تماماً، أو أنها خضعت لخصائصها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ومنذ أن اتصل العالم الثالث بالمدنیة الجدیدة والتاریخ الجدید سواء عن طریق الاستعمار أو بطریق التعامل الطبیعی بدأت فی تاریخه مرحلة جدیدة تختلف عن سابقتها، ویمتدّ هذا العالم من الصین والیابان إلی الهند وإیران ومصر وسائر الدول الأفریقیة نستثنی فی البحث لأسباب تاریخیة واجتماعیة دول أمریکا اللاتینیة حیث یدور الحدیث عن البلدان التی کانت تتسم بحضارة وتاریخ وثقافة خاصة بها تدخل فی اسلوب معیشتها، ثم شهدت تحولاً بتماسّها مع العالم الجدید وحطّت بالتالی فی مرحلة جدیدة، دون أن یُقطع تاریخها بهجرة أعداد کبیرة إلیها تحمل معها ثقافة مغایرة تماماً للثقافة المحلیة کما حصل فی أمریکا اللاتینیة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الفترة التی سبقت هذا التماس کانت تحصل هذه التحولات فی نطاق الخصائص التاریخیة والثقافیة للمنطقة نفسها، ولکن المرحلة الجدیدة بدأت حینما</w:t>
      </w:r>
      <w:bookmarkStart w:id="33" w:name="pg5177_33328"/>
    </w:p>
    <w:p>
      <w:pPr>
        <w:pStyle w:val="BookText"/>
        <w:rPr/>
      </w:pPr>
      <w:bookmarkEnd w:id="33"/>
      <w:r>
        <w:rPr>
          <w:rFonts w:ascii="IRNazanin" w:hAnsi="IRNazanin" w:eastAsia="IRNazanin"/>
          <w:color w:val="111111"/>
          <w:sz w:val="28"/>
          <w:sz w:val="28"/>
          <w:szCs w:val="28"/>
          <w:rtl w:val="true"/>
          <w:lang w:bidi="fa-IR"/>
        </w:rPr>
        <w:t>حصل الاتصال واتسع وتعمّق بمرور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ولهذه المرحلة میزات خاصة بها سنشیر إلی أهمها فی حدود ما یرتبط منها بهذا البحث</w:t>
      </w:r>
      <w:r>
        <w:rPr>
          <w:rFonts w:eastAsia="IRNazanin" w:cs="IRNazanin"/>
          <w:color w:val="111111"/>
          <w:sz w:val="28"/>
          <w:szCs w:val="28"/>
          <w:rtl w:val="true"/>
          <w:lang w:bidi="fa-IR"/>
        </w:rPr>
        <w:t>.</w:t>
      </w:r>
    </w:p>
    <w:p>
      <w:pPr>
        <w:pStyle w:val="Heading3"/>
        <w:numPr>
          <w:ilvl w:val="2"/>
          <w:numId w:val="1"/>
        </w:numPr>
        <w:rPr/>
      </w:pPr>
      <w:bookmarkStart w:id="34" w:name="__RefHeading___Toc2025774_774463916"/>
      <w:bookmarkStart w:id="35" w:name="_Toc12"/>
      <w:bookmarkEnd w:id="34"/>
      <w:r>
        <w:rPr>
          <w:rtl w:val="true"/>
        </w:rPr>
        <w:t>حاکمیة النخبة</w:t>
      </w:r>
      <w:r>
        <w:rPr>
          <w:rtl w:val="true"/>
        </w:rPr>
        <w:t>:</w:t>
      </w:r>
      <w:bookmarkEnd w:id="35"/>
    </w:p>
    <w:p>
      <w:pPr>
        <w:pStyle w:val="BookText"/>
        <w:rPr/>
      </w:pPr>
      <w:r>
        <w:rPr>
          <w:rFonts w:ascii="IRNazanin" w:hAnsi="IRNazanin" w:eastAsia="IRNazanin"/>
          <w:color w:val="111111"/>
          <w:sz w:val="28"/>
          <w:sz w:val="28"/>
          <w:szCs w:val="28"/>
          <w:rtl w:val="true"/>
          <w:lang w:bidi="fa-IR"/>
        </w:rPr>
        <w:t>المیزة المهمة لهذه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الثقافة الجدیدة علی فئة النخبة والشریحة المثقفة والممسکة بزمام الاُمور فی هذه البلدان بصورة عمیقة قد تصل أحیاناً إلی حدّ التعلق الشدید بها والتغرّب عن الذات، وبالرغم من ذلک فإن الجماهیر وحتی أوائل الستینات والسبعینات لم تخضع لتأثیر تلک الثقافة بنحوٍ مباشر ومؤثّر وشامل تبعاً لسرعة التحولات الاجتماعیة والاقتصادیة أو بطئها وانفتاح المجتمع أو انغلاقه، إذ کانت الشعوب تعیش فی بیئاتها التقلیدیة وظروفها الخاصة التی ورثتها عن السابق، فکانت القیم هی نفسها القیم القدیمة وکذلک طریقة الحیاة والأهداف والمُثل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دخول عناصر من الثقافة الجدیدة إلی صمیم حیاة تلک الشعوب سواء بطریق النخبة والمثقفین أو بطریق إلزامات الحیاة الیومیة التی تخضع للضغوط المتزایدة من قبل التکنولوجیا، إلا أنها فی مجموعها لم تکن قادرة علی إجراء هذا التحول، فقد بقیت الاُسس والرکائز الاجتماعیة والثقافیة والاقتصادیة علی ما کانت علیه من صورة تقلیدیة، أو أنها تغیرت ولکن لیس إلی حد الذوبان التام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ولهذه المرحلة التاریخیة فی العالم الثالث وفی البلدان الإسلامیة خصوصیتان مهمتان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ما ذکرناه قبل قلیل، أی تأثر فئة النخبة والشریحة المثقفة والممسکة بزمام الاُمور فی هذه المجتمعات بالثقافة الجدیدة والتغرّب عن ثقافتها المحلیة وبالطبع تختلف باختلاف الأفراد والظروف والمناطق وتمسّک جماهیر الناس بالثقافة والتراث القدیمین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القاهرة للثقافة الجدیدة وقیمها علی مرکز القرار</w:t>
      </w:r>
    </w:p>
    <w:p>
      <w:pPr>
        <w:pStyle w:val="BookText"/>
        <w:rPr/>
      </w:pPr>
      <w:r>
        <w:rPr>
          <w:rFonts w:ascii="IRNazanin" w:hAnsi="IRNazanin" w:eastAsia="IRNazanin"/>
          <w:color w:val="111111"/>
          <w:sz w:val="28"/>
          <w:sz w:val="28"/>
          <w:szCs w:val="28"/>
          <w:rtl w:val="true"/>
          <w:lang w:bidi="fa-IR"/>
        </w:rPr>
        <w:t>والتخطیط العام فی المجتمع من خلال هذه النخبة المتأثرة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وترتبط هذه السیطرة والسلطة بعقیدة النخبة الجازمة بالتفوق المطلق للثقافة الجدیدة من جهة</w:t>
      </w:r>
      <w:r>
        <w:rPr>
          <w:rStyle w:val="FootnoteAnchor"/>
          <w:rtl w:val="true"/>
        </w:rPr>
        <w:footnoteReference w:id="20"/>
      </w:r>
      <w:r>
        <w:rPr>
          <w:rFonts w:ascii="IRNazanin" w:hAnsi="IRNazanin" w:eastAsia="IRNazanin"/>
          <w:color w:val="111111"/>
          <w:sz w:val="28"/>
          <w:sz w:val="28"/>
          <w:szCs w:val="28"/>
          <w:rtl w:val="true"/>
          <w:lang w:bidi="fa-IR"/>
        </w:rPr>
        <w:t>، وبنوع من الاعتراف بهذا التفوق من قبل الجمهور رغم معیشته فی أجوائه التقلیدیة الخاصة من جهة اخری، ویبدو هذا الاعتراف والإذعان فی أدنی مستویاته بدلیل عدم إعلان معارضة صریحة مستمرة له، ورغم ارتفاع بعض صیحات الاحتجاج المتقطعة إلا أنها لم تکن منتظمة ومستمرة، ولا شک فی أن القوی الاستعماریة لعبت دوراً مصیریاً فی فرض سلطة الثقافة الجدیدة وقیمها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بشکل مجمل طبیعة هذه المرحلة التاریخیة من التاریخ المعاصر لعامة بلدان العالم الثالث ومنها الدول الإسلامیة، فقد عاشت الشعوب وثقافاتها علی هامش الحیاة السیاسیة والاجتماعیة والثقافیة، حینما أمسکت النخبة المتجددة بمقالید الاُمور ومطلق السلطة، وهی أشبه بالسلطة الاستبدادیة للفترة التی سبقت الدخول إلی التاریخ الجدید، باختلاف الظاهر الذی اصطبغ بصبغة الحداثة، حیث عمل هذا الظاهر علی تعزیز موقع النخبة وفرض سلطتها، وکان الهدف قیادة المجتمع نحو القیم والخصائص المتوفرة فی الثقافة الجدیدة، ولم یکن لهذا الهدف أن یتحقق لولا الرضا الظاهری لأبناء التراث القدیم، أو التزامهم الصمت علی أقل</w:t>
      </w:r>
    </w:p>
    <w:p>
      <w:pPr>
        <w:pStyle w:val="BookText"/>
        <w:rPr/>
      </w:pPr>
      <w:r>
        <w:rPr>
          <w:rFonts w:ascii="IRNazanin" w:hAnsi="IRNazanin" w:eastAsia="IRNazanin"/>
          <w:color w:val="111111"/>
          <w:sz w:val="28"/>
          <w:sz w:val="28"/>
          <w:szCs w:val="28"/>
          <w:rtl w:val="true"/>
          <w:lang w:bidi="fa-IR"/>
        </w:rPr>
        <w:t>تقدیر</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یعنی بأن الثقافة والتراث القدیمین قد علاهما غبار النسیان تماماً وأن النخبة المتعصرنة الممسکة بالاُمور قد تجاهلتهما کلیاً، بل إنّ الذی حصل هو أن الماضی بات یدرس ویغربل وفق قیم المدنیة الجدیدة ونظرتها، ولهذا انعدم وجه الشبه مع حقیقته بالشکل الذی کان علیه وبالشکل الذی انتشر بین صفوف الناس، حیث انسجم هذا التصویر للماضی مع الثقافة الحاکمة والطبقة الحاکمة وحاجاتها ومیولها وأهدافها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تحدیداً عاش الناس فی هامش الحیاة الاجتماعیة والسیاسیة، إذ کانوا الوسیلة والأداة التی یستخدمها المتسلطون أو المتعطشون للسلطة وکلاهما من الطراز المتجدد والمتعاصر، ولم یکن لهم رأی مستقل، بل ینظرون إلی الأحداث بلا مبالاة، وأحیاناً بنوع من الخوف والقلق، کما کان ینقصهم البلوغ الفکری والثقافی الذی یؤهّلهم للتفکیر بآراء جدیدة، کما کانوا لا یستطیعون مواجهة السلطة المطلقة للثقافة الجدیدة الحاکمة علی المجتمع، فقد بهرت الجمیع بهارج المدنیة والمنادین بها وحماتها، وهو سبب یکفی لأن یجعل التحولات الاجتماعیة والسیاسیة فی هذه المرحلة التاریخیة تتبلور بصورة رئیسیة علی ید الحکام أو النخبة التی یختلف</w:t>
      </w:r>
      <w:bookmarkStart w:id="36" w:name="pg5177_33331"/>
    </w:p>
    <w:p>
      <w:pPr>
        <w:pStyle w:val="BookText"/>
        <w:rPr/>
      </w:pPr>
      <w:bookmarkEnd w:id="36"/>
      <w:r>
        <w:rPr>
          <w:rFonts w:ascii="IRNazanin" w:hAnsi="IRNazanin" w:eastAsia="IRNazanin"/>
          <w:color w:val="111111"/>
          <w:sz w:val="28"/>
          <w:sz w:val="28"/>
          <w:szCs w:val="28"/>
          <w:rtl w:val="true"/>
          <w:lang w:bidi="fa-IR"/>
        </w:rPr>
        <w:t>تفکیرها عن النظام الحاکم اختلافاً لیس جوهریاً؛ ذلک لاشتراک رجال السلطة أو المعارضین السیاسیین ومعظمهم أو کلهم من النخبة المتجددة فی الانقیاد للتعاصر والمدنیة الجدیدة، أما الاختلاف فقد کان إمّا علی السلطة، أو لاختلاف الذوق، علی عکس المرحلة اللاحقة التی بلور تطوراتها جیل الشباب</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فإن التحولات السیاسیة والاجتماعیة وحتی الفکریة والثقافیة لهذه المرحلة إنما جرت علی ید النخبة المتغربة، بینما کان عامة الناس علی هامش التحولات والحیاة الاجتماعیة الفعالة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مراقبٍ للحوادث غیر مبالٍ بها، أو أداة لتحقیقها، المهم أنهم کانوا تابعین لا دور لهم فی تقریر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وخلال هذه الفترة کانت النخبة تمسک بالسلطة وبقیادة التیارات السیاسیة المعارضة معاً، فی حین یقع الفعل السیاسی الاجتماعی فی أجواء أوسع من أجواء الحیاة العملیة لعامة الناس</w:t>
      </w:r>
      <w:r>
        <w:rPr>
          <w:rFonts w:eastAsia="IRNazanin" w:cs="IRNazanin"/>
          <w:color w:val="111111"/>
          <w:sz w:val="28"/>
          <w:szCs w:val="28"/>
          <w:rtl w:val="true"/>
          <w:lang w:bidi="fa-IR"/>
        </w:rPr>
        <w:t>.</w:t>
      </w:r>
    </w:p>
    <w:p>
      <w:pPr>
        <w:pStyle w:val="Heading3"/>
        <w:numPr>
          <w:ilvl w:val="2"/>
          <w:numId w:val="1"/>
        </w:numPr>
        <w:rPr/>
      </w:pPr>
      <w:bookmarkStart w:id="37" w:name="__RefHeading___Toc2025776_774463916"/>
      <w:bookmarkStart w:id="38" w:name="_Toc13"/>
      <w:bookmarkEnd w:id="37"/>
      <w:r>
        <w:rPr>
          <w:rtl w:val="true"/>
        </w:rPr>
        <w:t>دخول الشباب إلی المیدان</w:t>
      </w:r>
      <w:r>
        <w:rPr>
          <w:rtl w:val="true"/>
        </w:rPr>
        <w:t>:</w:t>
      </w:r>
      <w:bookmarkEnd w:id="38"/>
    </w:p>
    <w:p>
      <w:pPr>
        <w:pStyle w:val="BookText"/>
        <w:rPr/>
      </w:pPr>
      <w:r>
        <w:rPr>
          <w:rFonts w:ascii="IRNazanin" w:hAnsi="IRNazanin" w:eastAsia="IRNazanin"/>
          <w:color w:val="111111"/>
          <w:sz w:val="28"/>
          <w:sz w:val="28"/>
          <w:szCs w:val="28"/>
          <w:rtl w:val="true"/>
          <w:lang w:bidi="fa-IR"/>
        </w:rPr>
        <w:t>بتسارع التحولات الاقتصادیة والاجتماعیة وازدیاد الضغوط السیاسیة والثقافیة فی أوائل الخمسینات وما بعدها بدت بوادر ظهور مرحلة تاریخیة اخری تختلف عن سابقتها من ناحیة المیول الفکریة والثقافیة والرغبات الاجتماعیة والدعوات السیاسیة ونظام القیادة، فقد حطّمت سرعة التحولات الاقتصادیة والصناعیة جدران المجتمعات التقلیدیة المغلقة مما عرّضها للتیارات الفکریة والفلسفیة والعلمیة الجدیدة، وجعلها حسّاسة وغاضبة تجاه الاحتقار المباشر أو غیر المباشر الذی کان یوجّه لتراثها وثقافتها ودینها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وأدّی تمرکز المجتمعات فی المدن الکبیرة وتطور وسائل الإعلام وتعمیم</w:t>
      </w:r>
    </w:p>
    <w:p>
      <w:pPr>
        <w:pStyle w:val="BookText"/>
        <w:rPr/>
      </w:pPr>
      <w:r>
        <w:rPr>
          <w:rFonts w:ascii="IRNazanin" w:hAnsi="IRNazanin" w:eastAsia="IRNazanin"/>
          <w:color w:val="111111"/>
          <w:sz w:val="28"/>
          <w:sz w:val="28"/>
          <w:szCs w:val="28"/>
          <w:rtl w:val="true"/>
          <w:lang w:bidi="fa-IR"/>
        </w:rPr>
        <w:t>التعلیم والتربیة وزیادة التضادّ الطبقی وضعف أو انهیار التقالید والعوامل التی تحدد مکانة الفرد فی المجتمع إلی حصول وضع جدید قاد فی النهایة إلی زعزعة مکانة النخبة المتجددة الحاکمة وأفکارها ومآربها التی کانت تبدو وکأنها راسخة لا تحرّکها الهزاهز</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کیف تم هذا التحول؟ وکیف بدأت المرحلة التالیة؟ وکیف اندثرت الأرضیة الاجتماعیة والثقافیة لتلک السلطة المطلقة؟ ولِمَ ظهر هذا الاتجاه؟ وأین برزت قوته؟ فهی أسئلة تحتاج إلی أجوبة مفصّلة لسنا بصدد ذکرها الآن، والمهم هو أن هذه المرحلة بدأت قبل عقدین أو ثلاثة، بتقدم وتأخر وشدة وضعف حسب المناطق کما قلنا وظهرت مؤشّراتها خلال العقد الماضی، ومن خصائصها المهمة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عن 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الانفصالیة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الهدف الذی تتوخّاه هو العودة إلی الأصالة القومیة والوطنیة والدینیة والعنصریة واللغویة والثقافیة والممیّزات التاریخیة، حتی لو استلزم الأمر نوعاً من التجزئة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رؤیة مظاهر بروز هذه المرحلة فی الکثیر من دول العالم الثالث،</w:t>
      </w:r>
    </w:p>
    <w:p>
      <w:pPr>
        <w:pStyle w:val="BookText"/>
        <w:rPr/>
      </w:pPr>
      <w:r>
        <w:rPr>
          <w:rFonts w:ascii="IRNazanin" w:hAnsi="IRNazanin" w:eastAsia="IRNazanin"/>
          <w:color w:val="111111"/>
          <w:sz w:val="28"/>
          <w:sz w:val="28"/>
          <w:szCs w:val="28"/>
          <w:rtl w:val="true"/>
          <w:lang w:bidi="fa-IR"/>
        </w:rPr>
        <w:t>فالاضطرابات الاجتماعیة والسیاسیة التی ترتبط بالظروف الاجتماعیة والثقافیة والسیاسیة فیها ناتجة عن ظهور هذه المرحلة الجدیدة، ویمکن أیضاً أن نصنّف الحرکة الإسلامیة فی العقد الأخیر ضمن هذه المرحلة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تختلف المرحلة الجدیدة عن سابقتها اختلافاً کبیراً، سواء من ناحیة طبیعتها، أو من جهة أرضیتها الاجتماعیة والثقافیة وأهدافها واتجاهاتها، فقد جاء ظهور المرحلة الاُولی کنتیجة للتماسّ مع الثقافة الجدیدة والعدول عن مسیر التاریخ الماضی والسعی لتکییف المجتمع مع هذه الثقافة، وعلی الأقل فی الاُمور التی ترتبط بأصحاب السلطة والقرار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المرحلة الجدیدة فقد جاءت کردّ فعلٍ علی هذا التوجّه الذی لم یکن یفکر بشیء سوی التبعیة والتغرّب اللامحدود، ومحاولة للعودة إلی الأصالة رغم الثمن الذی کان لابد وأن یدفع غالیاً لهذه العودة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المرحلة أمسکت النخبة المتغربة بزمام الاُمور وعاش الناس عملیاً علی هامش الحیاة، بینما عادت الاُمور فی هذه المرحلة لیمسک بها الشباب، ودخلت الجماهیر الحیاة الاجتماعیة والسیاسیة بصورة فعّالة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الرغم من التباین الکبیر بین المرحلتین إلا أنّ ظهور المرحلة الثانیة کان نتیجة طبیعیة ومنطقیة لحاکمیة المرحلة الاُولی، فحینما دخلت المدنیة الجدیدة العالم الثالث سلبت الألباب بحیث فقدت الناس مقاومتها إزائها، فانجرّت مجموعة صغیرة نحوها، واتخذ عامة الناس موقف المتفرِّج حیالها دون إبداء أی ردّ فعل حادٍّ تجاهها وفضّلوا الصمت، ولم یکن هذا بمعنی الاستسلام التام لها، لاسیما فی المناطق ذات الثقافة والحضارة العریقة، بل إنما دخلت الجماهیر فی حالة من الکُمون ولم تخرج منها حتی العقدین أو الثلاثة الأخیرة، وکان خروجها منها طلیعة ظهور المرحلة</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کان لابدّ من أن یمرّ وقت لیس بالقصیر، وتطرأ بعض التحولات، وتُکسب بعض التجارب، وتنمو روح مجابهة الواقع السلبی، وجرأة الوقوف بوجه التیار الحاکم لکی یحصل مثل هذا التطور الکبیر، لکنّ التطورات الاقتصادیة والاجتماعیة الکبیرة فی الکثیر من بلدان العالم الثالث وفّرت فی الحقیقة أفضل الفرص لظهور المرحلة التاریخیة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فالشابّ وهو یترعرع فی مجتمع تقلیدی یفتقر لأدنی الخصائص اللازمة التی تؤهّله للوقوف بوجه القوة الحاکمة وثقافتها ونظام قیمها، ولربما یدفعه الإیمان والصلابة والتعصب للإقدام علی عمل ما، لکن لا یمکن لهذا الإقدام أن یستبدل إلی تیار یقترن بظهور مرحلة تاریخیة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السِیخ التی جابهت الحکومة المرکزیة بشدة منذ أوائل الثمانینات، فوجودها مرهون بالتحولات الکبری فی المجتمع الهندی خلال العقود الأخیرة وکیفیة تخطیط الساسة الهنود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أنّ مثل هذه الحرکة لم تکن تری النور، أو علی الأقلّ لم تکن بمثل هذه القوة لو توفّرت لها کل العوامل الاُخری سوی العامل الأخیر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تحلیل وجود الحرکة الإسلامیة الحالیة کمَعْلم سیاسی دینی للمرحلة التاریخیة الثانیة بلحاظ ما ذکرناه أعلاه، رغم أنّ هذه الحرکة تتمیز بعمق وشمولیة غیر متوفّرة فی الحرکات السیاسیة المشابهة لها فی المناطق غیر الإسلامیة من العالم الثالث، ویعود سبب هذه المیزة إلی طبیعة الإسلام نفسه وحضارته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فالإسلام کدین وعقیدة وحضارة وکتراث ثمین یبعث علی الفخر یؤلِّف الهویة التاریخیة والحاضرة للمسلمین، وقد تعرّض للانتقاد والهجوم والعدوان بصورة</w:t>
      </w:r>
    </w:p>
    <w:p>
      <w:pPr>
        <w:pStyle w:val="BookText"/>
        <w:rPr/>
      </w:pPr>
      <w:r>
        <w:rPr>
          <w:rFonts w:ascii="IRNazanin" w:hAnsi="IRNazanin" w:eastAsia="IRNazanin"/>
          <w:color w:val="111111"/>
          <w:sz w:val="28"/>
          <w:sz w:val="28"/>
          <w:szCs w:val="28"/>
          <w:rtl w:val="true"/>
          <w:lang w:bidi="fa-IR"/>
        </w:rPr>
        <w:t>مستمرة منذ أن اتصلت المجتمعات الإسلامیة بالمدنیة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المسلمین أبدوا ردود فعل معینة إزاء هذه الهجمات حسب الظروف التی أحاطت بهم بید أنّ هذه الردود لم تتقدم إلی حدِّ طرد سلطة الفکر والنهج المتغرّب الحاکمة فی المجتمعات الإسلامیة، وإذا وجدت بعض الحالات الشاذة فإنها کانت محدودة قلیلة الأهمیة نابعة من التعصّب الدینی، ولیس من البلوغ الفکری والثقافی والاجتماعی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والطریف فی الأمر أنّ سیطرة الغرب خلال هذه المدة بلغت حدّاً بحیث کان یستعان به حتی فی الدفاع عن الإسلام وردّ الاتهامات الموجَّهة إلیه، فیُستدلّ مثلاً علی صحة الإسلام وکونه حقّاً لانسجامه مع معاییر المدنیة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بذلت کل الجهود فی هذه المدة لإثبات مسایرة الإسلام لهذه المدنیة وتکیّفه معها لإضفاء الشرعیة علی وجوده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استمرت هذه الظروف إلی حدود الستینات، لکنّ مجموعة من العوامل یطول بنا المقام لو أردنا الخوض فیها دفعت المسلمین ولا سیما الشبّان وطلبة الجامعات إلی طریق آخر حالهم فی ذلک حال زملائهم فی العالم الثالث ولکن بسرعة أکبر، وبهذا بدأت المرحلة الثانیة، والتی ظهرت مبکّراً فی البلدان التی شهدت تحولات اقتصادیة واجتماعیة وفکریة وثقافیة سریعة، وتعرّضت الثقافة الإسلامیة فیها إلی هجوم وضغوط متزایدة، وکانت أکثر قوة وعمقاً، وترکت تأثیرها علی المناطق الاُخری تبعاً لتوفّر الأرضیة الاجتماعیة والفکریة والدینیة والنفسیة فیها وانسجامها مع المرحلة الجدیدة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9" w:name="pg5177_33336"/>
    </w:p>
    <w:p>
      <w:pPr>
        <w:pStyle w:val="Heading3"/>
        <w:numPr>
          <w:ilvl w:val="2"/>
          <w:numId w:val="1"/>
        </w:numPr>
        <w:rPr/>
      </w:pPr>
      <w:bookmarkStart w:id="40" w:name="__RefHeading___Toc2025778_774463916"/>
      <w:bookmarkStart w:id="41" w:name="_Toc14"/>
      <w:bookmarkEnd w:id="39"/>
      <w:bookmarkEnd w:id="40"/>
      <w:r>
        <w:rPr>
          <w:rtl w:val="true"/>
        </w:rPr>
        <w:t>التحّولات فی الکتلة الشرقیة</w:t>
      </w:r>
      <w:r>
        <w:rPr>
          <w:rtl w:val="true"/>
        </w:rPr>
        <w:t>:</w:t>
      </w:r>
      <w:bookmarkEnd w:id="41"/>
    </w:p>
    <w:p>
      <w:pPr>
        <w:pStyle w:val="BookText"/>
        <w:rPr/>
      </w:pPr>
      <w:r>
        <w:rPr>
          <w:rFonts w:ascii="IRNazanin" w:hAnsi="IRNazanin" w:eastAsia="IRNazanin"/>
          <w:color w:val="111111"/>
          <w:sz w:val="28"/>
          <w:sz w:val="28"/>
          <w:szCs w:val="28"/>
          <w:rtl w:val="true"/>
          <w:lang w:bidi="fa-IR"/>
        </w:rPr>
        <w:t>من المناسب أن نشیر هنا إلی تحولات الکتلة الشرقیة التی تأثّرت بالحقائق والدعوات الثقافیة والقومیة والدینیة لشعوب تلک المنطقة، ورغم أنّ الأسباب التی جرّت هذه الکتلة للعودة إلی أصالتها تختلف عن العلل التی تقود العالم الثالث نحو أصالته الوطنیة والثقافیة والدینیة، لکن لا ینکر بأن الاثنین یتابعان حالیاً أهدافاً فیها أوجه شَبَهٍ فی هذا المجال، وأکبر الظنّ أنّ نجاح أیٍّ منهما فی تحقیق أهدافه سیؤدی إلی إثارة الآخر وتحریکه، ولاشکّ فی أنّ دعوات المطالبة بالحکم الذاتی لبعض المجموعات القومیة والعرقیة المنضویة تحت مظلّة تلک الکتلة والتی تصل أحیاناً إلی حد المطالبة بالانفصال والاستقلال تؤجّج نیران البحث عن الأصالة والذات لدی شعوب العالم الثالث</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لنرَ الآن ما هی القضیة؟ وکیف بدأت؟</w:t>
      </w:r>
    </w:p>
    <w:p>
      <w:pPr>
        <w:pStyle w:val="BookText"/>
        <w:rPr/>
      </w:pPr>
      <w:r>
        <w:rPr>
          <w:rFonts w:ascii="IRNazanin" w:hAnsi="IRNazanin" w:eastAsia="IRNazanin"/>
          <w:color w:val="111111"/>
          <w:sz w:val="28"/>
          <w:sz w:val="28"/>
          <w:szCs w:val="28"/>
          <w:rtl w:val="true"/>
          <w:lang w:bidi="fa-IR"/>
        </w:rPr>
        <w:t>مثلما هو حال التحولات الموجودة فی العالم الثالث والناتجة بشکل رئیسی عن ظهور مرحلة تاریخیة جدیدة فی حیاة بلدانه فإنّ التحولات السریعة والعمیقة فی الکتلة الشرقیة خلال الأعوام الأخیرة کانت مظهراً من مظاهر تاریخ جدید أطلّ منذ مدة وسیستمر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ویکمن الفارق الرئیس بین هاتین المرحلتین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المرحلة التاریخیة الاُولی ترتبط بالعالم الثالث وتاریخه، وستبقی محدودة فی هذا الإطار لأسباب مختلفة یعود معظمها إلی التخلّف الصناعی والسیاسی والعسکری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المرحلة التاریخیة الأخیرة فرغم انحصارها حالیاً فی حدود الکتلة الشرقیة إلا أنّ نتائجها ستتجاوز حدودها کثیراً وتؤدّی إلی تحوّل عظیم وعمیق فی کل التاریخ المعاصر؛ ذلک لأنّ بعض علل</w:t>
      </w:r>
    </w:p>
    <w:p>
      <w:pPr>
        <w:pStyle w:val="BookText"/>
        <w:rPr/>
      </w:pPr>
      <w:r>
        <w:rPr>
          <w:rFonts w:ascii="IRNazanin" w:hAnsi="IRNazanin" w:eastAsia="IRNazanin"/>
          <w:color w:val="111111"/>
          <w:sz w:val="28"/>
          <w:sz w:val="28"/>
          <w:szCs w:val="28"/>
          <w:rtl w:val="true"/>
          <w:lang w:bidi="fa-IR"/>
        </w:rPr>
        <w:t>ظهورها له أسباب عالمیة ترتبط بالتحولات السریعة فی الصناعة وما بعد الصناعة سواء فی مجال التقانة العسکریة أو غیر العسکریة لعقدَی السبعینات والثمانینات فی البلدان المتطورة</w:t>
      </w:r>
      <w:r>
        <w:rPr>
          <w:rStyle w:val="FootnoteAnchor"/>
          <w:rtl w:val="true"/>
        </w:rPr>
        <w:footnoteReference w:id="32"/>
      </w:r>
      <w:r>
        <w:rPr>
          <w:rFonts w:ascii="IRNazanin" w:hAnsi="IRNazanin" w:eastAsia="IRNazanin"/>
          <w:color w:val="111111"/>
          <w:sz w:val="28"/>
          <w:sz w:val="28"/>
          <w:szCs w:val="28"/>
          <w:rtl w:val="true"/>
          <w:lang w:bidi="fa-IR"/>
        </w:rPr>
        <w:t>، ولأن هذه الکتلة کانت تمثِّل أحد الشریکین الکبیرین للسیاسیة 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هنا هو معرفة خصائص هذه المرحلة وکیفیة ظهورها وأسباب ذلک، فقد أشرنا إلی وجود عوامل عدیدة فی ظهور هذه المرحلة، ونهدف هنا إلی دراستها فی حدود علاقتها بالحقائق الثقافیة بمفهومها العام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یستلزم معرفة هذه الخصائص وأسباب ظهورها اتضاح بدایة التاریخ الجدید، وکیفیة نفوذه ورسوخه فی البلدان التی لم تمارس دوراً فی تکوینه المقصود بها تلک البلدان التی ألّفت بمجموعها فیما بعد الکتلة الشرقیة وکیفیة اجتذابه ونشاطه والتغیرات التی نتجت عنه، وکیفیة تعامله مع الثقافات والحضارات التقلیدیة والتراث القومی واللغوی والدینی، وبشکل عامٍّ کل عوامل بناء الهویة التاریخیة والوطنیة والقومیة لسکان تلک المنطقة، والأهمّ من کل ذلک هو موقف السلطة الحاکمة علی المجتمع منه، وأدائها فی التنمیة والإعمار الصناعی والاقتصادی والاجتماعی، وأخیراً علاقتها مع الثقافة المحلّیة وهل أنها تجاهلتها تماماً ولم تفکر بسوی الثقافة الجدیدة وإلزاماتها، أو أنها فسحت المجال لنموّ الثقافة المحلیة ولم تنظر إلیها نظرة العدوّ المنافس؟</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bookmarkStart w:id="42" w:name="pg5177_33338"/>
    </w:p>
    <w:p>
      <w:pPr>
        <w:pStyle w:val="BookText"/>
        <w:rPr/>
      </w:pPr>
      <w:bookmarkEnd w:id="42"/>
      <w:r>
        <w:rPr>
          <w:rFonts w:ascii="IRNazanin" w:hAnsi="IRNazanin" w:eastAsia="IRNazanin"/>
          <w:color w:val="111111"/>
          <w:sz w:val="28"/>
          <w:sz w:val="28"/>
          <w:szCs w:val="28"/>
          <w:rtl w:val="true"/>
          <w:lang w:bidi="fa-IR"/>
        </w:rPr>
        <w:t>إنّ دراسة هذه القضایا تلقی ضوءاً علی جذور الکثیر من تحولات الیوم والغد، ورغم أنّ الکتلة الشرقیة بدأت تحولاتها لأسباب أکثر وضوحاً ومعظمها سیاسیة واقتصادیة وصناعیة إلا أنّ هذه التحولات أو الطاقة الکامنة فی الدعوات التغییریة باعتبارها عاملاً لهذه التحولات کان علیها أن تسیر فی مجاریها الطبیعیة، وکان من أفضل هذه المجاری مجری الرغبة بالأصالة، فتَحْت غطاء هذه الدعوة تبرز هذه التحولات فی الاُمور التی ترتبط بالناس، وربما احتفظ هذا الغطاء الذی یلعب دوراً مؤثراً فی التحولات الاجتماعیة والسیاسیة الحالیة بأهمیته فی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لنقل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المدنیة الجدیدة تکوّنت بدءاً فی الأجزاء الاُوروبیة الجنوبیة ثم فی غرب اروبّا، وکانت ثمرة طبیعیة للتطورات المختلفة التی شملت عامة بلدان اروبّا الغربیة فی قرون ما بعد عصر النهضة، وفضلاً عن أنها قد تجاوزت مراحلها التاریخیة المختلفة فی هذه المناطق فإنّها کانت تتناسب مع الظروف التاریخیة والاجتماعیة والسیاسیة لتلک المناطق، کما أنها کیّفت الظروف الموجودة بحیث تنسجم معها، وهذه المدنیة هی ثمرة تلک الشجرة وقد انسجما معاً بصورة کاملة</w:t>
      </w:r>
      <w:r>
        <w:rPr>
          <w:rFonts w:eastAsia="IRNazanin" w:cs="IRNazanin"/>
          <w:color w:val="111111"/>
          <w:sz w:val="28"/>
          <w:szCs w:val="28"/>
          <w:rtl w:val="true"/>
          <w:lang w:bidi="fa-IR"/>
        </w:rPr>
        <w:t>.</w:t>
      </w:r>
    </w:p>
    <w:p>
      <w:pPr>
        <w:pStyle w:val="Heading3"/>
        <w:numPr>
          <w:ilvl w:val="2"/>
          <w:numId w:val="1"/>
        </w:numPr>
        <w:rPr/>
      </w:pPr>
      <w:bookmarkStart w:id="43" w:name="__RefHeading___Toc2025780_774463916"/>
      <w:bookmarkStart w:id="44" w:name="_Toc15"/>
      <w:bookmarkEnd w:id="43"/>
      <w:r>
        <w:rPr>
          <w:rtl w:val="true"/>
        </w:rPr>
        <w:t>التنمیة غیر المتجانسة وغیر المبدعة</w:t>
      </w:r>
      <w:r>
        <w:rPr>
          <w:rtl w:val="true"/>
        </w:rPr>
        <w:t>:</w:t>
      </w:r>
      <w:bookmarkEnd w:id="4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یحصل هذا الانسجام والتکیّف واجتیاز المراحل المختلفة فی المناطق الاُخری ومنها اروبّا الشرقیة والاتحاد والسوفیتی مثلما کان علیه فی اروبّا الغربیة رغم أن بعض بلدان اروبّا الشرقیة کتشیکوسلفاکیا وألمانیا الشرقیة، وکذلک هنغاریا وبولندا إلی حدّ ما کانت فی القرن الماضی والحاضر وإلی قبل سیطرة الشیوعیین ضمن اروبّا الغربیة، أو أنّ ثقافتها علی الأقلّ کانت ضمن دائرة ثقافة اروبّا الغربیة أو متأثرة بها مباشرة وبصورة تدریجیة، أمّا بقیة بلدان اروبّا الشرقیة</w:t>
      </w:r>
    </w:p>
    <w:p>
      <w:pPr>
        <w:pStyle w:val="BookText"/>
        <w:rPr/>
      </w:pPr>
      <w:r>
        <w:rPr>
          <w:rFonts w:ascii="IRNazanin" w:hAnsi="IRNazanin" w:eastAsia="IRNazanin"/>
          <w:color w:val="111111"/>
          <w:sz w:val="28"/>
          <w:sz w:val="28"/>
          <w:szCs w:val="28"/>
          <w:rtl w:val="true"/>
          <w:lang w:bidi="fa-IR"/>
        </w:rPr>
        <w:t>فهی لا تشترک مع اروبّا الغربیة لا جغرافیاً ولا ثقافیاً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یصحّ هذا القول أیضاً علی الاتحاد السوفیتی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کانت تمثّل هذه الدولة بحدّ ذاتها قارة واسعة تضمّ أجزاءً کبیرة من قارتی اروبّا وآسیا، وشملت علی قومیات وثقافات مختلفة، فسکان الأجزاء الغربیة من غیر الروس یمتازون بثقافة وخصوصیات شبیهة بسکان اروبّا الغربیة والبلقان، وسکان النواحی الأسیویة فیها یمتازون بصفات مماثلة لصفات سکان آسیا الوسطی وأقصی آسیا وحتی آسیا الغربیة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دخول المدنیة الجدیدة إلی هذه البلاد لم یکن بنفس صعوبة دخولها إلی دول العالم الثالث وخاصة فی البلدان التی تتمتع بثقافة محلیة حیة وقویة، إلا أنّ ذلک لم یمرّ عبر طریق معبّد، ولکنّها عقبات لیست علی شاکلة عقبات الکثیر من بلدان العالم الثالث التی تترکز فی تضادّ القیم وطبیعة الثقافة السائدة وتناقضاتها مع ثقافة المدنیة الجدیدة، وقبل أن یرجع السبب إلی هذا الأمر فإنّه یعود إلی کیفیة البناء والإعمار فی المجتمع فی المجالات الصناعیة والاقتصادیة والاجتماعیة المختلفة وصولاً إلی المدنیة الجدیدة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أخذت الأنظمة الشیوعیة الحاکمة علی هذه البلدان وباعتبارها رائدة المدنیة الجدیدة علی عاتقها مسؤولیة التنمیة الصناعیة وتحدیث مجتمعاتها، وشکّل تسلّح هذه الأنظمة بالقیم الجدیدة المتبلورة والمتجلّیة فی المارکسیة حسب</w:t>
      </w:r>
      <w:bookmarkStart w:id="45" w:name="pg5177_33340"/>
    </w:p>
    <w:p>
      <w:pPr>
        <w:pStyle w:val="BookText"/>
        <w:rPr/>
      </w:pPr>
      <w:bookmarkEnd w:id="45"/>
      <w:r>
        <w:rPr>
          <w:rFonts w:ascii="IRNazanin" w:hAnsi="IRNazanin" w:eastAsia="IRNazanin"/>
          <w:color w:val="111111"/>
          <w:sz w:val="28"/>
          <w:sz w:val="28"/>
          <w:szCs w:val="28"/>
          <w:rtl w:val="true"/>
          <w:lang w:bidi="fa-IR"/>
        </w:rPr>
        <w:t>رأیها والقدرة العسکریة والسیاسیة والاقتصادیة المتمرکزة فیها حائلاً أمام بروز الثقافات المحلیة والقومیة والدینیة علی ما هی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المجال مفسوحاً أمام هذه الثقافات إلا أن تُقدِّم تحلیلاً منسجماً مع منطق الدیالکتیک المارکسی والاعتراف به کأفضل وأصحّ تحلیل وأن تعمل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اخری فإنّ اعتبار المارکسیة معیاراً لمعرفة الحقیقة وتصویرها علی أنها أفضل الحلول وأنجعها وآخرها، والتبلیغ لهذه الفکرة بالإرهاب والتهدید قد أدّی بالثقافات الحیة الموجودة إلی دخول حالة الکمون قسراً دون أن تستطیع المارکسیة أن تقضی علیها تماماً أو تضعفها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أدّی غیاب حصّة فعّالة عامة لبعض بلدان الکتلة الشرقیة فی تکوین المدنیة الجدیدة وإنمائها، والتضادّ مع هذه الثقافة أحیاناً، وغیاب تجربة مفیدة وبنّاءة فی هذا المجال، وهیمنة هذه الثقافة فی قالب المارکسیة وهی بذاتها من تجلّیات الثقافة الجدیدة حسب ما اقتضته أوضاع اروبّا الغربیة فی أواسط القرن التاسع عشر</w:t>
      </w:r>
      <w:r>
        <w:rPr>
          <w:rStyle w:val="FootnoteAnchor"/>
          <w:rtl w:val="true"/>
        </w:rPr>
        <w:footnoteReference w:id="36"/>
      </w:r>
      <w:r>
        <w:rPr>
          <w:rFonts w:ascii="IRNazanin" w:hAnsi="IRNazanin" w:eastAsia="IRNazanin"/>
          <w:color w:val="111111"/>
          <w:sz w:val="28"/>
          <w:sz w:val="28"/>
          <w:szCs w:val="28"/>
          <w:rtl w:val="true"/>
          <w:lang w:bidi="fa-IR"/>
        </w:rPr>
        <w:t>من قِبَل الدکتاتوریات العسکریة والسیاسیة، کل ذلک أدی بالثقافات الإقلیمیة والمحلیة إلی التزام الصمت أو قسرها علیه دون أن تتوفّر لها فرصة إبراز وجودها وإدراک الوضع السائد والانطباق معه</w:t>
      </w:r>
      <w:r>
        <w:rPr>
          <w:rFonts w:eastAsia="IRNazanin" w:cs="IRNazanin"/>
          <w:color w:val="111111"/>
          <w:sz w:val="28"/>
          <w:szCs w:val="28"/>
          <w:rtl w:val="true"/>
          <w:lang w:bidi="fa-IR"/>
        </w:rPr>
        <w:t>.</w:t>
      </w:r>
    </w:p>
    <w:p>
      <w:pPr>
        <w:pStyle w:val="Heading3"/>
        <w:numPr>
          <w:ilvl w:val="2"/>
          <w:numId w:val="1"/>
        </w:numPr>
        <w:rPr/>
      </w:pPr>
      <w:bookmarkStart w:id="46" w:name="__RefHeading___Toc2025782_774463916"/>
      <w:bookmarkStart w:id="47" w:name="_Toc16"/>
      <w:bookmarkEnd w:id="46"/>
      <w:r>
        <w:rPr>
          <w:rtl w:val="true"/>
        </w:rPr>
        <w:t>التحسّس للتراث</w:t>
      </w:r>
      <w:r>
        <w:rPr>
          <w:rtl w:val="true"/>
        </w:rPr>
        <w:t>:</w:t>
      </w:r>
      <w:bookmarkEnd w:id="4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لضغوط الحکومات المرکزیة دور فی إبداء المرتبطین بهذه الثقافات حساسیة تجاه تراثهم، ومن ناحیة ثانیة فإن التحولات الصناعیة والاقتصادیة الموجودة کانت ترسّخ أرضیة التفکیر بالذات وبالهویة الذی تجلّی بهذه الحساسیة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أن ذکرنا أن التحولات الصناعیة والاقتصادیة وعلی عکس ما یتصور</w:t>
      </w:r>
    </w:p>
    <w:p>
      <w:pPr>
        <w:pStyle w:val="BookText"/>
        <w:rPr/>
      </w:pPr>
      <w:r>
        <w:rPr>
          <w:rFonts w:ascii="IRNazanin" w:hAnsi="IRNazanin" w:eastAsia="IRNazanin"/>
          <w:color w:val="111111"/>
          <w:sz w:val="28"/>
          <w:sz w:val="28"/>
          <w:szCs w:val="28"/>
          <w:rtl w:val="true"/>
          <w:lang w:bidi="fa-IR"/>
        </w:rPr>
        <w:t>البعض تزید فی الکثیر من الحالات وعلی المدی البعید ارتباط الناس وخاصة جیل الشباب بتراثه الدینی والتاریخی والثقافی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أن تستطیع عامة هذه البلدان أن تجرّب التاریخ الجدید فی ظلّ المدنیة الحدیثة، وتتعلم التفکیر بالمصالح الوطنیة إلی جانب التعایش بعیداً عن ضغوط الأنظمة الدیکتاتوریة الحاکمة المسلحة بعقیدة کانت تدّعی أنّها ستؤسس الجنة الموعودة علی الأرض، اضطرّت إلی إعادة تکوین أنفسها علی أساس عقیدة تتّسم بخصائص مارکسیة، ولم تقترن التنمیة الصناعیة والاقتصادیة فیها مع تنمیة اجتماعیة وثقافیة تستطیع أن تعزِّز التضامن الوطنی مع الحفاظ علی التراث القومی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وبطبیعة الحال لم یکن المجال مفسوحاً لبروز هذه المشکلة طالما کانت القبضة الحدیدیة مسلطة، ولکن ظهرت الحقیقة للعیان فور أن رُفعت بعض الضغوط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یوضّح أحد أهم أسباب عدم وجود اضطرابات فی بلدان اروبّا الشرقیة الأکثر تطوراً من الناحیة الصناعیة، فإن تطور هذه البلدان مرهون بمرحلة ما قبل الحکم المارکسی، وهذا یعنی أنها جرّبت المدنیة الجدیدة فی محیط أکثر حریة قبل تسلط هذا الحکم، ونالت وحدتها الوطنیة والاجتماعیة المطلوبة من خلال هذه 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لا نهدف تجاهل دور العوامل الاُخری، وإنما أردنا أن نقول بأن نمو هذه البلدان الصناعی والاقتصادی وبلحاظ تحققه فی محیط یتوفر فیه قدر أکبر من الحریة اتّسم بالعمق والجدّیة من جهة، واستطاع أن یولِّد وحدة وطنیة واجتماعیة أکثر تماسکاً من جهة اخری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ملاحظة عکس هذا الوضع فی المیول الاستقلالیة لجمهوریات الاتحاد السوفیتی والمقاطعات الیوغسلافیة، وکذلک الاضطرابات القومیة فی رومانیا وبلغاریا، وینطبق هذا الأمر أیضاً علی رغبات الجمهوریات الجنوبیة فی الاتحاد</w:t>
      </w:r>
      <w:bookmarkStart w:id="48" w:name="pg5177_33342"/>
    </w:p>
    <w:p>
      <w:pPr>
        <w:pStyle w:val="BookText"/>
        <w:rPr/>
      </w:pPr>
      <w:bookmarkEnd w:id="48"/>
      <w:r>
        <w:rPr>
          <w:rFonts w:ascii="IRNazanin" w:hAnsi="IRNazanin" w:eastAsia="IRNazanin"/>
          <w:color w:val="111111"/>
          <w:sz w:val="28"/>
          <w:sz w:val="28"/>
          <w:szCs w:val="28"/>
          <w:rtl w:val="true"/>
          <w:lang w:bidi="fa-IR"/>
        </w:rPr>
        <w:t>السوفیتی، رغم أنّ آلیة عمل هذه الرغبات فی الجمهوریات المذکورة یختلف مع آلیة عملها فی جمهوریات حوض البلطیق، ویعود هذا الاختلاف إلی أنّ الإسلام الذی یدین به سکان الجمهوریات الجنوبیة یحمل قیماً متفاوتة بل ومتضادة مع قیم الثقافة الجدیدة وتراث المارکسیة من ناحیة، وإلی الجوهر الثقافی الذی جاء به هذا الدین من ناحیة ثانیة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ترعرعت ثقافة حوض البلطیق فی أحضان المسیحیة وبشکل رئیسی المذهب الکاثولیکی، ولهذا انسجمت مع الثقافة الجدیدة أکثر من انسجام الثقافات السائدة فی الجمهوریات الجنوبیة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طبیعة المیل إلی الاستقلال فی الجمهوریات الجنوبیة تنطلق فی الأصل من البعد القومی والثقافی، لا الدینی، لکن کون هذه الثقافة إسلامیة ولیست مسیحیة فإنها تختلف فی نواحی عدیدة مع دوافع العودة إلی الأصالة والاستقلال لدی دول حوض البلطیق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ذکرناه لا یعنی إلغاء دور العوامل السیاسیة والدولیة والاقتصادیة والعوامل الاُخری نظیر الرغبة بالتحرّر وبلوغ مستویً مماثل من الرفاهیة مع الغرب، وإنما أردنا التأکید علی أحد أهم وأخطر عوامل التغییر فی بلورة المرحلة الحاضرة وأسباب ظهورها، والفرق بینها وبین ظهور المیول المشابهة لها فی العالم الثالث</w:t>
      </w:r>
      <w:r>
        <w:rPr>
          <w:rFonts w:eastAsia="IRNazanin" w:cs="IRNazanin"/>
          <w:color w:val="111111"/>
          <w:sz w:val="28"/>
          <w:szCs w:val="28"/>
          <w:rtl w:val="true"/>
          <w:lang w:bidi="fa-IR"/>
        </w:rPr>
        <w:t>.</w:t>
      </w:r>
    </w:p>
    <w:p>
      <w:pPr>
        <w:pStyle w:val="Heading3"/>
        <w:numPr>
          <w:ilvl w:val="2"/>
          <w:numId w:val="1"/>
        </w:numPr>
        <w:rPr/>
      </w:pPr>
      <w:bookmarkStart w:id="49" w:name="__RefHeading___Toc2025784_774463916"/>
      <w:bookmarkStart w:id="50" w:name="_Toc17"/>
      <w:bookmarkEnd w:id="49"/>
      <w:r>
        <w:rPr>
          <w:rtl w:val="true"/>
        </w:rPr>
        <w:t>نحو الأصالة</w:t>
      </w:r>
      <w:r>
        <w:rPr>
          <w:rtl w:val="true"/>
        </w:rPr>
        <w:t>:</w:t>
      </w:r>
      <w:bookmarkEnd w:id="5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بدأت عملیة التوجّه نحو الأصالة، أو بکلام أصحّ التسارع نحوها، وسحبت تحت مظلّتها کل المعارضین للسلطة السیاسیة الحاکمة؛ ذلک أن هذا الفکر کان أکثر الأفکار تقدمیةً فی هذه المرحلة التاریخیة، کما کان من أکثر الأفکار الاجتماعیة والسیاسیة استقطاباً للأنصار، ولهذا السبب بالضبط تجمعت تحت مظلّته قوی مختلفة تعانی من حالات العصیان، وهی حالات یمکن مشاهدتها</w:t>
      </w:r>
    </w:p>
    <w:p>
      <w:pPr>
        <w:pStyle w:val="BookText"/>
        <w:rPr/>
      </w:pPr>
      <w:r>
        <w:rPr>
          <w:rFonts w:ascii="IRNazanin" w:hAnsi="IRNazanin" w:eastAsia="IRNazanin"/>
          <w:color w:val="111111"/>
          <w:sz w:val="28"/>
          <w:sz w:val="28"/>
          <w:szCs w:val="28"/>
          <w:rtl w:val="true"/>
          <w:lang w:bidi="fa-IR"/>
        </w:rPr>
        <w:t>بکثرة فی المجتمعات التی تطورت بسرعة وفقدت القوام الأخلاقی والتربوی والاُسروی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تنبّؤ وقوع مثل هذه المشکلات حینما یکون حجم التطور الاقتصادی والصناعی والاجتماعی أوسع من قدرة استیعاب المجتمع</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تنطوی الملاحظة أعلاه علی أهمیة قصوی لفهم الوضع الموجود للحرکات السیاسیة فی العالم الثالث والحرکات الإسلامیة فهماً صحیحاً، فلیس کل من انضوی تحت رایة هذه الحرکات إنما انضمّ إلیها اعتقاداً بأهدافها والتزاماً بأفکارها، بل ارتبط بها لأنّه لم یعثر علی السبیل الأنسب الذی یلبّی رغباته الباطنیة التی یشکِّل الصراع مع الوضع السائد نواتها المرکزیة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وثمة أسباب عدیدة لهذه الحالة، لکنّها تعود جمیعها إلی الإسلام نفسه وخصائصه الاستثنائیة، فقد تعرض الإسلام فی العصر الراهن للهجوم لیس لکونه دیناً وحسب، وإنما باعتباره خالقاً لحضارة وثقافة وهویة إسلامیة، لهذا فإنّ الحرکة الإسلامیة المعاصرة لا تدعو فقط للعودة إلی الإسلام کنظام اعتقادی وقِیَمی، بل تطالب بالاعتماد علی التراث الإسلامی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البحث عن الأصالة والذات فی بلدان العالم الثالث تجلّت بین المسلمین فی المرحلة التاریخیة الجدیدة علی هیئة العودة إلی التراث والشخصیة والهویة الإسلامیة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مدی التاریخ الماضی لم توجّه مثل هذه الضغوط علی الإسلام وتجعله یتخلّی عن الحیاة الاجتماعیة والسیاسیة والثقافیة الفعّالة مثلما حصل عملیاً فی المرحلة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الضغوط حدیثةً علی الإسلام وحسب، وإنما جاءت متناقضة مع خصوصیاته الذاتیة والداخلیة، ولأن الأدیان الاُخری لا تتّسم بشمولیة</w:t>
      </w:r>
      <w:bookmarkStart w:id="51" w:name="pg5177_33344"/>
    </w:p>
    <w:p>
      <w:pPr>
        <w:pStyle w:val="BookText"/>
        <w:rPr/>
      </w:pPr>
      <w:bookmarkEnd w:id="51"/>
      <w:r>
        <w:rPr>
          <w:rFonts w:ascii="IRNazanin" w:hAnsi="IRNazanin" w:eastAsia="IRNazanin"/>
          <w:color w:val="111111"/>
          <w:sz w:val="28"/>
          <w:sz w:val="28"/>
          <w:szCs w:val="28"/>
          <w:rtl w:val="true"/>
          <w:lang w:bidi="fa-IR"/>
        </w:rPr>
        <w:t>الإسلام وأصالته، فقد کان من الأیسر علیها أن تتفاهم مع ضغوط العصر الجدید وتتکیف لها، بید أنّ الإسلام لم ولن یستطیع أن یحذو حذو الأدیان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المحلِّلون المسلمون المتغرّبون أو الأجانب المراقبون لأحداث العالم الإسلامی فی خطأ کبیر حینما تصوروا أنّ مقاومة المسلمین فی القرن الماضی لم تکن سوی تعصّب دینی أعمی ستقضی علیه الأیام، غافلین عن جوهر هذا الدین وذاته، ناسین بأنّ هذا الجوهر لا یمکن أن یتکیّف مع الضغوط ولا یتعلق الأمر بما یصفونه بالتعصّب الرجعی لأتباعه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والذی جرّ الغرب والمسلمین المتغرّبین إلی هذا التصور الخاطئ هو المسیر الإصلاحی الذی طوته المسیحیة والأدیان الاُخری، فقد اعتقدوا بأن الإسلام کدین سیحذو حذوها ویسلک مثل هذا المسیر، وهو ما لم ولن یحصل أبداً، فالإسلام یختلف بطبیعته عن المسیحیة، ولا یکلّف معتنقیه ما لا یتناسب مع هذه الطبیعة، فشرطه الإیمان بالدین کلّه مما لا یمکن تجزئته کما حصل فی المسیحیة، ولا یمکن للزمن ولا لإجماع المؤمنین به التدخل فی تعریف مبادئه ورسم حدوده فی کل مقطع زمنی کما هو الحال فی المسیحیة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ولأهمیة هذا الموضوع نتناوله فیما یلی بصورة مجملة</w:t>
      </w:r>
      <w:r>
        <w:rPr>
          <w:rFonts w:eastAsia="IRNazanin" w:cs="IRNazanin"/>
          <w:color w:val="111111"/>
          <w:sz w:val="28"/>
          <w:szCs w:val="28"/>
          <w:rtl w:val="true"/>
          <w:lang w:bidi="fa-IR"/>
        </w:rPr>
        <w:t>.</w:t>
      </w:r>
    </w:p>
    <w:p>
      <w:pPr>
        <w:pStyle w:val="Heading3"/>
        <w:numPr>
          <w:ilvl w:val="2"/>
          <w:numId w:val="1"/>
        </w:numPr>
        <w:rPr/>
      </w:pPr>
      <w:bookmarkStart w:id="52" w:name="__RefHeading___Toc2025786_774463916"/>
      <w:bookmarkStart w:id="53" w:name="_Toc18"/>
      <w:bookmarkEnd w:id="52"/>
      <w:r>
        <w:rPr>
          <w:rtl w:val="true"/>
        </w:rPr>
        <w:t>الإسلام والمسیحیة والمدنیة الجدیدة</w:t>
      </w:r>
      <w:r>
        <w:rPr>
          <w:rtl w:val="true"/>
        </w:rPr>
        <w:t>:</w:t>
      </w:r>
      <w:bookmarkEnd w:id="5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علاقة الدیانتین الإسلامیة والمسیحیة مع المدنیة الجدیدة لا تنحصر المسألة فقط فی أنّ هذه المدنیة قد نمت وتبلورت فی مناطق انتشار المسیحیة، فکان تکیّفها معها أکثر من تکیّف الإسلام معها، بل إنّ السرّ الرئیسی یکمن فی قدرة المسیحیة</w:t>
      </w:r>
    </w:p>
    <w:p>
      <w:pPr>
        <w:pStyle w:val="BookText"/>
        <w:rPr/>
      </w:pPr>
      <w:r>
        <w:rPr>
          <w:rFonts w:ascii="IRNazanin" w:hAnsi="IRNazanin" w:eastAsia="IRNazanin"/>
          <w:color w:val="111111"/>
          <w:sz w:val="28"/>
          <w:sz w:val="28"/>
          <w:szCs w:val="28"/>
          <w:rtl w:val="true"/>
          <w:lang w:bidi="fa-IR"/>
        </w:rPr>
        <w:t>کدین علی التکیّف والانطباق مع التطورات الناجمة عن تقدم هذه المدنیة، وما أوجدته من ضرورات جدیدة فی المجالات العلمیة والاجتماعیة والسیاسیة والثقافیة وحتی الأخلاقیة والتربویة المختلفة، وهذه القدرة مرتبطة بالدرجة الاُولی بالخصوصیات الذاتیة فی هذه الدیانة</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فالنواة المرکزیة فی المسیحیة کانت عبارة عن تعالیم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الإنجیل وکذلک العهد العتیق، والتی أصبحت فیما بعد تشکل جزءاً من المسیحیة، أمّا الأجزاء الثانویة الاُخری فقد دوّنها آباء الکنیسة والکنسیون واُضیفت إلیها لتبدیل المسیحیة إلی دین کامل شامل یتکفّل بجمیع الاُمور المادیة والمعنویة والفردیة والاجتماعیة للمؤمنین به فی القرون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تلک القرون حکمت المسیحیة اروبّا بینما کان الإسلام هو الذی یحکم المسلمین فی تلک المرحلة، وکان کلاهما یلبّی حاجات أتباعه، وله حضور فعّال فی جمیع أبعاد الحیاة الفردیة والاجتماعیة لهم، بفارق 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الإسلام</w:t>
      </w:r>
    </w:p>
    <w:p>
      <w:pPr>
        <w:pStyle w:val="BookText"/>
        <w:rPr/>
      </w:pPr>
      <w:r>
        <w:rPr>
          <w:rFonts w:ascii="IRNazanin" w:hAnsi="IRNazanin" w:eastAsia="IRNazanin"/>
          <w:color w:val="111111"/>
          <w:sz w:val="28"/>
          <w:sz w:val="28"/>
          <w:szCs w:val="28"/>
          <w:rtl w:val="true"/>
          <w:lang w:bidi="fa-IR"/>
        </w:rPr>
        <w:t>بکلّه کان یستلهم من ذاته أی القرآن والسنّة، بینما لم تکن المسیحیة تعتمد علی تعالیمها الاُولی الخالصة إلا فی جزءٍ منها، وکان إجماع آباء الکنیسة والکنسیون هو الذی یسدّ الثغرات ویعوّض عن النواقص لتکتمل هذه الدیانة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الطبیعی أن یختلف ردّ فعل الدیانتین حیال الضغوط التی تُوجّه ضدها وتحاول إرغامها علی التراجع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هو الذی یبیّن ویعیّن اصوله ومبادئه وحدوده فی حالة، وفی حالة اخری لا تتحدد هذه الاُمور من قبل المشرِّع الأول وإنما یعیّن جزءاً من هذه المجموعة آخرون لیسوا بأهمیة المشرّع الأول رغم قداستهم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w:t>
      </w:r>
    </w:p>
    <w:p>
      <w:pPr>
        <w:pStyle w:val="BookText"/>
        <w:rPr/>
      </w:pPr>
      <w:r>
        <w:rPr>
          <w:rFonts w:ascii="IRNazanin" w:hAnsi="IRNazanin" w:eastAsia="IRNazanin"/>
          <w:color w:val="111111"/>
          <w:sz w:val="28"/>
          <w:sz w:val="28"/>
          <w:szCs w:val="28"/>
          <w:rtl w:val="true"/>
          <w:lang w:bidi="fa-IR"/>
        </w:rPr>
        <w:t>من ذلک أنّ اعتبار وحجیّة رأی هؤلاء لا تستحصل من الدین نفسه وإنّما من إجماع المؤمنین؛ إذ أنّ إجماع الکنسیین هو الذی منح هذه المنزلة لآباء الکنیسة والقدّیسین حتی أصبحت آراؤهم جزءاً من القانون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أبدت کل دیانة ردّ فعل مغایر للدیانة الاُخری عملیاً إزاء المدنیة الجدیدة التی کانت منافسة بل مناقضة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فقاومت المسیحیة لمدة من الزمن، لکنّ هذه المقاومة عاکست تیّار التاریخ الطبیعی وانهارت أخیراً لأسباب عدیدة أهمها دون ریب یرتبط بخصوصیة الدین نفسه، هذه الخصوصیة التی نمّاها مارتین لوثر وکالون وسائر مؤسّسی البروتستانتیة الذین قدّموا تفسیراً آخراً وتغلغلوا وتقدموا رغم کلّ الموانع والصعاب</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ألیس هؤلاء هم أنفسهم الذین ادّعوا العودة إلی المسیحیة الخالصة الاُولی وتهذیبها من کل ما اضیف إلیها من قبل الکنیسة ورجالها؟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الدعوة دخلوا المیدان، وکانت الظروف مناسبة لانتشار مثل هذه الفکرة، ولهذا تجاوزت کل العقبات وانتشرت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یمکن لمثل هذه الفکرة أن تنتشر فی المحیط الإسلامی، فرغم أنّ هناک کثیرین فی العالم الإسلامی حاولوا متابعة مثل هذه الأهداف وسلکوا هذا المنهج خلال القرن الأخیر لکنّ الفشل کان نصیبهم منذ البدایة، أو أنّ النجاح لم یحالفهم فی النهایة</w:t>
      </w:r>
      <w:r>
        <w:rPr>
          <w:rStyle w:val="FootnoteAnchor"/>
          <w:rtl w:val="true"/>
        </w:rPr>
        <w:footnoteReference w:id="42"/>
      </w:r>
      <w:r>
        <w:rPr>
          <w:rFonts w:ascii="IRNazanin" w:hAnsi="IRNazanin" w:eastAsia="IRNazanin"/>
          <w:color w:val="111111"/>
          <w:sz w:val="28"/>
          <w:sz w:val="28"/>
          <w:szCs w:val="28"/>
          <w:rtl w:val="true"/>
          <w:lang w:bidi="fa-IR"/>
        </w:rPr>
        <w:t>، والسبب الرئیسی فی ذلک کما قلنا هو اختلاف طبیعة الدیانتین، فالإصلاح الدینی بمعنی التخلّی عن بعض المعتقدات بل والمبادئ ممکن فی المسیحیة وممتنع فی الإسلام، فیمکن للمسیحی أن یکون معتقداً مؤمناً ویضع جانباً الزوائد التی هی لیست من الشارع الأول دون أن یتناقض ذلک مع إیمانه وإخلاصه، لکنّ المسلم المؤمن لا یستطیع أن یفعل هذا الشیء؛ لأنّ کلّ ما هو معتقد به متأتٍّ من ذات الإسلام، ولیس علماؤه هم الذین</w:t>
      </w:r>
    </w:p>
    <w:p>
      <w:pPr>
        <w:pStyle w:val="BookText"/>
        <w:rPr/>
      </w:pPr>
      <w:r>
        <w:rPr>
          <w:rFonts w:ascii="IRNazanin" w:hAnsi="IRNazanin" w:eastAsia="IRNazanin"/>
          <w:color w:val="111111"/>
          <w:sz w:val="28"/>
          <w:sz w:val="28"/>
          <w:szCs w:val="28"/>
          <w:rtl w:val="true"/>
          <w:lang w:bidi="fa-IR"/>
        </w:rPr>
        <w:t>أضافوه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فإنّ الإسلام شأنه شأن أیّ دین آخر علقت به علی طول التاریخ زوائد کثیرة، وشاعت تحلیلات وتفاسیر للکثیر من الاُصول والمفاهیم تناقض ما أراد به الإسلام، وقد هبّ الکثیر لتطهیره من هذه الزوائد وإصلاح هذه التحلیلات الخاطئة وتعریفه کما هو فی الأصل، ولکنّ هذا غیر الإصلاح الذی شهدته المسیحیة أو الأدیان الاُخری الذی اقتضاه التاریخ والمدنیة الحدیثة التی کانت ترغب بالتجزئة والتراجع، لا إصلاح الأدیان وتطهیرها، وترغب فی أن یضع الدین جانباً کل دعواته غیر الفردیة ویرفع ید الاستسلام لها، وکان باستطاعة المسیحیة والأدیان الاُخری سوی الإسلام أن تستجیب إلی حدٍّ کبیر إلی هذه الرغبة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دعوات الإصلاح التی صدرت من بعض المسلمین تحقیقاً لمثل هذا الهدف فقد واجهت الفشل عاجلاً أم آجلاً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حرکة العودة إلی الأصالة إلا دلیل ناصع علی هزیمة الأفکار والحرکات الإصلاحیة التی کانت تتابع مثل هذا الهدف وتدعو إلیه، وأسباب هذه الهزیمة اعتقادیة قبل أن تکون سیاسیة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ینحصر الاختلاف بین الإسلام والمسیحیة والتباین فی تعاملهما مع المدنیة الجدیدة بهذه الملاحظة فقط بأنّ المسیحیة تستوعب أفکار لوثر والإسلام یرفضها، وأنّ المسیحیة تتقبل تحولاً نظیر النهضة البروتستانتیة فی حین یرفضها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فالمذاهب الأکثر أصالة فی المسیحیة تختلف أیضاً مع الإسلام فی تعاملها مع المدنیة الجدیدة، وهذا یعود إلی الترکیبة الداخلیة فی الدیانتین وجوهر کل منهما، فشمولیة الإسلام وتأکیده علی لزوم تطبیق تعلیماته تطبیقاً تاماً ودقیقاً مما یضمن للمسلمین الفلاح الاُخروی والعزّ الدنیوی یحفظ وعلی عکس الأدیان الاُخری أو علی الأقلّ علی عکس التفسیر الموجود لها للدین أصالته أمام الضغوط المتزایدة المدمِّرة للتاریخ الجدید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یشیر جانسون إلی هذه الملاحظة من زاویة اخری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الاصطدام بین الإسلام والعالم الغربی ووقف کل منهما بوجه الآخر مما لا مثیل له فی أیّ دین آخر، لا المسیحیة التی تمثّل جزءاً من العالم الغربی وقد حللتها الحداثة، ولا الهندوسیة ولا البوذیة ذات الاعتقادات الروحیة العمیقة والتی تفکر بنجاة الروح</w:t>
      </w:r>
      <w:bookmarkStart w:id="54" w:name="pg5177_33349"/>
    </w:p>
    <w:p>
      <w:pPr>
        <w:pStyle w:val="BookText"/>
        <w:rPr/>
      </w:pPr>
      <w:bookmarkEnd w:id="54"/>
      <w:r>
        <w:rPr>
          <w:rFonts w:ascii="IRNazanin" w:hAnsi="IRNazanin" w:eastAsia="IRNazanin"/>
          <w:color w:val="111111"/>
          <w:sz w:val="28"/>
          <w:sz w:val="28"/>
          <w:szCs w:val="28"/>
          <w:rtl w:val="true"/>
          <w:lang w:bidi="fa-IR"/>
        </w:rPr>
        <w:t>وفلاحها، ولا الیهودیة التی تمثّل دیناً قومیاً محدود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من قادة هذه الأدیان لا یملک تأثیراً علی الغرب کما یملکه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والمهدی وآیة الله، وسبب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واجه الغرب عسکریاً طوال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والوضع الحالی هو استمرار لتلک المواجهة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رغم أن هذا التحلیل یتطرّق إلی المواجهة السیاسیة والعسکریة بین الإسلام والغرب لکن من الواضح أن هذه المواجهة جاءت کنتیجة للاصطدام بین الإسلام کدین یؤکّد علی أصالته وبین المدنیة الجدیدة التی تطلب بإجراء تعدیلات علیه، بل وتطالب بتراجعه</w:t>
      </w:r>
      <w:r>
        <w:rPr>
          <w:rFonts w:eastAsia="IRNazanin" w:cs="IRNazanin"/>
          <w:color w:val="111111"/>
          <w:sz w:val="28"/>
          <w:szCs w:val="28"/>
          <w:rtl w:val="true"/>
          <w:lang w:bidi="fa-IR"/>
        </w:rPr>
        <w:t>.</w:t>
      </w:r>
    </w:p>
    <w:p>
      <w:pPr>
        <w:pStyle w:val="Heading3"/>
        <w:numPr>
          <w:ilvl w:val="2"/>
          <w:numId w:val="1"/>
        </w:numPr>
        <w:rPr/>
      </w:pPr>
      <w:bookmarkStart w:id="55" w:name="__RefHeading___Toc2025788_774463916"/>
      <w:bookmarkStart w:id="56" w:name="_Toc19"/>
      <w:bookmarkEnd w:id="55"/>
      <w:r>
        <w:rPr>
          <w:rtl w:val="true"/>
        </w:rPr>
        <w:t>العودة</w:t>
      </w:r>
      <w:r>
        <w:rPr>
          <w:rtl w:val="true"/>
        </w:rPr>
        <w:t>:</w:t>
      </w:r>
      <w:bookmarkEnd w:id="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الخصائص الذاتیة لهذا الدین ینبغی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أخلی هذا الدین الساحة لمدة زمنیة من التاریخ الحدیث؟ لا أن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دخل الإسلام الیوم الساحة بکل نشاط؟ فما نلاحظه الیوم من هذا الحضور للإسلام إنما ینبعث من انسجام ذلک مع خصائصه الذاتیة، وأمّا ما مرّ بنا سابقاً فلم یکن إلا استثناءً مؤقتاً، وخاصة إذا علمنا بأنّ أیّ دین لا یرقی إلی الإسلام فی قدرته علی التأثیر العمیق والشامل علی المجتمع والتاریخ، وفی قدرته علی تعبئة قواه نحو تحقیق أهدافه، کما تتجسد فیه خاصیة المواجهة مع الغرب ومع کل غریب علیه أکثر من أی دین ومذهب آخر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وتمثّل الحرکة الإسلامیة الموجودة فی الحقیقة نموذجاً لمقاومة هذا الدین أمام اکتساح المدنیة الجدیدة للعالم، ویکمن هدفها الأول فی حمایة العالم الإسلامی من هذا الاکتساح وهو أمر طبیعی، أمّا الاستثناء فهو یکمن فی غیاب هذا التیار، لا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تُبدِ الأدیان والثقافات الاُخری مثل هذا التحرک أو لم تتحمس لمثل هذا الهدف کما یتحمس له الإسلام فهو بسبب عدم معارضتها فی ذاتها لعالمیة المدنیة الجدیدة، أو بسبب عدم احتوائها علی قیم ومعاییر ملزمة فی حدود انتشارها، أو بسبب قدرتها علی تکییف هذه القیم والمعاییر مع نظام قیم المدنیة الجدیدة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نضیف هنا بأنّ التحولات الداخلیة للمجتمع الإسلامی فی القرن الأخیر وفّرت القوی المادیة اللازمة لتحقیق مثل هذه المواجهة، فحوادث الفترة الأخیرة والضربات المستمرة التی تلقّاها المسلمون من المدنیة الجدیدة بلورت الفکر والعقیدة والشخصیة الإسلامیة بشکل مکَّن المسلمین من وضع أنفسهم بتصرف هذه النهضة العظیمة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دراسة الفکر الإسلامی خلال المرحلة الأخیرة هو أفضل سبیل لفهم الملاحظة أعلاه؛ إذ أن المسلمین وفی العقود الاُولی للمواجهة بین الإسلام والمدنیة الجدیدة قد فوجئوا واُصیبوا بالهلع بحیث لم یفکروا دفاعاً عن دینهم سوی فی إثبات انطباقه وتماثله مع المدنیة الجدیدة، وکانوا یحاولون إثبات هذا التشابه بردّ متواضع مقرون بالاعتذار، أمّا الجیل التالی فقد سعی لبیان عقائده باعتمادٍ علی النفس أکبر من سابقه، ولم یکن هدفه الدفاع عن الإسلام بطریق إثبات انطباقه مع معاییر</w:t>
      </w:r>
    </w:p>
    <w:p>
      <w:pPr>
        <w:pStyle w:val="BookText"/>
        <w:rPr/>
      </w:pPr>
      <w:r>
        <w:rPr>
          <w:rFonts w:ascii="IRNazanin" w:hAnsi="IRNazanin" w:eastAsia="IRNazanin"/>
          <w:color w:val="111111"/>
          <w:sz w:val="28"/>
          <w:sz w:val="28"/>
          <w:szCs w:val="28"/>
          <w:rtl w:val="true"/>
          <w:lang w:bidi="fa-IR"/>
        </w:rPr>
        <w:t>المدنیة الجدیدة، وإنما قصد التوضیح بصورة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ویختلف إدراک الجیل الحاضر عن السابق تماماً، حیث لا یفکر إلا بحاکمیة دینه وبسط سلطته بصورة شاملة، ویری أنّ الإسلام هو المعیار للحقّ والباطل، وأنّ الأفکار والطروحات الاُخری هی التی ینبغی مقارنتها به، ولیس العکس</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التطور ینبئ عن تحوّل فی ذهن المسلم ونفسه، وخاصة بین الشبّان والطلبة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وتزامنت هذه المجموعة من التطورات الفکریة والاعتقادیة مع التطورات الاجتماعیة والاقتصادیة والسیاسیة للبلدان الإسلامیة، فعمل کل عامل علی تعزیز الآخر وتقویته حتی حصل الانفجار فی أواخر السبعینات وأدی إلی ظهور حالة جدیدة مستمرة إلی یومنا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فإنّ هذه الحرکة هی مَعلم سیاسی</w:t>
      </w:r>
    </w:p>
    <w:p>
      <w:pPr>
        <w:pStyle w:val="BookText"/>
        <w:rPr/>
      </w:pPr>
      <w:r>
        <w:rPr>
          <w:rFonts w:ascii="IRNazanin" w:hAnsi="IRNazanin" w:eastAsia="IRNazanin"/>
          <w:color w:val="111111"/>
          <w:sz w:val="28"/>
          <w:sz w:val="28"/>
          <w:szCs w:val="28"/>
          <w:rtl w:val="true"/>
          <w:lang w:bidi="fa-IR"/>
        </w:rPr>
        <w:t>دینی واجتماعی ثقافی للمرحلة الجدیدة شملت کل العالم غیر الصناعی سوی أمریکا اللاتینیة، وهذه المرحلة هی ثمرة المرحلة التی سبقتها؛ أی مرحلة سیطرة المدنیة الجدیدة ببهرجتها وقدرتها وتقنیتها وتغییبها للحضارة غیر الاُروبیة بالإرهاب والتهدید، وکان الوضع الجدید الذی رافق المدنیة الحدیثة وضعاً قلقاً مؤقتاً؛ وذلک بسبب التخلّی عن التراث القدیم بلا مبرر، وتکمیم أفواه أبناء ذلک التراث وورثته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یکتب لهذا التخلّی عن التراث الذی اقترن غالباً بالتحقیر الاستمرار لمدة طویلة، ومن المعلوم أنّ انتهاء تلک المرحلة کان یتطلب توفیر بعض الممهّدات، وهو ما حصل فعلاً فی القرن الأخیر وبلغ ذروته فی العقدین أو الثلاثة الأخیرة، فدخل العالم الثالث مرحلة جدیدة شملت العالم الإسلامی أیضاً وبتأثیر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العوامل والقوی التی أثرت علی المرحلة الجدیدة ونقاط القوة والضعف فیها، وقدرتها علی النضج والإبداع والاستقرار فهی قضیة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استطاعت عقیدة العودة إلی الأصالة فی المرحلة الجدیدة التی هی فی شکل من أشکالها نتاج لهذه العقیدة أن تلبِّی مختلف حاجات العالم الثالث ولا سیما العالم الإسلامی، بحیث لا یصار إلی التضحیة بالتجدّد والرغبة فی التحوّل علی حساب الأصالة والعودة إلی الأصل أو العکس فیمکن القول بکلّ ثقة بأنّ هذه العقیدة ستخرج من المعرکة منتصرة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فالتمسک بالأصالة دون الالتفات إلی الحاجات الکثیرة والمتنوعة للعالم المتحول والمتسارع فی هذا الزمن لا یمکن لوحده أن یضمن هذا النصر، ویصحّ هذا الکلام علی مرحلتنا الحاضرة، أی عقدی الثمانینات والتسعینات أکثر من أی وقت مضی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الالتفات لهذا المبدأ لا یضمن فقط انتصار العقائد الاُصولیة فی المعرکة التی دخلتها، بل یمکن القول بأن استمرار المرحلة الجدیدة رهین بهذا النجاح والانتصار، وأن فشل هذه الأیدیولوجیات وعدم قدرتها علی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الاستجابة لضرورات المرحلة الجدیدة سیتزامن مع انتهاء هذه المرحلة بشکل أو بآخر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bookmarkStart w:id="57" w:name="pg5177_33355"/>
    </w:p>
    <w:p>
      <w:pPr>
        <w:pStyle w:val="BookText"/>
        <w:rPr/>
      </w:pPr>
      <w:bookmarkEnd w:id="57"/>
      <w:r>
        <w:rPr>
          <w:rFonts w:ascii="IRNazanin" w:hAnsi="IRNazanin" w:eastAsia="IRNazanin"/>
          <w:color w:val="111111"/>
          <w:sz w:val="28"/>
          <w:sz w:val="28"/>
          <w:szCs w:val="28"/>
          <w:rtl w:val="true"/>
          <w:lang w:bidi="fa-IR"/>
        </w:rPr>
        <w:t>ومن المناسب هنا أن نشیر إلی البحث الذی سنتناوله فی الفصول القادمة، فلدراسة الفکر السیاسی للشیعة والسنّة لابدّ أن نقف أولاً علی صورة هذین المذهبین وخصائصهما والفوارق بینهما</w:t>
      </w:r>
      <w:r>
        <w:rPr>
          <w:rFonts w:eastAsia="IRNazanin" w:cs="IRNazanin"/>
          <w:color w:val="111111"/>
          <w:sz w:val="28"/>
          <w:szCs w:val="28"/>
          <w:rtl w:val="true"/>
          <w:lang w:bidi="fa-IR"/>
        </w:rPr>
        <w:t>.</w:t>
      </w:r>
    </w:p>
    <w:p>
      <w:pPr>
        <w:pStyle w:val="Heading3"/>
        <w:numPr>
          <w:ilvl w:val="2"/>
          <w:numId w:val="1"/>
        </w:numPr>
        <w:rPr/>
      </w:pPr>
      <w:bookmarkStart w:id="58" w:name="__RefHeading___Toc2025790_774463916"/>
      <w:bookmarkStart w:id="59" w:name="_Toc20"/>
      <w:bookmarkEnd w:id="58"/>
      <w:r>
        <w:rPr>
          <w:rtl w:val="true"/>
        </w:rPr>
        <w:t>جذور الاختلاف العقائدی</w:t>
      </w:r>
      <w:r>
        <w:rPr>
          <w:rtl w:val="true"/>
        </w:rPr>
        <w:t>:</w:t>
      </w:r>
      <w:bookmarkEnd w:id="59"/>
    </w:p>
    <w:p>
      <w:pPr>
        <w:pStyle w:val="BookText"/>
        <w:rPr/>
      </w:pPr>
      <w:r>
        <w:rPr>
          <w:rFonts w:ascii="IRNazanin" w:hAnsi="IRNazanin" w:eastAsia="IRNazanin"/>
          <w:color w:val="111111"/>
          <w:sz w:val="28"/>
          <w:sz w:val="28"/>
          <w:szCs w:val="28"/>
          <w:rtl w:val="true"/>
          <w:lang w:bidi="fa-IR"/>
        </w:rPr>
        <w:t>المشکلة الأساسیة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التصور القائم علی أنّ الفرق بین المذهبین یعتمد فی أساسه علی خلافة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فالمسألة لیست فی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وصیّ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الخلیفة الرابع، إذ لا یتحدّد التباین بین الفریقین ولا یختزل فی هذه القضیة، ولا یرتبط الموضوع أساساً حول شخص معین ومن یکون هذا الشخص، وإنما یحوم حول الشأن، فما هو الشأن؟ ومن یستطیع أن یحرزه؟</w:t>
      </w:r>
    </w:p>
    <w:p>
      <w:pPr>
        <w:pStyle w:val="BookText"/>
        <w:rPr/>
      </w:pP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الموضوع حول المفاهیم قبل المصادیق، ففی الدرجة الاُولی ما هو مفهوم الإمامة؟ ولیس مَن یکون الإمام؟ ومن الخطأ أن نتنزل بهذه المسألة إلی مستوی سلسلة من الحوادث التاریخیة، فهذا المفهوم فی حقیقة الأمر یؤثر علی جمیع أبعاد وزوایا التفکیر الدینی للشیعة والسنّة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لنکن أکثر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الترکیبة الاعتقادیة والفقهیة والکلامیة وتبعاً لذلک التجربة التاریخیة والتکوین النفسی والاجتماعی للشیعة والسنّة خضعت لتأثیر سلسلتین من العوامل المتباینة، والسبب الرئیسی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أهل السنّة یفهمون الإسلام عبر نافذة الإسلام الذی حکم علی عهد الخلفاء الراشدین والصحابة والتابعین، وینظرون إلیه من هذه الزاویة، بینما یفهم الشیعة الإسلام عبر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خلافته؛ فأحدهما ینظر إلی الإسلام من نافذة تاریخ صدر</w:t>
      </w:r>
    </w:p>
    <w:p>
      <w:pPr>
        <w:pStyle w:val="BookText"/>
        <w:rPr/>
      </w:pPr>
      <w:r>
        <w:rPr>
          <w:rFonts w:ascii="IRNazanin" w:hAnsi="IRNazanin" w:eastAsia="IRNazanin"/>
          <w:color w:val="111111"/>
          <w:sz w:val="28"/>
          <w:sz w:val="28"/>
          <w:szCs w:val="28"/>
          <w:rtl w:val="true"/>
          <w:lang w:bidi="fa-IR"/>
        </w:rPr>
        <w:t>الإسلام، وتقوّم الطائفة الاُخری تاریخ الصدر الأول وفق المعاییر والضوابط</w:t>
      </w:r>
    </w:p>
    <w:p>
      <w:pPr>
        <w:pStyle w:val="BookText"/>
        <w:rPr/>
      </w:pP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یُنظر إلی الدین ویُفهم من وراء التاریخ، ویُنظر إلی التاریخ تارة اخری عبر مرشِّح الدین، وبالتالی فهما نظرتان متباینتان وفهمان مختلفان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هذین الفهمین ینشأ الاختلاف الأساسی بین الشیعة والسنّة، ویتمیز کلاهما عن الآخر باعتبارهما مذهبین کلامیین وفقهیین مختلفین</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ریب فی أن الإسلام الذی یتساوی تاریخ صدره الأول ولا سیما تاریخ مرحلة الخلفاء الراشدین فی أهمیته وقیمته مع الإسلام نفسه سیختلف مع إسلام طائفة اخری لا تعتقد بهذه الأهمیة والقیمة لهذه المرحلة، بل تنظر إلیها بعین الانتقاد، فالمسألة أعمق مما یحوم التصور حوله للوهلة الاُولی؛ لأن الفرق بین المذهبین هو الاختلاف فی کیفیة فهم الإسلام، إذ تُفهم الخلافة والإمامة والخلیفة والإمام عند أحد الفریقین بشکل، وتُفهم عند الطرف الثانی بشکل آخر، ویُقلّل شأن وخصائص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مستوی خلفائه عند مجموعة، فی حین یُرفع من شأن الإمام وخصائصه إلی مستوی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فی مسألة الوحی والنبوة عند طائفة ثانیة، حیث تترتب الکثیر من القضایا علی هاتین النظرتین، وتتجلّی بصورة رئیسیة فی الفکر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الفکر السیاسی للفریقین یخضع أکثر من أی موضوع آخر لتأثیر رؤاهم المختلفة فی فهم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الضروری هنا أن نشیر إلی ملاحظة مهمة حول سوء الفهم الذی قد</w:t>
      </w:r>
    </w:p>
    <w:p>
      <w:pPr>
        <w:pStyle w:val="BookText"/>
        <w:rPr/>
      </w:pPr>
      <w:r>
        <w:rPr>
          <w:rFonts w:ascii="IRNazanin" w:hAnsi="IRNazanin" w:eastAsia="IRNazanin"/>
          <w:color w:val="111111"/>
          <w:sz w:val="28"/>
          <w:sz w:val="28"/>
          <w:szCs w:val="28"/>
          <w:rtl w:val="true"/>
          <w:lang w:bidi="fa-IR"/>
        </w:rPr>
        <w:t>یولّده طرح مثل هذه البحوث،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الاختلاف بین الفریقین بهذا القدر فتنتفی قضیة الوحدة الإسلامیة، أو لو کان المطلوب تحقیق هذه الوحدة فما هو الداعی لطرح مثل هذه البحوث؟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کل هذه الاختلافات فإنّ الإسلام ببرکته وعظمته واستیعابه ومبادئه الثابتة قادر علی توفیر ذلک المقدار من المشترکات الرئیسیة التی تستطیع أن تجمع بین هذین الفریقین وعامة الفرق الإسلامیة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أکّد الإسلام بنفسه من خلال وصایاه وتعالیمه علی اجتماع الصفّ والوحدة کتکلیف شرعی وأمر مفروغ منه، ولکن ینبغی معرفة الفریقین معرفة دقیقة وتقویم تأثیر العوامل المختلفة فی تکوین وتحدید الفکر السیاسی لکلیهما، من أجل الفهم التحلیلی والصحیح لتاریخ المذهبین ووضعهما الحاضر، فما قلناه وما سنقوله یدخل فی إطار تحقیق هذا الهدف لا سواه</w:t>
      </w:r>
      <w:r>
        <w:rPr>
          <w:rFonts w:eastAsia="IRNazanin" w:cs="IRNazanin"/>
          <w:color w:val="111111"/>
          <w:sz w:val="28"/>
          <w:szCs w:val="28"/>
          <w:rtl w:val="true"/>
          <w:lang w:bidi="fa-IR"/>
        </w:rPr>
        <w:t>.</w:t>
      </w:r>
      <w:bookmarkStart w:id="60" w:name="pg5177_33359"/>
    </w:p>
    <w:p>
      <w:pPr>
        <w:pStyle w:val="Heading2"/>
        <w:numPr>
          <w:ilvl w:val="1"/>
          <w:numId w:val="1"/>
        </w:numPr>
        <w:rPr/>
      </w:pPr>
      <w:bookmarkStart w:id="61" w:name="__RefHeading___Toc2025792_774463916"/>
      <w:bookmarkStart w:id="62" w:name="_Toc21"/>
      <w:bookmarkEnd w:id="60"/>
      <w:bookmarkEnd w:id="61"/>
      <w:r>
        <w:rPr>
          <w:rtl w:val="true"/>
        </w:rPr>
        <w:t>الفصل الثانی</w:t>
      </w:r>
      <w:r>
        <w:rPr>
          <w:rtl w:val="true"/>
        </w:rPr>
        <w:t xml:space="preserve">: </w:t>
      </w:r>
      <w:r>
        <w:rPr>
          <w:rtl w:val="true"/>
        </w:rPr>
        <w:t>فهم التاریخ</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025794_774463916"/>
      <w:bookmarkStart w:id="64" w:name="_Toc22"/>
      <w:bookmarkEnd w:id="63"/>
      <w:r>
        <w:rPr>
          <w:rtl w:val="true"/>
        </w:rPr>
        <w:t>اشارة</w:t>
      </w:r>
      <w:bookmarkStart w:id="65" w:name="pg5177_33361"/>
      <w:bookmarkEnd w:id="64"/>
    </w:p>
    <w:p>
      <w:pPr>
        <w:pStyle w:val="Heading3"/>
        <w:numPr>
          <w:ilvl w:val="2"/>
          <w:numId w:val="1"/>
        </w:numPr>
        <w:rPr/>
      </w:pPr>
      <w:bookmarkStart w:id="66" w:name="__RefHeading___Toc2025796_774463916"/>
      <w:bookmarkStart w:id="67" w:name="_Toc23"/>
      <w:bookmarkEnd w:id="65"/>
      <w:bookmarkEnd w:id="66"/>
      <w:r>
        <w:rPr>
          <w:rtl w:val="true"/>
        </w:rPr>
        <w:t>نظرة إلی تاریخ صدر الإسلام</w:t>
      </w:r>
      <w:r>
        <w:rPr>
          <w:rtl w:val="true"/>
        </w:rPr>
        <w:t>:</w:t>
      </w:r>
      <w:bookmarkEnd w:id="67"/>
    </w:p>
    <w:p>
      <w:pPr>
        <w:pStyle w:val="BookText"/>
        <w:rPr/>
      </w:pPr>
      <w:r>
        <w:rPr>
          <w:rFonts w:ascii="IRNazanin" w:hAnsi="IRNazanin" w:eastAsia="IRNazanin"/>
          <w:color w:val="111111"/>
          <w:sz w:val="28"/>
          <w:sz w:val="28"/>
          <w:szCs w:val="28"/>
          <w:rtl w:val="true"/>
          <w:lang w:bidi="fa-IR"/>
        </w:rPr>
        <w:t>إنّ أهم عامل بلور الفکر السیاسی للسنّة والشیعة هو طریقة نظرتهم للتاریخ الإسلامی، ولا تنحصر أهمیة هذا البحث فقط فی أنّه یساعد علی فهم اسس الفکر السیاسی للفریقین، إنما یخضع الفهم الدینی لکلا المذهبین فی إطاره العام لتأثیر هذه النظرة، وربما کان تأثیر هذه الرؤیة فی بلورة الفکر السیاسی لهما أکثر من تأثیرها فی الاُمور الاُخری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فی الفصل السابق إلی أن تاریخ صدر الإسلام ولا سیما عصر الخلفاء الراشدین وکذلک الصحابة والتابعین یحتلّ أهمیة بالغة عند أهل السنّة، بینما یری الشیعة بأن هذه الفترة التاریخیة لا تختلف عن غیرها من فترات 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ذلک أنّ هذه القضیة لیست مجرد اعتقاد نظری؛ أی لا یتوقف الأمر عند اعتقاد أهل السنّة بأنّ هذه المرحلة تمتاز بشأن وقیمة دینیة خاصة بینما لا یعتقد الشیعة بهذه القیمة، بل ترکت هذه النظرة تأثیراً عمیقاً علی الفهم الدینی لأتباع المذهبین، بحیث أخذ أهل السنّة ینظرون إلی الإسلام من نافذة هذه المرحلة التاریخیة باعتبارها المجسِّدة لتعالیم الإسلام، وعلی العکس ینظر الشیعة إلی هذه البرهة التاریخیة من نافذة المعاییر الإسلامیة، وهذا ما یجعلهم یتخذون مواقف انتقادیة إزائها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الفهم الدقیق لهذه الملاحظة ینطوی علی أهمیة قصوی فی وعی الفهم الدینی للفریقین وخاصّة الفکر السیاسی لهما فإنّنا نستهلّ هذا الفصل بالغور</w:t>
      </w:r>
    </w:p>
    <w:p>
      <w:pPr>
        <w:pStyle w:val="BookText"/>
        <w:rPr/>
      </w:pPr>
      <w:r>
        <w:rPr>
          <w:rFonts w:ascii="IRNazanin" w:hAnsi="IRNazanin" w:eastAsia="IRNazanin"/>
          <w:color w:val="111111"/>
          <w:sz w:val="28"/>
          <w:sz w:val="28"/>
          <w:szCs w:val="28"/>
          <w:rtl w:val="true"/>
          <w:lang w:bidi="fa-IR"/>
        </w:rPr>
        <w:t>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السنّة یسبغون شأناً دینیاً بل قدسیة إلهیة لتاریخ العصر الأول لصدر الإسلام، وإلی نهایة الخلافة الراشدة علی الأقل، وینبغی بنا أن نعرف کیف ظهرت هذه العقیدة؟ ومتی ولِمَ ظهرت؟ وما هو تأثیرها علی الفهم الدینی ولاسیما الفکر السیاسی والتطورات الاجتماعیة والتاریخیة للسنّة؟</w:t>
      </w:r>
    </w:p>
    <w:p>
      <w:pPr>
        <w:pStyle w:val="BookText"/>
        <w:rPr/>
      </w:pPr>
      <w:r>
        <w:rPr>
          <w:rFonts w:ascii="IRNazanin" w:hAnsi="IRNazanin" w:eastAsia="IRNazanin"/>
          <w:color w:val="111111"/>
          <w:sz w:val="28"/>
          <w:sz w:val="28"/>
          <w:szCs w:val="28"/>
          <w:rtl w:val="true"/>
          <w:lang w:bidi="fa-IR"/>
        </w:rPr>
        <w:t xml:space="preserve">واقع الأمر أنّ تاریخ الإسلام الذی یبدأ بعد رحیل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وینتهی بالخلافة الراشدة والذی یُجمع السنّة علی أهمیته لم یکن یمتاز بقیمة دینیة خاصة عند المسلمین الأوائل، بل لم یکن یختلف عن غیره من الأزمان، وقد نشأت هذه العقیدة بسبب الأحداث التی وقعت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تاریخ هذه المرحلة بصورة معینة وبات یُنظر إلیه فیما بعد بصورة اخری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الفهم الدینی والفکر السیاسی لأهل السنّة علی أساس هذه النظرة، لا علی ما تحقق وحصل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 الآن کیف وقع هذا الأمر؟ وما هی المراحل التی طواها؟ وإلی أین انتهی؟ بل لِمَ حصل أصلاً؟</w:t>
      </w:r>
    </w:p>
    <w:p>
      <w:pPr>
        <w:pStyle w:val="BookText"/>
        <w:rPr/>
      </w:pPr>
      <w:r>
        <w:rPr>
          <w:rFonts w:ascii="IRNazanin" w:hAnsi="IRNazanin" w:eastAsia="IRNazanin"/>
          <w:color w:val="111111"/>
          <w:sz w:val="28"/>
          <w:sz w:val="28"/>
          <w:szCs w:val="28"/>
          <w:rtl w:val="true"/>
          <w:lang w:bidi="fa-IR"/>
        </w:rPr>
        <w:t>لإضاءة جوانب البحث فنحن مضطرون إلی دراسة کیفیة تحقّقه أولاً، ثم نتناول بعدها کیفیة ظهور هذه النظرة والعقیدة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یکمن أساس القضیة فیما ذکرناه من أنّ تلک الفترة لم یکن أیّ شأن أو شخص یمتاز فیها بقداسة خاصة سوی مقام النبوة وشخص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w:t>
      </w:r>
      <w:bookmarkStart w:id="68" w:name="pg5177_33363"/>
    </w:p>
    <w:p>
      <w:pPr>
        <w:pStyle w:val="BookText"/>
        <w:rPr/>
      </w:pPr>
      <w:bookmarkEnd w:id="68"/>
      <w:r>
        <w:rPr>
          <w:rFonts w:ascii="IRNazanin" w:hAnsi="IRNazanin" w:eastAsia="IRNazanin"/>
          <w:color w:val="111111"/>
          <w:sz w:val="28"/>
          <w:sz w:val="28"/>
          <w:szCs w:val="28"/>
          <w:rtl w:val="true"/>
          <w:lang w:bidi="fa-IR"/>
        </w:rPr>
        <w:t xml:space="preserve">أنّ ثلة قلیلة من المسلمین سنأتی علی ذکرها لاحقاً کانت تری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مکانة ومنزلة خاصة تتناسب مع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 لم یکن أی شأن خاص تحاط به الخلافة والخلفاء، الأمر الذی نستنتجه من خلال دراسة مجملة لتلک المرحلة</w:t>
      </w:r>
      <w:r>
        <w:rPr>
          <w:rFonts w:eastAsia="IRNazanin" w:cs="IRNazanin"/>
          <w:color w:val="111111"/>
          <w:sz w:val="28"/>
          <w:szCs w:val="28"/>
          <w:rtl w:val="true"/>
          <w:lang w:bidi="fa-IR"/>
        </w:rPr>
        <w:t>.</w:t>
      </w:r>
    </w:p>
    <w:p>
      <w:pPr>
        <w:pStyle w:val="Heading3"/>
        <w:numPr>
          <w:ilvl w:val="2"/>
          <w:numId w:val="1"/>
        </w:numPr>
        <w:rPr/>
      </w:pPr>
      <w:bookmarkStart w:id="69" w:name="__RefHeading___Toc2025798_774463916"/>
      <w:bookmarkStart w:id="70" w:name="_Toc24"/>
      <w:bookmarkEnd w:id="69"/>
      <w:r>
        <w:rPr>
          <w:rtl w:val="true"/>
        </w:rPr>
        <w:t>انتخاب أبی بکر</w:t>
      </w:r>
      <w:r>
        <w:rPr>
          <w:rtl w:val="true"/>
        </w:rPr>
        <w:t>:</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انتخب أبو بکر للخلافة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انتخابه لها لإدارة المجتمع وتنظیم اموره لیس إلا، وبطبیعة الحال ینبغی أن لا ننسی بأنّ الاُمور الدنیویة والاجتماعیة والسیاسیة للمسلمین آنذاک کانت تحمل مفهوماً مغایراً لمفهومها فی عصرنا الحاضر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خلق الإسلام فی تلک البرهة الزمنیة تحوّلات اجتماعیة تتناسب مع مبادئه وقوانینه وقیمه، وأرسی رکائز مؤسسات اجتماعیة دینیة وسیاسیة دینیة واقتصادیة دینیة کثیرة، واختیر أبو بکر للخلافة لیتحمل مسؤولیة إدارة مثل هذا المجتمع الذی لم یکن من الممکن فصل اموره الدنیویة عن الدینیة، إذ کانت ترتبط مع بعضها بوشائج لا تُفلّ، والمهم فی ذلک أنّ المجتمع الإسلامی تبلور ومنذ عهده الأول بشکل امتزجت فیه العناصر الدینیة والدنیویة حتی أصبح إحراز هذه المناصب فی تلک المرحلة لا یستلزم بنظر المسلمین وجود شروط خاصة، بل یکفی لذلک أن یکون الشخص مسلماً، لا سیّما إذا کان یقف علی رأس مجموعة معینة</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صلاة الجمعة والجماعة إحدی السنن الاجتماعیة الدینیة للمجتمع الإسلامی الفتی، وکانت تقام بإمامة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حضوره فی المدینة أو فی السفر أو فی میدان المعرکة، وبإمامة من یستخلفه فی حال غیابه، فقد کانت بعهدة أمیر الجیش فی الحرب وبعهدة من یستخلفه فی المدینة حال غیابه عنها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ینطبق هذا الأمر علی بیت المال أیضاً، فقد کان مسؤولاً عنه فی حضوره، ویتولّی أمیر الجیش أو الخلیفة المعین من قبله اموره فی غیابه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 علی هذا فی الاُمور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کالقضاء والحکم وإدارة الشؤون السیاسیة والعسکریة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تَبوّء هذه المناصب یعنی بنظر المسلمین کسب أصحابها لشأن خاص أو مرتبة دینیة معینة، وتبیِّن تجربة المسلمین فی المدینة أنّ الحاکم حاکم حال کونه یتصدّی لمسؤولیة منصبه، سواء اتسع نطاق هذه المسؤولیة أم ضاق، وأن التصدی لهذه</w:t>
      </w:r>
    </w:p>
    <w:p>
      <w:pPr>
        <w:pStyle w:val="BookText"/>
        <w:rPr/>
      </w:pPr>
      <w:r>
        <w:rPr>
          <w:rFonts w:ascii="IRNazanin" w:hAnsi="IRNazanin" w:eastAsia="IRNazanin"/>
          <w:color w:val="111111"/>
          <w:sz w:val="28"/>
          <w:sz w:val="28"/>
          <w:szCs w:val="28"/>
          <w:rtl w:val="true"/>
          <w:lang w:bidi="fa-IR"/>
        </w:rPr>
        <w:t>المسؤولیة لم یکن یعنی أبداً أنّ الحاکم قد نال منزلة دینیة 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یشرح الکاتب علی عبد الرازق فی فصل من کتابه المعروف الأحداث التی وقعت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ویقول فی جانبٍ من تحلیله للأحداث التی أدت إلی انتخاب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یومئذ إنما یتشاورون فی أمر مملکة تقام، ودولة تُشاد، وحکومة تُنشأ 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جری علی لسانهم یومئذ ذکر الإمارة والاُمراء، والوزارة والوزراء، وتذاکروا القوة والسیف، والعزّ والثروة، والعدد والمنعة، والبأس والنجدة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ذلک إلا خوضاً فی الملک، وقیاماً بالدولة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أثر ذلک ما کان من تنافس المهاجرین والأنصار وکبار الصحابة بعضهم مع بعض، حتی تمت البیعة لأبی بکر، فکان هو أول ملک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أنت رأیت کیف تمت البیعة لأبی بکر واستقام له الأمر تبین لک أنها کانت بیعة سیاسیة ملکیة، علیها کل طوابع الدولة المحدثة، وأنها إنما قامت کما تقوم الحکومات علی أساس القوة والسیف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دولة جدیدة أنشأها العرب، فهی دولة عربیة وحکم عربی، ولکن الإسلام کما عرفت دین البشریة کلها، لا هو عربی ولا هو أعجمی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دولة عربیة قامت علی أساس دعوة دینیة، وکان شعارها حمایة تلک الدعوة والقیام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ولعلها کانت فی الواقع ذات أثر کبیر فی أمر تلک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لها عمل غیر منکور فی تحول الإسلام وتطوره، ولکنها علی ذلک لا تخرج عن أن تکون دولة عربیة، أیدت سلطان العرب، وروجت مصالح العرب، ومکّنت لهم فی أقطار الأرض، فاستعمروها استعماراً، واستغلّوا خیرها استغلالاً، شأن الاُمم القویة التی تتمکن من الفتح والاستعمار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معروفاً للمسلمین یومئذ أنهم إنما یقدمون علی إقامة حکومة مدنیة دنیویة، لذلک استحلّوا الخروج علیها، والخلاف لها، وهم یعلمون أنهم إنما یختلفون</w:t>
      </w:r>
      <w:bookmarkStart w:id="71" w:name="pg5177_33366"/>
    </w:p>
    <w:p>
      <w:pPr>
        <w:pStyle w:val="BookText"/>
        <w:rPr/>
      </w:pPr>
      <w:bookmarkEnd w:id="71"/>
      <w:r>
        <w:rPr>
          <w:rFonts w:ascii="IRNazanin" w:hAnsi="IRNazanin" w:eastAsia="IRNazanin"/>
          <w:color w:val="111111"/>
          <w:sz w:val="28"/>
          <w:sz w:val="28"/>
          <w:szCs w:val="28"/>
          <w:rtl w:val="true"/>
          <w:lang w:bidi="fa-IR"/>
        </w:rPr>
        <w:t>فی أمر من امور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امور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إنما یتنازعون فی شأن سیاسی لا یمسّ دینهم ولا یزعزع إیمانهم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زعم أبو بکر ولا غیره من خاصة القوم أن إمارة المسلمین کانت مقاماً دینیاً، ولا أنّ الخروج علیها خروج علی الدین، وإنما کان یقول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إنما أنا مثلکم، وأنا لا أدری لعلّکم ستکلّفونی ما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 محمداً علی العالمین، وعصمه من الآفات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أنا متَّبع ولست مبتدعاً</w:t>
      </w:r>
      <w:r>
        <w:rPr>
          <w:rFonts w:eastAsia="IRNazanin" w:cs="IRNazanin"/>
          <w:color w:val="111111"/>
          <w:sz w:val="28"/>
          <w:szCs w:val="28"/>
          <w:rtl w:val="true"/>
          <w:lang w:bidi="fa-IR"/>
        </w:rPr>
        <w:t>».</w:t>
      </w:r>
    </w:p>
    <w:p>
      <w:pPr>
        <w:pStyle w:val="Heading3"/>
        <w:numPr>
          <w:ilvl w:val="2"/>
          <w:numId w:val="1"/>
        </w:numPr>
        <w:rPr/>
      </w:pPr>
      <w:bookmarkStart w:id="72" w:name="__RefHeading___Toc2025800_774463916"/>
      <w:bookmarkStart w:id="73" w:name="_Toc25"/>
      <w:bookmarkEnd w:id="72"/>
      <w:r>
        <w:rPr>
          <w:rtl w:val="true"/>
        </w:rPr>
        <w:t>الصبغة الجدیدة</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أسباباً کثیرة وجدت یومئذ قد ألقت علی أبی بکر شیئاً من الصبغة الدینیة، وخیّلت لبعض الناس أنه یقوم مقاماً دینیاً، ینوب فیه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وجد الزعم بأن الإمارة علی المسلمین مرکز دینی، ونیابة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أهم تلک الأسباب التی نشأ عنها ذلک الزعم بین المسلمین ما لُقّب به أبو بکر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Style w:val="FootnoteAnchor"/>
          <w:rtl w:val="true"/>
        </w:rPr>
        <w:footnoteReference w:id="5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هذا الفهم حیال الحاکم أقدم المسلمون علی بیعة أبی بکر، علی اعتبار أنّ انتخابه لهذا المنصب لا یهبه أیّ نوع من الشأن والمنزلة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الدین قد حدّد هذا المنصب ومسؤولیاته وعیّن الشکل الجدید للمجتمع الإسلامی الفتی ومؤسساته، لکنّ هذا الحدث لم یکن یحمل لدی المسلمین مفهوماً أکثر من کونه أنّ الله تعالی قدّر للمسلمین أن یکونوا ضمن ذلک المجتمع وتلک</w:t>
      </w:r>
    </w:p>
    <w:p>
      <w:pPr>
        <w:pStyle w:val="BookText"/>
        <w:rPr/>
      </w:pPr>
      <w:r>
        <w:rPr>
          <w:rFonts w:ascii="IRNazanin" w:hAnsi="IRNazanin" w:eastAsia="IRNazanin"/>
          <w:color w:val="111111"/>
          <w:sz w:val="28"/>
          <w:sz w:val="28"/>
          <w:szCs w:val="28"/>
          <w:rtl w:val="true"/>
          <w:lang w:bidi="fa-IR"/>
        </w:rPr>
        <w:t>الظروف، ولم یکن یعنی أبداً بأنّ من یتبوأ هذا المنصب یحظی بشأن دینی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والحدیث هنا عن التصور والفهم الذی کان یطبع أذهان المسلمین عن هذا الأمر، ولیس عمّا بیّنه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ولمعرفة التحولات التی جرت آنذاک لابدّ من دراسة هذا الفهم وکیفیة ظهوره وتأثیره</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أفضل شاهد علی ما ذهبنا إلیه هو کیفیة انتخاب أبی بکر للخلافة، فرغم أن انتخابه حظی فیما بعد بقناعة عامة، إلا أنّه کان فی أیامه الاُولی انتخاباً عسیراً، فقد عارضه الأنصار من جهة لأنهم أبَوا أن یخضعوا لحکم المهاجرین</w:t>
      </w:r>
      <w:r>
        <w:rPr>
          <w:rStyle w:val="FootnoteAnchor"/>
          <w:rtl w:val="true"/>
        </w:rPr>
        <w:footnoteReference w:id="55"/>
      </w:r>
      <w:r>
        <w:rPr>
          <w:rFonts w:ascii="IRNazanin" w:hAnsi="IRNazanin" w:eastAsia="IRNazanin"/>
          <w:color w:val="111111"/>
          <w:sz w:val="28"/>
          <w:sz w:val="28"/>
          <w:szCs w:val="28"/>
          <w:rtl w:val="true"/>
          <w:lang w:bidi="fa-IR"/>
        </w:rPr>
        <w:t xml:space="preserve">، وعارضته من جهة اخری قریش وعلی رأسها أبو سفیان الذی کان یری أن طائفة أبی بکر أدنی من أن تحکم علی طوائف قریش الأرقی منزلة منها، ولهذا وجّهت أنظارها صوب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المجموعة المعارضة الاُخری لهذا الانتخاب فکانت تتمثّل فی بنی هاشم</w:t>
      </w:r>
    </w:p>
    <w:p>
      <w:pPr>
        <w:pStyle w:val="BookText"/>
        <w:rPr/>
      </w:pPr>
      <w:r>
        <w:rPr>
          <w:rFonts w:ascii="IRNazanin" w:hAnsi="IRNazanin" w:eastAsia="IRNazanin"/>
          <w:color w:val="111111"/>
          <w:sz w:val="28"/>
          <w:sz w:val="28"/>
          <w:szCs w:val="28"/>
          <w:rtl w:val="true"/>
          <w:lang w:bidi="fa-IR"/>
        </w:rPr>
        <w:t xml:space="preserve">وصحابة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المخلصین، إذ کانت معارضتهم دینیة بحتة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حصل فی المدینة، أمّا خارجها فقد عارض هذا الانتخاب الکثیر من المسلمین الذین عرفوا فیما بعد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بعض القبائل کانت قد ارتدّت فعلاً لکنّ بعضها عارض خلافة أبی بکر فقط، وقد اتُهمت بالارتداد أیضاً حسب ما اقتضته المصلحة الزمنیة والمصلحة التاریخیة فیما بعد</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یکتسب قدراً کبیراً من الأهمیة هنا هو الصراع الحثیث بین أنصار أبی بکر ومعارضیه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فسوی أقلیة صغیرة من أنصار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تؤکد علی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وکفاءة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الدینیة لتبوُّء هذا المنصب وأهمیته، کان الآخرون یدورون فی فلک آخر، فلم یکن الجدال الدائر یحوم حول معنی خلافة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الخصائص والشروط التی ینبغی توفّرها فیمن یقعد مقعده؟ ومن هو الذی یستحقّ ذلک؟ وإنما کانت کل فئة تُناصر مُرشّحها لشغل هذا المنصب، أی أن المسألة تدنّت إلی حدّ التنافس السیاسی والطائفی البحت</w:t>
      </w:r>
    </w:p>
    <w:p>
      <w:pPr>
        <w:pStyle w:val="BookText"/>
        <w:rPr/>
      </w:pPr>
      <w:r>
        <w:rPr>
          <w:rFonts w:ascii="IRNazanin" w:hAnsi="IRNazanin" w:eastAsia="IRNazanin"/>
          <w:color w:val="111111"/>
          <w:sz w:val="28"/>
          <w:sz w:val="28"/>
          <w:szCs w:val="28"/>
          <w:rtl w:val="true"/>
          <w:lang w:bidi="fa-IR"/>
        </w:rPr>
        <w:t>وانسلخت من أی بعد دینی</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وکما قلنا فإن معارضة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وصحابته هی المعارضة</w:t>
      </w:r>
    </w:p>
    <w:p>
      <w:pPr>
        <w:pStyle w:val="BookText"/>
        <w:rPr/>
      </w:pPr>
      <w:r>
        <w:rPr>
          <w:rFonts w:ascii="IRNazanin" w:hAnsi="IRNazanin" w:eastAsia="IRNazanin"/>
          <w:color w:val="111111"/>
          <w:sz w:val="28"/>
          <w:sz w:val="28"/>
          <w:szCs w:val="28"/>
          <w:rtl w:val="true"/>
          <w:lang w:bidi="fa-IR"/>
        </w:rPr>
        <w:t>الوحیدة التی تمثّل فیها البعد الدینی، وکان محور معارضته الذی بیّنه فیما بعد بصورة أکثر صراحة ووضوحاً وخاصة فی فترة خلافته کما جاء فی خطبته الشقشقیة وأمثالها یدور 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 تجاهل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المؤکدة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خصائص ینبغی توفرها فیمن یستحق هذا المنصب، وهی لم تتوفر فی شخص سواه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خاطب أنصار أبی بکر لما أرادوا أخذ البیعة منه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یا معشر المهاجرین، لا تُخرجوا سلطان محمد عن داره وقعر بیته إلی دورکم وقعور بیوتکم، ولا تدفعوا أهله عن مقامه فی الناس وحقه، فوالله یا معشر المهاجرین لنحن أحقّ الناس به؛ لأنّا أهل البیت، ونحن أحقّ بهذا الأمر منکم ما کان فینا القارئ لکتاب الله، الفقیه فی دین الله، العالم بسنن رسول الله، المضطلع بأمر الرعیة، المدافع عنهم الاُمور السیئة، القاسم بینهم بالسویة، والله إنه لفینا، فلا تتّبعوا الهوی فتضلّوا</w:t>
      </w:r>
      <w:bookmarkStart w:id="74" w:name="pg5177_33370"/>
    </w:p>
    <w:p>
      <w:pPr>
        <w:pStyle w:val="BookText"/>
        <w:rPr/>
      </w:pPr>
      <w:bookmarkEnd w:id="74"/>
      <w:r>
        <w:rPr>
          <w:rFonts w:ascii="IRNazanin" w:hAnsi="IRNazanin" w:eastAsia="IRNazanin"/>
          <w:color w:val="111111"/>
          <w:sz w:val="28"/>
          <w:sz w:val="28"/>
          <w:szCs w:val="28"/>
          <w:rtl w:val="true"/>
          <w:lang w:bidi="fa-IR"/>
        </w:rPr>
        <w:t>عن سبیل الله، فتزدادوا من الحقّ بُعداً</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2025802_774463916"/>
      <w:bookmarkStart w:id="76" w:name="_Toc26"/>
      <w:bookmarkEnd w:id="75"/>
      <w:r>
        <w:rPr>
          <w:rtl w:val="true"/>
        </w:rPr>
        <w:t>تنافس قَبَلی</w:t>
      </w:r>
      <w:r>
        <w:rPr>
          <w:rtl w:val="true"/>
        </w:rPr>
        <w:t>:</w:t>
      </w:r>
      <w:bookmarkEnd w:id="76"/>
    </w:p>
    <w:p>
      <w:pPr>
        <w:pStyle w:val="BookText"/>
        <w:rPr/>
      </w:pPr>
      <w:r>
        <w:rPr>
          <w:rFonts w:ascii="IRNazanin" w:hAnsi="IRNazanin" w:eastAsia="IRNazanin"/>
          <w:color w:val="111111"/>
          <w:sz w:val="28"/>
          <w:sz w:val="28"/>
          <w:szCs w:val="28"/>
          <w:rtl w:val="true"/>
          <w:lang w:bidi="fa-IR"/>
        </w:rPr>
        <w:t xml:space="preserve">کان هذا هو الکلام الوحید الذی یحمل فی طیّاته لهجة اخری، فیما بدا الآخرون یطرحون دفاعاً عن أنفسهم اموراً اخری سوی الصلاحیة اللازمة لإحراز مثل هذا المنصب، فعاد التنافس القبلی من جدید حتی بات الجمیع یتحدث عنه ویؤکد علیه، واشتدّ هذا التنافس بین المهاجرین والأنصار من جهة، وبین المهاجرین أنفسهم من جهة اخری حینما انضوت کل فئة تحت لواء، فالتفّ بنو امیة حول عثمان، وبنو زهرة حول عبد الرحمن بن عوف، وبنو هاشم حول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صوّر أبو سفیان الذی کان مستاءً من خلافة أبی بکر الوضع آنذاک تصویراً واضحاً فی جملة قصیرة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إنی لأری عجاجة لا یطفئها إلا دم، یا آل عبد مناف فیما أبو بکر من امورکم؟ أین المستضعفان؟ أین الأذلان علیّ والعباس؟</w:t>
      </w:r>
      <w:r>
        <w:rPr>
          <w:rFonts w:eastAsia="IRNazanin" w:cs="IRNazanin"/>
          <w:color w:val="111111"/>
          <w:sz w:val="28"/>
          <w:szCs w:val="28"/>
          <w:rtl w:val="true"/>
          <w:lang w:bidi="fa-IR"/>
        </w:rPr>
        <w:t>»</w:t>
      </w:r>
      <w:r>
        <w:rPr>
          <w:rStyle w:val="FootnoteAnchor"/>
          <w:rtl w:val="true"/>
        </w:rPr>
        <w:footnoteReference w:id="6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تلک الظروف جاءت معارضة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سیاق المعارضة التی</w:t>
      </w:r>
    </w:p>
    <w:p>
      <w:pPr>
        <w:pStyle w:val="BookText"/>
        <w:rPr/>
      </w:pPr>
      <w:r>
        <w:rPr>
          <w:rFonts w:ascii="IRNazanin" w:hAnsi="IRNazanin" w:eastAsia="IRNazanin"/>
          <w:color w:val="111111"/>
          <w:sz w:val="28"/>
          <w:sz w:val="28"/>
          <w:szCs w:val="28"/>
          <w:rtl w:val="true"/>
          <w:lang w:bidi="fa-IR"/>
        </w:rPr>
        <w:t xml:space="preserve">حملت لواءها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أصرّ علی معارضته لتعرّضت حیاته للخطر، فقد قیل له بکل صراحة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سیُقتل لو عارض الأمر، لکن المکانة الخاصة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وفّرت لها نوعاً من الحصانة فی کونها</w:t>
      </w:r>
    </w:p>
    <w:p>
      <w:pPr>
        <w:pStyle w:val="BookText"/>
        <w:rPr/>
      </w:pPr>
      <w:r>
        <w:rPr>
          <w:rFonts w:ascii="IRNazanin" w:hAnsi="IRNazanin" w:eastAsia="IRNazanin"/>
          <w:color w:val="111111"/>
          <w:sz w:val="28"/>
          <w:sz w:val="28"/>
          <w:szCs w:val="28"/>
          <w:rtl w:val="true"/>
          <w:lang w:bidi="fa-IR"/>
        </w:rPr>
        <w:t xml:space="preserve">کانت امرأة ووحیدة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ولهذا بایع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شهادة زوجته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وتأسّی به سائر بنی هاشم وخاصته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إذن هی الظروف التی رافقت استقرار الخلافة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کیفیة هذا الانتخاب والکلام الذی قیل فی تأییده ورفضه دلالة علی تصورات المسلمین فی تلک المرحلة حول موضوع الخلافة، ورغم أنّ أبا بکر کان شخصیة معروفة لکنّ ما أجلسه علی مقعد الخلافة لیس مؤهّلاته ومنزلته الدینیة، حیث قیل وزُیّف الکثیر عن هذا الأمر فیما بعد وبدوافع مختلفة، وإنما الفهم البسیط والعادی للمسلمین عن مسألة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کانوا لا یرون لهذا المنصب أی شأن دینی مرموق</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ثمة عوامل اخری کان لها دور فی الموضوع، لعلّ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الأخطار التی کانت تکشّر عن أنیابها من خارج مجتمع المدینة، ومنها خروج أهل الردّة والاضطرابات الناجمة عنه بین القبائل القاطنة جنوب الجزیرة العربیة ووسطها التی کانت تهدّد المدینة نفسها تهدیداً حقیقیاً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أهل الردة اولئک الذین أعرضوا عن الإسلام وکانت فی نیتهم مهاجمة المدینة، ولیس اولئک الذین أطلق علیهم هذا اللقب لمعارضتهم خلافة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والخطر الثانی الذی کان یحدق بالمدینة هو خطر الروم والفرس، إذ کان الخطر الأول خطراً عظیماً وحقیقیاً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أدّت هذه المخاطر إلی أن تتّجه الأنظار إلی الخارج وتنسی الخلافات الداخلیة مؤقتاً علی الأقل لینصرف المسلمون للدفاع عن کیانهم ووجودهم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ویکفی لمعرفة الأوضاع المضطربة آنذاک ما قیل من استشهاد أکثر من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بینهم عدد کبیر من القراء وحفظة القرآن فی مواجهة الردة</w:t>
      </w:r>
      <w:r>
        <w:rPr>
          <w:rStyle w:val="FootnoteAnchor"/>
          <w:rtl w:val="true"/>
        </w:rPr>
        <w:footnoteReference w:id="66"/>
      </w:r>
      <w:r>
        <w:rPr>
          <w:rFonts w:ascii="IRNazanin" w:hAnsi="IRNazanin" w:eastAsia="IRNazanin"/>
          <w:color w:val="111111"/>
          <w:sz w:val="28"/>
          <w:sz w:val="28"/>
          <w:szCs w:val="28"/>
          <w:rtl w:val="true"/>
          <w:lang w:bidi="fa-IR"/>
        </w:rPr>
        <w:t>، ویتجسد فی الذهن الوضع القلق للمسلمین لو استحضرنا عددهم الکلّی یوم ذاک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قُضی أیام خلافة أبی بکر علی تمرّد أهل الردّة، واستقرّت الأوضاع فی الجزیرة العربیة، بید أن الأخطار الخارجیة المتأتّیة من القوّتین الکبریین کانت تؤرّق</w:t>
      </w:r>
      <w:bookmarkStart w:id="77" w:name="pg5177_33373"/>
    </w:p>
    <w:p>
      <w:pPr>
        <w:pStyle w:val="BookText"/>
        <w:rPr/>
      </w:pPr>
      <w:bookmarkEnd w:id="77"/>
      <w:r>
        <w:rPr>
          <w:rFonts w:ascii="IRNazanin" w:hAnsi="IRNazanin" w:eastAsia="IRNazanin"/>
          <w:color w:val="111111"/>
          <w:sz w:val="28"/>
          <w:sz w:val="28"/>
          <w:szCs w:val="28"/>
          <w:rtl w:val="true"/>
          <w:lang w:bidi="fa-IR"/>
        </w:rPr>
        <w:t>المسلمین، خاصة أن عملاءهما کانوا یجاورون المسلمین ولا یأمن جانبهم من أی هجوم</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فضلاً عن ذلک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الأیام الأخیرة من عمره الشریف کان قد جهّز جیشاً بقیادة اسامة بن زید لقتال الروم، رغم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 یستهدف إبعاد من کان یُخشی علیه الانحراف عن وصیته بشأن مسألة الخلافة والإمامة، ولکن ذلک لا ینفی الخطر الرومی الذی کان یهدّد المسلمین حتی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جهّز أبو بکر جیشاً بقیادة اسامة لحرب الروم بعد فراغه من أهل الردة،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تأسّیاً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کونه دفعاً للخطر، رغم أنّ هذا الخطر کان محدقاً بالمسلمین</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2025804_774463916"/>
      <w:bookmarkStart w:id="79" w:name="_Toc27"/>
      <w:bookmarkEnd w:id="78"/>
      <w:r>
        <w:rPr>
          <w:rtl w:val="true"/>
        </w:rPr>
        <w:t>خلافة عمر</w:t>
      </w:r>
      <w:r>
        <w:rPr>
          <w:rtl w:val="true"/>
        </w:rPr>
        <w:t>:</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 أبو بکر فی مثل هذه الظروف، وأوصی بعمر خلیفة علی المسلمین، واستقرت لعمر الخلافة لنفس الدلائل التی استقرت فیها علی سلفه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الاُمّة تری بأن الخلیفة لا یدیر سوی شؤونها الدنیویة، فدخل عمر المیدان بعد أن وافق علی أداء هذا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أسباب کثیرة تکمن وراء القبول به دون أن ترافق ذلک أیة ضجّة، بعضها یعود إلی الظروف التی کانت سائدة آنذاک وإلی تجربة خلافة أبی بکر، وبعضها إلی شخصیته وخصائصه</w:t>
      </w:r>
      <w:r>
        <w:rPr>
          <w:rStyle w:val="FootnoteAnchor"/>
          <w:rtl w:val="true"/>
        </w:rPr>
        <w:footnoteReference w:id="70"/>
      </w:r>
      <w:r>
        <w:rPr>
          <w:rFonts w:ascii="IRNazanin" w:hAnsi="IRNazanin" w:eastAsia="IRNazanin"/>
          <w:color w:val="111111"/>
          <w:sz w:val="28"/>
          <w:sz w:val="28"/>
          <w:szCs w:val="28"/>
          <w:rtl w:val="true"/>
          <w:lang w:bidi="fa-IR"/>
        </w:rPr>
        <w:t>، دون أن تلعب المنزلة الدینیة أیَّ دور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رغم الکلام الکثیر الذی قیل فی هذا المجال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یسبغ علی</w:t>
      </w:r>
    </w:p>
    <w:p>
      <w:pPr>
        <w:pStyle w:val="BookText"/>
        <w:rPr/>
      </w:pPr>
      <w:r>
        <w:rPr>
          <w:rFonts w:ascii="IRNazanin" w:hAnsi="IRNazanin" w:eastAsia="IRNazanin"/>
          <w:color w:val="111111"/>
          <w:sz w:val="28"/>
          <w:sz w:val="28"/>
          <w:szCs w:val="28"/>
          <w:rtl w:val="true"/>
          <w:lang w:bidi="fa-IR"/>
        </w:rPr>
        <w:t>نفسه شأواً دینیاً خاصاً، ولم یتمسک بدلیل معین لإثبات ذلک، کما أنه لم یکن یمتاز بهذه المنزلة بنظر مسلمی عصره، ولم تکن هذه الخصوصیة سبباً لجلوسه علی مقعد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عمر کان یتمتع بأقصی الامتیازات الدینیة الدنیویة التی کان یمکن لحاکم أن یحظی بها ویحصل علیها إلا أنها لم تکن ترتبط بمنزلته الدینیة، فقد نال هذه الامتیازات من خلال تصدّیه للحکم، ولیس من الصلاحیات الدینیة للحاکم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خصائص عمر الذاتیة للوصول إلی الحکم واستمرار سلطته القویة لعبت دوراً أکثر أهمیة وتأثیراً من منزلته الدینیة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الإذعان بخلافة عمر هو فی الحقیقة استمرار للإذعان بخلافة أبی بکر والاعتراف بمنهجه، رغم أن أبا بکر تسنّم الخلافة منتخباً بینما وصلت إلی عمر بوصیة أبی بکر، لکنّ المهم هنا أن موضوع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لدی انتخاب أبی بکر بشکل عبّد الطریق أمام عمر لتسلّم الخلافة، فضلاً عن ذلک فإن وصول أبی بکر للخلافة هو فی الحقیقة استلامها من قبل ثلاثة أشخاص علی</w:t>
      </w:r>
    </w:p>
    <w:p>
      <w:pPr>
        <w:pStyle w:val="BookText"/>
        <w:rPr/>
      </w:pPr>
      <w:r>
        <w:rPr>
          <w:rFonts w:ascii="IRNazanin" w:hAnsi="IRNazanin" w:eastAsia="IRNazanin"/>
          <w:color w:val="111111"/>
          <w:sz w:val="28"/>
          <w:sz w:val="28"/>
          <w:szCs w:val="28"/>
          <w:rtl w:val="true"/>
          <w:lang w:bidi="fa-IR"/>
        </w:rPr>
        <w:t>رأسهم أبی بکر، أما الآخران فهما عمر وأبو عبیدة الجراح، والطریف أن عمر وفی اللحظات الأخیرة من حیاته أخذ یتأسف علی وفاة أبی عبیدة وهو یرید أن یوصی بمن یخلفه،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حیاً لوضعه موضعه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بطبیعة الحال لعبت خصائص عمر الذاتیة دوراً مهماً، إذ کان علی معرفة کافیة بالعرب ویعلم کیف یقودهم، کما کان قادراً علی تشخیص الضرورات بدقة، فجاء أول کلام له حین استخلف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مثل العرب مثل جملٍ أنفٍ اتّبع قائده، فلینظر صاحبه أین یقوده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فوربِّ الکعبة لأحملّنکم علی الطریق</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الأهم من ذلک أنّ عمر استلم الخلافة فی وقت کان المجتمع بحاجة ماسّة إلی من یتصف بمواصفات کمواصفاته، ولو کان قد تبوء الخلافة قبل هذه الفترة أو بعدها لواجه الفشل دون ریب، أو علی الأقلّ لم یکن یحظی بالمکانة التی احتلّها، إذ حالفه الحظّ حینما وصل السلطة فی اللحظة المناسبة، وأمسک بزمام الاُمور فی مرحلة انسجمت تماماً مع خصائصه الفکریة والأخلاقیة، فلم یکن عمر یستطیع أن یحکم بغیر النمط الذی حکم به، وقد جاء حکمه کنتیجة طبیعیة لتحقق خصائصه وصفاته، فقد انسجمت طبیعته مع روح زمانه وکانت سیاسته إفرازاً لطبیعته، ولهذا تطابقت مع حاجات زمانه، ولم تترک طبیعته القاسیة المتشددة مجالاً للمناورات السیاسیة التی لم یکن المجتمع الإسلامی فی الأساس بحاجة لها یوم ذاک،</w:t>
      </w:r>
      <w:bookmarkStart w:id="80" w:name="pg5177_33377"/>
    </w:p>
    <w:p>
      <w:pPr>
        <w:pStyle w:val="BookText"/>
        <w:rPr/>
      </w:pPr>
      <w:bookmarkEnd w:id="80"/>
      <w:r>
        <w:rPr>
          <w:rFonts w:ascii="IRNazanin" w:hAnsi="IRNazanin" w:eastAsia="IRNazanin"/>
          <w:color w:val="111111"/>
          <w:sz w:val="28"/>
          <w:sz w:val="28"/>
          <w:szCs w:val="28"/>
          <w:rtl w:val="true"/>
          <w:lang w:bidi="fa-IR"/>
        </w:rPr>
        <w:t>کما أن العرب کانت لا تستریح لمثل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انطبقت مواصفات الخلیفة روحیاً وأخلاقیاً مع مواصفات اناس عهده، فتوفّر له النجاح، بل أصبح ذلک سرّ نجاحه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025806_774463916"/>
      <w:bookmarkStart w:id="82" w:name="_Toc28"/>
      <w:bookmarkEnd w:id="81"/>
      <w:r>
        <w:rPr>
          <w:rtl w:val="true"/>
        </w:rPr>
        <w:t>التهدیدات الخارجیة</w:t>
      </w:r>
      <w:r>
        <w:rPr>
          <w:rtl w:val="true"/>
        </w:rPr>
        <w:t>:</w:t>
      </w:r>
      <w:bookmarkEnd w:id="82"/>
    </w:p>
    <w:p>
      <w:pPr>
        <w:pStyle w:val="BookText"/>
        <w:rPr/>
      </w:pPr>
      <w:r>
        <w:rPr>
          <w:rFonts w:ascii="IRNazanin" w:hAnsi="IRNazanin" w:eastAsia="IRNazanin"/>
          <w:color w:val="111111"/>
          <w:sz w:val="28"/>
          <w:sz w:val="28"/>
          <w:szCs w:val="28"/>
          <w:rtl w:val="true"/>
          <w:lang w:bidi="fa-IR"/>
        </w:rPr>
        <w:t>بقیت الأخطار الخارجیة علی ما کانت علیه إن لم تصبح أکثر تهدیداً مما سبق، فرغم غیاب المعارضین داخل الجزیرة العربیة إلا أنّ تحسّساً أخذ ینمو من جانب الفرس والروم تجاه ازدیاد قدرة هذا الدین والنظام الجدید، لا سیما فارس التی أبدت حساسیة مفرطة باتت تهدد المسلمین حقاً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فإن الرأی العام فی مثل هذه الأوضاع ینصرف فی اتجاه دفع الأخطار، وتتجه الأنظار إلی الخارج دون أن تترک فرصة لتصفیة الحسابات الداخلیة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هذه الأخطار جادة إلی الحدّ الذی قرّر عمر عدة مرات الذهاب إلی میادین المعارک مع الفرس لتعزیز معنویات جیشه، لکنّ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یمنعه 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اخری فإن الحروب بین المسلمین والفرس والروم فی تلک الفترة کانت تستهدف دفع الأخطار، ولیس فتح الأراضی، وهذا الإحساس بالخطر لم یکن قائماً علی وهم، إذ کان المسلمون یرون أنهم أضعف من أن یقفوا بوجه هاتین القوتین فضلاً عن تحقیق النصر علیهما، لاسیما وأنّ الأذهان لم تغب عنها بعد تحرّشات هاتین القوتین، وخاصة الملوک الساسانیین وأیادیهم فی المنطقة،</w:t>
      </w:r>
    </w:p>
    <w:p>
      <w:pPr>
        <w:pStyle w:val="BookText"/>
        <w:rPr/>
      </w:pPr>
      <w:r>
        <w:rPr>
          <w:rFonts w:ascii="IRNazanin" w:hAnsi="IRNazanin" w:eastAsia="IRNazanin"/>
          <w:color w:val="111111"/>
          <w:sz w:val="28"/>
          <w:sz w:val="28"/>
          <w:szCs w:val="28"/>
          <w:rtl w:val="true"/>
          <w:lang w:bidi="fa-IR"/>
        </w:rPr>
        <w:t>وأن عظمتهما کانت تتجلّی فی الأنظار کقوتان لا تنضبان، وتتضح هذه الملاحظة من خلال دراسة الوثائق التاریخیة المرتبطة بتلک المرحلة، والشک والتردد الذی کان یقترن بأیّ إقدام من هذا القبیل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أولی الاشتباکات العسکریة بین المسلمین والدول المجاورة محدودة، لکنّها کشفت لهم مکامن الضعف لدی أعدائهم، وما ساعد علی ذلک تحرکات بعض القادة المحلّیین الذین کانوا یرغبون بالحرب واستمرارها، وبالتالی فهم الذین شجعوا الخلیفة الثانی علی خوض معرکة شاملة مع الفرس ودفعوه إلیها، لکنّ القلق کان یساور الخلیفة والکثیر من المسلمین من هزیمة منکرة حتی اللحظات الأخیرة من تحقیق النصر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حصل هذا فی النصف الأول من خلافة عمر، أمّا ما کتبه البعض فیما بعد بخصوص قرار عمر وسائر المسلمین بخوض غمار الجهاد ضد الفرس والروم فلا یعدو کونه محاولة لإضفاء الهیبة والقوة علی أبطالهم، وحقیقة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الظروف</w:t>
      </w:r>
    </w:p>
    <w:p>
      <w:pPr>
        <w:pStyle w:val="BookText"/>
        <w:rPr/>
      </w:pPr>
      <w:r>
        <w:rPr>
          <w:rFonts w:ascii="IRNazanin" w:hAnsi="IRNazanin" w:eastAsia="IRNazanin"/>
          <w:color w:val="111111"/>
          <w:sz w:val="28"/>
          <w:sz w:val="28"/>
          <w:szCs w:val="28"/>
          <w:rtl w:val="true"/>
          <w:lang w:bidi="fa-IR"/>
        </w:rPr>
        <w:t>کانت علی غیر هذه الصورة، لکن الوضع تغیّر فیما بعد فتح المدائن وبیت المقدس، وزالت الشکوک والمخاوف من القوتین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فقد شهد النصف الثانی من خلافة عمر تحولاً کبیراً بعد فتح المدائن وبیت المقدس وانهیار فارس وإمبراطوریة الروم الشرقیة، وأخذ الغلیان والشعور الدینی والهیجان الاجتماعی یؤول إلی الاُفول شیئاً فشیئاً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لابد أن نشیر إلی الغنائم الکثیرة التی لم تقع علیها عین عربی حتی ذلک الحین، فقد وقعت ثروة کبیرة وعدد هائل من الأسری یتسمون بثقافة وحضارة أرقی فی وسط مجتمع بدویّ بسیط فی الجزیرة العربیة، وظهرت تأثیرات هذا الحدث علی عهد عثمان، رغم أنّ النصف الثانی من فترة خلافة عمر لم یسلم هو الآخر من نتائجه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فبالرغم من سطوة عمر وقسوته فقد وقعت أحداث کثیرة أواخر عهده تُنبئ عن حالات استیاء حصلت بسبب هذه التغیرات واجهها عمر بشدة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عمر وهو فی ذروة قدرته، ولو دامت خلافته أکثر من هذا لتدنّت قدرته ونفوذه بسبب التحولات السریعة التی کانت تقع آنذاک، ولَما استطاع أن</w:t>
      </w:r>
    </w:p>
    <w:p>
      <w:pPr>
        <w:pStyle w:val="BookText"/>
        <w:rPr/>
      </w:pPr>
      <w:r>
        <w:rPr>
          <w:rFonts w:ascii="IRNazanin" w:hAnsi="IRNazanin" w:eastAsia="IRNazanin"/>
          <w:color w:val="111111"/>
          <w:sz w:val="28"/>
          <w:sz w:val="28"/>
          <w:szCs w:val="28"/>
          <w:rtl w:val="true"/>
          <w:lang w:bidi="fa-IR"/>
        </w:rPr>
        <w:t>ینال هذه الحظوة والمکانة التی خصصها له أهل السنّة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عمر الخلافة فی ظروف تختلف کثیراً عما کانت علیه لدی تقلّده لها،</w:t>
      </w:r>
    </w:p>
    <w:p>
      <w:pPr>
        <w:pStyle w:val="BookText"/>
        <w:rPr/>
      </w:pPr>
      <w:r>
        <w:rPr>
          <w:rFonts w:ascii="IRNazanin" w:hAnsi="IRNazanin" w:eastAsia="IRNazanin"/>
          <w:color w:val="111111"/>
          <w:sz w:val="28"/>
          <w:sz w:val="28"/>
          <w:szCs w:val="28"/>
          <w:rtl w:val="true"/>
          <w:lang w:bidi="fa-IR"/>
        </w:rPr>
        <w:t>إذ کان المجتمع بسیطاً مغلقاً لم تسمح التهدیدات الخارجیة بالمعارضة والتنافس الداخلی، لکنّ الزمن تغیّر فیما بعد، کما تغیّر المجتمع وزالت التهدیدات والأخطار التی کانت محدقة بالمسلمین، وحصل المسلمون علی الثروة وقویت شوکتهم حتی تحولوا إلی إمبراطوریة کبری ودخلوا مرحلة تجربة عالم آخر</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ترکت هذه التحولات تأثیراتها العظیمة علی المجتمع، لا سیما علی النخبة فیه ومعظمهم من قریش، إذ کان عمر یوجّه إلیهم اللوم والعتاب فی السنوات الأخیرة من خلافته ویسأل الله الموت، وقد قال مرة فی جمع من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أنّکم تتخذون مجالس لا یجلس اثنان معاً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صحابة فلان ومن جلساء فلان حتی تُحومیت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 هذا السریع فی دینکم سریع فی شرفکم سریع فی ذات بینکم، ولکأنی بمن یأتی بعدکم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رأی فلان، قد قسّموا الإسلام أقساماً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أفیضوا مجالسکم بینکم وتجالسوا معاً فإنه أدوم لاُلفتکم وأهیب لکم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ملّونی ومللتهم، وأحسست من نفسی وأحسّوا منی، ولا أدری بأیّنا یکون الکون؟ وقد أعلم أن لهم قبیلاً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فاقبضنی إلیک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83" w:name="pg5177_33381"/>
    </w:p>
    <w:p>
      <w:pPr>
        <w:pStyle w:val="Heading3"/>
        <w:numPr>
          <w:ilvl w:val="2"/>
          <w:numId w:val="1"/>
        </w:numPr>
        <w:rPr/>
      </w:pPr>
      <w:bookmarkStart w:id="84" w:name="__RefHeading___Toc2025808_774463916"/>
      <w:bookmarkStart w:id="85" w:name="_Toc29"/>
      <w:bookmarkEnd w:id="83"/>
      <w:bookmarkEnd w:id="84"/>
      <w:r>
        <w:rPr>
          <w:rtl w:val="true"/>
        </w:rPr>
        <w:t>الظرف الجدید</w:t>
      </w:r>
      <w:r>
        <w:rPr>
          <w:rtl w:val="true"/>
        </w:rPr>
        <w:t>:</w:t>
      </w:r>
      <w:bookmarkEnd w:id="85"/>
    </w:p>
    <w:p>
      <w:pPr>
        <w:pStyle w:val="BookText"/>
        <w:rPr/>
      </w:pPr>
      <w:r>
        <w:rPr>
          <w:rFonts w:ascii="IRNazanin" w:hAnsi="IRNazanin" w:eastAsia="IRNazanin"/>
          <w:color w:val="111111"/>
          <w:sz w:val="28"/>
          <w:sz w:val="28"/>
          <w:szCs w:val="28"/>
          <w:rtl w:val="true"/>
          <w:lang w:bidi="fa-IR"/>
        </w:rPr>
        <w:t>واجه عمر فی أواخر عمره مثل هذه المشاکل، وتدنّی نفوذه فی المجتمع لا بسبب شخصیته، وإنما نشأ عن الظرف الجدید، فقد تغیّر المجتمع، وتضاعفت تبعاً</w:t>
      </w:r>
    </w:p>
    <w:p>
      <w:pPr>
        <w:pStyle w:val="BookText"/>
        <w:rPr/>
      </w:pPr>
      <w:r>
        <w:rPr>
          <w:rFonts w:ascii="IRNazanin" w:hAnsi="IRNazanin" w:eastAsia="IRNazanin"/>
          <w:color w:val="111111"/>
          <w:sz w:val="28"/>
          <w:sz w:val="28"/>
          <w:szCs w:val="28"/>
          <w:rtl w:val="true"/>
          <w:lang w:bidi="fa-IR"/>
        </w:rPr>
        <w:t>لذلک مطالیب الناس، کما زاد استیاؤهم، ولم یکن بمقدور عمر أن یستجیب لها ولا أن یطیقها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آخر عودة له من الحج إلی المدینة خاطب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بلغنی أنّ فلاناً عبد الرحمن بن عوف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قد مات عمر بن الخطاب لقد بایعت فلاناً، فلا یغرّنّ إمرَءاً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بیعة أبی بکر کانت فلتة فتمّت، وإنها قد کانت کذلک، ألا إنّ الله قد وقی شرّها، ولیس فیکم من تنقطع الأعناق علیه مثل أبی بکر</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ودلیلنا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وصیة عمر مقارنة بسلفه، فقد نصّب أبو بکر عمرَ للخلافة دون أیة مشکلة، لکن عمر لم یفعل ذلک ولم یکن یقدر علیه؛ ذلک أن أبا بکر کان یحکم مجتمعاً موحداً یستطیع بسهولة أن یکون فیه صاحب القول الفصل دون معارض، لا لأنه قول صادر من أبی بکر، وإنما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یفکر باُمور اخری یساوره القلق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الخلافة برأی المجتمع الإسلامی آنذاک لم تکن تحمل معها امتیازات خاصة، ولم یکن الخلیفة إلا کغیره من أبناء المجتمع، والخلافة هی مهنته ومسؤولیته مثل أیة مهنة ومسؤولیة اخری یتصدّی لها غیره، مضافاً لذلک فإن الحاکم لم یکن یحظی بامتیازات مادیة فی مجتمع فقیر محدود کالمجتمع الذی کان علی عهد أبی بکر، لهذا لم یکن هناک أی صراع علی السلطة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 أنّ الأمر تغیّر بعد وفاة عمر، فقد زالت الأخطار وانفتح المجتمع وانزاح الفقر، وکان من الطبیعی أن یتنافس الأفراد والفئات المتنفّذة لاستلام السلطة، ورغم أنّ الخلیفة لم یُستثنَ بامتیاز خاصّ لکنّ استلام هذا المنصب بحدّ ذاته کان</w:t>
      </w:r>
    </w:p>
    <w:p>
      <w:pPr>
        <w:pStyle w:val="BookText"/>
        <w:rPr/>
      </w:pPr>
      <w:r>
        <w:rPr>
          <w:rFonts w:ascii="IRNazanin" w:hAnsi="IRNazanin" w:eastAsia="IRNazanin"/>
          <w:color w:val="111111"/>
          <w:sz w:val="28"/>
          <w:sz w:val="28"/>
          <w:szCs w:val="28"/>
          <w:rtl w:val="true"/>
          <w:lang w:bidi="fa-IR"/>
        </w:rPr>
        <w:t>یجعله فی موقع یستطیع من خلاله أن یحظی بما لم یحظَ به غیره، ولهذا توجّهت الأنظار إلیه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کانت هذه الحقیقة هی السبب فی أنّ عمر وخلافاً لسلفه لم یوصِ لشخص معین من بعده، مع أنّه لم یکن أضعف من أبی بکر وکلامه لم یکن أقلّ نفوذاً من کلام أبی بکر، وإنما أدرک بفراسته تغیّر الظروف والأوضاع التی لم تکن تقتضی مثل ذلک، ولهذا اضطرّ للوصیة بالخلافة بهذه الکیفیة الاستثنائیة، وهی وصیة لم یقلّده فیها آخر، ولربما لم یستطع أن یقلّده أحد فیها</w:t>
      </w:r>
      <w:r>
        <w:rPr>
          <w:rStyle w:val="FootnoteAnchor"/>
          <w:rtl w:val="true"/>
        </w:rPr>
        <w:footnoteReference w:id="82"/>
      </w:r>
      <w:r>
        <w:rPr>
          <w:rFonts w:ascii="IRNazanin" w:hAnsi="IRNazanin" w:eastAsia="IRNazanin"/>
          <w:color w:val="111111"/>
          <w:sz w:val="28"/>
          <w:sz w:val="28"/>
          <w:szCs w:val="28"/>
          <w:rtl w:val="true"/>
          <w:lang w:bidi="fa-IR"/>
        </w:rPr>
        <w:t>، رغم ما کان یتمتع به من شخصیة فذّة بین أنصاره الذین حاولوا تقلیده فی امور کثیرة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ینقل عبد الله بن عمر وصیة أبیه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 عمر بن الخطاب حین</w:t>
      </w:r>
      <w:bookmarkStart w:id="86" w:name="pg5177_33383"/>
    </w:p>
    <w:p>
      <w:pPr>
        <w:pStyle w:val="BookText"/>
        <w:rPr/>
      </w:pPr>
      <w:bookmarkEnd w:id="86"/>
      <w:r>
        <w:rPr>
          <w:rFonts w:ascii="IRNazanin" w:hAnsi="IRNazanin" w:eastAsia="IRNazanin"/>
          <w:color w:val="111111"/>
          <w:sz w:val="28"/>
          <w:sz w:val="28"/>
          <w:szCs w:val="28"/>
          <w:rtl w:val="true"/>
          <w:lang w:bidi="fa-IR"/>
        </w:rPr>
        <w:t>نزل به الموت عثمان بن عفان وعلی بن أبی طالب وعبد الرحمن بن عوف والزبیر بن العوام وسعد بن أبی وقاص، وکان طلحة بن عبید الله غائباً بأرض السواد، فنظر إلیهم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نظرت لکم فی أمر الناس فلم أجد عند الناس شقاقاً إلا أن یکون</w:t>
      </w:r>
    </w:p>
    <w:p>
      <w:pPr>
        <w:pStyle w:val="BookText"/>
        <w:rPr/>
      </w:pPr>
      <w:r>
        <w:rPr>
          <w:rFonts w:ascii="IRNazanin" w:hAnsi="IRNazanin" w:eastAsia="IRNazanin"/>
          <w:color w:val="111111"/>
          <w:sz w:val="28"/>
          <w:sz w:val="28"/>
          <w:szCs w:val="28"/>
          <w:rtl w:val="true"/>
          <w:lang w:bidi="fa-IR"/>
        </w:rPr>
        <w:t>فیکم، فإن کان شقاق فهو منکم، وإنّ الأمر إلی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عثمان بن عفّان وعلیّ بن أبی طالب وعبد الرحمن بن عوف والزبیر بن العوام وطلحة وسعد، ثم إنّ قومکم إنما یؤمّرون أحدکم أیّتها الثلاثة، فإن کنت علی شیء من أمر الناس یا عثمان فلا تحملنّ بنی أبی معیط علی رقاب الناس، وإن کنت علی شیء من أمر الناس یا عبد الرحمن فلا تحملنّ أقاربک علی رقاب الناس، وإن کنت علی شیء یا علیّ فلا تحملنّ بنی هاشم علی رقاب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وتشاوروا وأمّروا أحدکم، فقاموا یتشاورون</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دلیل علی تبدّل الظروف العسیرة، فقد کثر طلاّب الخلافة وسعوا نحوها حثیثاً ورأی أنصار کلّ طرف بأنّ مصالحهم تکمن فی الدفاع عن مرشّحیهم لهذا المنصب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هذه المشکلات کانت موجودة أیضاً لدی تقلّد عمر للخلافة ولکن لیست إلی هذا الحدّ وبهذا المقدار من الخطورة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طلب عبد الرحمن بن عوف للعمل بسیرة الشیخین کشرط لانتخابه خلیفة، وردّ علیه بأن الزمن قد تغیر</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حتی وإن کانت ضعیفة ومختلقة فهی تبین علی الأقلّ الأوضاع المضطربة آنذاک؛ ذلک لأنّ کلّ مختلق یحمل معه شیئاً من الحقیقة، وإلا لم یصبح مشتبهاً</w:t>
      </w:r>
      <w:r>
        <w:rPr>
          <w:rFonts w:eastAsia="IRNazanin" w:cs="IRNazanin"/>
          <w:color w:val="111111"/>
          <w:sz w:val="28"/>
          <w:szCs w:val="28"/>
          <w:rtl w:val="true"/>
          <w:lang w:bidi="fa-IR"/>
        </w:rPr>
        <w:t>.</w:t>
      </w:r>
    </w:p>
    <w:p>
      <w:pPr>
        <w:pStyle w:val="Heading3"/>
        <w:numPr>
          <w:ilvl w:val="2"/>
          <w:numId w:val="1"/>
        </w:numPr>
        <w:rPr/>
      </w:pPr>
      <w:bookmarkStart w:id="87" w:name="__RefHeading___Toc2025810_774463916"/>
      <w:bookmarkStart w:id="88" w:name="_Toc30"/>
      <w:bookmarkEnd w:id="87"/>
      <w:r>
        <w:rPr>
          <w:rtl w:val="true"/>
        </w:rPr>
        <w:t>خلافة عثمان</w:t>
      </w:r>
      <w:r>
        <w:rPr>
          <w:rtl w:val="true"/>
        </w:rPr>
        <w:t>:</w:t>
      </w:r>
      <w:bookmarkEnd w:id="8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 تقلّد عثمان الخلافة، ولم یکن نجاحه إلیها نجاح شخص، وإنما نجاح</w:t>
      </w:r>
    </w:p>
    <w:p>
      <w:pPr>
        <w:pStyle w:val="BookText"/>
        <w:rPr/>
      </w:pPr>
      <w:r>
        <w:rPr>
          <w:rFonts w:ascii="IRNazanin" w:hAnsi="IRNazanin" w:eastAsia="IRNazanin"/>
          <w:color w:val="111111"/>
          <w:sz w:val="28"/>
          <w:sz w:val="28"/>
          <w:szCs w:val="28"/>
          <w:rtl w:val="true"/>
          <w:lang w:bidi="fa-IR"/>
        </w:rPr>
        <w:t>جناح بأکمله وضع عثمان فی مقدمته، ذلک أنّه کان أضعف المجموعة السداسیة التی رشّحها عمر من بعده وأعجزهم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إثبات ذلک أنّ أیّاً من الفضائل المجعولة فیما بعد للخلفاء ولعثمان لأسباب ذکرناها وسنتطرق إلی غیرها لاحقاً</w:t>
      </w:r>
    </w:p>
    <w:p>
      <w:pPr>
        <w:pStyle w:val="BookText"/>
        <w:rPr/>
      </w:pPr>
      <w:r>
        <w:rPr>
          <w:rFonts w:ascii="IRNazanin" w:hAnsi="IRNazanin" w:eastAsia="IRNazanin"/>
          <w:color w:val="111111"/>
          <w:sz w:val="28"/>
          <w:sz w:val="28"/>
          <w:szCs w:val="28"/>
          <w:rtl w:val="true"/>
          <w:lang w:bidi="fa-IR"/>
        </w:rPr>
        <w:t xml:space="preserve">لا تتحدث عن قدراته وقابلیاته الذاتیة، وإنما تحوم حول نسبه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حول حالاته الروحیة والنفسیة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 عثمان کان ضعیفاً وغیر کُفؤ للخلافة، إلا أن الأوضاع تغیرت حتی فی الاُمور التی لا علاقة لها بقدرته وکفاءته،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 الخطر الخارجی، والحصول علی ثروة عظیمة بسهولة ونتائج ذلک عدیدة فی مجتمع قبلی متخلف یعانی من خلافات طائفیة قدیمة، واتساع نفوذ الجناح الذی یمثّله الخلیفة والذی لم یکن یفکر سوی بالمصالح الشخصیة، وغیاب المرکزیة القویة التی تحظی باحترام الجمیع، وانفلات الولاة، کل ذلک أوجد وضعاً معقّداً صعباً وزاد ضعف الخلیفة فی الطین بلّة؛ ذلک أن جمیع اللاهثین وراء الخلافة طمعوا فیها واعتقدوا أنهم أحق بها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وتفاقمت الأوضاع حتی بلغ السیل الزُبی وضاقت الناس ذرعاً، واحتجت علی الخلیفة مراراً دون أن تلقی اذُناً صاغیة، الأمر الذی أدّی إلی مقتل الخلیفة أخیراً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هنا أن نسجّل أقوال ابن خلدون بشأن هذه التحولات؛ ذلک أنها تساعد علی فهم التطورات التی حصلت فی صدر الإسلام، لاسیما أواسط فترة خلافة عمر فما بعدها وأیام خلافة عثمان 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نری أنفسنا مضطرین لنقل هذا النص رغم طوله</w:t>
      </w:r>
      <w:r>
        <w:rPr>
          <w:rFonts w:eastAsia="IRNazanin" w:cs="IRNazanin"/>
          <w:color w:val="111111"/>
          <w:sz w:val="28"/>
          <w:szCs w:val="28"/>
          <w:rtl w:val="true"/>
          <w:lang w:bidi="fa-IR"/>
        </w:rPr>
        <w:t>.</w:t>
      </w:r>
      <w:bookmarkStart w:id="89" w:name="pg5177_33385"/>
    </w:p>
    <w:p>
      <w:pPr>
        <w:pStyle w:val="Heading3"/>
        <w:numPr>
          <w:ilvl w:val="2"/>
          <w:numId w:val="1"/>
        </w:numPr>
        <w:rPr/>
      </w:pPr>
      <w:bookmarkStart w:id="90" w:name="__RefHeading___Toc2025812_774463916"/>
      <w:bookmarkStart w:id="91" w:name="_Toc31"/>
      <w:bookmarkEnd w:id="89"/>
      <w:bookmarkEnd w:id="90"/>
      <w:r>
        <w:rPr>
          <w:rtl w:val="true"/>
        </w:rPr>
        <w:t>تطورات عمیقة وسریعة</w:t>
      </w:r>
      <w:r>
        <w:rPr>
          <w:rtl w:val="true"/>
        </w:rPr>
        <w:t>:</w:t>
      </w:r>
      <w:bookmarkEnd w:id="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أبعد الاُمم عن أحوال الدنیا وترفها، لا من حیث دینهم الذی یدعوهم إلی الزهد فی النعیم، ولا من حیث بداوتهم ومواطنهم وما کانوا علیه من خشونة العیش وشظفه الذی ألفوه، فلم تکن امّة من الاُمم أسغب عیشاً من</w:t>
      </w:r>
    </w:p>
    <w:p>
      <w:pPr>
        <w:pStyle w:val="BookText"/>
        <w:rPr/>
      </w:pPr>
      <w:r>
        <w:rPr>
          <w:rFonts w:ascii="IRNazanin" w:hAnsi="IRNazanin" w:eastAsia="IRNazanin"/>
          <w:color w:val="111111"/>
          <w:sz w:val="28"/>
          <w:sz w:val="28"/>
          <w:szCs w:val="28"/>
          <w:rtl w:val="true"/>
          <w:lang w:bidi="fa-IR"/>
        </w:rPr>
        <w:t xml:space="preserve">مضر لمّا کانوا بالحجاز فی أرض غیر ذات زرع ولا ضرع، وکانوا ممنوعین من الأریاف وحبوبها لبعدها واختصاصها بمن ولیها من ربیعة والیمن، فلم یکونوا یتطاولون إلی خصبها، ولقد کانوا کثیراً ما یأکلون العقارب والخنافس ویفخرون بأکل العلهز وهو وبر الابل یمهونه بالحجارة فی الدم ویطبخونه، وقریباً من هذا کانت حال قریش فی مطاعمهم ومساکنهم، حتی إذا اجتمعت عصبیة العرب علی الدین بما أکرمهم الله من نبوءة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زحفوا إلی امم فارس والروم وطلبوا ما کتب الله لهم من الأرض بوعد الصدق، فابتزّوا ملکهم واستباحوا دنیاهم، فزخرت بحار الرفَهِ لدیهم حتی کان الفارس الواحد یقسم له فی بعض الغزوات ثلاثون ألفاً من الذهب أو نحوها، فاستولوا من ذلک علی ما لا یأخذه الحصر وهم مع ذلک علی خشونة عیشهم، فکان عمر یرقع ثوبه بالجلد، وکان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صفراء ویا بیضاء غرّی غیری، وکان أبو موسی یتجافی عن أکل الدجاج لأنه لم یعهدها للعرب لقلتها یومئذ، وکانت المناخل مفقودة عندهم بالجملة وإنما یأکلون الحنطة بنخالها، ومکاسبهم مع هذا أتمّ ما کانت لأحد من أهل العالم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عثمان اقتنی الصحابة الضیاع والمال، فکان له یوم قُتل عند خازنه خمسون ومائة ألف دینار وألف ألف درهم، وقیمة ضیاعه بوادی القری وحنین وغیرهما مائتا ألف دینار، وخلّف إبلاً وخیلاً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الثمن الواحد من متروک الزبیر بعد وفاته خمسین ألف دینار کل یوم، ومن ناحیة السراة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 مربط عبد الرحمن بن عوف ألف فرس وله ألف بعیر وعشرة آلاف من الغنم، وبلغ الربع من متروکه بعد وفاته أربعة وثمانین ألفاً</w:t>
      </w:r>
      <w:r>
        <w:rPr>
          <w:rFonts w:eastAsia="IRNazanin" w:cs="IRNazanin"/>
          <w:color w:val="111111"/>
          <w:sz w:val="28"/>
          <w:szCs w:val="28"/>
          <w:rtl w:val="true"/>
          <w:lang w:bidi="fa-IR"/>
        </w:rPr>
        <w:t>.</w:t>
      </w:r>
      <w:bookmarkStart w:id="92" w:name="pg5177_33386"/>
    </w:p>
    <w:p>
      <w:pPr>
        <w:pStyle w:val="BookText"/>
        <w:rPr/>
      </w:pPr>
      <w:bookmarkEnd w:id="92"/>
      <w:r>
        <w:rPr>
          <w:rFonts w:ascii="IRNazanin" w:hAnsi="IRNazanin" w:eastAsia="IRNazanin"/>
          <w:color w:val="111111"/>
          <w:sz w:val="28"/>
          <w:sz w:val="28"/>
          <w:szCs w:val="28"/>
          <w:rtl w:val="true"/>
          <w:lang w:bidi="fa-IR"/>
        </w:rPr>
        <w:t>وخلّف زید بن ثابت من الفضة والذهب ما کان یکسر بالفؤوس غیر ما خلّف من الأموال والضیاع بمائة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الزبیر داره بالبصرة وکذلک بنی بمصر والکوفة والإسکندریة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بنی طلحة داره بالکوفة وشیّد داره بالمدینة وبناها بالجص والآجرّ والساج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سعد بن أبی وقاص داره بالعقیق ورفع سمکها وأوسع فضاءها وجعل علی أعلاها 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وبنی المقداد داره بالمدینة وجعلها مجصّصة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لعلی بن منبه خمسین ألف دینار وعقارا، وغیر ذلک ما قیمته ثلاثمائة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مکاسب القوم کما تراه، ولم یکن ذلک منعیاً علیهم فی دینهم إذ هی أموال حلال لأنها غنائم وفیوء، ولم یکن تصرفهم فیها بإسراف إنما کانوا علی قصد فی أحوالهم کما قلناه، فلم یکن ذلک بقادح فیهم وإن کان الاستکثار من الدنیا مذموماً فإنما یرجع إلی ما أشرنا إلیه من الإسراف والخروج به عن القصد، وإذا کان حالهم قصداً ونفقاتهم فی سبیل الحق ومذاهبه کان ذلک الاستکثار عوناً لهم علی طرق الحق واکتساب الدار الآخرة، فلما تدرجت البداوة والفضاضة إلی نهایتها وجاءت طبیعة الملک التی هی فی مقتضی العصبیة کما قلناه وحصل التغلب والقهر کان حکم ذلک الملک عندهم حکم ذلک الرَفَه والاستکثار من الأموال، فلم یصرفوا ذلک التغلب فی باطل، ولا خرجوا به عن مقاصد الدیانة ومذاهب الحق</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025814_774463916"/>
      <w:bookmarkStart w:id="94" w:name="_Toc32"/>
      <w:bookmarkEnd w:id="93"/>
      <w:r>
        <w:rPr>
          <w:rtl w:val="true"/>
        </w:rPr>
        <w:t>الأزمة الکبری</w:t>
      </w:r>
      <w:r>
        <w:rPr>
          <w:rtl w:val="true"/>
        </w:rPr>
        <w:t>:</w:t>
      </w:r>
      <w:bookmarkEnd w:id="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هی الظروف التی رافقت خلافة عثمان، ثم ورثها من بعده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جاءت کنتیجة للفتوحات السریعة والمتوالیة لبلدان متمدنة</w:t>
      </w:r>
    </w:p>
    <w:p>
      <w:pPr>
        <w:pStyle w:val="BookText"/>
        <w:rPr/>
      </w:pPr>
      <w:r>
        <w:rPr>
          <w:rFonts w:ascii="IRNazanin" w:hAnsi="IRNazanin" w:eastAsia="IRNazanin"/>
          <w:color w:val="111111"/>
          <w:sz w:val="28"/>
          <w:sz w:val="28"/>
          <w:szCs w:val="28"/>
          <w:rtl w:val="true"/>
          <w:lang w:bidi="fa-IR"/>
        </w:rPr>
        <w:t>وثریة، ولکن لا یُشک بأن لعثمان نفسه دور مؤثر فی مضاعفة هذه الأزمة الکبری وتعمیقها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یحلل الشهرستانی وهو من المدافعین بشدة عن عثمان قصة وصوله إلی الخلافة وأخطائه العدیدة وإعراض الناس عنه وأخیراً قتله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واتفقوا کلهم علی بیعة عثمان، وانتظم الأمر، واستمرت الدعوة فی زمانه، وکثرت الفتوح، وامتلأ بیت المال، وعاشر الخلق علی أحسن خلق، وعاملهم بأبسط ید؛ غیر أن أقاربه من بنی امیة قد رکبوا نهابر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فرکبته، وجاروا فجیر علیه، ووقعت فی زمانه اختلافات کثیرة، وأخذوا علیه أحداثاً کلها محالة علی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الحکم بن امیة إلی المدینة بعد أن طرده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یسمّی طرید رسول الله، وبعد أن تشفّع إلی أبی بکر وعمر عنهما أیام خلافتهما</w:t>
      </w:r>
    </w:p>
    <w:p>
      <w:pPr>
        <w:pStyle w:val="BookText"/>
        <w:rPr/>
      </w:pPr>
      <w:r>
        <w:rPr>
          <w:rFonts w:ascii="IRNazanin" w:hAnsi="IRNazanin" w:eastAsia="IRNazanin"/>
          <w:color w:val="111111"/>
          <w:sz w:val="28"/>
          <w:sz w:val="28"/>
          <w:szCs w:val="28"/>
          <w:rtl w:val="true"/>
          <w:lang w:bidi="fa-IR"/>
        </w:rPr>
        <w:t>فما أجابا إلی ذلک، ونفاه عمر من مقامه بالیمن أربعین فرسخاً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نفیه أبا ذرّ إلی الربذة، وتزویجه مروان بن الحکم بنته، وتسلیمه خمس غنائم أفریقیة له وقد بلغت مائتی ألف دینار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إیواؤه عبد الله بن سعد بن أبی سرح وکان رضیعه بعد أن أهدر النبی علیه السلام دمه، وتولیته إیاه مصر بأعمالها، وتولیته عبد الله بن عامر البصرة، حتی أحدث فیها ما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نقموا علیه، وکان امراء 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أبی سفیان عامل الشام، وسعد بن أبی وقاص عامل الکوفة، وبعده الولید بن عقبة وسعید بن العاص وعبد الله بن عامر عامل البصرة، وعبد الله بن سعد بن أبی سرح عامل مصر، وکلهم خذلوه ورفضوه؛ حتی أتی قدره علیه وقتل مظلوماً فی داره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95" w:name="pg5177_33388"/>
    </w:p>
    <w:p>
      <w:pPr>
        <w:pStyle w:val="BookText"/>
        <w:rPr/>
      </w:pPr>
      <w:bookmarkEnd w:id="95"/>
      <w:r>
        <w:rPr>
          <w:rFonts w:ascii="IRNazanin" w:hAnsi="IRNazanin" w:eastAsia="IRNazanin"/>
          <w:color w:val="111111"/>
          <w:sz w:val="28"/>
          <w:sz w:val="28"/>
          <w:szCs w:val="28"/>
          <w:rtl w:val="true"/>
          <w:lang w:bidi="fa-IR"/>
        </w:rPr>
        <w:t>إن قصة انتخاب عثمان ومقتله تبین وبشکل أوضح لدی إجراء مقارنة مع الخلیفة الأول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یکن قبول الخلیفة نابع من اعتقاد الناس بمنزلته الدینیة العلیا، ولم یکن هذا المنصب یتمیز بمکانة دینیة خاصة فی تلک المرحلة، فقد اختیر عثمان کخلیفة بعد أن رشحه رئیس مجموعة الستة عبد الرحمن بن عوف، وقُتل بعد أن لم یُعر أهمیة للمعترضین علی سیاسته، ولم یفِ بوعوده لهم</w:t>
      </w:r>
      <w:r>
        <w:rPr>
          <w:rFonts w:eastAsia="IRNazanin" w:cs="IRNazanin"/>
          <w:color w:val="111111"/>
          <w:sz w:val="28"/>
          <w:szCs w:val="28"/>
          <w:rtl w:val="true"/>
          <w:lang w:bidi="fa-IR"/>
        </w:rPr>
        <w:t>.</w:t>
      </w:r>
    </w:p>
    <w:p>
      <w:pPr>
        <w:pStyle w:val="Heading3"/>
        <w:numPr>
          <w:ilvl w:val="2"/>
          <w:numId w:val="1"/>
        </w:numPr>
        <w:rPr/>
      </w:pPr>
      <w:bookmarkStart w:id="96" w:name="__RefHeading___Toc2025816_774463916"/>
      <w:bookmarkStart w:id="97" w:name="_Toc33"/>
      <w:bookmarkEnd w:id="96"/>
      <w:r>
        <w:rPr>
          <w:rtl w:val="true"/>
        </w:rPr>
        <w:t>الفهم العام</w:t>
      </w:r>
      <w:r>
        <w:rPr>
          <w:rtl w:val="true"/>
        </w:rPr>
        <w:t>:</w:t>
      </w:r>
      <w:bookmarkEnd w:id="97"/>
    </w:p>
    <w:p>
      <w:pPr>
        <w:pStyle w:val="BookText"/>
        <w:rPr/>
      </w:pPr>
      <w:r>
        <w:rPr>
          <w:rFonts w:ascii="IRNazanin" w:hAnsi="IRNazanin" w:eastAsia="IRNazanin"/>
          <w:color w:val="111111"/>
          <w:sz w:val="28"/>
          <w:sz w:val="28"/>
          <w:szCs w:val="28"/>
          <w:rtl w:val="true"/>
          <w:lang w:bidi="fa-IR"/>
        </w:rPr>
        <w:t>لنلاحظ الآن، مَن هم هؤلاء المعترضون؟ ولماذا اعترضوا علی سیاسة عثمان؟</w:t>
      </w:r>
    </w:p>
    <w:p>
      <w:pPr>
        <w:pStyle w:val="BookText"/>
        <w:rPr/>
      </w:pPr>
      <w:r>
        <w:rPr>
          <w:rFonts w:ascii="IRNazanin" w:hAnsi="IRNazanin" w:eastAsia="IRNazanin"/>
          <w:color w:val="111111"/>
          <w:sz w:val="28"/>
          <w:sz w:val="28"/>
          <w:szCs w:val="28"/>
          <w:rtl w:val="true"/>
          <w:lang w:bidi="fa-IR"/>
        </w:rPr>
        <w:t>إنهم کانوا من مسلمی المناطق المختلفة الذین نفذ صبرهم من فجور الولاة وظلمهم، ورفعوا الأمر إلی الخلیفة الذی تجاهل هذه الشکاوی، فقد دعوه إلی الدین والالتزام بضوابطه وحدوده؛ لأنهم کانوا یعتقدون علی حقٍّ أن الخلیفة ولّی علیهم ذویه وأقاربه المتهتّکین ممن لا تقوی لهم</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الاعتراض أیضاً دلالة علی مفهوم الخلیفة ومنصب الخلافة فی أذهان المسلمین، فکان معنی الاعتراض فی مراحله الاُولی بأن الخلیفة قد انحرف عن</w:t>
      </w:r>
    </w:p>
    <w:p>
      <w:pPr>
        <w:pStyle w:val="BookText"/>
        <w:rPr/>
      </w:pPr>
      <w:r>
        <w:rPr>
          <w:rFonts w:ascii="IRNazanin" w:hAnsi="IRNazanin" w:eastAsia="IRNazanin"/>
          <w:color w:val="111111"/>
          <w:sz w:val="28"/>
          <w:sz w:val="28"/>
          <w:szCs w:val="28"/>
          <w:rtl w:val="true"/>
          <w:lang w:bidi="fa-IR"/>
        </w:rPr>
        <w:t>جادة الصواب ولابد أن ینبَّه إلی ذلک، ثم توالت الضغوط لتعنی بأن الخلیفة یُصرّ علی نهجه الخاطئ ولابد من أن یقاوم، ووصل الأمر أن حوصر الخلیفة فی منزله ثم قُتل دون أن یُسدل الستار عن القضیة، حیث فقد عثمان مصداقیته کمسلم بین المسلمین، فلم یُدفن بعد قتله لثلاثة أیام، وأخیراً وُرِی الثری فی مکان غیر مناسب</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أساس رأی الأجیال اللاحقة بعثمان متأثراً بکیفیة تعامل مسلمی زمانه معه لهبطت مرتبته إلی أدنی من مرتبة أی مسلم عادی، لکن معاویة عمل علی تبرئة ساحته وإضفاء قداسة علیه لیکون فی مصافِّ الخلیفة الأول والثانی وجعل منه خلیفة حقٍّ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هذه من نقاط الضعف لدی النظام الکلامی والاعتقادی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وضع عثمان فی مصافِّ سائر الخلفاء الراشدین لدی أهل السنّة هو الإعلام الواسع الذی قام به معاویة وأخلافه، وقد طعن به وذمّه من وضع تاریخ صدر الإسلام علی مشرحة الانتقاد واطّلع علی هذا الإعلام والتزویر وممارسات عثمان اللامشروعة، ومنهم المعتزلة ماضیاً وعامة المفکرین المسلمین حاضراً، ولا سیما ذوی الاتجاهات الثوریة علی الخصوص، مما سنتحدث عنه بالتفصیل لاحقاً بإذن الله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فإن کیفیة تعامل المسلمین مع عثمان یعدّ أفضل مثال علی ما یعنیه مفهوم الخلافة والخلیفة فی أذهانهم، فحینما اختیر لها لم یعترض علیه أحد، وکان مقبولاً بین المسلمین بشکل عام مثلما کان علیه عمر</w:t>
      </w:r>
      <w:r>
        <w:rPr>
          <w:rStyle w:val="FootnoteAnchor"/>
          <w:rtl w:val="true"/>
        </w:rPr>
        <w:footnoteReference w:id="91"/>
      </w:r>
      <w:r>
        <w:rPr>
          <w:rFonts w:ascii="IRNazanin" w:hAnsi="IRNazanin" w:eastAsia="IRNazanin"/>
          <w:color w:val="111111"/>
          <w:sz w:val="28"/>
          <w:sz w:val="28"/>
          <w:szCs w:val="28"/>
          <w:rtl w:val="true"/>
          <w:lang w:bidi="fa-IR"/>
        </w:rPr>
        <w:t>، ولهذا فإن الاحتجاج علیه فیما بعد حصل بسبب أخطائه ولیس بسبب عدم الرغبة به کخلیفة للمسلمین منذ البدایة، وهذه الأخطاء هبطت به إلی مستوی متدنٍّ جداً حتی وقف بوجهه حلفاءه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وأفضل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السیوطی عن الزهری باعتباره أحد علماء القرن الأول وفقهائه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عثمان الخلافة اثنتی عشرة سنة یعمل ستّ سنین لا ینقم الناس علیه شیئاً، وأنه لأحب إلی قریش من عمر بن الخطاب؛ لأن عمر کان شدیداً علیهم، فلما ولیهم عثمان لان لهم ووصلهم، ثم توانی فی أمرهم واستعمل أقرباءه وأهل بیته فی الستّ الأواخر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فأنکر الناس علیه ذلک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کانت للخلافة والخلیفة مکانة مرموقة وشأناً ومقاماً فی نظر المسلمین</w:t>
      </w:r>
      <w:bookmarkStart w:id="98" w:name="pg5177_33391"/>
    </w:p>
    <w:p>
      <w:pPr>
        <w:pStyle w:val="BookText"/>
        <w:rPr/>
      </w:pPr>
      <w:bookmarkEnd w:id="98"/>
      <w:r>
        <w:rPr>
          <w:rFonts w:ascii="IRNazanin" w:hAnsi="IRNazanin" w:eastAsia="IRNazanin"/>
          <w:color w:val="111111"/>
          <w:sz w:val="28"/>
          <w:sz w:val="28"/>
          <w:szCs w:val="28"/>
          <w:rtl w:val="true"/>
          <w:lang w:bidi="fa-IR"/>
        </w:rPr>
        <w:t>آنذاک بالشکل الذی تم تصویره فیما بعد، کان لزاماً علی الاُمّة أن لا تقف علی الأقل بوجهه بهذه الصورة، لاسیما وأن عثمان یعتبر أحد الخلفاء الراشدین، أی أحد اولئک الذین اضفیت علیهم فیما بعد هالة من القداسة المعنویة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قضیة عثمان لهی أفضل شاهد علی أن مسلمی العهود الاُخری هم الذین أحاطوا الخلافة والخلیفة وخاصة الخلفاء الراشدین بهالة من الشأن والمنزلة علی غیر الصورة الحقیقیة، واعتبروها من صمیم معتقدات مسلمی الصدر الأول بل کل العقیدة الإسلامیة، وصوروها بشکل لا یمکن أن یتغلغل إلیها الشک والتردد</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2025818_774463916"/>
      <w:bookmarkStart w:id="100" w:name="_Toc34"/>
      <w:bookmarkEnd w:id="99"/>
      <w:r>
        <w:rPr>
          <w:rtl w:val="true"/>
        </w:rPr>
        <w:t xml:space="preserve">علی </w:t>
      </w:r>
      <w:r>
        <w:rPr>
          <w:rtl w:val="true"/>
        </w:rPr>
        <w:t>(</w:t>
      </w:r>
      <w:r>
        <w:rPr>
          <w:rtl w:val="true"/>
        </w:rPr>
        <w:t>علیه السلام</w:t>
      </w:r>
      <w:r>
        <w:rPr>
          <w:rtl w:val="true"/>
        </w:rPr>
        <w:t xml:space="preserve">) </w:t>
      </w:r>
      <w:r>
        <w:rPr>
          <w:rtl w:val="true"/>
        </w:rPr>
        <w:t>وقبوله للخلافة</w:t>
      </w:r>
      <w:r>
        <w:rPr>
          <w:rtl w:val="true"/>
        </w:rPr>
        <w:t>:</w:t>
      </w:r>
      <w:bookmarkEnd w:id="100"/>
    </w:p>
    <w:p>
      <w:pPr>
        <w:pStyle w:val="BookText"/>
        <w:rPr/>
      </w:pPr>
      <w:r>
        <w:rPr>
          <w:rFonts w:ascii="IRNazanin" w:hAnsi="IRNazanin" w:eastAsia="IRNazanin"/>
          <w:color w:val="111111"/>
          <w:sz w:val="28"/>
          <w:sz w:val="28"/>
          <w:szCs w:val="28"/>
          <w:rtl w:val="true"/>
          <w:lang w:bidi="fa-IR"/>
        </w:rPr>
        <w:t xml:space="preserve">فی مثل هذا الظرف العسیر لاذت الجماهیر الساخطة علی عثمان بعلیّ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وانتخب للخلافة رغم استنکافه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فی الحقیقة هی المرة الاُولی التی یبایع فیها الناس وباندفاع ذاتی شخصاً معیناً للخلافة، فقد تقلّد کل من عمر وعثمان الخلافة بوصیة من الخلیفة السابق، وأما حالة أبی بکر فهی الاُخری لا تماثل حالة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بایعه فی البدء عدد قلیل، وساعدت الأحداث المتلاحقة الناجمة عن التنافس الخفی والمکشوف بین المهاجرین والأنصار والأوس والخزرج وکذلک التهدیدات الخارجیة علی تثبیت مکانته، ولربما کان هذا هو السبب الذی یدعو عمر إلی القول وفی مناسبات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بیعة أبی بکر کانت فلتة وقی الله شرها، فمن عاد إلی مثلها فاقتلوه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السلطة فی أسوأ الظروف، واضطر لمواجهة مشاکل لم یکن له أدنی دور فی إیجادها، وقد هجمت الاُمّة علی مبایعته لحلّها؛ لأنها کانت</w:t>
      </w:r>
    </w:p>
    <w:p>
      <w:pPr>
        <w:pStyle w:val="BookText"/>
        <w:rPr/>
      </w:pPr>
      <w:r>
        <w:rPr>
          <w:rFonts w:ascii="IRNazanin" w:hAnsi="IRNazanin" w:eastAsia="IRNazanin"/>
          <w:color w:val="111111"/>
          <w:sz w:val="28"/>
          <w:sz w:val="28"/>
          <w:szCs w:val="28"/>
          <w:rtl w:val="true"/>
          <w:lang w:bidi="fa-IR"/>
        </w:rPr>
        <w:t xml:space="preserve">تری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الوحید القادر علیها، وهو مطلب أجمع علیه معظم المبایعین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 أما الذین 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یمتلک المؤهلات الذاتیة لمنصب الخلافة واتّباعاً لوصیة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فهم قلة قلیلة استطاع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 وبمساعدتها رغم قلتها التغلب علی المشاکل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حقیقة الأمر أن أیّاً من الخلفاء السابقین لم یتسلّم السلطة بمثل هذه الظروف الحرجة، فلم تمض فترة علی انتقال الخلافة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رفع لواء المعارضة بعض الأدعیاء الذین أخذوا یفکرون بالاستیلاء علی هذا المنصب أواخر عهد عمر واستعدوا له فی فترة خلافة عثمان، وإنما أرجؤوا إعلان المعارضة بعض الوقت لأنهم کانوا یخشون الجمهور العریض الملتفّ حول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کان الخلیفة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امتنع هؤلاء الأفراد عن معارضته أیضاً؛ لأنّ المجتمع یوم ذاک کان مجتمعاً متفتتاً، وکأنّ الجمیع فیه أو الشخصیات المعروفة علی الأقل قد فقدت بصیرتها، فلا هی بالتی کانت تعرف قدرها ولا مکانتها، ولا کانت طموحاتها وتوقعاتها من نفسها ومجتمعها تتناسب مع تلک المکانة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کنموذج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لاحظوا رؤوس المعارضة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ألم تکن مطالیبها أکثر من استیعابها وأکبر من قدرتها ومکانتها؟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یکن القاسم المشترک لاتحادها معارضة علیٍّ بوصفه رئیساً للدولة لوقف کل منهم بوجه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یتنازع طلحة والزبیر علی إمامة جماعة جیش الجمل؟</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ألم یتهم مروان بن</w:t>
      </w:r>
    </w:p>
    <w:p>
      <w:pPr>
        <w:pStyle w:val="BookText"/>
        <w:rPr/>
      </w:pPr>
      <w:r>
        <w:rPr>
          <w:rFonts w:ascii="IRNazanin" w:hAnsi="IRNazanin" w:eastAsia="IRNazanin"/>
          <w:color w:val="111111"/>
          <w:sz w:val="28"/>
          <w:sz w:val="28"/>
          <w:szCs w:val="28"/>
          <w:rtl w:val="true"/>
          <w:lang w:bidi="fa-IR"/>
        </w:rPr>
        <w:t>الحکم وهو من أصحاب الجمل بقتل طلحة والثأر منه، أو علی الأقل أنه سرّ لموته؟</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وهل کان معاویة یستطیع أن یطیقهم أو یطیقوه؟ وإذا کان غیر علی قد أصبح خلیفة، ألم یکن وارداً أن تُسلّ سیوفها ضده بعض الشخصیات الحیادیة التی لم تبایع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تقف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أنها لم تقف إلی جانبه، لکنّ شخصیته الفذّة وسابقته النادرة منعت من حصول مثل هذه المواجهة</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قلنا فإن جوهر القضیة هو تفکک النظام الاجتماعی والأخلاقی والنفسی، وفقدان البصیرة والاشتباه فی القابلیات والمؤهلات حتی عند الأفراد أنفسهم، ولیست المسألة فی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إعادة النظام إلی ذلک الوضع المتفکک، إذ لم یکن باستطاعة کائن من کان أن یعید النظام إلی ذلک المجتمع المتمرد علی نفسه، ولابدّ أن یلقی عناء بما فیه الکفایة حتی یطبق النظام، وقد تسنّی لهذا النظام أن یستقر بعد ذلک العناء والمنعطفات التاریخیة علی عهد معاویة</w:t>
      </w:r>
      <w:r>
        <w:rPr>
          <w:rFonts w:eastAsia="IRNazanin" w:cs="IRNazanin"/>
          <w:color w:val="111111"/>
          <w:sz w:val="28"/>
          <w:szCs w:val="28"/>
          <w:rtl w:val="true"/>
          <w:lang w:bidi="fa-IR"/>
        </w:rPr>
        <w:t>.</w:t>
      </w:r>
      <w:bookmarkStart w:id="101" w:name="pg5177_33394"/>
    </w:p>
    <w:p>
      <w:pPr>
        <w:pStyle w:val="BookText"/>
        <w:rPr/>
      </w:pPr>
      <w:bookmarkEnd w:id="101"/>
      <w:r>
        <w:rPr>
          <w:rFonts w:ascii="IRNazanin" w:hAnsi="IRNazanin" w:eastAsia="IRNazanin"/>
          <w:color w:val="111111"/>
          <w:sz w:val="28"/>
          <w:sz w:val="28"/>
          <w:szCs w:val="28"/>
          <w:rtl w:val="true"/>
          <w:lang w:bidi="fa-IR"/>
        </w:rPr>
        <w:t xml:space="preserve">وللإمام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مأثور یلخّص فی دقة وحکمة أسباب هذا الاضطراب المائج الذی أصاب المجتمع، ویشیر إشارة بلیغة إلی مهابِّ الفتن التی دارت بها رؤوس الناس آنذاک، فقد قال لسائل سأله بخبث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الناس قد اختلفوا علیک ولم یختلفوا علی أبی بکر وعمر؟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أبا بکر وعمر کانا والیین علی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والٍ علی مثلک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025820_774463916"/>
      <w:bookmarkStart w:id="103" w:name="_Toc35"/>
      <w:bookmarkEnd w:id="102"/>
      <w:r>
        <w:rPr>
          <w:rtl w:val="true"/>
        </w:rPr>
        <w:t>الاضطراب النفسی</w:t>
      </w:r>
      <w:r>
        <w:rPr>
          <w:rtl w:val="true"/>
        </w:rPr>
        <w:t>:</w:t>
      </w:r>
      <w:bookmarkEnd w:id="103"/>
    </w:p>
    <w:p>
      <w:pPr>
        <w:pStyle w:val="BookText"/>
        <w:rPr/>
      </w:pPr>
      <w:r>
        <w:rPr>
          <w:rFonts w:ascii="IRNazanin" w:hAnsi="IRNazanin" w:eastAsia="IRNazanin"/>
          <w:color w:val="111111"/>
          <w:sz w:val="28"/>
          <w:sz w:val="28"/>
          <w:szCs w:val="28"/>
          <w:rtl w:val="true"/>
          <w:lang w:bidi="fa-IR"/>
        </w:rPr>
        <w:t xml:space="preserve">أجل، هذه هی الحقیقة، فقد تغیّرت الأوضاع تماماً، وکانت المشاکل التی واجهها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ناجمة عن هذا التغیر؛ ذلک أن انفتاح آفاق جدیدة بوجه مجتمع محدود مغلق فقیر، وتبدّل حکم محلّی بإمبراطوریة واسعة ضمّت إلیها إمبراطوریة فارس وجزءاً واسعاً من إمبراطوریة الروم جلب معه مشاکل جدیدة ومعقّدة، وأثّر فی أخلاق وأفکار ونفوس وآمال المسلمین الأوائل الذین انعدمت لدیهم الرغبة فی الانصیاع إلی ضوابط الدین ومبادئه، أو ربما لم یقدروا علی ذلک بلحاظ الخصائص التی اکتسبوها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یریدون دیناً یفسروه حسب ما یشتهون، دیناً یحقق لهم أهدافهم وأمانیهم، ولیس العکس؛ لذلک بات من الصعب علیهم تحمّل شخصیة کشخصیة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والمثال التاریخی التالی یوضّح هذه الحقیقة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صفین لم یدّخر الإمام وأصحابه البارزین جهداً إلا وبذلوه للحیلولة دون وقوع الحرب، ومن جملة هؤلاء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فقد حاول نصح المغیرة بن شعبة بأن الحق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کان یتجاهل ویرفض الإذعان لهذه الحقیقة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المغیرة یعرف حق المعرفة الإمام وسابقته فی الإسلام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علیه لأول ولایته باستبقاء الزبیر ومعاویة وطلحة علی أعمالهم حتی یجتمع الناس علی بیعته وتتفق الکلمة، وله بعد ذلک ما شاء من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فراراً من الغشّ الذی ینافیه</w:t>
      </w:r>
    </w:p>
    <w:p>
      <w:pPr>
        <w:pStyle w:val="BookText"/>
        <w:rPr/>
      </w:pPr>
      <w:r>
        <w:rPr>
          <w:rFonts w:ascii="IRNazanin" w:hAnsi="IRNazanin" w:eastAsia="IRNazanin"/>
          <w:color w:val="111111"/>
          <w:sz w:val="28"/>
          <w:sz w:val="28"/>
          <w:szCs w:val="28"/>
          <w:rtl w:val="true"/>
          <w:lang w:bidi="fa-IR"/>
        </w:rPr>
        <w:t>الإسلام، وغدا علیه المغیرة من الغداة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أشرت علیک بالأمس بما أشرت، ثم عدت إلی نظری فعلمت أنه لیس من الحق، وأن الحق فیما رأیته أنت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الإمام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 یا عمار، فإنه لم یأخذ من الدین إلا ما قاربه من الدنیا، وعلی عمد لبّس علی نفسه، لیجعل الشبهات عاذراً لسقطاته</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نؤکد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أمثال هؤلاء لم یکونوا یتحملوا وجود أی شخص آخر غیر الإمام أیضاً، وسبب تحالفهم فی معارضة الإمام أنه کان علی رأس السلطة دون أن یستجیب لرغباتهم اللامشروعة، وکان هذا عاملاً کافیاً لاتحادهم ومنع بروز تناقضاتهم إلی العلن علی الأقل، إلا فی بعض الحالات الحساسة التی کانت تتلاشی فیها هذه الوحدة وتظهر نزاعاتهم علانیة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 یکن من أمر فإن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 طوال فترة خلافته إلی مواجهة معارضیه الذین توسّلوا بالحرب، وکانت هذه الحروب نتیجة طبیعیة لبروز سلبیات ظهرت أواسط أیام عمر ونمت تدریجیاً فضلاً عن سابقتها التاریخیة التی تعود إلی قبل الإسلام، وانتهت هذه المرحلة بشهادة الإمام وسیطرة معاویة علی مقدّرات الاُمور</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یعتقد الکثیر بأن مشکلات الإمام فی فترة خلافته إنما حصلت بسبب نهجه المتشدد والدقیق القائم علی العدالة والدین، ورغم صحة هذا الاعتقاد إلا أنه لیس سبباً رئیسیاً فی کل المشکلات التی واجهته، إذ ینبغی البحث عن جذور الکثیر منها فی تقلب الأحوال والأوضاع آنذاک، ذلک أن التحول العمیق الشامل الذی وقع فی تلک الفترة کان کالتیار الذی جرف معه الجمیع، إلا من ثلّة من المسلمین المؤمنین المخلصین الذین ثبتوا دون أن یؤثّر بهم هذا التیار الجارف، ووقفوا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04" w:name="pg5177_33397"/>
    </w:p>
    <w:p>
      <w:pPr>
        <w:pStyle w:val="BookText"/>
        <w:rPr/>
      </w:pPr>
      <w:bookmarkEnd w:id="104"/>
      <w:r>
        <w:rPr>
          <w:rFonts w:ascii="IRNazanin" w:hAnsi="IRNazanin" w:eastAsia="IRNazanin"/>
          <w:color w:val="111111"/>
          <w:sz w:val="28"/>
          <w:sz w:val="28"/>
          <w:szCs w:val="28"/>
          <w:rtl w:val="true"/>
          <w:lang w:bidi="fa-IR"/>
        </w:rPr>
        <w:t>حتی آخر قطرة دم، واستشهد الکثیر منهم فی حروبه الثلاثة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025822_774463916"/>
      <w:bookmarkStart w:id="106" w:name="_Toc36"/>
      <w:bookmarkEnd w:id="105"/>
      <w:r>
        <w:rPr>
          <w:rtl w:val="true"/>
        </w:rPr>
        <w:t>التفکک الاجتماعی</w:t>
      </w:r>
      <w:r>
        <w:rPr>
          <w:rtl w:val="true"/>
        </w:rPr>
        <w:t>:</w:t>
      </w:r>
      <w:bookmarkEnd w:id="106"/>
    </w:p>
    <w:p>
      <w:pPr>
        <w:pStyle w:val="BookText"/>
        <w:rPr/>
      </w:pPr>
      <w:r>
        <w:rPr>
          <w:rFonts w:ascii="IRNazanin" w:hAnsi="IRNazanin" w:eastAsia="IRNazanin"/>
          <w:color w:val="111111"/>
          <w:sz w:val="28"/>
          <w:sz w:val="28"/>
          <w:szCs w:val="28"/>
          <w:rtl w:val="true"/>
          <w:lang w:bidi="fa-IR"/>
        </w:rPr>
        <w:t xml:space="preserve">لم یکن یقدر علی إنهاء هذه الأوضاع المضطربة أی شخص آخر لو حلّ محلّ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العکس تماماً مما یقول الکثیر من الکتّاب القدامی والمعاصرین فإن الوضع لم یکن یتغیر حتی لو فرضنا وجود الخلیفة الأول أو الثانی فی هذا الموقع</w:t>
      </w:r>
      <w:r>
        <w:rPr>
          <w:rStyle w:val="FootnoteAnchor"/>
          <w:rtl w:val="true"/>
        </w:rPr>
        <w:footnoteReference w:id="106"/>
      </w:r>
      <w:r>
        <w:rPr>
          <w:rFonts w:ascii="IRNazanin" w:hAnsi="IRNazanin" w:eastAsia="IRNazanin"/>
          <w:color w:val="111111"/>
          <w:sz w:val="28"/>
          <w:sz w:val="28"/>
          <w:szCs w:val="28"/>
          <w:rtl w:val="true"/>
          <w:lang w:bidi="fa-IR"/>
        </w:rPr>
        <w:t>، وقد ارتهن نجاحهما فی حفظ الانسجام الاجتماعی بالظروف التی کانت سائدة علی عهدیهما لا بخصائصهما الذاتیة أو سیاستهما العامة، ولاشک فی أن الإمام کان سیحقق أکثر مما حقّقاه لو بویع بالخلافة حینذاک، ویصح هذا الکلام إلی حدٍّ ما علی عثمان أیضاً، ذلک أن فشله لا یعود تماماً إلی خصائصه السلبیة، فلو کان قد حلّ محلّه أیّ من سلفیْه لما تغیر الأمر، ولواجها مشاکل مماثلة للتی واجهها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نسی هؤلاء الکتّاب بأن مشکلات عثمان هی بالدرجة الاُولی استمرار للمشکلات التی واجهها عمر فی السنوات الأخیرة من خلافته، وهی متأتیة من الأعراض الجانبیة للوضع الجدید الذی ظهر بعد الفتوحات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عمر یستشعر أواخر عمره بأنه فقد نفوذه ولا یستطیع أن یحکم بنفس قدرة السنوات الاُولی لحکمه، وهی حقیقة کانت مرة علیه ولهذا تمنّی الموت مرات عدیدة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یبدو أن منتقدی الإمام نسوا کل هذه الحقائق؛ لأنهم تجاهلوا فی تحلیلاتهم التحولات السریعة والأساسیة للأوضاع، واعتبروا نجاح کل خلیفة یتوقف</w:t>
      </w:r>
    </w:p>
    <w:p>
      <w:pPr>
        <w:pStyle w:val="BookText"/>
        <w:rPr/>
      </w:pPr>
      <w:r>
        <w:rPr>
          <w:rFonts w:ascii="IRNazanin" w:hAnsi="IRNazanin" w:eastAsia="IRNazanin"/>
          <w:color w:val="111111"/>
          <w:sz w:val="28"/>
          <w:sz w:val="28"/>
          <w:szCs w:val="28"/>
          <w:rtl w:val="true"/>
          <w:lang w:bidi="fa-IR"/>
        </w:rPr>
        <w:t>علی سیاساته وخصوصیاته الذاتیة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معاویة قد استلم زمام الاُمور بعد مقتل عثمان مباشرة لواجه</w:t>
      </w:r>
    </w:p>
    <w:p>
      <w:pPr>
        <w:pStyle w:val="BookText"/>
        <w:rPr/>
      </w:pPr>
      <w:r>
        <w:rPr>
          <w:rFonts w:ascii="IRNazanin" w:hAnsi="IRNazanin" w:eastAsia="IRNazanin"/>
          <w:color w:val="111111"/>
          <w:sz w:val="28"/>
          <w:sz w:val="28"/>
          <w:szCs w:val="28"/>
          <w:rtl w:val="true"/>
          <w:lang w:bidi="fa-IR"/>
        </w:rPr>
        <w:t xml:space="preserve">المشاکل التی واجهها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اشتهاره بالمداراة والسیاسة والکیاسة</w:t>
      </w:r>
      <w:r>
        <w:rPr>
          <w:rStyle w:val="FootnoteAnchor"/>
          <w:rtl w:val="true"/>
        </w:rPr>
        <w:footnoteReference w:id="108"/>
      </w:r>
      <w:r>
        <w:rPr>
          <w:rFonts w:ascii="IRNazanin" w:hAnsi="IRNazanin" w:eastAsia="IRNazanin"/>
          <w:color w:val="111111"/>
          <w:sz w:val="28"/>
          <w:sz w:val="28"/>
          <w:szCs w:val="28"/>
          <w:rtl w:val="true"/>
          <w:lang w:bidi="fa-IR"/>
        </w:rPr>
        <w:t xml:space="preserve">، ولا شکّ فی أن أصحاب الجمل کانوا سیتخذون موقفاً من معاویة أشد من موقفهم حیال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 کانوا علی علم تام بکفاءة الإمام الدینیة ومؤهلاته الذاتیة ومشروعیة خلافته المستحصلة من البیعة العامة معه، ولهذا ترددت عائشة فی الذهاب لحرب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کل مرة کانت تحاول العدول عن رأیها کانت تُمنع من ذلک بتلفیق الأکاذیب</w:t>
      </w:r>
      <w:r>
        <w:rPr>
          <w:rStyle w:val="FootnoteAnchor"/>
          <w:rtl w:val="true"/>
        </w:rPr>
        <w:footnoteReference w:id="109"/>
      </w:r>
      <w:r>
        <w:rPr>
          <w:rFonts w:ascii="IRNazanin" w:hAnsi="IRNazanin" w:eastAsia="IRNazanin"/>
          <w:color w:val="111111"/>
          <w:sz w:val="28"/>
          <w:sz w:val="28"/>
          <w:szCs w:val="28"/>
          <w:rtl w:val="true"/>
          <w:lang w:bidi="fa-IR"/>
        </w:rPr>
        <w:t>، ثم ندمت بشدة علی فعلتها</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الزبیر غادر میدان المعرکة فی اللحظات الأخیرة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لمعاویة فإنّ أصحاب الجمل کانوا یرون أنه یفتقر إلی أیة سابقة</w:t>
      </w:r>
    </w:p>
    <w:p>
      <w:pPr>
        <w:pStyle w:val="BookText"/>
        <w:rPr/>
      </w:pPr>
      <w:r>
        <w:rPr>
          <w:rFonts w:ascii="IRNazanin" w:hAnsi="IRNazanin" w:eastAsia="IRNazanin"/>
          <w:color w:val="111111"/>
          <w:sz w:val="28"/>
          <w:sz w:val="28"/>
          <w:szCs w:val="28"/>
          <w:rtl w:val="true"/>
          <w:lang w:bidi="fa-IR"/>
        </w:rPr>
        <w:t>أو صلاحیة تؤهله لیکون خلیفة علی الاُمّة، وأنهم أحق منه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أردنا أن نستشرف مواقف المحایدین لخلافة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کسعد بن أبی وقاص لتأکد لنا بما یقرب من الیقین أنهم کانوا سیقفون بوجه معاویة؛ لأنه کان من الصعب علیهم أن یقتنعوا بأن یستحوذ معاویة علی الخلافة بعد عثمان مباشرة ویصبحوا تبعاً له، وقد کان معاویة یحسب لهم حسابهم حتی بعد مدة من أخذه بزمام السلطة المطلقة ویعتبرهم حجر عثرة فی طریق خلافة ابنه یزید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هذا الکلام أیضاً علی الموالین لخلافة الإمام، فلا شک فی أن قیس بن سعد بن عبادة وأمثاله کانوا سیقفون بوجه معاویة وأمثاله لو حلّوا محل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تکن معارضة هؤلاء لمعاویة کونهم محسوبین علی جبهة الإمام الذی یقف علی النقیض من جبهة معاویة، وإنما کانت معارضة جذریة، لأنهم کانوا یرون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الخلیفة الحق یقاتلون تحت لوائه أو فی غیابه حیث کان معاویة یخشاهم حتی بعد شهادة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کذلک فإن مشکلة الخوارج کانت ستبرز بشکل أو بآخر، لأن هذه الطائفة لیست ولیدة التحکیم، وإنما کانت هذه الحادثة بمثابة المفجّر لهذه القرحة المزمنة منذ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ذلک أن الخوارج کانوا من عتاة البدو وقساتهم یفهمون الدین بصورة اخری فهماً ضیّقاً متحجّراً، وعلی أساس فهمهم هذا کانوا یعترضون حتی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وقصة ذلک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تمیم الذی أصبح فیما بعد أحد زعماء الخوارج وقتل فی الجمل معروفة، فقد احتج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یقسم غنائم خیبر،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عدلت منذ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فمن یعدل إذا لم أعدل؟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سیخرج من ضِئْضِئ هذا الرجل قوم یمرقون من الدین کما یمرق السهم من الرمیة </w:t>
      </w:r>
      <w:r>
        <w:rPr>
          <w:rFonts w:eastAsia="IRNazanin" w:cs="IRNazanin"/>
          <w:color w:val="111111"/>
          <w:sz w:val="28"/>
          <w:szCs w:val="28"/>
          <w:rtl w:val="true"/>
          <w:lang w:bidi="fa-IR"/>
        </w:rPr>
        <w:t>«.</w:t>
      </w:r>
      <w:r>
        <w:rPr>
          <w:rStyle w:val="FootnoteAnchor"/>
          <w:rtl w:val="true"/>
        </w:rPr>
        <w:footnoteReference w:id="11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لابدّ من أن یمضی بعض الزمن وتطرأ بعض التغیّرات لکی تتبلور هذه المجموعة البدویة المنحرفة فی فکرها المتحجر علی شکل حزب یقف بوجه النظام الحاکم، فمن الخطأ جداً أن نتصور أن هذا الحزب ولد فی حرب صفین بعد التحکیم، فقد کان غُدّة فی باطن المجتمع الإسلامی لابدّ أن تتقرّح یوماً ما، وحلّت اللحظة المناسبة لذلک فی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ظروف تلک المرحلة</w:t>
      </w:r>
      <w:r>
        <w:rPr>
          <w:rFonts w:eastAsia="IRNazanin" w:cs="IRNazanin"/>
          <w:color w:val="111111"/>
          <w:sz w:val="28"/>
          <w:szCs w:val="28"/>
          <w:rtl w:val="true"/>
          <w:lang w:bidi="fa-IR"/>
        </w:rPr>
        <w:t>.</w:t>
      </w:r>
      <w:r>
        <w:rPr>
          <w:rStyle w:val="FootnoteAnchor"/>
          <w:rtl w:val="true"/>
        </w:rPr>
        <w:footnoteReference w:id="115"/>
      </w:r>
      <w:bookmarkStart w:id="107" w:name="pg5177_33401"/>
    </w:p>
    <w:p>
      <w:pPr>
        <w:pStyle w:val="BookText"/>
        <w:rPr/>
      </w:pPr>
      <w:bookmarkEnd w:id="107"/>
      <w:r>
        <w:rPr>
          <w:rFonts w:ascii="IRNazanin" w:hAnsi="IRNazanin" w:eastAsia="IRNazanin"/>
          <w:color w:val="111111"/>
          <w:sz w:val="28"/>
          <w:sz w:val="28"/>
          <w:szCs w:val="28"/>
          <w:rtl w:val="true"/>
          <w:lang w:bidi="fa-IR"/>
        </w:rPr>
        <w:t xml:space="preserve">ولا شک فی أن الخوارج کانوا سیواجهون معاویة بکل قوة لو جلس مجلس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الخلافة، وکان احتجاجهم الوحید علی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قبوله بالتحکیم داعین إیاه إلی التوبة، دون أن یخرج برأیهم عن طریق الإسلام المستقیم والعدالة، ولهذا عدل الکثیر من الخوارج عن رأیهم وترکوا النهروان بعد تبصیر الإمام وصحابته إیاهم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هل کانت النتیجة نفسها لو وقفوا بوجه معاویة ولیس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فمعاویة بنظرهم مظهر للظلم والعدوان والکفر، وما یبرهن علی موقفهم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وقوفهم بوجهه بعد وصوله إلی السلطة وبوجه الذین أعقبوه من خلفاء بنی امیة، مسطرین ملاحم فی هذا الطریق، واستمرت مقاومتهم حتی أوائل العهد العباسی، ثم انتهوا لا بالقوة العسکریة وإنما بزوال أرضیة وجودهم واستمرارهم، واُجریت إصلاحات علی أفکارهم ومعتقداتهم وأعمالهم وأصبح شأنهم شأن بقیة المسلمین</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08" w:name="__RefHeading___Toc2025824_774463916"/>
      <w:bookmarkStart w:id="109" w:name="_Toc37"/>
      <w:bookmarkEnd w:id="108"/>
      <w:r>
        <w:rPr>
          <w:rtl w:val="true"/>
        </w:rPr>
        <w:t>مصدر المشکلات</w:t>
      </w:r>
      <w:r>
        <w:rPr>
          <w:rtl w:val="true"/>
        </w:rPr>
        <w:t>:</w:t>
      </w:r>
      <w:bookmarkEnd w:id="1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المشاکل التی واجهها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تعود إلی عدالته فقط، بل یکمن الجزء الأکبر منها فی ظروف تلک الفترة الزمنیة، وهی مشاکل کانت ولا بدّ ستواجه أیّ شخص غیر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استلم الخلافة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استقر الحکم لمعاویة فیما بعد فهو یعود أیضاً للظروف التی ولدت بعد خلافة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لخصائص معاویة وشخصیته، فقد قُتل</w:t>
      </w:r>
    </w:p>
    <w:p>
      <w:pPr>
        <w:pStyle w:val="BookText"/>
        <w:rPr/>
      </w:pPr>
      <w:r>
        <w:rPr>
          <w:rFonts w:ascii="IRNazanin" w:hAnsi="IRNazanin" w:eastAsia="IRNazanin"/>
          <w:color w:val="111111"/>
          <w:sz w:val="28"/>
          <w:sz w:val="28"/>
          <w:szCs w:val="28"/>
          <w:rtl w:val="true"/>
          <w:lang w:bidi="fa-IR"/>
        </w:rPr>
        <w:t xml:space="preserve">معظم المنافسین الکبار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وأتعبت التجارب المریرة فی تلک الأیام المجتمع حتی فقد الرغبة فی الاستجابة للشخصیات المعروفة الکبیرة، وکأنه قد کبح جماحه وخفّ هدیره وبات یبحث عن قدرة توفر له الأمن، وقد توسّم الناس فی معاویة قدرته علی تحقیق هذا الهدف بمعونة أنصاره الشامیین المطیعین، لکنه حقق لهم أمناً کأمن القبور سلب منهم کل حریة وکرامة إنسانیة وسحق جمیع المبادئ والمعاییر الإسلامیة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عرض إجمالی لکیفیة وصول الخلافة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وأصوات المعارضة التی ارتفعت ضده، حیث اتجهت الأنظار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قرّب عثمان أقاربه للسلطة وأثبت عدم کفاءته للخلافة، وبعد أن عاث ولاته فساداً وأمعنوا فی الظلم والعدوان، وهجم الناس لمبایعته حتی وُطئ الحسنان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لا معنی للقول بأن الناس أذعنت أو وافقت علی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انتخبوه</w:t>
      </w:r>
    </w:p>
    <w:p>
      <w:pPr>
        <w:pStyle w:val="BookText"/>
        <w:rPr/>
      </w:pPr>
      <w:r>
        <w:rPr>
          <w:rFonts w:ascii="IRNazanin" w:hAnsi="IRNazanin" w:eastAsia="IRNazanin"/>
          <w:color w:val="111111"/>
          <w:sz w:val="28"/>
          <w:sz w:val="28"/>
          <w:szCs w:val="28"/>
          <w:rtl w:val="true"/>
          <w:lang w:bidi="fa-IR"/>
        </w:rPr>
        <w:t>خلیفة قبل أن یبایعوه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ثمة عوامل اخری تطرح فی هذا البحث، فعلی سبیل المثال یقول مونتغمری</w:t>
      </w:r>
    </w:p>
    <w:p>
      <w:pPr>
        <w:pStyle w:val="BookText"/>
        <w:rPr/>
      </w:pPr>
      <w:r>
        <w:rPr>
          <w:rFonts w:ascii="IRNazanin" w:hAnsi="IRNazanin" w:eastAsia="IRNazanin"/>
          <w:color w:val="111111"/>
          <w:sz w:val="28"/>
          <w:sz w:val="28"/>
          <w:szCs w:val="28"/>
          <w:rtl w:val="true"/>
          <w:lang w:bidi="fa-IR"/>
        </w:rPr>
        <w:t xml:space="preserve">واط حول سبب انتصار معاویة والمشاکل التی واجهها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معاویة کان مُسنداً من قبل عرب الشام الذین عاشوا تحت سلطته لسنوات، ومعظمهم لا یعرف البادیة، بل إنهم أقاموا فی الشام منذ جیل أو جیلین، ولهذا کانوا أکثر استقامة واعتماداً من البدو الذین ارتبط بهم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لتفوّق عرب الشام من الأسباب المهمة لانتصار معاویة</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إن معارضی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فی الحقیقة من اولئک الذین یثیرون الفتن ویبحثون عن المشاکل، وبالتالی فإنهم کانوا سیعارضون أی شخص غیر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 محلّه؛ لأنهم کانوا یطمحون إلی السلطة ویحتجون علی وجود غیرهم فیها، وأن ما جمعهم فی معسکر واحد هو مخالفتهم للإمام ولیس وحدة العقیدة والمنهج، وکان هؤلاء هم وراء إحداث شرخ فی وحدة الصف الإسلامی الذی بایع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وجرّوا إلیهم البعض ترغیباً وترهیباً ووضعوهم فی الجبهة المقابلة للإمام، فباستثناء عدد قلیل جداً بایع الناس الإمام بیعة یمکن القول إنها کانت أوسع وأشمل من بیعتهم للخلفاء السابقین</w:t>
      </w:r>
      <w:r>
        <w:rPr>
          <w:rFonts w:eastAsia="IRNazanin" w:cs="IRNazanin"/>
          <w:color w:val="111111"/>
          <w:sz w:val="28"/>
          <w:szCs w:val="28"/>
          <w:rtl w:val="true"/>
          <w:lang w:bidi="fa-IR"/>
        </w:rPr>
        <w:t>.</w:t>
      </w:r>
      <w:r>
        <w:rPr>
          <w:rStyle w:val="FootnoteAnchor"/>
          <w:rtl w:val="true"/>
        </w:rPr>
        <w:footnoteReference w:id="11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بطبیعة الحال فإن کیفیة وصول الخلافة إلی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عن الخلفاء الثلاثة السابقین، ورغم أن مطلب عامة الذین التفّوا حوله وبایعوه لم یتجاوز تمشیة امورهم الدنیویة کما فی حالة الخلفاء السابقین، لکن ثمة مَن مدّ ید البیعة إلیه باعتباره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الحق الذی نصّ علیه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0" w:name="pg5177_33404"/>
    </w:p>
    <w:p>
      <w:pPr>
        <w:pStyle w:val="BookText"/>
        <w:rPr/>
      </w:pPr>
      <w:bookmarkEnd w:id="110"/>
      <w:r>
        <w:rPr>
          <w:rFonts w:ascii="IRNazanin" w:hAnsi="IRNazanin" w:eastAsia="IRNazanin"/>
          <w:color w:val="111111"/>
          <w:sz w:val="28"/>
          <w:sz w:val="28"/>
          <w:szCs w:val="28"/>
          <w:rtl w:val="true"/>
          <w:lang w:bidi="fa-IR"/>
        </w:rPr>
        <w:t>لا لیتکفل امور دنیاهم فحسب، وإنما لیقوم باُمور الدنیا والدین معاً، أی أنها کانت بیعة مع من یستحق الإمامة بمفهومها الواسع کاستمرار للنبوة والرسالة بل ونتیجتها الطبیعیة والمنطقیة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قلة عدد هؤلاء إلا أنهم وقفوا إلی جانب الإمام ودعوا الناس إلیه ولعبوا دوراً مصیریاً فی حروبه واستشهد معظمهم فیها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025826_774463916"/>
      <w:bookmarkStart w:id="112" w:name="_Toc38"/>
      <w:bookmarkEnd w:id="111"/>
      <w:r>
        <w:rPr>
          <w:rtl w:val="true"/>
        </w:rPr>
        <w:t>تغییر الحقیقة</w:t>
      </w:r>
      <w:r>
        <w:rPr>
          <w:rtl w:val="true"/>
        </w:rPr>
        <w:t>:</w:t>
      </w:r>
      <w:bookmarkEnd w:id="112"/>
    </w:p>
    <w:p>
      <w:pPr>
        <w:pStyle w:val="BookText"/>
        <w:rPr/>
      </w:pPr>
      <w:r>
        <w:rPr>
          <w:rFonts w:ascii="IRNazanin" w:hAnsi="IRNazanin" w:eastAsia="IRNazanin"/>
          <w:color w:val="111111"/>
          <w:sz w:val="28"/>
          <w:sz w:val="28"/>
          <w:szCs w:val="28"/>
          <w:rtl w:val="true"/>
          <w:lang w:bidi="fa-IR"/>
        </w:rPr>
        <w:t>هذه کانت حقیقة تاریخ الخلفاء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مرّت الفترة الاُولی منه هادئة فبسبب الانهماک بالأخطار الخارجیة والتهدیدات الداخلیة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المرحلة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وبسبب الفقر والبساطة وانغلاق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مضت الفترة التالیة مضطربة متأزمة فبسبب الظروف التی نتجت عن غیاب الخطر الخارجی والثراء المفاجئ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انتخاب الخلفاء آنذاک حدثاً طبیعیاً لدی عامة الناس دون أن یکون لهذا المنصب أیة مزایا خاصة حتی فی نظر الخلفاء أنفسهم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فحینما یقول أبو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أقیلونی فلست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شیطاناً یعترینی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زِغت فقوّمونی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یقصد فی قوله مزاحاً أو خفضاً</w:t>
      </w:r>
    </w:p>
    <w:p>
      <w:pPr>
        <w:pStyle w:val="BookText"/>
        <w:rPr/>
      </w:pPr>
      <w:r>
        <w:rPr>
          <w:rFonts w:ascii="IRNazanin" w:hAnsi="IRNazanin" w:eastAsia="IRNazanin"/>
          <w:color w:val="111111"/>
          <w:sz w:val="28"/>
          <w:sz w:val="28"/>
          <w:szCs w:val="28"/>
          <w:rtl w:val="true"/>
          <w:lang w:bidi="fa-IR"/>
        </w:rPr>
        <w:t>للجناح، وإنما کان یفکر بهذه الطریقة حقاً، وینظر إلیه الآخرون هذه النظرة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یدعو عمر إلی مراقبة سلوکه وتنبیهه علی خطئه فقد کان جاداً فی قوله، وحینما ینهض الأعرابی من مکانه ویقسم بالله أنّه سیقوّمه بالسیف لو زاغ عن الطریق فإنه یبین فی الحقیقة نظرة الناس إلی الخلیفة والخلافة</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ولکن جری تصویر هذه المرحلة فیما بعد بشکل آخر، وزالت عنها تدریجیاً الصبغة المادیة والإنسانیة والدنیویة لتستبدل بصبغة دینیة وروحیة بل ومقدسة أیضاً، واتخذت مرحلة تاریخ مسلمی صدر الإسلام صورة التاریخ الناصع الذی تحقق فیه الإسلام بتمامه، ولهذا أصبحت هذه المرحلة علی طول تاریخ الفترات الإسلامیة الاُخری جزءاً من الدین، بل وباتت تفسّر الدین، وحظیت بمنزلة موازیة لمنزلة فترة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لماذا حصل هذا التحول؟ وکیف؟ وما هی تبعاته؟</w:t>
      </w:r>
    </w:p>
    <w:p>
      <w:pPr>
        <w:pStyle w:val="BookText"/>
        <w:rPr/>
      </w:pPr>
      <w:r>
        <w:rPr>
          <w:rFonts w:ascii="IRNazanin" w:hAnsi="IRNazanin" w:eastAsia="IRNazanin"/>
          <w:color w:val="111111"/>
          <w:sz w:val="28"/>
          <w:sz w:val="28"/>
          <w:szCs w:val="28"/>
          <w:rtl w:val="true"/>
          <w:lang w:bidi="fa-IR"/>
        </w:rPr>
        <w:t xml:space="preserve">بعد أن أمسک معاویة بزمام السلطة، واضطر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للسکوت اتخذ معاویة إجراءات أصبحت فیما بعد سبباً لتغییرات مهمة فی تاریخ الإسلام وفی فهم المسلمین للإسلام، ورغم أنه کان یستهدف تحقیق أغراض اخری، إلا أن النتیجة أثّرت بشکل کبیر علی التکوین الکلامی والفقهی والاعتقادی للمسلمین؛ بحیث لا نبالغ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أن نستوعب تحولات فهم المسلمین للإسلام فی جمیع جوانبه لو لم نأخذ بالاعتبار هذه الإجراءات</w:t>
      </w:r>
      <w:r>
        <w:rPr>
          <w:rFonts w:eastAsia="IRNazanin" w:cs="IRNazanin"/>
          <w:color w:val="111111"/>
          <w:sz w:val="28"/>
          <w:szCs w:val="28"/>
          <w:rtl w:val="true"/>
          <w:lang w:bidi="fa-IR"/>
        </w:rPr>
        <w:t>.</w:t>
      </w:r>
      <w:r>
        <w:rPr>
          <w:rStyle w:val="FootnoteAnchor"/>
          <w:rtl w:val="true"/>
        </w:rPr>
        <w:footnoteReference w:id="122"/>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ذروة سطوة معاویة وقدرته کان له ثمة معارضین مهمین یعرفهم بدقة،</w:t>
      </w:r>
      <w:bookmarkStart w:id="113" w:name="pg5177_33406"/>
    </w:p>
    <w:p>
      <w:pPr>
        <w:pStyle w:val="BookText"/>
        <w:rPr/>
      </w:pPr>
      <w:bookmarkEnd w:id="113"/>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الزبیر وعبد الرحمن بن أبی بکر وعائشة وسعد بن أبی وقاص وعبد الله بن عمر وقیس بن سعد بن عبادة والأنصار وشیعة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المعارضة لمعاویة سیاسیة فی طابعها الأعمّ، سوی معارضة الشیعة والخوارج فإنها انطوت علی بُعد 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معاویة یملک من الذکاء والدهاء ما یمکنه من مواجهة معارضیه السیاسیین ویرغمهم علی السکوت بالتهدید والوعید، ولهذا کان یطیق هذه المعارضة، إلا أن ما کان یخشاه هو السلطة المعنویة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یکن بطبیعة الحال حیاً فی تلک الفترة، ولم یکن معاویة یخشی شخص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یخاف شخصیته، هذه الشخصیة التی کانت ترفض وتعارض سلطته المطلقة ومشروعیته فی الحکم، فإذا استطاع معاویة أن یحطِّم هذه الشخصیة والقداسة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بثأره وثأر بنی امیة التاریخی منه، ولأزاح عنه أعظم حائل أمام مشروعیته واستمرار سیطرته وسیطرة بنی امیة علی الحکم</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114" w:name="__RefHeading___Toc2025828_774463916"/>
      <w:bookmarkStart w:id="115" w:name="_Toc39"/>
      <w:bookmarkEnd w:id="114"/>
      <w:r>
        <w:rPr>
          <w:rtl w:val="true"/>
        </w:rPr>
        <w:t xml:space="preserve">المواجهة مع شخصیة علی </w:t>
      </w:r>
      <w:r>
        <w:rPr>
          <w:rtl w:val="true"/>
        </w:rPr>
        <w:t>(</w:t>
      </w:r>
      <w:r>
        <w:rPr>
          <w:rtl w:val="true"/>
        </w:rPr>
        <w:t>علیه السلام</w:t>
      </w:r>
      <w:r>
        <w:rPr>
          <w:rtl w:val="true"/>
        </w:rPr>
        <w:t>):</w:t>
      </w:r>
      <w:bookmarkEnd w:id="1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خطوة خطاها معاویة فی هذا الطریق هی أمره بسبّ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اکتشف أن هذا الإجراء لا یکفی لتحقیق مأربه قرر تزویر أحادیث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 المناقب والفضائل لغیر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وإشاعتها فی صفوف العامة لتُزاحم تلک الأحادیث الشریفة المرویة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النقطة تحدیداً یبدأ التحول وتُحاط المرحلة الاُولی وأفرادها بهالة من القداسة، وتُختلق الأحادیث فی مدح الصحابة وعصر الصحابة والخلفاء الثلاثة</w:t>
      </w:r>
    </w:p>
    <w:p>
      <w:pPr>
        <w:pStyle w:val="BookText"/>
        <w:rPr/>
      </w:pPr>
      <w:r>
        <w:rPr>
          <w:rFonts w:ascii="IRNazanin" w:hAnsi="IRNazanin" w:eastAsia="IRNazanin"/>
          <w:color w:val="111111"/>
          <w:sz w:val="28"/>
          <w:sz w:val="28"/>
          <w:szCs w:val="28"/>
          <w:rtl w:val="true"/>
          <w:lang w:bidi="fa-IR"/>
        </w:rPr>
        <w:t xml:space="preserve">والخلفاء الراشدین والعشرة المبشَّرة وزوجات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والشخصیات المهمة فی عصر الصدر الأول، لتحتلّ هذه الأحادیث مکانها فی أذهان عامة الناس وحتی العلماء والمحدثین وتترسخ فیها حتی تصبح کأنها من المسلَّمات التی لا یدخل إلیها الشک؛ لانعدام أرضیة مثل هذا الشک، وتعززت هذه المعتقدات فی الفترات المتعاقبة لأسباب سنأتی علی ذکرها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أبی الحدید فی شرح نهج البلاغة فصل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ما مُنی به آل البیت من الأذی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حدیثاً مفصّلاً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فیه جانباً مما جری علی أئمة الشیعة وأنصارهم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لم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نُستذلّ ونستضام، ونقصی ونمتهن، ونحرم ونقتل، ونخاف ولا نأمن علی دمائنا ودماء أولیائنا، ووجد الکاذبون الجاحدون لکذبهم وجحودهم موضعاً یتقربون به إلی أولیائهم وقضاة السوء وعمال السوء فی کل بلدة فحدثوهم بالأحادیث الموضوعة المکذوبة، ورووا عنّا ما لم نقله وما لم نفعله، لیبغضونا إلی الناس، وکان عُظم ذلک وکُبره زمن معاویة بعد موت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نقله لهذا الحدیث یورد فقرة جاءت فی کتاب المدائنی المهم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،نسجل هنا جزءاً منه لأهمیته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نسخة واحدة إلی عماله بعد عام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برئت الذمة ممن روی شیئاً من فضل أبی تراب وأهل بیته، فقامت الخطباء فی کل کورة، وعلی کل منبر، یلعنون علیاً ویبرؤون منه ویقعون فیه وفی أهل بیته، وکان أشد الناس بلاء حینئذ أهل الکوفة؛ لکثرة من بها من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علیهم زیاد بن سمیة، وضمّ إلیه البصرة، فکان یتتبع الشیعة وهو بهم عارف؛ لأنه کان منهم أیام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کل حجر ومدر،</w:t>
      </w:r>
    </w:p>
    <w:p>
      <w:pPr>
        <w:pStyle w:val="BookText"/>
        <w:rPr/>
      </w:pPr>
      <w:r>
        <w:rPr>
          <w:rFonts w:ascii="IRNazanin" w:hAnsi="IRNazanin" w:eastAsia="IRNazanin"/>
          <w:color w:val="111111"/>
          <w:sz w:val="28"/>
          <w:sz w:val="28"/>
          <w:szCs w:val="28"/>
          <w:rtl w:val="true"/>
          <w:lang w:bidi="fa-IR"/>
        </w:rPr>
        <w:t>وأخافهم، وقطع الأیدی والأرجل، وسَمل العیون، وصلبهم علی جذوع النخل، وطردهم وشردهم عن العراق، فلم یبقَ بها معروف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معاویة إلی عماله فی جمیع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یجیزوا لأحد من شیعة علی وأهل بیته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انظروا مَن قَبلکم من شیعة عثمان ومحبیه وأهل ولایته، والذین یروون فضائله ومناقبه، فأدنوا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فإن هذا أحب إلیّ وأقرّ لعینی، وأدحض لحجة أبی تراب وشیعته، وأشد إلیهم من مناقب عثمان وفضله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 وجدّ الناس فی روایة ما یجری هذا المجری حتی أشادوا بذکر ذلک علی المنابر، واُلقی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وأهل بیته فامحوه عن الدیوان، وأسقطوا عطاءه ورزقه، وشفع</w:t>
      </w:r>
    </w:p>
    <w:p>
      <w:pPr>
        <w:pStyle w:val="BookText"/>
        <w:rPr/>
      </w:pPr>
      <w:r>
        <w:rPr>
          <w:rFonts w:ascii="IRNazanin" w:hAnsi="IRNazanin" w:eastAsia="IRNazanin"/>
          <w:color w:val="111111"/>
          <w:sz w:val="28"/>
          <w:sz w:val="28"/>
          <w:szCs w:val="28"/>
          <w:rtl w:val="true"/>
          <w:lang w:bidi="fa-IR"/>
        </w:rPr>
        <w:t>ذلک بنسخة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حدیث کثیر موضوع، وبهتان منتشر، ومضی علی ذلک الفقهاء والقضاة والولاة، وکان أعظم الناس فی ذلک بلیة القراء المراؤون، والمستضعفون، الذین یظهرون الخشوع والنسک فیفتعلون الأحادیث لیحظوا بذلک عند ولاتهم، ویقربوا مجالسهم، ویصیبوا به الأموال والضیاع والمنازل، حتی انتقلت تلک الأخبار والأحادیث إلی أیدی الدیانین الذین لا یستحلون الکذب والبهتان؛ فقبلوها ورووها، وهم یظنون أنها حق، ولو علموا أنها باطلة لما رووها، ولا تدینوا بها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ثم یذکر ابن أبی الحدید الجملة التالیة عن ابن نفطویه وهو من أکابر المحدّثین وأعلامهم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أکثر الأحادیث الموضوعة فی فضائل الصحابة افتُعلت فی أیام بنی امیة تقرباً إلیهم بما یظنون أنهم یُرغمون به انوف بنی هاشم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حقیقة الأمر أن معاویة ومن بعده من بنی امیة توسّلوا بهذا الاُسلوب لأسباب عدیدة، فلترسیخ مکانتهم وإثبات مشروعیتهم وإبعاد أکبر منافسیهم بنو هاشم وعلی رأسهم الأئمة المعصومین، اضطروا للظهور بمظهر الوریث الشرعی والقانونی لعثمان واتهام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بدمه، ولهذا أخذ شعراؤهم وخطباؤهم یکیلون المدیح لعثمان ویذکرون فضائله ویؤکدون علی أنه قتل بریئاً، وأنّ الاُمویین هم أولیاء دمه وورثته الحقیقیون الذین وصلتهم الخلافة بطریقه</w:t>
      </w:r>
      <w:r>
        <w:rPr>
          <w:rFonts w:eastAsia="IRNazanin" w:cs="IRNazanin"/>
          <w:color w:val="111111"/>
          <w:sz w:val="28"/>
          <w:szCs w:val="28"/>
          <w:rtl w:val="true"/>
          <w:lang w:bidi="fa-IR"/>
        </w:rPr>
        <w:t>.</w:t>
      </w:r>
      <w:r>
        <w:rPr>
          <w:rStyle w:val="FootnoteAnchor"/>
          <w:rtl w:val="true"/>
        </w:rPr>
        <w:footnoteReference w:id="127"/>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غولدتسیهر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تاریخیاً، من المسلّم به تقریباً أن الاُمویین کانوا یعتبرون أنفسهم أنهم خلفاء عثمان الشرعیین والقانونیین، وعادوا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تحت عنوان</w:t>
      </w:r>
    </w:p>
    <w:p>
      <w:pPr>
        <w:pStyle w:val="BookText"/>
        <w:rPr/>
      </w:pPr>
      <w:r>
        <w:rPr>
          <w:rFonts w:ascii="IRNazanin" w:hAnsi="IRNazanin" w:eastAsia="IRNazanin"/>
          <w:color w:val="111111"/>
          <w:sz w:val="28"/>
          <w:sz w:val="28"/>
          <w:szCs w:val="28"/>
          <w:rtl w:val="true"/>
          <w:lang w:bidi="fa-IR"/>
        </w:rPr>
        <w:t>طلب الثأر لدم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عثمان یمثّل شعار الاُمویین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والعلویین، ولهذا کان العثمانی لقباً یطلق علی الموالین بشدة لبنی امیة</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فی ظل ذلک حظی عثمان بمنزلة رفیعة حصنته من أیة انتقادات یمکن أن توجّه إلیه، الأمر الذی یحمل فی طیّاته عدة نتائج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یعد یفکر أحد بسبب مقتل عثمان ومن الذی قتله وبأیة تهمة، وأصبحت الفضائل التی قیلت فیه بمثابة ستاراً سمیکاً یحجب شخصیته الحقیقیة وسلوکه وأعماله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رُسمت لعثمان صورة الشخص الذی کان مع الحق إلی آخر لحظة فی حیاته واستشهد مظلوماً، وقتلته هم اناس لا دین لهم، واستطاعوا إقناع الناس بأن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مؤثّرة فی الحادث</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یُؤخذ بثأر المقتول ظلماً وعدواناً، ومن هم أحق من معاویة والاُمویین للأخذ بالثأر؟ فمعاویة ولی دم المقتول ولابدّ أن ینهض للانتقام ویستخلف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هذا الطریق تتخذ خلافة معاویة صیغة الخلافة المشروعة وکذلک معارضته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الطریقة من الاستدلال مقبولة فی تلک الفترة القریبة من العهد الجاهلی، وکان الاُمویون لا یتورّعون عن إحیاء السنن الجاهلیة، ومنها قانون الثأر الذی یبیح فی العرف الجاهلی لورثة المقتول الانتقام من القاتل، فقد کان المطلوب الأخذ بالثأر دون مراعاة أیة مبادئ وحدود اخری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إنّ أفضل ما یؤکد صحة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تنظیم الاتفاق فی قضیة التحکیم فی حرب صفّین بین عمرو بن العاص وأبی موسی الأشعری، وهو مثال احتذی به فیما بعد معاویة وسائر خلفاء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مداولات طویلة بین الاثنین طلب عمرو بن العاص من أبی موسی أن یسجّل الکاتب وکان غلاماً لعمرو ما اتفقا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الشهادة بوحدانیة الله ونبوة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وحقانیة الخلیفة الأول والثانی قال عمرو لغلامه اکتب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عثمان ولی هذا الأمر بعد عمر علی إجماع المسلمین وشوری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 منهم، وإنّه 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مما قعدنا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لابدّ من أن یکون مؤمناً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فظالماً قتل عثمان أو مظلوماً؟</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قد جعل الله لولی المظلوم سلطاناً یطلب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تعلم لعثمان ولیاً أولی من معاویة؟</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لمعاویة أن یطلب قاتله حیثما کان حتی یقتله أو یعجز</w:t>
      </w:r>
      <w:bookmarkStart w:id="116" w:name="pg5177_33412"/>
    </w:p>
    <w:p>
      <w:pPr>
        <w:pStyle w:val="BookText"/>
        <w:rPr/>
      </w:pPr>
      <w:bookmarkEnd w:id="116"/>
      <w:r>
        <w:rPr>
          <w:rFonts w:ascii="IRNazanin" w:hAnsi="IRNazanin" w:eastAsia="IRNazanin"/>
          <w:color w:val="111111"/>
          <w:sz w:val="28"/>
          <w:sz w:val="28"/>
          <w:szCs w:val="28"/>
          <w:rtl w:val="true"/>
          <w:lang w:bidi="fa-IR"/>
        </w:rPr>
        <w:t>عنه؟</w:t>
      </w:r>
    </w:p>
    <w:p>
      <w:pPr>
        <w:pStyle w:val="BookText"/>
        <w:rPr/>
      </w:pPr>
      <w:r>
        <w:rPr>
          <w:rFonts w:ascii="IRNazanin" w:hAnsi="IRNazanin" w:eastAsia="IRNazanin"/>
          <w:color w:val="111111"/>
          <w:sz w:val="28"/>
          <w:sz w:val="28"/>
          <w:szCs w:val="28"/>
          <w:rtl w:val="true"/>
          <w:lang w:bidi="fa-IR"/>
        </w:rPr>
        <w:t>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نقیم البینة أن علیاً قتل عثمان</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کل هذا کُتب کجزء من الاتفاق</w:t>
      </w:r>
      <w:r>
        <w:rPr>
          <w:rFonts w:eastAsia="IRNazanin" w:cs="IRNazanin"/>
          <w:color w:val="111111"/>
          <w:sz w:val="28"/>
          <w:szCs w:val="28"/>
          <w:rtl w:val="true"/>
          <w:lang w:bidi="fa-IR"/>
        </w:rPr>
        <w:t>.</w:t>
      </w:r>
    </w:p>
    <w:p>
      <w:pPr>
        <w:pStyle w:val="Heading3"/>
        <w:numPr>
          <w:ilvl w:val="2"/>
          <w:numId w:val="1"/>
        </w:numPr>
        <w:rPr/>
      </w:pPr>
      <w:bookmarkStart w:id="117" w:name="__RefHeading___Toc2025830_774463916"/>
      <w:bookmarkStart w:id="118" w:name="_Toc40"/>
      <w:bookmarkEnd w:id="117"/>
      <w:r>
        <w:rPr>
          <w:rtl w:val="true"/>
        </w:rPr>
        <w:t>رفع شأن الصحابة</w:t>
      </w:r>
      <w:r>
        <w:rPr>
          <w:rtl w:val="true"/>
        </w:rPr>
        <w:t>:</w:t>
      </w:r>
      <w:bookmarkEnd w:id="11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ذکرناه بیّن بعض الظروف التی رافقت تزویر الأحادیث لصالح عثمان والخلیفة الأول والثانی وصحابة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کان معاویة ولتنفیذ مآربه مضطراً لرفع شأن عثمان، ولهذا أمر بعد استقرار الخلافة له مباشرة بافتعال الأحادیث فی هذا الاتجاه کما یقول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معاویة واجه مشکلة، خلاصتها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یستطیع أن یسبغ علی عثمان هذه المنزلة دون غیره ویحددها به؛ لأنه کان من الصعب علی الناس التی عاصرت الخلفاء الثلاثة أن تهضم هذه الحالة التی تمیز عثمان عن غیره من الخلفاء والصحابة المعروفین بهذه المنزلة، الأمر الذی یثیر جملة من الشکوک لدی تلک الطائفة من الناس حول صحة هذه الأحادیث والفضائل</w:t>
      </w:r>
      <w:bookmarkStart w:id="119" w:name="pg5177_33413"/>
    </w:p>
    <w:p>
      <w:pPr>
        <w:pStyle w:val="BookText"/>
        <w:rPr/>
      </w:pPr>
      <w:bookmarkEnd w:id="119"/>
      <w:r>
        <w:rPr>
          <w:rFonts w:ascii="IRNazanin" w:hAnsi="IRNazanin" w:eastAsia="IRNazanin"/>
          <w:color w:val="111111"/>
          <w:sz w:val="28"/>
          <w:sz w:val="28"/>
          <w:szCs w:val="28"/>
          <w:rtl w:val="true"/>
          <w:lang w:bidi="fa-IR"/>
        </w:rPr>
        <w:t>المنسوبة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اضطر معاویة إلی رفع شأن الآخرین إلی جانب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فإن إجراء کهذا یمکنه أن یُسفر عن نتائج اخری تصبّ فی صالح معاویة،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إبراز الصحابة یساعد علی ضمور أبرز الوجوه</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ویضمر معاویة فی إصراره علی ذکر فضائل للصحابة تماثل الفضائل التی ذکرتها الروایات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،هدفاً یبتغی من ورائه التعتیم علی شخصیة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قالها بکل صراحة بأنه یحبها وتقرّ عیناه بها؛ لأنها تبطل دلائل أبی تراب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 معاویة هدفه لأسباب سنشیر إلیها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أیة حال فقد علا شأن الآخرین أیضاً إلی مستویً یقترب أحیاناً من مستوی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واُحیط تاریخ الصدر الأول بهالة من القداسة والمنزلة الرفیعة حتی بلغت قیمته قیمة الإسلام نفسه، وأصبح توأمه بحیث لا یمکن فهم الإسلام دون العودة إلی هذا التاریخ والاهتمام به</w:t>
      </w:r>
      <w:r>
        <w:rPr>
          <w:rFonts w:eastAsia="IRNazanin" w:cs="IRNazanin"/>
          <w:color w:val="111111"/>
          <w:sz w:val="28"/>
          <w:szCs w:val="28"/>
          <w:rtl w:val="true"/>
          <w:lang w:bidi="fa-IR"/>
        </w:rPr>
        <w:t>.</w:t>
      </w:r>
    </w:p>
    <w:p>
      <w:pPr>
        <w:pStyle w:val="Heading3"/>
        <w:numPr>
          <w:ilvl w:val="2"/>
          <w:numId w:val="1"/>
        </w:numPr>
        <w:rPr/>
      </w:pPr>
      <w:bookmarkStart w:id="120" w:name="__RefHeading___Toc2025832_774463916"/>
      <w:bookmarkStart w:id="121" w:name="_Toc41"/>
      <w:bookmarkEnd w:id="120"/>
      <w:r>
        <w:rPr>
          <w:rtl w:val="true"/>
        </w:rPr>
        <w:t>التحول فی فهم الدین</w:t>
      </w:r>
      <w:r>
        <w:rPr>
          <w:rtl w:val="true"/>
        </w:rPr>
        <w:t>:</w:t>
      </w:r>
      <w:bookmarkEnd w:id="12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أصبح التنافس السیاسی المصدر الأساس لتحوّل کبیر فی فهم الدین، بمعنی فهم الدین من منظار مرحلة الصدر الأول، أی مرحلة الخلفاء الراشدین والصحابة والتابعین ولا سیما مرحلة الخلفاء الراشدین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وجود عوامل مؤثرة کثیرة أدت إلی هذا التحوّل، إلا أن أهمها وأکثرها تأثیراً إجراءات</w:t>
      </w:r>
    </w:p>
    <w:p>
      <w:pPr>
        <w:pStyle w:val="BookText"/>
        <w:rPr/>
      </w:pPr>
      <w:r>
        <w:rPr>
          <w:rFonts w:ascii="IRNazanin" w:hAnsi="IRNazanin" w:eastAsia="IRNazanin"/>
          <w:color w:val="111111"/>
          <w:sz w:val="28"/>
          <w:sz w:val="28"/>
          <w:szCs w:val="28"/>
          <w:rtl w:val="true"/>
          <w:lang w:bidi="fa-IR"/>
        </w:rPr>
        <w:t xml:space="preserve">معاویة للحطّ من شخصیة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یبق شیء من التزویر الذی لُفّق فی قدح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وذمّه، ولم یکن بمقدوره أن یبقی ویستمر رغم بعض التأثیر الذی ترکه لاسیما فی القرون الاُولی، إلا أن الذی کتب له البقاء هو التزویر فی رفع شأن الآخرین لمساواتهم بالإمام، وأصبح عقیدة مجمعاً علیها، وهذا کما أشرنا سابقاً هو أحد الفروق الأساسیة بین الشیعة والسنّة فی فهم الإسلام، فعلی العکس من الشیعة لقیت إجراءات معاویة لدی أهل السنّة قبولاً عن وعی أو دون وعی، ولهذا أخذوا ینظرون إلی الإسلام بمنظار تاریخ الصدر الأول، بینما بات الشیعة ینظرون إلی تاریخ الصدر الأول من نافذة المبادئ والمعاییر الإسلامیة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جرت فیما بعد محاولات لتغییر هذه النظرة علی ید المعتزلة من خلال التحلیلات والنقد التاریخی، إلا أنه کان تیاراً عابراً لم یکتب له الاستمرار؛ لأسباب عدیدة،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دخلوا المیدان فی وقت کانت العقائد الدینیة للناس قد تبلورت، إذ أنهم حاولوا إصلاح عقائد تغلغلت فی نفوس الناس وتکوّنت علی أساسها شخصیاتهم فحالفهم 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دخولهم إلی المیدان قد سبق تلک الفترة فلربما کان حظّهم أوفر فی النجاح</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قلنا فإن النواة المرکزیة فی الاعتقادات الدینیة لأهل السنّة فی تلک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البرهة وما بعدها هی هذه النظرة المقرونة بالقداسة للصدر الإسلامی الأول</w:t>
      </w:r>
      <w:r>
        <w:rPr>
          <w:rStyle w:val="FootnoteAnchor"/>
          <w:rtl w:val="true"/>
        </w:rPr>
        <w:footnoteReference w:id="135"/>
      </w:r>
      <w:r>
        <w:rPr>
          <w:rFonts w:ascii="IRNazanin" w:hAnsi="IRNazanin" w:eastAsia="IRNazanin"/>
          <w:color w:val="111111"/>
          <w:sz w:val="28"/>
          <w:sz w:val="28"/>
          <w:szCs w:val="28"/>
          <w:rtl w:val="true"/>
          <w:lang w:bidi="fa-IR"/>
        </w:rPr>
        <w:t>، فلو تلاشت هذه النواة لانتهی بنیانهم الاعتقادی، ولهذا لم یکن بمقدور المعتزلة ولا غیرهم مواجهة هذا المعتقد، ولم یکن الکلام یدور حول الرأی الصائب والرأی الخاطئ، فقد تبلورت أذهان شریحة واسعة من المجتمع وعددٍ یُعتدّ به من الفقهاء والمحدّثین علی هذه الطریقة، فیما کانت الحاجة قائمة إلی هذا الطور من التفکیر؛ لأن زواله یعنی انهیار شخصیاتهم من الداخل فضلاً عن انهیار إیمانهم بسبب غیاب عقیدة اخری تحلّ محلّها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فقبول نظریات المعتزلة کان یعنی تفتیت کل البنیة الاعتقادیة لأهل السنّة، دون أن یحلّ البدیل؛ ذلک أن المعتزلة لم یکونوا فی موضع الثقة والاعتماد، کما أن کلامهم لم یکن بتلک الدرجة من الصراحة التی تجعله سائغاً قابلاً للفهم، خاصة وأنهم یفتقدون إلی مذهب مدوّن ثابت، ولکلٍّ منهم نظرة متباینة عن الآخر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الملاحظة الاُخری التی یجب أن نضیفها هنا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إنسان مؤمن ومعتقد بعقیدة خاصة سواء کان مسلماً أو غیر مسلم یتخذ جانب الحیطة والحذر فیما یتعلق بعقائده؛ لأن هذا الموقف هو ضرورة من ضرورات الالتزام بالدین ونتیجته، فإنما یتمسک الإنسان بالدین ویتحمل ضوابطه لنیل الفلاح الاُخروی، وطالما کان الأصل هو النجاة والفلاح فإنه یفضّل الإیمان علی العقل لدی تخییره بینهما، کما أن المسألة لیست فی تضاد هذین الاثنین أو عدم تضادهما، وإنما هی مسألة کشف خصائص ذهن إنسان مؤمن وتفکیره وموقفه، فحینما یخیَّر بین عقیدتین ویری إحداهما موافقة لموازین الشرع لأسباب معینة والاُخری منسجمة مع موازین العقل فإنه یرجّح الاُولی علی الثانیة، والاحتیاط الشرعی فی مثل هذه الحالات لا یستسلم أمام الدقة العقلیة أبداً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 المعتزلة مثل هذه المشکلة، وهی مشکلة یواجهها الیوم الکثیر من المصلحین، وتُعدّ العامل المهم فی المیل لاتخاذ المواقف المحافظة لدی الحرکات التقدمیة الإصلاحیة الدینیة، فرغم تفوّق عقائدهم علی عقائد منافسیهم عقلاً ومنطقاً، وأکثر موافقة لموازین الشرع علی الظاهر إلا أنهم خسروا الجولة أمامهم لسوء الظن بهم والناشئ عن حالة اللا ابالیة لدی بعضهم، وعدم توافق آرائهم مع</w:t>
      </w:r>
    </w:p>
    <w:p>
      <w:pPr>
        <w:pStyle w:val="BookText"/>
        <w:rPr/>
      </w:pPr>
      <w:r>
        <w:rPr>
          <w:rFonts w:ascii="IRNazanin" w:hAnsi="IRNazanin" w:eastAsia="IRNazanin"/>
          <w:color w:val="111111"/>
          <w:sz w:val="28"/>
          <w:sz w:val="28"/>
          <w:szCs w:val="28"/>
          <w:rtl w:val="true"/>
          <w:lang w:bidi="fa-IR"/>
        </w:rPr>
        <w:t>التراث المتبقی ممن یعتبرهم الجمهور سلفاً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أن ننقل هنا عن ابن أبی الحدید بعض آرائهم حول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دلالة واضحة علی أنهم وضعوا الصحابة والتابعین موضع الناس، یخطئون ویصیبون، ویصدر منهم ما یمدح وما یذم، ولم یتحرجوا من ذلک کما تحرج غیرهم، فوضعوا الصحابة وکبار التابعین فی دائرة لا یستباح مهاجمتها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رأینا الصحابة أنفسهم ینقد بعضهم بعضاً، بل ویلعن بعضهم بعضاً، ولو کانت الصحابة عند نفسها بالمنزلة التی لا یصح فیها نقد ولا لعن لعلمت ذلک من حال نفسها؛ لأنهم أعرف بمحلّهم من عوامِّ أهل دهرنا، وهذا طلحة والزبیر وعائشة ومن کان معهم وفی جانبهم لم یروا أن یمسکوا عن علیّ، وهذا معاویة وعمرو بن العاص لم یقصّروا دون ضربه وضرب أصحابه بالسیف، وکالذی روی عن عمر من أنه طعن فی روایة أبی هریرة، وشتم خالد بن الولید وحکم بفسقه، وخوّن عمرو بن العاص ومعاویة ونسبهما إلی سرقة مال الفیء واقتطاعه، وقلّ أن یکون فی الصحابة من سلم من لسانه أو یده، إلی کثیر من أمثال ذلک ما رواه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التابعون یسلکون بالصحابة هذا المسلک، ویقولون فی العصاة منهم هذا القول، وإنما اتخذهم العامة أرباباً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والصحابة قوم من الناس لهم ما للناس وعلیهم ما علیهم، من أساء منهم ذممناه، ومن أحسن منهم حمدناه، ولیس لهم علی غیرهم کبیر فضل إلا بمشاهدة الرسول ومعاصرته لا غیر، بل ربما کانت ذنوبهم أفحش من ذنوب غیرهم؛ لأنهم شاهدوا الأعلام والمعجزات، فمعاصینا أخفّ لأننا أعذر</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ینقل أحمد أمین هذه الفقرات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المعتزلة ینتقدون بکامل</w:t>
      </w:r>
      <w:bookmarkStart w:id="122" w:name="pg5177_33418"/>
    </w:p>
    <w:p>
      <w:pPr>
        <w:pStyle w:val="BookText"/>
        <w:rPr/>
      </w:pPr>
      <w:bookmarkEnd w:id="122"/>
      <w:r>
        <w:rPr>
          <w:rFonts w:ascii="IRNazanin" w:hAnsi="IRNazanin" w:eastAsia="IRNazanin"/>
          <w:color w:val="111111"/>
          <w:sz w:val="28"/>
          <w:sz w:val="28"/>
          <w:szCs w:val="28"/>
          <w:rtl w:val="true"/>
          <w:lang w:bidi="fa-IR"/>
        </w:rPr>
        <w:t>حریتهم أعمال الصحابة والتابعین وأقوالهم، ویکشفون عن تناقضاتهم، حتی وصل بهم الأمر إلی انتقاد الشیخین، ثم یذکر أمثلة علی انتقادهم لأبی بکر وعمر</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اتخاذ مثل هذا الموقف حیال الصحابة والتابعین ناجم عن المیول العقلیة للمعتزلة الذین کانوا یرفضون الأخذ بالقول علی علاّته دون دلیل، ولا یرجّحون علی منطق العقل أی أصل آخر، ولهذا السبب قیل فی وصفهم ووصف مخالفیهم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النرد أشعری والشطرنج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لاعب النرد یعتمد علی القضاء والقدر، ولاعب الشطرنج یعتمد علی الکدّ وإعمال الفکر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2025834_774463916"/>
      <w:bookmarkStart w:id="124" w:name="_Toc42"/>
      <w:bookmarkEnd w:id="123"/>
      <w:r>
        <w:rPr>
          <w:rtl w:val="true"/>
        </w:rPr>
        <w:t>منتقدون آخرون</w:t>
      </w:r>
      <w:r>
        <w:rPr>
          <w:rtl w:val="true"/>
        </w:rPr>
        <w:t>:</w:t>
      </w:r>
      <w:bookmarkEnd w:id="124"/>
    </w:p>
    <w:p>
      <w:pPr>
        <w:pStyle w:val="BookText"/>
        <w:rPr/>
      </w:pPr>
      <w:r>
        <w:rPr>
          <w:rFonts w:ascii="IRNazanin" w:hAnsi="IRNazanin" w:eastAsia="IRNazanin"/>
          <w:color w:val="111111"/>
          <w:sz w:val="28"/>
          <w:sz w:val="28"/>
          <w:szCs w:val="28"/>
          <w:rtl w:val="true"/>
          <w:lang w:bidi="fa-IR"/>
        </w:rPr>
        <w:t>سوی المعتزلة ثمة آخرین نظروا إلی صدر الإسلام وفترة الصحابة والتابعین نظرة انتقادیة تحدوهم إلی ذلک رغبة التفکیر الحرّ، ومنهم ابن خلدون، فهو یقول حینما یتحدث عن علم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إنّ الصحابة کلهم لم یکونوا أهل فتیا، ولا کان الدین یؤخذ عن جمیعهم، وإنما کان ذلک مختصّاً بالحاملین للقرآن العارفین بناسخه ومنسوخه ومتشابهه ومحکمه وسائر دلالته بما تلقّوه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ممن سمعه منهم ومن علْیتهم، وکانوا یُسمَّون لذلک القرّاء، أی الذین یقرؤون الکتاب؛ لأن العرب کانوا امّة امّیّة فاختصّ مَن کان منهم قارئاً للکتاب بهذا الاسم لغرابته یومئذ وبقی الأمر کذلک صدر الملة، ثم عظمت أمصار الإسلام وذهبت الاُمّیة من العرب بممارسة الکتاب، وتمکن الاستنباط، وکمل الفقه وأصبح صناعة وعلماً فبدلوا باسم الفقهاء والعلماء من القرّاء</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ویعتبر ابن حزم أیضاً من زمرة هؤلاء الأفراد، فیتفق فی الرأی مع المعتزلة وابن خلدون، ولکن من منطلق آخر، فهو من علماء المذهب الظاهری وفقهائه والذی یری بأن</w:t>
      </w:r>
      <w:bookmarkStart w:id="125" w:name="pg5177_33419"/>
    </w:p>
    <w:p>
      <w:pPr>
        <w:pStyle w:val="BookText"/>
        <w:rPr/>
      </w:pPr>
      <w:bookmarkEnd w:id="125"/>
      <w:r>
        <w:rPr>
          <w:rFonts w:ascii="IRNazanin" w:hAnsi="IRNazanin" w:eastAsia="IRNazanin"/>
          <w:color w:val="111111"/>
          <w:sz w:val="28"/>
          <w:sz w:val="28"/>
          <w:szCs w:val="28"/>
          <w:rtl w:val="true"/>
          <w:lang w:bidi="fa-IR"/>
        </w:rPr>
        <w:t>أحکام الشریعة تنحصر فی النص والإجماع دون القیاس، حیث یتوصل ابن حزم إلی رأیه هذا عن طریق ردّ النظریة القائلة بصحة کل ما یصدر عن الصحابة من قول أو فعل، التی یؤمن بها ویجمع علیها عامة أهل السنّة، یقول محمد أبو زهرة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حزم یقرر أنه لا یسوغ تقلید أحد لا من الصحابة ولا من غیرهم، لا من الأحیاء ولا من الأموات، ویعتبر الأخذ بقول الصحابی من غیر حجة من السنّة النبویة تقلیداً غیر جائز فی دین الله تعالی، فإنه لا یأخذ إلا بالکتاب أو السنّة، أو الإجماع القائم علی نصٍّ منهما، أو الدلیل المشتق من هذه الاُمور الثلاثة، فالصحابی لا یحتج بقوله؛ لأنه لیس إلا بشراً من البشر، وأنه لیُروی مثل ذلک الرأی عن الشافعی، إذ روی عنه أنه قال فی قول الصحابی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آخذ بقول من لو عاصرته لحاججته؟ ولکن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الشافعی کان یأخذ بأقوال الصحابة إذا اجتمعوا، وإن افترقوا اختار 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تلک الکلمة التی رویت عنه إنما کانت عند التعارض بین حدیث وقول صحابی فإنه بلا شک یکون قول الصحابی غیر جدیر بالاتّباع، إذ لا قول لقائل أمام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الإمام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یؤخذ بعض قوله ویُردّ بعضه، إلا صاحب هذه الروضة</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2025836_774463916"/>
      <w:bookmarkStart w:id="127" w:name="_Toc43"/>
      <w:bookmarkEnd w:id="126"/>
      <w:r>
        <w:rPr>
          <w:rtl w:val="true"/>
        </w:rPr>
        <w:t>النتائج الفکریة والاعتقادیة</w:t>
      </w:r>
      <w:r>
        <w:rPr>
          <w:rtl w:val="true"/>
        </w:rPr>
        <w:t>:</w:t>
      </w:r>
      <w:bookmarkEnd w:id="12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باتت المسألة أکبر من مجرد النظر للإسلام وتفسیره من نافذة تاریخ الصدر الأول، إذ حملت هذه المرحلة معها تناقضات کثیرة، وبلغ التنافس والنزاع والخلاف حدّاً أن وقف کبارها بعضهم بوجه الآخر وتلطّخت أیدیهم بدماء بعضهم، فإذا مثّلت هذه الفترة أفضل الفترات وأقدسها التی تحقق فیها الإسلام الصحیح، وکان مسلموها من أفضل من التزم بالدین فکیف وقف بعضهم بوجه</w:t>
      </w:r>
    </w:p>
    <w:p>
      <w:pPr>
        <w:pStyle w:val="BookText"/>
        <w:rPr/>
      </w:pPr>
      <w:r>
        <w:rPr>
          <w:rFonts w:ascii="IRNazanin" w:hAnsi="IRNazanin" w:eastAsia="IRNazanin"/>
          <w:color w:val="111111"/>
          <w:sz w:val="28"/>
          <w:sz w:val="28"/>
          <w:szCs w:val="28"/>
          <w:rtl w:val="true"/>
          <w:lang w:bidi="fa-IR"/>
        </w:rPr>
        <w:t>الآخر وخاضوا فی دماء بعضهم؟ وکیف یمکن أن یکون کلا طرفی النزاع علی حق؟ إن مثل هذه القضایا لعبت عملیاً دور أکبر فی بلورة التکوین الکلامی والفقهی والنفسی الدینی لأهل السنّة من مجرد الاقتناع بأنه یجب الانطلاق فی فهم الإسلام وتفسیره من نافذة تاریخ الصدر الأول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لحلّ هذا الإشکال اضطر أهل السنّة للقول بأن کلیهما علی حق، وأن کلاً منهما رغم نزاعهما عمل بمسؤولیته ووفق اجتهاده، وعلیه فهما مأجوران وسیدخلان الجنة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تسویغ یمکن أن یُبرّر لحالة أو حالتین أو عدة حالات،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التباس لیس إلا، فکیف بهم وأن تاریخ صدر الإسلام ملیء بمثل هذه الأحداث بحیث لا یمکن أن نضعها إلا فی إطار هذا التنافس والتناحر، لاسیما بین من تنتفی حولهم شبهة الالتباس فی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مشکلة أثّرت بشکل کبیر فی تصویر تاریخ تلک الأیام عند أهل السنّة، کما أنها أثّرت فی کل ما یرتبط بالإسلام بصورة من الصور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النظرة أصبح تاریخ تلک المرحلة وبتبعها کل التاریخ الإسلامی لا هو بالأبیض الناصع ولا بالأسود الکالح وإنما تاریخاً رمادیاً، وکأنما لا توجد حدود معینة لتمییز الحق عن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کلّهم مع الحق المطلق أو النسبی دون أی تفاضل وترجیح بینهم، والأهم من ذلک هی حالة الحظر المضروبة علی أی جهد یحاول التمییز بین الأفراد والتحکیم حول الأعمال والسلوک وانتقاد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من المسلّم به أن الجمیع مؤمنون، وما اختلاف سلوکهم إلا ناجم عن اختلافهم فی الاجتهاد، ولیس عن إیمانهم وسائر خصائصهم الذاتیة المرتبطة بالإیمان، وطالما کان الأمر کذلک فلا یجوز لنا أن نتساءل عن أفعالهم ونجعلها معیاراً لتحدید الحق، بهذه الصورة تلاشت الأرضیة الفکریة والنفسیة المتضادة لفهم المسائل وتقویمها علی الحق أو الباطل، وأثّرت بشدة علی الاُسس الفقهیة والکلامیة للبحوث السیاسیة، سواء کانت حول الخلافة والإمامة أم حول المسائل السیاسیة الدینیة الاُخری</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التکوین الفقهی والکلامی والترکیب النفسی الدینی لأهل السنّة یعتمد علی الفکرة القائلة بعدم وجود حقٍّ مطلق وباطل محض فی الصراع بین مُسْلمَین، وهی فکرة متأثرة بالدرجة الاُولی فی تقدیس هذه المرحلة التاریخیة المضطربة وأفرادها وشخصیاتها، وقد خلق هذا التفکیر وهذا الطراز النفسی لأهل السنّة مشکلة معاصرة لم یُسبقوا بها؛ ذلک أنهم لم یواجهوا مثل هذه المشکلة فی الماضی، أو أنها لم تکن بالحدّة التی علیها الآن، فالحیاة المعاصرة والمجتمع الجدید والتاریخ</w:t>
      </w:r>
    </w:p>
    <w:p>
      <w:pPr>
        <w:pStyle w:val="BookText"/>
        <w:rPr/>
      </w:pPr>
      <w:r>
        <w:rPr>
          <w:rFonts w:ascii="IRNazanin" w:hAnsi="IRNazanin" w:eastAsia="IRNazanin"/>
          <w:color w:val="111111"/>
          <w:sz w:val="28"/>
          <w:sz w:val="28"/>
          <w:szCs w:val="28"/>
          <w:rtl w:val="true"/>
          <w:lang w:bidi="fa-IR"/>
        </w:rPr>
        <w:t>الحدیث هو الذی فرض هذه المشکلة وبهذه الشدة والحدة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الماضی لم تکن هناک ضرورة حتمیة فی البحث عن أجوبة مناسبة لحاجات الشبّان الثوریة بهذه الصورة الجادّة والملحّة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کانت الحاجة منتفیة تماماً، أو أنها لم تکن بالأبعاد والقوة التی هی علیها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الحاجة قائمة الیوم وبقوة فی کل بلدان العالم الثالث والدول الإسلامیة، ولا یمکن للإسلام أن یمرّ علیها مرّ الکرام، خاصة وأنّ الشبان المسلمین وعلی الأقل خلال العقدین الأخیرین أخذوا یطلبون الجواب حثیثاً من الإسلام، ویبحثون عن علاج إسلامی شافی یرفع حاجاتهم المستجدّة، لأنهم یتوسمون فیه أنّه هو الأنسب والأکثر انسجاماً مع حاجاتهم أولاً، وأنّ التزامهم الدینی یمنعهم من الالتجاء إلی کل ما هو غیر إسلامی ثانیاً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یواجه هذه المشکلة أکثر من غیره فی العصر الحاضر هو الشابّ السنّی الثائر، إذ یبحث عن تحول عظیم فی حیاته الاجتماعیة والثقافیة ومستقبله السیاسی؛ ذلک أن أهدافه تحثّه علی اتخاذ الخطوات الثوریة، لکنّه یفتّش فی الوقت نفسه عن حلٍّ إسلامی ینسجم مع تطلعاته الثوریة، وهنا یواجه المشکلة الکبری فی الحصول علی الجواب المناسب الذی لن یجده إلا بعد إجراء تجدید نظر عام فی الاُسس الفقهیة والکلامیة والفهم الدینی والتاریخی، یغیر الحالة النفسیة لعامة الناس لتنسجم مع هذا التحول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السبب تحدیداً أقدم بعض المفکرین الإسلامیین الثائرین السنّة علی إجراء نوع من إعادة النظر فی أفکاره التاریخیة للحصول علی ما یستجیب لحاجاته المبرمة ویتلاءم معها، وتحدید معاییر أکثر صراحة وحسماً ووضوحاً فی التقویم والتحلیل، فیری الباطل باطلاً حتی وإن تلبّس بلباس الإسلام، والحق حقاً حتی لو شوَّه التاریخ أو الآخرون صورته، ویقف أمام الباطل ویهرع لمساعدة الحق دون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الإذعان للفکرة القائلة بأن التلبس بلباس الإسلام یمنع إبداء أی رأی صریح واتخاذ موقف حاسم یساوی فی معناه الإذعان بعدم مشروعیة أی إجراء ضد نظام حاکم لا یتورع عن ارتکاب کل جریمة وخیانة من خلال التمسک بالظواهر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فالمشکلة ستبقی قائمة ما لم تُزل هذه الفکرة المتأتّیة من لزوم صیانة تاریخ الصدر الأول من المسّ والنقد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بالضبط اختلفت الکتب الفقهیة والکلامیة لأهل السنّة فی تعریف وتحدید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کالبیعة والإجماع والاجتهاد والتخطئة والتصویب وإجماع أهل الحلّ والعقد والخلافة وشأن الخلفاء وولایة الأمر ولزوم إطاعة اولی الأمر وغیرها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واجه الفشل عملیاً اولئک الثائرین والمفکرین الذین حاولوا تدوین معتقداتهم الجهادیة مع الحفاظ علی هذا المبدأ، فقد أرادوا التعویض عن النقص الناجم من الضعف الأیدیولوجی من خلال الإیمان والاستقامة والتضحیة الفردیة،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لا یمکن تحقیقه فی زماننا هذا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الشرط اللازم لبلوغ الأهداف السیاسیة والاجتماعیة هو استقامة الثوار، فلا شک فی أن شرطه المکمل هو العقیدة والاستراتیجیة المنسجمة مع طبیعة الهدف وروح الزمان التی تمتلک قدرة الاستمرار والبقاء والاستجابة للمتطلبات</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بطبیعة الحال فإن القضیة لا تتحدد فیما أشرنا إلیه توّاً فقط، فإن تقدیس فترة صدر الإسلام وعدم إمکانیة انتقاد أحداثها تمنع التحول الفکری والعلمی الدینی المطلوب والضروری الذی یحتاجه مسلمو العصر الراهن، ولا یمثل البعد الثوری والکفاحی إلا جزءاً من هذه الحاجة، وهو ما یتطلب أیضاً إجراء تحول فی سلسلة الاعتقادات کما ذکرنا، والأهم من ذلک لابدّ من التفکیر جدیاً بمسألة الدراسة الانتقادیة للموضوعات المختلفة، ومنها الدین وتاریخه الذی بات یمثل أهم حاجة 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الدفاع عن إیمان الأشخاص فی مواجهة انتقادات العصر الجدید من خلال التأکید علی بعض المسلّمات التی لیست هی من أصل الدین وإنما من حاصل إجماع المسلمین فی برهة من الزمن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فلکلّ دین سلسلة من القیم والمسلّمات المطلقة التی لا تقبل النقد والتجریح تعود إلی طبیعة الدین نفسه دون أن یکون للزمن وتحولاته دور فیها، ولکن لیس من الصحیح ولا یمکن الدفاع وإلی الأبد عن تلک الاعتقادات التی لا ترتبط بأصل الدین بل بإجماع المؤمنین أمام الانتقادات العلمیة والتاریخیة؛ ذلک أن الوقوف بوجه هذا التیار النقدی لن یؤدی إلا إلی التنفّر من الدین أو التمرّد علی حملته وإلی الفوضی الاعتقادیة</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ذلک، فالاعتقاد بأن ما حصل فی تلک الفترة لم یکن سوی تحقق الإسلام الحقیقی واعتباره من المسلّمات التی لا نقاش فیها، یفرض علینا الاستلهام من مصادیق الإسلام وآرائه فی تلک المرحلة، ولکن قد نواجه هنا عدة معالجات لمسألة واحدة دون أن تتغیر الظروف، فأی حالة سنأخذ بها من بین هذه المعالجات العدیدة؟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 أمامنا أمثلة مختلفة فی طریقة انتخاب الخلیفة، فأبو بکر أوصی لعمر، وأوصی عمر لشوری من ستّة أشخاص ینتخب الخلیفة من بینهم، وأن خلافة أبی بکر انعقدت ببیعة عدد قلیل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أمثلة کثیرة اخری مشابهة لا سیما فی المسائل الفقهیة والکلامیة حیث توجد أجوبة مختلفة ومتناقضة أحیاناً لمسألة واحدة، الأمر الذی سبّب للفقهاء والمتکلمین من أهل السنّة فیما بعد مشاکل عدیدة فی تحدید المعیار الصحیح بسبب الأخذ بتاریخ صدر الإسلام علی علاّته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28" w:name="pg5177_33429"/>
    </w:p>
    <w:p>
      <w:pPr>
        <w:pStyle w:val="Heading2"/>
        <w:numPr>
          <w:ilvl w:val="1"/>
          <w:numId w:val="1"/>
        </w:numPr>
        <w:rPr/>
      </w:pPr>
      <w:bookmarkStart w:id="129" w:name="__RefHeading___Toc2025838_774463916"/>
      <w:bookmarkStart w:id="130" w:name="_Toc44"/>
      <w:bookmarkEnd w:id="128"/>
      <w:bookmarkEnd w:id="129"/>
      <w:r>
        <w:rPr>
          <w:rtl w:val="true"/>
        </w:rPr>
        <w:t>الفصل الثالث</w:t>
      </w:r>
      <w:r>
        <w:rPr>
          <w:rtl w:val="true"/>
        </w:rPr>
        <w:t xml:space="preserve">: </w:t>
      </w:r>
      <w:r>
        <w:rPr>
          <w:rtl w:val="true"/>
        </w:rPr>
        <w:t>الحُکم والحاکم</w:t>
      </w:r>
      <w:bookmarkEnd w:id="13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 w:name="__RefHeading___Toc2025840_774463916"/>
      <w:bookmarkStart w:id="132" w:name="_Toc45"/>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ذکرنا فی الفصل السابق وبصورة مجملة کیفیة وقوع أحداث تاریخ صدر الإسلام، وکیفیة النظر إلیها فیما بعد، وانعکاس هذه النظرة علی مجموع البنیة الفقهیة والکلامیة والفکر السیاسی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اللازم هنا أن نلج بحثنا الجدید عبر مقدمة قصیرة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أشرنا سلفاً إلی أن التکوین الفقهی والکلامی للشیعة یختلف عنه عند السنّة رغم العناصر المشترکة الأساسیة التی تجمع الطائفتین، وهذا الاختلاف کوّن لدی أتباعهما نوعین متباینین من البنیة النفسیة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ولمعرفة کیف تبلورت وتتبلور الحرکات الدینیة لکلتا الطائفتین وتحت تأثیر أیة عوامل وقواعد یحصل ذلک؟ لابدّ من معرفة النظامین ومسارهما عبر التاریخ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یحظی بأهمیة أکبر هنا هو المبادئ والعوامل التی قامت علیها اسس التفکیر السیاسی لدی المذهبین؛ ذلک أنّ الحرکات السیاسیة والاجتماعیة وحتی الفکریة والثقافیة تخضع لتأثیر هذه الخصائص، شئنا أم أبینا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نتعرف علی هذه الخصائص ولم نقوّم نتائجها وتبعاتها لا یتسنی لنا أن نتعرف علی الحرکات الدینیة بالشکل الصحیح لهاتین الفرقتین، الماضیة منها والمعاصرة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أحد أهم المبادئ التی بلورت الفکر السیاسی لهذین المذهبین هو فهمهما وتفسیرهما لتاریخ الصدر الأول، ففهم أهل السنّة لهذا التاریخ یختلف عما</w:t>
      </w:r>
      <w:bookmarkStart w:id="133" w:name="pg5177_33432"/>
    </w:p>
    <w:p>
      <w:pPr>
        <w:pStyle w:val="BookText"/>
        <w:rPr/>
      </w:pPr>
      <w:bookmarkEnd w:id="133"/>
      <w:r>
        <w:rPr>
          <w:rFonts w:ascii="IRNazanin" w:hAnsi="IRNazanin" w:eastAsia="IRNazanin"/>
          <w:color w:val="111111"/>
          <w:sz w:val="28"/>
          <w:sz w:val="28"/>
          <w:szCs w:val="28"/>
          <w:rtl w:val="true"/>
          <w:lang w:bidi="fa-IR"/>
        </w:rPr>
        <w:t>هو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المبدأ الثانی هو شکل اعتقاد أهل السنّة بالحاکم کونه حاکماً، أی نظرة أهل السنّة للحاکم وانعکاسها علی تفکیرهم السیاسی، بغضّ النظر عن القضایا التی وقعت فی عصر صدر الإسلام وفهمهم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فإن المبدأ الثالث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المهم فی رأی علماء أهل السنّة وفقهائهم ومتکلّمیهم فیما یتعلق بالسلطة ومشروعیتها هو تحقیق الأمن، لا العدالة، فهم یُبدون حساسیة تجاه الأمن والقدرة التی تستطیع أن تحققه، لا تجاه العدالة أو التنفیذ الدقیق للضوابط الشرعیة وسنّة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بالصورة التی کانت علی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تختلف نظرة الشیعة فی المبدأین الأخیرین عن نظرة السنّة، بحیث یمکن ملاحظة انعکاس هذا الاختلاف فی تاریخ الحرکات الدینیة والاجتماعیة لأتباع کلا المذهبین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الطموح لتحقیق العدالة والرغبة بها لدی الناس یُعدّ مصدر نشوء الحرکات السیاسیة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ویبدی المذهب الشیعی وعلی مرّ تاریخه حساسیة تجاه مفهوم العدالة والتنفیذ الدقیق للضوابط الدینیة، ویعتبر الدفاع عنه والسعی لتحقیقه جزءاً من رسالته، بینما تأتی مسألة العدالة عند المذهب السنی فی المرتبة الثانیة، وأحیاناً الثالثة من حیث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بالنسبة له الحکم الذی یتحقق الأمن فی ظلّه</w:t>
      </w:r>
      <w:r>
        <w:rPr>
          <w:rFonts w:eastAsia="IRNazanin" w:cs="IRNazanin"/>
          <w:color w:val="111111"/>
          <w:sz w:val="28"/>
          <w:szCs w:val="28"/>
          <w:rtl w:val="true"/>
          <w:lang w:bidi="fa-IR"/>
        </w:rPr>
        <w:t>.</w:t>
      </w:r>
    </w:p>
    <w:p>
      <w:pPr>
        <w:pStyle w:val="Heading3"/>
        <w:numPr>
          <w:ilvl w:val="2"/>
          <w:numId w:val="1"/>
        </w:numPr>
        <w:rPr/>
      </w:pPr>
      <w:bookmarkStart w:id="134" w:name="__RefHeading___Toc2025842_774463916"/>
      <w:bookmarkStart w:id="135" w:name="_Toc46"/>
      <w:bookmarkEnd w:id="134"/>
      <w:r>
        <w:rPr>
          <w:rtl w:val="true"/>
        </w:rPr>
        <w:t>منزلة الخلافة</w:t>
      </w:r>
      <w:r>
        <w:rPr>
          <w:rtl w:val="true"/>
        </w:rPr>
        <w:t>:</w:t>
      </w:r>
      <w:bookmarkEnd w:id="13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أشرنا فی الفصل السابق إلی أن العامل الأول والأساسی فی تکوین نظرة أهل السنّة إلی تاریخ الصدر الأول هو الإجراءات التی قام بها معاویة ضد علی بن</w:t>
      </w:r>
    </w:p>
    <w:p>
      <w:pPr>
        <w:pStyle w:val="BookText"/>
        <w:rPr/>
      </w:pP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لعدائه له ولمکانته، ومحاولته لتنحیة أنصاره وکانوا من المعارضین العقائدیین لمعاویة، الأمر الذی دفعه لإصدار الأوامر لولاته فی سبّ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علانیة، وافتعال أحادیث فی فضائل الآخرین لتُنافِس تلک التی وردت فی فضل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للسبّ أن یستمر لأسباب کثیرة لعلّ أهمها الفضائل التی اختلقوها للآخرین، إذ کیف یمکن أن یتصف الآخرون بهذه الفضائل ویتّسم علی بنقیضها فیُسبّ ویُلعن مع أنه کان خلیفة مثلهم علی الأقل</w:t>
      </w:r>
      <w:r>
        <w:rPr>
          <w:rStyle w:val="FootnoteAnchor"/>
          <w:rtl w:val="true"/>
        </w:rPr>
        <w:footnoteReference w:id="15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استطاعوا فرضاً إدخال هذه العقیدة فی أذهان الناس فهذا یعنی أن الناس ستحمل أفکاراً مماثلة للخوارج تُقرِّبها منهم، الأمر الذی کان یخشاه النظام الحاکم سواء الاُموی أو العباسی؛ لأن الخوارج کانوا من ألدّ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الإجراء الثانی فقد ترک تأثیره، وأصبح لتاریخ صدر الإسلام وللمسلمین حینذاک منزلة تتساوی مع منزلة الإسلام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عوامل اخری تدخّلت وساعدت علی رسوخ هذه العقیدة سنتطرق إلیها بإذن الله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ولتعزیز مکانة الخلفاء الذین حلّوا بعد الخلفاء الراشدین الاُمویون منهم</w:t>
      </w:r>
    </w:p>
    <w:p>
      <w:pPr>
        <w:pStyle w:val="BookText"/>
        <w:rPr/>
      </w:pPr>
      <w:r>
        <w:rPr>
          <w:rFonts w:ascii="IRNazanin" w:hAnsi="IRNazanin" w:eastAsia="IRNazanin"/>
          <w:color w:val="111111"/>
          <w:sz w:val="28"/>
          <w:sz w:val="28"/>
          <w:szCs w:val="28"/>
          <w:rtl w:val="true"/>
          <w:lang w:bidi="fa-IR"/>
        </w:rPr>
        <w:t xml:space="preserve">والعباسیون وجمیع من تلقّب بالخلیفة فی تاریخ الإسلام وأذعن الجمهور لهم، کالممالیک فی مصر وسلاطین العهد العثمانی الثانی ظهرت الحاجة لإضفاء شأنٍ دینیٍّ خاصٍّ علی تسلّطهم علی مقالید الحکم یُقنع الاُمّة، وکانت الوسیلة الأفضل لذلک إحاطة المنصب بمنزلة دینیة لکسب الشرعیة فی السیطرة علی الحکم، وهذا کان یفرض علیهم رفع شأن الخلفاء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وإظهار الخلافة علی أنها أمر إلهیّ ودینیّ، وإضفاء القداسة علی الخلافة والخلفاء، وبشکل عام إعطاء منزلة دینیة مقدسة لتاریخ تلک الأیام وشخصیاتها، فبهذه الطریقة یصبح لمنصب الخلافة شأناً بل ضرورة دینیة، الأمر الذی ینسحب علیهم وعلی مناصبهم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لم تکن لدی خلفاء بنی امیة رغبة فی أن یُطلق علیهم لقب الخلیفة لأن طبیعتهم البدویة والجاهلیة واللااُبالیة لم تکن تنسجم مع مثل هذا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الأمر یختلف تماماً عند بنی العباس؛ ذلک لأنّ بقاءهم کان یستوجب التشبّث بهذا اللقب، ولم یستمر حکمهم لأکثر من خمسة قرون إلا من خلال تمسکهم بهذا العنوان رغم أن حکمهم کان صوریاً فی بعض المراحل، وقد تبنّوا هذه الظاهرة التی ابتدعها معاویة لأسباب تختلف کثیراً وأسندوها، بالرغم من أن بنی العباس أنکروا الکثیر من سیاسات معاویة وبنی امیة علی العموم؛ ذلک أن تقدیس الخلفاء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 بصورة مباشرة علی تقدیس مفهوم الخلافة ومن یتولاها</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الآخر الذی ساعد علی تعزیز هذه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مواجهة الشیعة والخوارج، إذ احتلّ الشیعة موقع المعارضة الأهم للاُمویین والعباسیین خلال القرنین أو الثلاثة قرون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ولکلا الفریقین نظرة انتقادیة لتاریخ صدر الإسلام، فرأی الشیعة واضح فی هذا المجال إذ، ینظرون إلی تلک المرحلة نظرتهم إلی الفترات الاُخری من تاریخ الإسلام دون أیّ تباین وتمایز، أمّا الخوارج فإنهم کانوا یوافقون علی مرحلة من تاریخ الخلفاء الراشدین تبدأ من الخلیفة الأول وتنتهی إلی أواسط خلافة عثمان، ویرفضون الفترة المتبقیة من الخلافة الراشدة باعتبارها تاریخ شرک وخروج عن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لذلک فإن فهمهم للمرحلة الاُولی لم یکن یماثل فهم الآخرین لها، فالخوارج طائفة کانت تتّسم بالتحجّر العقلی ولم تکن ترغب فی أن</w:t>
      </w:r>
    </w:p>
    <w:p>
      <w:pPr>
        <w:pStyle w:val="BookText"/>
        <w:rPr/>
      </w:pPr>
      <w:r>
        <w:rPr>
          <w:rFonts w:ascii="IRNazanin" w:hAnsi="IRNazanin" w:eastAsia="IRNazanin"/>
          <w:color w:val="111111"/>
          <w:sz w:val="28"/>
          <w:sz w:val="28"/>
          <w:szCs w:val="28"/>
          <w:rtl w:val="true"/>
          <w:lang w:bidi="fa-IR"/>
        </w:rPr>
        <w:t>تنظر إلی فرد معین أو عصر خاص نظرة تقدیس، فوافق رأیها ذلک العهد، وامتنعت عن تکفیر تلک المرحلة وحسب</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فإن أحد أشکال مواجهة هذین الفریقین وإثارة الرأی الإسلامی العام ضدهما القول بأنهما لا یعترفان بمشروعیة تاریخ صدر الإسلام، والسبیل الأفضل للوصول إلی هذا الهدف تقدیس تلک المرحلة وتمجیدها قدر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تضاعفت الأهمیة الدینیة لهذه المرحلة لدی عامة الناس کلما استطاع النظام أن یقهر معارضیه ویسحب البساط من تحت أرجلهم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 الذرائع التی تبجحوا بها وخدعوا الناس بالتأکید علیها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المعارضة التی تتهمنا بالباطل وتقف بوجهنا تفتقد للشرعیة، لأنها لا تحترم صدر الإسلام وأشخاصه</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لهذه التهمة دوراً مؤثراً لا سیما ضد الشیعة؛ إذ استخدمت ولفترة طویلة کأفضل سلاح إعلامی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وثمة أمثلة تاریخیة کثیرة تکشف عن استخدام هذا السلاح ضد المعارضة وخنق أیة حرکة معارضة فی مهدها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زال هذا السلاح یستخدم فی عصرنا الحاضر وبشکل واسع لاسیما من قبل السعودیین وأمثالهم، حیث یقدمون صورة لصدر الإسلام تغلق أی منفذ للإعلان عن موقف انتقادی منه، ویعزفون علی هذا الوتر من أجل محاصرة الفکر الشیعی والقضاء علی أیة حرکة إصلاحیة؛ لأن عامة الحرکات الإصلاحیة والثوریة المنبثقة من بین أهل السنّة تتخذ موقفاً انتقادیاً من تاریخ صدر الإسلام وتاریخ الإسلام ککل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یخضع هذا الموقف والنهج للتشکیک فلا ریب فی أن متبنّیه سیواجهون نفس المصیر الأمر الذی یطمح إلیه الرأی المعارض</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36" w:name="pg5177_33437"/>
    </w:p>
    <w:p>
      <w:pPr>
        <w:pStyle w:val="BookText"/>
        <w:rPr/>
      </w:pPr>
      <w:bookmarkEnd w:id="136"/>
      <w:r>
        <w:rPr>
          <w:rFonts w:ascii="IRNazanin" w:hAnsi="IRNazanin" w:eastAsia="IRNazanin"/>
          <w:color w:val="111111"/>
          <w:sz w:val="28"/>
          <w:sz w:val="28"/>
          <w:szCs w:val="28"/>
          <w:rtl w:val="true"/>
          <w:lang w:bidi="fa-IR"/>
        </w:rPr>
        <w:t>إن العاملَین السیاسیین المهمَّین المارّی الذکر ساعدا علی تکثیف الهالة الدینیة والإلهیة حول تاریخ الصدر الأول، وقد نحا الخلفاء بعد معاویة هذا المنحی، واستمرت الحاجة قائمة له طالما کانت رایة الخلافة مرفوعة، أی إلی أوائل القرن الحالی، ثم انتقلت هذه الحاجة إلی أصحاب السلطة الذین أطلقوا علی أنفسهم أتباع السلف الصالح</w:t>
      </w:r>
      <w:r>
        <w:rPr>
          <w:rFonts w:eastAsia="IRNazanin" w:cs="IRNazanin"/>
          <w:color w:val="111111"/>
          <w:sz w:val="28"/>
          <w:szCs w:val="28"/>
          <w:rtl w:val="true"/>
          <w:lang w:bidi="fa-IR"/>
        </w:rPr>
        <w:t>.</w:t>
      </w:r>
    </w:p>
    <w:p>
      <w:pPr>
        <w:pStyle w:val="Heading3"/>
        <w:numPr>
          <w:ilvl w:val="2"/>
          <w:numId w:val="1"/>
        </w:numPr>
        <w:rPr/>
      </w:pPr>
      <w:bookmarkStart w:id="137" w:name="__RefHeading___Toc2025844_774463916"/>
      <w:bookmarkStart w:id="138" w:name="_Toc47"/>
      <w:bookmarkEnd w:id="137"/>
      <w:r>
        <w:rPr>
          <w:rtl w:val="true"/>
        </w:rPr>
        <w:t>قداسة صدر الإسلام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ثمة إجراءات اخری ساعدت علی تقویة هذا التیار کان لمعاویة فیها الدور الأساس، فقد تشبّث بسیاسةٍ داهیةٍ اخری لإثبات شرعیته وحقّه فی الخلافة، حالفه الحظّ فیها، مما ساعدت هی الاُخری علی تکوین هالة مقدسة عند المسلمین عن تاریخ الصدر الأول، إذ أراد أن یربط جسراً بینه وبین الخلفاء الأوائل لا سیما أبو بکر، لکنه لم یستطع إلی ذلک سبیلاً طالما کان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قید الحیاة؛ لأنه لم یکن یسمح بمثل هذا الاستغلال السیّئ، وکان لشخصیة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ومکانته وسابقته فی الإسلام واختیاره خلیفة للاُمة من قبل إجماع المسلمین تقریباً أکبر حائل أمام تحقیق هذا الهدف الذی أصبح ممکناً بعد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من یصور هذا الاستغلال هو معاویة نفسه، فلنقرأ ما کتبه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تتضمن قضیة الصلح والهدنة، یقول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الاُمّة لما اختلفت بعد نبیها لم تجهل فضلکم ولا سابقتکم، ولا قرابتکم من النبی، ولا مکانتکم فی الإسلام وأهله، فرأت الاُمّة أن تخرج من هذا الأمر لقریش لمکانها من نبیها، ورأی حلماء الناس من قریش والأنصار وغیرهم من سائر الناس وعامتهم أن یولّوا هذا الأمر من قریش أقدمها إسلاماً وأعلمها بالله وأحبها له وأقواها علی أمر الله، واختاروا أبا بکر، وقد کان ذلک رأی ذوی الحِجی والدین والفضیلة والناظرین للاُمة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رأی المسلمون منکم من یغنی غناءه أو یقوم مقامه أو یذبّ عن حریم المسلمین ذبّه ما عدلوا بذلک الأمر إلی غیره</w:t>
      </w:r>
    </w:p>
    <w:p>
      <w:pPr>
        <w:pStyle w:val="BookText"/>
        <w:rPr/>
      </w:pPr>
      <w:r>
        <w:rPr>
          <w:rFonts w:ascii="IRNazanin" w:hAnsi="IRNazanin" w:eastAsia="IRNazanin"/>
          <w:color w:val="111111"/>
          <w:sz w:val="28"/>
          <w:sz w:val="28"/>
          <w:szCs w:val="28"/>
          <w:rtl w:val="true"/>
          <w:lang w:bidi="fa-IR"/>
        </w:rPr>
        <w:t>رغبة عنه، ولکنهم عملوا فی ذلک بما رأوه صلاحاً للإسلام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 فیما بینی وبینک الیوم مثل الحال التی کنتم علیها أنتم وأبو بکر بعد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علمت أنک أضبط منی للرعیة، وأحوط علی هذه الاُمّة، وأحسن سیاسة، وأقوی علی جمع الأموال، وأکید للعدو لأجبتک إلی ما دعوتنی إلیه، ورأیتک لذلک أهلاً، ولکنی قد علمت أنی أطول منک ولایة، وأقدم منک لهذه الاُمّة تجربة، وأکثر منک سیاسة، وأکبر منک سنّاً، فأنت أحق أن تجیبنی إلی هذه المنزلة التی سألتنی، فادخل فی طاعتی</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یحاول معاویة فی رسالته أن یسبغ علی نفسه الشرعیة بنفس الدلائل التی حصل فیها أبو بکر علی الشرعیة، ویسعی لبیان أن القضیة واحدة لدی کلیهما، وأنه حصل علی الشرعیة علی أساس نفس المعاییر التی حصل فیها أبو بکر علی الشرعیة بحیث ینبغی حتی للإمام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یخضع لسلطانه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محمود صبحی بهذا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 رسالة معاویة هذه أول تعبیر کلامی عن رأی أهل السنّة والجماعة فی الخلافة عامة، وفی بیعة أبی بکر خاصة، وقد استطاع معاویة أن یحرز نصراً کلامیاً عقائدیاً، حین تصدّی لیکون لسان حال جمهور المسلمین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اغتنم معاویة هذه الفرصة لیظهر بمظهر المدافع عن الخلفاء وکبار الصحابة، وبذلک أصبغ علی دعواه فی الخلافة صبغة شرعیة حین انتقل فی دهاء ولباقة من الدفاع عن بیعة أبی بکر إلی مطالبته بالخلافة، فهو لا یطلبها غصباً، ولا یفرضها علی الاُمّة قسراً، وإنما حاله کحال أبی بکر، فهو أضبط للرعیة وأحوط للاُمة وأحسن سیاسة وأکید للعدو وأطول ولایة وأقدم تجربة وأکبر سنّاً، وهکذا انتقلت دعوی معاویة من المطالبة بدم عثمان فی عهد علی إلی إیدیولوجیة أشدّ خطراً وأبعد أثراً وأقوی دعامة فی طلب الخلافة وتثبیت</w:t>
      </w:r>
      <w:bookmarkStart w:id="139" w:name="pg5177_33439"/>
    </w:p>
    <w:p>
      <w:pPr>
        <w:pStyle w:val="BookText"/>
        <w:rPr/>
      </w:pPr>
      <w:bookmarkEnd w:id="139"/>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ومضافاً إلی العوامل التی ذکرناها والتی کانت تحثّ معاویة علی إسباغ منزلة دینیة، لتاریخ الصدر الأول وشخصیاته لسحب البساط من تحت مخالفیه وعلی رأسهم الشیعة وکسر شأن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أذهان الاُمّة هناک عوامل اخری کانت تدفعه فی هذا الاتجاه، فمواجهة الإمام وشیعته سواء فی حیاته أو بعد استشهاده لم یکن من الممکن أن یکتب لها النجاح لولا الاستناد علی هذه الفترة التاریخیة، فقد کانت حاجته لذلک ملّحة، وما کان منه إلا أن یحققها بدهاء وبمختلف الأسالیب، لتحتلّ فیما بعد مکانة مرموقة فی التکوین الکلامی والفقهی لأهل السنّة، لا سیما فیما یخصّ قضیة الإمامة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المنافس الرئیسی لمعاویة شخصاً غیر الإمام، أو لو کان فی مواجهة الإمام شخص غیر معاویة لتبلور دون ریب تاریخ تلک المرحلة بصورة اخری، ولأصبح التکوین الفقهی والکلامی لأهل السنّة شیئاً آخر یختلف کثیراً عمّا هو علیه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العوامل السیاسیة المذکورة، ثمة عاملان دینیان ساعدا علی تعزیز هذا التیار نشیر إلیهما فی الفقرة الآتیة</w:t>
      </w:r>
      <w:r>
        <w:rPr>
          <w:rFonts w:eastAsia="IRNazanin" w:cs="IRNazanin"/>
          <w:color w:val="111111"/>
          <w:sz w:val="28"/>
          <w:szCs w:val="28"/>
          <w:rtl w:val="true"/>
          <w:lang w:bidi="fa-IR"/>
        </w:rPr>
        <w:t>.</w:t>
      </w:r>
    </w:p>
    <w:p>
      <w:pPr>
        <w:pStyle w:val="Heading3"/>
        <w:numPr>
          <w:ilvl w:val="2"/>
          <w:numId w:val="1"/>
        </w:numPr>
        <w:rPr/>
      </w:pPr>
      <w:bookmarkStart w:id="140" w:name="__RefHeading___Toc2025846_774463916"/>
      <w:bookmarkStart w:id="141" w:name="_Toc48"/>
      <w:bookmarkEnd w:id="140"/>
      <w:r>
        <w:rPr>
          <w:rtl w:val="true"/>
        </w:rPr>
        <w:t>المسائل المستحدثة</w:t>
      </w:r>
      <w:r>
        <w:rPr>
          <w:rtl w:val="true"/>
        </w:rPr>
        <w:t>:</w:t>
      </w:r>
      <w:bookmarkEnd w:id="1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العثور علی أجوبة للمسائل الدینیة المختلفة الفقهیة منها والکلامیة، الأمر الذی واجهه المسلمون من أواخر بل أواسط القرن الأول دون أن یجدوا الجواب الصریح لها فی السنّة النبویة، فبحثوا عن حل لهذه المعضلة ووجدوا أن أحد أفضل السبل لها هو مساواة تاریخ الصدر الأول بالدین نفسه للحصول علی أجوبة من سنة النبی والفترة التی 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فالمجتمع الإسلامی علی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مجتمعاً محدوداً مغلقاً، لم تکن الحاجة فیه قائمة للعثور علی أجوبة لمسائل معقدة، وتُطرح أیة مسألة تطرأ فیه علی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إلا أن هذه الظروف تغیّرت بعد أن انتشر الإسلام سریعاً وخاصة بعد الفتوحات المهمة الاُولی، وخفوت الفورة الدینیة، واستقرار المجتمع أواسط القرن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سرّ ذلک کامناً فی النموّ الاجتماعی الکمّی، وإنما فی التعقید الکیفی الحاصل من النمو الکمّی الذی کان یزداد تعقیداً یوماً بعد آخر، فقد انضوت ملل وثقافات وفلسفات ونِحَل مختلفة تحت سلطة هذه القوة الدینیة الجدیدة، ومثل هذه الحالة تولِّد مسائل کثیرة تبحث عن أجوبة عملیة صریحة لا نظریة؛ ذلک لأن المجتمع لابدّ وأن یُدار وفق تلک الأجوبة، وهی فی الواقع القوانین التی تنظِّم المجتمع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الصعید برزت مشکلة البحث عن الأجوبة لمسائل مستحدثة لم یرد فی السنّة النبویة إلا شیئاً قلیلاً منها</w:t>
      </w:r>
      <w:r>
        <w:rPr>
          <w:rStyle w:val="FootnoteAnchor"/>
          <w:rtl w:val="true"/>
        </w:rPr>
        <w:footnoteReference w:id="161"/>
      </w:r>
      <w:r>
        <w:rPr>
          <w:rFonts w:ascii="IRNazanin" w:hAnsi="IRNazanin" w:eastAsia="IRNazanin"/>
          <w:color w:val="111111"/>
          <w:sz w:val="28"/>
          <w:sz w:val="28"/>
          <w:szCs w:val="28"/>
          <w:rtl w:val="true"/>
          <w:lang w:bidi="fa-IR"/>
        </w:rPr>
        <w:t xml:space="preserve">؛ لأنها کانت تعبر عن موضوعات جدیدة لم یکن لها أی وجود عملی أو نظری فی ذلک الزمان، لکنها بدت تطفو علی السطح وتبحث عن حلول علی المستویین النظری والعملی، فلم یکن أمامهم إلا تمدید الاعتبار الدینی الذی کان یشمل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إلی کلّ مرحلة حکم الخلفاء الراشدین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هنا من اتخاذ جانب الحیاد والواقعیة والقول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علی حق، ذلک لو ارید وضع اعتبار دینی لجزء من التاریخ الإسلامی أشبه فی ظاهره بفترة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هذا الجزء یتمثّل فی فترة الخلافة الراشدة، خاصة وأنها حظیت باحترام وتقدیر معظم المسلمین مما لم تحظ به أیة فترة اخری بمثل هذا الإجماع، ولهذا اعتبرت هذه المرحلة استمراراً لمرحلة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وسنّته، وبالتالی اقتبس منها واستُعین بها فی البحث عن حلول للأسئلة الکثیرة المطروحة، خاصة إذا علمنا أن الاجتهاد الفقهی فی تلک الفترة لم یکن قد شقّ طریقه ومنهجه بعد بالصورة التی أصبح علیه فیما بعد، ولهذا کانوا مضطرین للعودة إلی النصّ فی کل حالة تواجههم</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الشیعة فلم یواجهوا مثل هذه المشکلة؛ لأنهم یعتقدون بأن أقوال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وأفعالهم هی امتداد 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وهی عقیدة لم تفرضها الضرورة التاریخیة ولا أی عامل آخر، وإنما هی نتیجة طبیعیة لاعتقادهم بمبدأ الإمامة بالمعنی الذی یفهموه ویفسّروه، وعلیه فإن الشیعة تری بأن السنّة الشرعیة المعتبرة استمرت حتی سنة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عام وفاة الإمام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التراث الغنی المتنوع والمتشعب الحاصل من الردّ علی أسئلة مختلفة طرحت خلال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تبدأ من عصر الرسالة مروراً بعصر الأئمة وانتهاءً ببدایة الغیبة الصغری، والتأکید</w:t>
      </w:r>
      <w:bookmarkStart w:id="142" w:name="pg5177_33442"/>
    </w:p>
    <w:p>
      <w:pPr>
        <w:pStyle w:val="BookText"/>
        <w:rPr/>
      </w:pPr>
      <w:bookmarkEnd w:id="142"/>
      <w:r>
        <w:rPr>
          <w:rFonts w:ascii="IRNazanin" w:hAnsi="IRNazanin" w:eastAsia="IRNazanin"/>
          <w:color w:val="111111"/>
          <w:sz w:val="28"/>
          <w:sz w:val="28"/>
          <w:szCs w:val="28"/>
          <w:rtl w:val="true"/>
          <w:lang w:bidi="fa-IR"/>
        </w:rPr>
        <w:t>علی مبدأ الاجتهاد وتعیین اسسه وحدوده، أزال الإحساس بالحاجة إلی الموضوعات التی تُعدّ حاجة ملحّة بالنسبة لأهل السنّة</w:t>
      </w:r>
      <w:r>
        <w:rPr>
          <w:rFonts w:eastAsia="IRNazanin" w:cs="IRNazanin"/>
          <w:color w:val="111111"/>
          <w:sz w:val="28"/>
          <w:szCs w:val="28"/>
          <w:rtl w:val="true"/>
          <w:lang w:bidi="fa-IR"/>
        </w:rPr>
        <w:t>.</w:t>
      </w:r>
    </w:p>
    <w:p>
      <w:pPr>
        <w:pStyle w:val="Heading3"/>
        <w:numPr>
          <w:ilvl w:val="2"/>
          <w:numId w:val="1"/>
        </w:numPr>
        <w:rPr/>
      </w:pPr>
      <w:bookmarkStart w:id="143" w:name="__RefHeading___Toc2025848_774463916"/>
      <w:bookmarkStart w:id="144" w:name="_Toc49"/>
      <w:bookmarkEnd w:id="143"/>
      <w:r>
        <w:rPr>
          <w:rtl w:val="true"/>
        </w:rPr>
        <w:t>الارتباط   العاطفی</w:t>
      </w:r>
      <w:r>
        <w:rPr>
          <w:rtl w:val="true"/>
        </w:rPr>
        <w:t>:</w:t>
      </w:r>
      <w:bookmarkEnd w:id="144"/>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العامل العاطفی الدینی، فالإنسان یمیل نفسیاً وعاطفیاً إلی حبّ أی شیء أو شخص یرتبط به بصورة أو اخری، سواء کان هذا الارتباط حقیقیاً أم وهمیاً، إذ یکفی أن یتصور فی ذهنه بوجود مثل هذا الارتباط، وکان هذا العامل فی الماضی أکثر تأثیراً وأقوی مما هو علیه الآن؛ ذلک أن الإنسان المعاصر یعانی أکثر من الماضی من التشتّت الفکری والعاطفی، وبالتالی فإن تعلقه وحبه لا یتجذّر فی الأعماق، أمّا فی الماضی فإن المرء لو أحب شیئاً أو شخصاً انجذب إلیه بکلّ وجوده، وکلّما اشتدّ هذا التجاذب کلّما سری إلی أقرباء الشخص والمحیطین به، وحصلوا فی نظر المحب علی مواصفات مماثلة لمواصفات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طول التاریخ الإسلامی أقدس الوجوه وأحبها علی الإطلاق، واستخدمت فی وصفه أجمل العبارات والأوصاف، لاسیما من قبل الصوفیة الذین فاقوا بقیة المسلمین فی الوصف، ومن الطبیعی أن یسری حب هذه الشخصیة الجذّابة إلی حب المحیطین به فی ذهن محبیه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من المستحیل لکائن من کان أن ینجذب نحو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ویحبه دون أن یحب ذویه والمرتبطین به، من دون أن یتحقق فی مَن یکون هؤلاء وکیف عاشوا؟ إنما یکفی أنهم صاحبوه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النافذة نظر الصوفیة بل وعامة المسلمین علی طول التاریخ إلی الصحابة وإلی صدر الإسلام، واعتقدوا أن تلک المرحلة کانت من أفضل الفترات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لوجود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وأن اولئک الأشخاص کانوا من أفضل الناس لأنهم عایشوا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عقیدة حقّة مع لزوم اتضاح حدودها ومفهومها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شک فی أن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الکرامة والعزة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فیه، کما لا ریب فی أن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نالوا من السعادة ما لم ینَلها غیرهم بسبب معاشرتهم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هذا لا یعنی أن تکتسب العصور القریبة من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العزة والشرف، لیُستنتج من ثم بأن عصر الصحابة هو أفضل العصور لقربه من عصر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ویتم التعرف علی الإسلام من خلاله، کما أن سعادة الصحابة فی مرافقة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تعنی بالضرورة أن التزامهم بالإسلام کان التزاماً عملیاً حقاً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أیة حال فقد أدت هذه الحالة النفسیة إلی أن تنسحب قداسة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الصحابة وعهد الصحابة لیحاطوا بهالة من القداسة الإلهیة، وهذا ساعد بدوره التیار الذی کان یستهدف إضفاء منزلة دینیة علی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وثمة دلیل خاص علی عدم وقوع الشیعة لتأثیر هذه الحالة، فهم لا یختلفون عن سواهم من المسلمین فی 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وتبجیله، لکنّ حبهم للصحابة ینحصر فی فئة خاصة بدلیل وجود أحادیث تحظی عندهم بالاعتبار التام، ولولاها لماثلوا الآخرین فی سحب قداسة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وشأنه المعنوی علی الآخرین؛ لأنّ طبیعة الإنسان تقتضی مثل هذه الحالة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هنا أن نذکر مثالاً علی مکانة مَنْ أدرک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مسلمی العصور المتأخرة، وکیف أصبحت من أهم ضوابط تقویم الصلاحیة الدینیة والمعنویة للأشخاص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ینتقد ابن حجر رأی ابن عبد البرّ عن إمکانیة مجیء مَنْ هم أفضل من الصحابة فی الأزمنة الاُخری،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شاذّ ونادر جداً،</w:t>
      </w:r>
    </w:p>
    <w:p>
      <w:pPr>
        <w:pStyle w:val="BookText"/>
        <w:rPr/>
      </w:pPr>
      <w:r>
        <w:rPr>
          <w:rFonts w:ascii="IRNazanin" w:hAnsi="IRNazanin" w:eastAsia="IRNazanin"/>
          <w:color w:val="111111"/>
          <w:sz w:val="28"/>
          <w:sz w:val="28"/>
          <w:szCs w:val="28"/>
          <w:rtl w:val="true"/>
          <w:lang w:bidi="fa-IR"/>
        </w:rPr>
        <w:t>والأحادیث لا تدلّ علیه، ثم یبدی رأیه ویسنده بما ورد عن عبد الله بن مبارک الذی یصفه بأنه من أعلام العلم والفقه والمعرفة حینما سُئل عن معاویة وعمر بن عبد العزیز، وأیهما أفضل؟ فأجاب بما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الغبار الداخل فی أنف حصان معاویة وهو فی رکاب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مائة من أمثال عمر بن عبد العزیز، وهو بذلک یرید أن صحبة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ورؤیته تضفی علی الإنسان قیمة لا یعادلها أی عمل ولا یساویها شرف</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ینکر الدور القوی للسیاسة هنا، ولکن ینبغی أن نعترف بأن المسلمین نشؤوا مع هذا الطور الفکری، وتبلورت أذهانهم وشخصیاتهم علی أساسه فیما یبدو أنه أصبح حاجة أخلاقیة ونفسیة وعاطفیة ودینیة، فضلاً عن أنهم کانوا مضطرین لعرض نظام کلامی منسجم من مجموعة متضادة فی الباطن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المؤمن المعتقد بأی شیء من الدین والاُمور الاُخری یطمح فی أن یری معتقداته تنتظم فی مجموعة مترابطة منسجمة غیر متضادة کحاجة أساسیة من حاجاته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ینبع من اضطرار یفرضه عرض العقیدة علی الآخرین أو الدفاع عنها بقدر ما هو حاجة باطنیة تبقی دون إشباع لو لم تتمّ الاستجابة لها بهذه الطریقة، ذلک أن استقرار النفس الإنسانیة إزاء معتقداتها ترتبط بهذا الانسجام والتکیف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فالقسم الأعظم من الجهود الفکریة والعلمیة للإنسان سواء تلک المتعلقة بالدین أو بالعلم یُستهلک فی تنظیم معتقداته وتکییفها مع بعضها لإشباع هذه الحاجة الباطنیة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ملاحظة مثال هذا الجهد فیما یتعلق بالصحابة وشخصیات صدر الإسلام فی الرأی القائل بأن أفضل هذه الاُمّة وجمیع الاُمم بعد الأنبیاء أبو بکر ثم عمر ثم عثمان ثم علی، علی أساس أنه کلام سمع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أفضل الناس بعدهم طلحة والزبیر وسعد بن أبی وقاص وسعید بن زید وعبد الرحمن بن عوف وأبو</w:t>
      </w:r>
    </w:p>
    <w:p>
      <w:pPr>
        <w:pStyle w:val="BookText"/>
        <w:rPr/>
      </w:pPr>
      <w:r>
        <w:rPr>
          <w:rFonts w:ascii="IRNazanin" w:hAnsi="IRNazanin" w:eastAsia="IRNazanin"/>
          <w:color w:val="111111"/>
          <w:sz w:val="28"/>
          <w:sz w:val="28"/>
          <w:szCs w:val="28"/>
          <w:rtl w:val="true"/>
          <w:lang w:bidi="fa-IR"/>
        </w:rPr>
        <w:t>عبیدة الجراح وجمیعهم یستحقون منصب الخلافة، وأفضل الناس بعدهم الصحابة، وأنه لابدّ أن یغض الطرف عن أخطائهم ولا یُذکر منهم إلا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 هذه العوامل وغیرها أدّت بأهل السنّة للاعتقاد بقداسة الصدر الأول وصحابة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الراشدین، وأصبح مبدأً مجمعاً علیه دون أن یداخله أی شک أو تردید، حتی أصبح لدیهم مرادفاً للإسلام، بحیث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تجاهل هذا الأمر یعنی عدم إمکانیة استیعاب فهم أهل السنّة للإسلام من فقه وتفسیر وتاریخ وکلام وفلسفة وعرفان، وخاصة البحوث السیاسیة الدینیة التی یحوم حولها معظم الاختلاف بین الشیعة والسنّة فی فهمهم للإسلام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هذه النقطة تحدیداً یفترق الشیعة والسنّة دون أن یستطیع أن یدرک کلّ منهما الآخر لأنهما لا ینتبهان إلی أن معتقداتهم وآراءهم تستند علی کیانین متباینین فی الفکر والفلسفة والکلام والتاریخ، فیواجهان فی مرحلة النقاش والبحث والتفاهم بعض المشکلات، فکلّ طرف ینظر إلی معتقدات الآخر منظاره الدینی، وینتظر منه موقفاً مخالفاً لاُسسه ومبادئه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لیست مجرد مشکلة نظریة وإنما هی حقیقة ملموسة، فما لم یقف کل من الشیعة والسنّة علی خصائص النظام الفکری والاعتقادی للآخر والتصورات والإلزامات التی تنشأ عنه لن یقدرا علی إجراء حوار بنّاء وتعاون مفید، وقد فصّلنا فی هذا البحث وأسهبنا بعض الشیء لأن الحالة تنطبق علی المسائل السیاسیة الدینیة أکثر من غیرها من المسائل</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145" w:name="pg5177_33446"/>
    </w:p>
    <w:p>
      <w:pPr>
        <w:pStyle w:val="BookText"/>
        <w:rPr/>
      </w:pPr>
      <w:bookmarkEnd w:id="145"/>
      <w:r>
        <w:rPr>
          <w:rFonts w:ascii="IRNazanin" w:hAnsi="IRNazanin" w:eastAsia="IRNazanin"/>
          <w:color w:val="111111"/>
          <w:sz w:val="28"/>
          <w:sz w:val="28"/>
          <w:szCs w:val="28"/>
          <w:rtl w:val="true"/>
          <w:lang w:bidi="fa-IR"/>
        </w:rPr>
        <w:t>لنلاحظ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نتائج مثل هذا الاعتقاد؟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نتائجه الاعتقادیة والنفسیة والاجتماعیة والسیاسیة؟ نکتفی فیما یلی بذکر نتیجتین مهمتین فقط تحظیان بأهمیة بالغة فیما یتعلق بهذا البحث</w:t>
      </w:r>
      <w:r>
        <w:rPr>
          <w:rFonts w:eastAsia="IRNazanin" w:cs="IRNazanin"/>
          <w:color w:val="111111"/>
          <w:sz w:val="28"/>
          <w:szCs w:val="28"/>
          <w:rtl w:val="true"/>
          <w:lang w:bidi="fa-IR"/>
        </w:rPr>
        <w:t>.</w:t>
      </w:r>
    </w:p>
    <w:p>
      <w:pPr>
        <w:pStyle w:val="Heading3"/>
        <w:numPr>
          <w:ilvl w:val="2"/>
          <w:numId w:val="1"/>
        </w:numPr>
        <w:rPr/>
      </w:pPr>
      <w:bookmarkStart w:id="146" w:name="__RefHeading___Toc2025850_774463916"/>
      <w:bookmarkStart w:id="147" w:name="_Toc50"/>
      <w:bookmarkEnd w:id="146"/>
      <w:r>
        <w:rPr>
          <w:rtl w:val="true"/>
        </w:rPr>
        <w:t>العجز عن التحکیم الصریح</w:t>
      </w:r>
      <w:r>
        <w:rPr>
          <w:rtl w:val="true"/>
        </w:rPr>
        <w:t>:</w:t>
      </w:r>
      <w:bookmarkEnd w:id="147"/>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الصدر الأول حاز علی منزلة دینیة عند أهل السنّة، غیر أن هذه الفترة کانت مشحونة بالصراعات والخلافات بین کبار الصحابة، إذ وقع السیف بین أکثر أفراد مجموعة العشرة المبشَّرة الذین لم یکن یُشک فی علوِّ شأنهم الدینی، فکیف یقف کل منهم بوجه الآخر ویهرق دمه فی الوقت الذی یتبوَّأ مثل هذه المکانة الدینیة السامیة؟</w:t>
      </w:r>
    </w:p>
    <w:p>
      <w:pPr>
        <w:pStyle w:val="BookText"/>
        <w:rPr/>
      </w:pPr>
      <w:r>
        <w:rPr>
          <w:rFonts w:ascii="IRNazanin" w:hAnsi="IRNazanin" w:eastAsia="IRNazanin"/>
          <w:color w:val="111111"/>
          <w:sz w:val="28"/>
          <w:sz w:val="28"/>
          <w:szCs w:val="28"/>
          <w:rtl w:val="true"/>
          <w:lang w:bidi="fa-IR"/>
        </w:rPr>
        <w:t>المسألة تخرج هنا عن الإطار الشخصی إلی المعاییر والضوابط، وما هو المعیار فی کون المرء علی حق أو علی باطل؟ وما هو الحق والباطل؟ وأی سلوک حیاتی ینهجه الإنسان؟ وأیّ موقف یتخذه لکی یکون علی حق؟ وهل ینبغی مواجهة الباطل أو لا؟ وإذا کان نعم، فما هو الباطل، وما هو معیار تحدیده؟</w:t>
      </w:r>
    </w:p>
    <w:p>
      <w:pPr>
        <w:pStyle w:val="BookText"/>
        <w:rPr/>
      </w:pPr>
      <w:r>
        <w:rPr>
          <w:rFonts w:ascii="IRNazanin" w:hAnsi="IRNazanin" w:eastAsia="IRNazanin"/>
          <w:color w:val="111111"/>
          <w:sz w:val="28"/>
          <w:sz w:val="28"/>
          <w:szCs w:val="28"/>
          <w:rtl w:val="true"/>
          <w:lang w:bidi="fa-IR"/>
        </w:rPr>
        <w:t>الحق أنهم لم یستطیعوا أن یتوصّلوا إلی جواب مقنع، فالتجؤوا إلی التبریر والتأویل الذی لو أردنا الخوض فیه لطال بنا المقام، إذ یکفی أن نعرف أن هذه المعضلة ترکت بصماتها علی التکوین النفسی والاعتقادی لأهل السنّة، بمعنی أنّه لمّا کان من المستحیل حلّ هذه المعضلة بلحاظ المبادئ التی یعتقد بها أهل السنّة فإنهم التزموا الصمت حیال الأمثلة المشابهة،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الحلّ النهائی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جواب علی المسألة، ولا ینبغی أن یبذل أی جهد لحلها، حتّی حرّم البعض أیة محاولة فی 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المبدأ الحاکم هنا الوقوف عند هذا الحد والاکتفاء بالفضائل التی وردت دون الخوض فی دراسة صحتها من سُقمها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التزام الصمت حیال هذه القضیة أدّی بدوره إلی السکوت إزاء قضایا مشابهة، ومن هذه النقطة یمکن ملاحظة الآثار الناجمة عن هذا الصمت والإجمال</w:t>
      </w:r>
    </w:p>
    <w:p>
      <w:pPr>
        <w:pStyle w:val="BookText"/>
        <w:rPr/>
      </w:pPr>
      <w:r>
        <w:rPr>
          <w:rFonts w:ascii="IRNazanin" w:hAnsi="IRNazanin" w:eastAsia="IRNazanin"/>
          <w:color w:val="111111"/>
          <w:sz w:val="28"/>
          <w:sz w:val="28"/>
          <w:szCs w:val="28"/>
          <w:rtl w:val="true"/>
          <w:lang w:bidi="fa-IR"/>
        </w:rPr>
        <w:t>علی التکوین العقیدی والنفسی لأهل السنّة الذی أثّر بدوره وبشدة علی بلورة تاریخهم وتحوّلاتهم الاجتماعیة والسیاسیة والدینیة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 لاحظوا الموقف التالی لابن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الإمام ابن حنبل یُجلّ 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ویحترمهم ولا یذکرهم إلا بالخیر، وهذا هو السبب فی أنه لم یتناول معاویة بکلمة نقد واحدة مع تسلیمه بشرعیة خلافة علی، ولم یعلِّق علی حروب صفّین والجمل علی کثرة ما وقع فیها من ضحایا کان بعضهم من رؤوس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أحمد لم یفعل ذلک إلا لکی یصون لسانه عن أن ینزلق بکلمة فی واحد من أصحاب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الصحابة عنده سواء لا یصدر عنه فی شأنهم إلا القول الجمیل، وکان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وعمرو بن العاص وأبو موسی الأشعری کلّهم وصفهم الله تعالی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سِیماهُمْ فِی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ویذهب أحد شرّاح کتاب السنّة لإبن حنبل إلی أن من یناقش فی أعمال الصحابة ویطعن بها فهو من أهل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یستدل بأقوال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یؤکد بأن من یخوض فی سلوک وأعمال الصحابة فکأنما یتعرض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ویؤذیه فی قبره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والأکثر صراحة منه الفقیه والمتکلم المعروف فی القرن الثامن ابن جزی حیث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ما شجر بین علی ومعاویة ومن کان مع کلٍّ منهما من الصحابة فالأولی الإمساک عن ذکره، وأن یُذکروا بأحسن الذکر، ویُلتَمس لهم أحسن التأویل فإنّ الأمر کان فی محلّ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علی ومن کان معه فکانوا علی الحق؛ لأنهم</w:t>
      </w:r>
      <w:bookmarkStart w:id="148" w:name="pg5177_33448"/>
    </w:p>
    <w:p>
      <w:pPr>
        <w:pStyle w:val="BookText"/>
        <w:rPr/>
      </w:pPr>
      <w:bookmarkEnd w:id="148"/>
      <w:r>
        <w:rPr>
          <w:rFonts w:ascii="IRNazanin" w:hAnsi="IRNazanin" w:eastAsia="IRNazanin"/>
          <w:color w:val="111111"/>
          <w:sz w:val="28"/>
          <w:sz w:val="28"/>
          <w:szCs w:val="28"/>
          <w:rtl w:val="true"/>
          <w:lang w:bidi="fa-IR"/>
        </w:rPr>
        <w:t>اجتهدوا فأصابوا فهم مأجورون، وأما معاویة ومن کان معه فاجتهدوا فاخطؤوا فهم معذورون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توفیرهم وتوقیر سائر الصحابة ومحبتهم</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الاستشهاد بالمزید من هذه الأمثلة من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فإنّ فهم أهل السنّة لأحداث صدر الإسلام هو الذی ساقهم إلی مثل هذه النتائج والاعتقاد بأنه لا یمکن لأی مسلمَین أن یختلفا ویتنازعا ویقف کلّ منهما بوجه الآخر أحدهما علی الحق وثانیهما علی الباطل بصورته المطلقة، لا سیما وأنهم یؤکدون علی أن أیّاً من طرفَی النزاع لا یمکن أن یکون علی باطل لو کانا مسلمَین حسب الشروط والضوابط التی تجعل الإنسان مسلماً فی رأیهم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فلیست القضیة أیهما علی حق؟ وإنما لا وجود للباطل هنا، وهذا یعنی أنهم یقولون بنسبیة الحق فی مثل هذه الحالة لا إطلاقه، فحینما لا یکون للباطل وجود فلابد إذاً أن یستحوذ کلاهما علی نسبة من الحقّ</w:t>
      </w:r>
      <w:r>
        <w:rPr>
          <w:rFonts w:eastAsia="IRNazanin" w:cs="IRNazanin"/>
          <w:color w:val="111111"/>
          <w:sz w:val="28"/>
          <w:szCs w:val="28"/>
          <w:rtl w:val="true"/>
          <w:lang w:bidi="fa-IR"/>
        </w:rPr>
        <w:t>.</w:t>
      </w:r>
    </w:p>
    <w:p>
      <w:pPr>
        <w:pStyle w:val="Heading3"/>
        <w:numPr>
          <w:ilvl w:val="2"/>
          <w:numId w:val="1"/>
        </w:numPr>
        <w:rPr/>
      </w:pPr>
      <w:bookmarkStart w:id="149" w:name="__RefHeading___Toc2025852_774463916"/>
      <w:bookmarkStart w:id="150" w:name="_Toc51"/>
      <w:bookmarkEnd w:id="149"/>
      <w:r>
        <w:rPr>
          <w:rtl w:val="true"/>
        </w:rPr>
        <w:t>وقفة عند واقعة عاشوراء</w:t>
      </w:r>
      <w:r>
        <w:rPr>
          <w:rtl w:val="true"/>
        </w:rPr>
        <w:t>:</w:t>
      </w:r>
      <w:bookmarkEnd w:id="150"/>
    </w:p>
    <w:p>
      <w:pPr>
        <w:pStyle w:val="BookText"/>
        <w:rPr/>
      </w:pPr>
      <w:r>
        <w:rPr>
          <w:rFonts w:ascii="IRNazanin" w:hAnsi="IRNazanin" w:eastAsia="IRNazanin"/>
          <w:color w:val="111111"/>
          <w:sz w:val="28"/>
          <w:sz w:val="28"/>
          <w:szCs w:val="28"/>
          <w:rtl w:val="true"/>
          <w:lang w:bidi="fa-IR"/>
        </w:rPr>
        <w:t xml:space="preserve">بلغ هذا المنهج فی التفکیر لدی بعض أهل السنّة حدّاً وتجذّر فی أعماقهم، مما حدا بهم لالتزام الصمت حیال قضیة مهمة کقضیة عاشوراء، أمّا اولئک الذین اتخذوا منحیً مغایراً وأعلنوها صراحة بأن الحسین علی حق ویزید علی باطل فلأنهم تمسّکوا بالأحادیث الواردة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والأحادیث الاُخری التی تشیر إلی حادثة عاشوراء بالتصریح والتلمیح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أنهم وبدون هذه الأحادیث لا یستطیعون التمییز بین الحق والباطل حتی فی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للسبب الذی ذکرناه، فضلاً عن أسباب فقهیة وکلامیة اخری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لنقل بوضوح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وضعنا جانباً مجموعة الأحادیث الواردة بصورة مباشرة</w:t>
      </w:r>
    </w:p>
    <w:p>
      <w:pPr>
        <w:pStyle w:val="BookText"/>
        <w:rPr/>
      </w:pPr>
      <w:r>
        <w:rPr>
          <w:rFonts w:ascii="IRNazanin" w:hAnsi="IRNazanin" w:eastAsia="IRNazanin"/>
          <w:color w:val="111111"/>
          <w:sz w:val="28"/>
          <w:sz w:val="28"/>
          <w:szCs w:val="28"/>
          <w:rtl w:val="true"/>
          <w:lang w:bidi="fa-IR"/>
        </w:rPr>
        <w:t xml:space="preserve">أو غیر مباشرة فی قضیة عاشوراء وشأن آل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والخمسة الطیبة ومثالب بنی امیة ویزید بالذات فإن مذهب أهل السنّة یتوقف فی تکوینه النفسی الدینی والاعتقادی عند قضیة صریحة واضحة کواقعة عاشوراء، ولا یجد لها جواباً کما حصل بالفعل، فلم یستطع أن یمیز بین طرف الحق وطرف الباطل وفقاً للأدلة والمعاییر التی یتبنّاها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والغریب أن البعض بالغ فی هذا المجال، ووجّه أصابع الاتهام إلی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مبرِّئاً ساحة یزید منحازاً إلیه، مستنداً علی حدِّ زعمه فی هذا الحکم علی اسس دینیة وفقهیة، ومنهم أبو بکر بن العربی وأمثاله فی الماضی والحاضر، فهو یمتدح یزید صراحة ویری 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مخطئاً فی تحرّکه، ویقول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 رضی الله عنه لم یقبل نصیحة أعلم أهل زمانه ابن عباس، وعدل عن رأی شیخ الصحابة ابن عمر، وطلب الابتداء فی الانتهاء، والاستقامة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الاعوجاج، ونضارة الشیبة فی هشیم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حوله مثله، ولا له من الأنصار من یرعی حقه، ولا من یبذل نفسه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خرج إلیه أحد بتأویل، ولا قاتلوه إلا بما سمعوا من جده المهیمن علی الرسل، المخبر بفساد الحال، المحذّر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الفتن، وأقواله فی ذلک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ستکون هنات وهنات، فمن أراد أن یفرّق أمر هذه الاُمّة وهی جمیع فاضربوه بالسیف 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أنّ عظیمها وابن عظیمها وشریفها وابن شریفها الحسین یسعه بیته أو ضیعته أو أبله وحضره ما أنذر به النبی صلی الله علیه وآله وسلم وما قال فی أخیه ورأی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 أخیه ومعه جیوش الأرض وکبار الخلق یطلبونه، فکیف ترجع إلیه بأوباش الکوفة، وکبار الصحابة ینهونه وینأون عنه؟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یهمّ هنا الهدف الذی یستبطنه ابن العربی والدافع إلی هذا الانتقاد الذی وجّهه من موقع دینی، إنما المهم هو أنّ کلامه یصبّ أخیراً فی مصبّ التکیّف مع المبادئ والضوابط الفقهیة والکلامیة المعتبرة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شأن الإمام ومنزلته وفسق یزید وفجوره هو الذی حال أمام إبداء مثل هذا الرأی الصریح من قبل عامة علماء أهل السنّة،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للإلزامات الثانویة دور أکبر فی عدم موافقتهم لابن العربی من اختلاف المبادئ الأولیة، وإذا کان ثمة خلاف فی هذه الحالة فهو لیس خلافاً مبدئیاً أساسیاً وإنما ثانویاً وأخلاقیاً أحیاناً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لهذا السبب تحدیداً توقّف کبار علماء أهل السنّة عند هذه القضیة وفضلوا الصمت علی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سبب ذلک؟ ولماذا توقّف الکثیر من علماء أهل السنّة فی التندید بیزید فیما حرّم البعض ذلک؟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الواقع أن بعض هؤلاء العلماء لم یکن من ذلک الصنف الذی یبیع دینه بدنیاه ویبدی مثل هذا الرأی نزولاً عند رغبات حکام الجور، بل إنّ البعض صرّح بمثل هذا الرأی فی فترة خالف فیها الرأی العام أو رغبات السلطة الحاکمة، لکنه</w:t>
      </w:r>
    </w:p>
    <w:p>
      <w:pPr>
        <w:pStyle w:val="BookText"/>
        <w:rPr/>
      </w:pPr>
      <w:r>
        <w:rPr>
          <w:rFonts w:ascii="IRNazanin" w:hAnsi="IRNazanin" w:eastAsia="IRNazanin"/>
          <w:color w:val="111111"/>
          <w:sz w:val="28"/>
          <w:sz w:val="28"/>
          <w:szCs w:val="28"/>
          <w:rtl w:val="true"/>
          <w:lang w:bidi="fa-IR"/>
        </w:rPr>
        <w:t>أصرّ علی رأیه کتکلیف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اضطر علماء أهل السنّة لاتخاذ جانب الصمت فی التعارض بین مبادئهم الفقهیة والکلامیة وبین الإلزامات الثانویة الناجمة عن الاعتراف باعتبار الأحادیث الواردة فی شأن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ومثالب یزید وحتی الأحادیث التی تشیر إلی قضیة عاشوراء واستشهاد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 تصریحاً أو تلمیحاً، وللتخلص من هذه العقدة الشائکة کان النجاة فی الاحتیاط، والاحتیاط یتطلب الصمت والتوقف</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ینبغی البحث عن الجواب فی التکوین النفسی الدینی المحتاط الناشئ مباشرة من إضفاء القداسة علی تاریخ صدر الإسلام وشخصیاته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اللازم أن نذکر أن مصادیق الاحتیاط ومفهومه إلی حدٍّ ما یتباین تبایناً کبیراً بین الشیعة والسنّة رغم وجود بعض الشبه، سواء کان ذلک الاحتیاط اعتقادیاً یعود إلی اصول العقائد أو فقهیاً یرجع إلی الأحکام العملیة، وسنلقی ضوءاً علی هذه الملاحظة فی الفقرات اللاحقة من الکتاب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الالتزام بالمبدأ القائل بقداسة جمیع شخصیات الصدر الأول وتساویها فی الشأن الدینی والمرتبة المعنویة یؤدی إلی الاحتیاط فی إبداء الرأی حولهم حتی وإن تنازعوا واقتتلوا، وهو احتیاط مُشِلّ یمنع حتی من إصدار الحکم علی قضیة طرفاها معروفان تماماً کقضیة عاشوراء، ویفضل التوقف عندها ویبرئ ساحة الطرفین، بل إنّه یمنع الآخرین من التحقیق فیها والحکم علیها تحت یافطة المسؤولیة الشرعیة</w:t>
      </w:r>
    </w:p>
    <w:p>
      <w:pPr>
        <w:pStyle w:val="BookText"/>
        <w:rPr/>
      </w:pPr>
      <w:r>
        <w:rPr>
          <w:rFonts w:ascii="IRNazanin" w:hAnsi="IRNazanin" w:eastAsia="IRNazanin"/>
          <w:color w:val="111111"/>
          <w:sz w:val="28"/>
          <w:sz w:val="28"/>
          <w:szCs w:val="28"/>
          <w:rtl w:val="true"/>
          <w:lang w:bidi="fa-IR"/>
        </w:rPr>
        <w:t>النابعة من الأمر بالمعروف والنهی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سبیل المثال یقول محمود صبحی عن النتائج التی ترکها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الاتجاه الکلامی والاعتقادی لدی أهل السنّة الذین یمیلون إلی الحلول الوسطی علی حدّ تعبیره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ردّ الفعل لمقتل الحسین عنیفاً لدی أهل السنّة، إذ فشلت تماماً کل محاولة للتوفیق فی الحکم بتصویب حرکة الحسین وموالاة أعدائه من الخلفاء مع میل أهل السنّة عادة إلی الحلول الوسطی، ولکن ذلک قد انهار عند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المؤلف بعض القرائن التی تؤکد رأیه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لهذا المنهج من التفکیر تاریخ طویل بطول تاریخ الإسلام، ولا یمکن أن یتلاشی یوماً، ولا تجد عالماً من علماء السنّة تقریباً إلا وتطرق إلی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وینقل ابن أبی الحدید فی أجزاء عدیدة من کتابه الموسوعی مثل هذه الآراء حول عصر صدر الإسلام، ویخصّص جانباً مهماً من الجزء الأخیر لهذا المبحث</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هنا أن نورد شیئاً من رأی الغزالی حول الصحابة ویزید، وقد تعمّدنا فی اختیار هذا الرجل لاعتباره العلمی ومکانته عند الجمیع وزهده وإعراضه عن الدنیا؛ حتی لا یتصور البعض بأن هذا الرأی صادر عن جهل أو خدمة للحکام أو مرفوض من قبل البعض</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الغزالی فی بیان الاعتقاد بالصحابة بعد أن یدعو إلی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الاقتصاد فی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أنک فی هذا المقام بین أن تسیئ الظن بمسلم وتطعن علیه وتکون کاذباً، أو تحسن الظن به وتکفّ لسانک عن الطعن وأنت مخطئ مثلاً، والخطأ فی حسن الظن بالمسلم أسلم من الصواب بالطعن فیه، فلو سکت إنسان</w:t>
      </w:r>
    </w:p>
    <w:p>
      <w:pPr>
        <w:pStyle w:val="BookText"/>
        <w:rPr/>
      </w:pPr>
      <w:r>
        <w:rPr>
          <w:rFonts w:ascii="IRNazanin" w:hAnsi="IRNazanin" w:eastAsia="IRNazanin"/>
          <w:color w:val="111111"/>
          <w:sz w:val="28"/>
          <w:sz w:val="28"/>
          <w:szCs w:val="28"/>
          <w:rtl w:val="true"/>
          <w:lang w:bidi="fa-IR"/>
        </w:rPr>
        <w:t>مثلاً عن لعن إبلیس أو لعن أبی جهل أو أبی لهب أو من شئت من الأشرار طول عمره لم یضرّه السکوت، ولو هفا هفوة بالطعن فی مسلم بما هو بریء عند الله تعالی منه فقد تعرض للهلاک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ولإمام الحرمین الجوینی رأی مثل هذا مزدان بالتفصیل والتوضیح نقله ابن أبی الحدید فی الجزء العشرین 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الغزالی فی أشهر کتبه إحیاء علوم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لعن یزید لأنه قاتل الحسین أو آمر به؟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یثبت أصلاً، فلا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قتله أو أمر به ما لم یثبت، فضلاً عن اللعنة، لأنه لا تجوز نسبة مسلم إلی کبیرة من غیر تحقیق</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السبب فی اتخاذ مثل هذا الموقف؟</w:t>
      </w:r>
    </w:p>
    <w:p>
      <w:pPr>
        <w:pStyle w:val="BookText"/>
        <w:rPr/>
      </w:pPr>
      <w:r>
        <w:rPr>
          <w:rFonts w:ascii="IRNazanin" w:hAnsi="IRNazanin" w:eastAsia="IRNazanin"/>
          <w:color w:val="111111"/>
          <w:sz w:val="28"/>
          <w:sz w:val="28"/>
          <w:szCs w:val="28"/>
          <w:rtl w:val="true"/>
          <w:lang w:bidi="fa-IR"/>
        </w:rPr>
        <w:t>نعود إلی ما ذکرناه آنفاً بأنه نتیجة طبیعیة ومنطقیة للتکوین الاعتقادی والنفسی الذی تبلور علی هذا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فالمسألة لا تکمن فی طبیعة الحقائق الخارجیة، وإنما فی طبیعة الفکر والذهن الذی نتعرف به علیها، فمثل هذا الفکر ینظر إلی قضیة عاشوراء وفق موازینه ومعاییره وهو أمر طبیعی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واللافت للنظر بأن مثل هذه النظرة عند بعض علماء أهل السنّة دخلت مرحلة الیقین بحیث بات هذا البعض یشکّک بصحة الأحادیث التی تشیر مباشرة إلی واقعة عاشوراء ومثالب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بعض هؤلاء یدخلون فی عداد وعّاظ السلاطین الذین ینشطون فی عصرنا الحاضر أیضاً، فیما یفکر آخرون منهم</w:t>
      </w:r>
    </w:p>
    <w:p>
      <w:pPr>
        <w:pStyle w:val="BookText"/>
        <w:rPr/>
      </w:pPr>
      <w:r>
        <w:rPr>
          <w:rFonts w:ascii="IRNazanin" w:hAnsi="IRNazanin" w:eastAsia="IRNazanin"/>
          <w:color w:val="111111"/>
          <w:sz w:val="28"/>
          <w:sz w:val="28"/>
          <w:szCs w:val="28"/>
          <w:rtl w:val="true"/>
          <w:lang w:bidi="fa-IR"/>
        </w:rPr>
        <w:t>بهذه الصورة ویعتقدون بذلک حقاً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نلاحظ کم هو الفارق بین الخلفیة النفسیة والتکوین الذهنی والاعتقادی لأتباع المذهبین فی هذا الجانب علی الأقل، فقد تبلور التکوین الذهنی لدی أحدهما بشکل یفقد القدرة علی التحکیم المتضاد حول مسلمین أو طائفتین متنازعتین من المسلمین، بینما تشکَّل التکوین الفکری والنفسی عند الآخر بصورة لا یمکنه التحکیم فی مثل هذه القضیة إلا من خلال التضاد، بمعنی أن یعتبر الحق المطلق مع أحد الطرفین والباطل المطلق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فی أن هذا التباین الدقیق والمصیری یولد مسارین اجتماعیین وثقافیین مختلفین للتحولات السیاسیة والاجتماعیة، فصدی الثورة فی مجتمع یصنف طرفی أی نزاع إلی حسینی ویزیدی یختلف فی شدته وقوته عنه فی مجتمع لا ینظر إلی التاریخ أو التاریخ الإسلامی علی الأقل بمنظار الحسینی البحت والیزیدی البحت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آمن افتراضاً بأن یزید کان علی الباطل المطلق والحسین علی الحق المطلق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هنا بصدد فرز المنهج الصحیح عن الخاطئ فی موقفه، وإنما نستهدف بیان خصائص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أهم تباین بین الشیعة والسنّة، حیث یختلفان فی طریقة التفکیر وینظران إلی الاُمور کل من زاویته الخاصة، ولهذا أصبح من المشکل أن یدرک کل منهما الآخر؛ لاختلاف الرؤیة لدیهما إزاء قضیة واحدة، ذلک أن رؤیة کلٍّ منهما تستند علی سلسلة مقدمات تختلف تماماً عن الآخر، فإذا استطاع أحد السنّة أن یدرک کیفیة فهم الشیعة لهذه القضایا ویستوعب الأحداث التاریخیة والسیاسیة ویحلِّلها کما یحلِّلها ویستوعبها الشیعی فهو لم یفکر بهذه الطریقة استلهاماً من تکوینه المذهبی الخاص، وإنما لحمله منهج التفکیر الشیعی فی ذهنه،</w:t>
      </w:r>
      <w:bookmarkStart w:id="151" w:name="pg5177_33455"/>
    </w:p>
    <w:p>
      <w:pPr>
        <w:pStyle w:val="BookText"/>
        <w:rPr/>
      </w:pPr>
      <w:bookmarkEnd w:id="151"/>
      <w:r>
        <w:rPr>
          <w:rFonts w:ascii="IRNazanin" w:hAnsi="IRNazanin" w:eastAsia="IRNazanin"/>
          <w:color w:val="111111"/>
          <w:sz w:val="28"/>
          <w:sz w:val="28"/>
          <w:szCs w:val="28"/>
          <w:rtl w:val="true"/>
          <w:lang w:bidi="fa-IR"/>
        </w:rPr>
        <w:t>وینطبق هذا الکلام نفسه علی الشیعی أیضاً، إذ أنه لا یستطیع أن ینظر إلی الأحداث التاریخیة والاجتماعیة کما ینظر إلیها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فالتکوین الذهنی والاعتقادی یختلف بین الشیعة والسنّة، ومن الطبیعی أن تختلف رؤیتهما وتقویمهما للاُمور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025854_774463916"/>
      <w:bookmarkStart w:id="153" w:name="_Toc52"/>
      <w:bookmarkEnd w:id="152"/>
      <w:r>
        <w:rPr>
          <w:rtl w:val="true"/>
        </w:rPr>
        <w:t>إدراک جدید فی ظلّ  تجربة جدیدة</w:t>
      </w:r>
      <w:r>
        <w:rPr>
          <w:rtl w:val="true"/>
        </w:rPr>
        <w:t>:</w:t>
      </w:r>
      <w:bookmarkEnd w:id="15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أشخاص من أهل السنّة ولا سیما من بین جیل الشباب المعاصر یحملون</w:t>
      </w:r>
    </w:p>
    <w:p>
      <w:pPr>
        <w:pStyle w:val="BookText"/>
        <w:rPr/>
      </w:pPr>
      <w:r>
        <w:rPr>
          <w:rFonts w:ascii="IRNazanin" w:hAnsi="IRNazanin" w:eastAsia="IRNazanin"/>
          <w:color w:val="111111"/>
          <w:sz w:val="28"/>
          <w:sz w:val="28"/>
          <w:szCs w:val="28"/>
          <w:rtl w:val="true"/>
          <w:lang w:bidi="fa-IR"/>
        </w:rPr>
        <w:t>رؤی مقاربة لرؤی الشیعة أو مماثلة لها نتجت عن خضوع تکوینهم النفسی والفکری والاعتقادی لعوامل اخری هی غیر التراث الدینی والتاریخی والاعتقادی لمذهبهم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لمسار التحولات الاقتصادیة والاجتماعیة والثقافیة فی بعض البلدان الإسلامیة دور فی إیجاد فهم آخر للأحداث لدی الشبان والجامعیین، وکلّما کانت التحولات أعمق وأسرع والمجتمع أعقد وأکثر تمسکاً بالتقالید کلما کانت هذه الخصیصة أقوی وأشمل، وکلما ارتفع مستوی الجهد الثوری فی بلد ما کلما اشتدت هذه الحالة فی صفوف المجتمع؛ ذلک لأنّ من ضرورات الحالة الثوریة والفکر الثوری وخاصة بین الشباب توفرهم علی فهمٍ متضاد للتاریخ والوضع السائد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ظهرت مثل هذه الحالة والروح فی العالم الثالث ودنیا الإسلام خلال العقدین أو العقود الثلاثة الأخیرة؛ لأنّ التحولات الاقتصادیة والاجتماعیة والسیاسیة والفکریة ساعدت علی تنمیة هذا التفکیر وتوسیعه وتعمیقه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لا نخوض فی أسباب هذه الضرورة الثوریة التی تختصّ بعامة الناس ولیس بالنخبة التی تتسم بالمیول الثوریة رغم عمق تفکیرها وسعة معلوماتها وتجاربها، إذ یمکن أن نتطرق إلی هذا البحث علی المستوی النظری وعلی الصعید التاریخی والاجتماعی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طبیعة التعامل الشیعی والسنی خلال العقود الماضیة مع المارکسیة التی جعلت من التضاد أساساً لفلسفتها، والفوارق بینهما، والأسباب التی أدّت إلی نشوئها، وکذلک دراسة کیفیة تأثیر تطورات المرحلة الأخیرة علی معنویات الشبان الشیعة والسنّة</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بلحاظ أهمیة الموضوع الأخیر یجدر بنا أن نثبِّت بعض فقرات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بحقٍّ أهم کتاب فی إرشاد تفکیر الجیل السنّی الثائر فی القرن</w:t>
      </w:r>
      <w:bookmarkStart w:id="154" w:name="pg5177_33457"/>
    </w:p>
    <w:p>
      <w:pPr>
        <w:pStyle w:val="BookText"/>
        <w:rPr/>
      </w:pPr>
      <w:bookmarkEnd w:id="154"/>
      <w:r>
        <w:rPr>
          <w:rFonts w:ascii="IRNazanin" w:hAnsi="IRNazanin" w:eastAsia="IRNazanin"/>
          <w:color w:val="111111"/>
          <w:sz w:val="28"/>
          <w:sz w:val="28"/>
          <w:szCs w:val="28"/>
          <w:rtl w:val="true"/>
          <w:lang w:bidi="fa-IR"/>
        </w:rPr>
        <w:t xml:space="preserve">الحاضر، وسنلاحظ أنّ الرؤیة السنیة مشابهة للرؤیة الشیعیة، ولا سیما الرؤیة الشیعیة الثائرة فی القرن الحاضر من حیث الفهم المتضاد للأحداث، بمعنی أن حفظ ظاهر الدین لم یمنع من اتخاذ الموقف الصریح من قبل السنّة فی عدم مشروعیة هذا الظاهر ومن یتمسک به، لکنهم توصلوا إلی هذه النتیجة التی کان الشیعة قد توصلوا إلیها فی الماضی والحاضر من موقف مباین لموقف الشیعة، إذ یمتلک الشیعة تراثاً ضخماً من سنن الأئمة الطاهرین، وبالتالی فإن هذه المسألة تعتبر فی عقیدتهم من البدیهیات الأولیة، فقد کان من الأهداف الأساسیة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حیاتهم إزاحة النقاب عن وجوه المتاجرین بالدین أو طلاب السلطة أو الجهلة وبمختلف الطرق، لکن لم یکن باستطاعة أهل السنّة اتخاذ هذا المنحی للأسباب التی ذکرناها آنفاً؛ ذلک أن أفکارهم ومعتقداتهم تکونت بشکل یمنعهم من القیام بمثل هذا العمل أو اتخاذ الموقف الصریح حیاله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دفعت الضغوط الاجتماعیة والسیاسیة والفکریة والدینیة فی العقود الأخیرة بعض مفکّری أهل السنّة إلی البحث عن حلول مناسبة، وتوجَّه نحوهم الشبان الملتزمون الذین تعتمل فیهم روح الثورة، اضطروا لحلّ هذه المشکلة من طریق آخر متجاهلین معتقدات وأفکار وذهنیات الأسلاف والمعاصرین من ذوی التفکیر المناقض، وفتح هذا التوجه طریقاً جدیداً رغم المشاکل المستجدّة التی ظهرت أثر ذلک</w:t>
      </w:r>
      <w:r>
        <w:rPr>
          <w:rFonts w:eastAsia="IRNazanin" w:cs="IRNazanin"/>
          <w:color w:val="111111"/>
          <w:sz w:val="28"/>
          <w:szCs w:val="28"/>
          <w:rtl w:val="true"/>
          <w:lang w:bidi="fa-IR"/>
        </w:rPr>
        <w:t>.</w:t>
      </w:r>
    </w:p>
    <w:p>
      <w:pPr>
        <w:pStyle w:val="Heading3"/>
        <w:numPr>
          <w:ilvl w:val="2"/>
          <w:numId w:val="1"/>
        </w:numPr>
        <w:rPr/>
      </w:pPr>
      <w:bookmarkStart w:id="155" w:name="__RefHeading___Toc2025856_774463916"/>
      <w:bookmarkStart w:id="156" w:name="_Toc53"/>
      <w:bookmarkEnd w:id="155"/>
      <w:r>
        <w:rPr>
          <w:rtl w:val="true"/>
        </w:rPr>
        <w:t>المنهج الجدید لدی سید قطب</w:t>
      </w:r>
      <w:r>
        <w:rPr>
          <w:rtl w:val="true"/>
        </w:rPr>
        <w:t>:</w:t>
      </w:r>
      <w:bookmarkEnd w:id="156"/>
    </w:p>
    <w:p>
      <w:pPr>
        <w:pStyle w:val="BookText"/>
        <w:rPr/>
      </w:pPr>
      <w:r>
        <w:rPr>
          <w:rFonts w:ascii="IRNazanin" w:hAnsi="IRNazanin" w:eastAsia="IRNazanin"/>
          <w:color w:val="111111"/>
          <w:sz w:val="28"/>
          <w:sz w:val="28"/>
          <w:szCs w:val="28"/>
          <w:rtl w:val="true"/>
          <w:lang w:bidi="fa-IR"/>
        </w:rPr>
        <w:t>إنّ التدقیق فی العبارات التالیة یبین مدی اختلافها عن التراث الفقهی والکلامی والتجربة الدینیة لأهل السنّة علی مرّ التاریخ، من حیث اسلوب التحلیل، وکیفیة التقویم، ومفهوم الإسلام، والأهداف المتوخاة، والروح الحاکمة علیها</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الیوم فی جاهلیة کالجاهلیة التی عاصرها الإسلام أو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w:t>
      </w:r>
    </w:p>
    <w:p>
      <w:pPr>
        <w:pStyle w:val="BookText"/>
        <w:rPr/>
      </w:pPr>
      <w:r>
        <w:rPr>
          <w:rFonts w:ascii="IRNazanin" w:hAnsi="IRNazanin" w:eastAsia="IRNazanin"/>
          <w:color w:val="111111"/>
          <w:sz w:val="28"/>
          <w:sz w:val="28"/>
          <w:szCs w:val="28"/>
          <w:rtl w:val="true"/>
          <w:lang w:bidi="fa-IR"/>
        </w:rPr>
        <w:t>حولنا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الناس وعقائدهم، عاداتهم وتقالیدهم، موارد ثقافتهم، فنونهم وآدابهم، شرائعهم وقوانینهم، حتی الکثیر مما نحسبه ثقافة إسلامیة، ومراجع إسلامیة، وفلسفة إسلامیة، وتفکیراً إسلامیاً،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کذلک من صنع هذه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لابدّ لنا من التخلّص من ضغط المجتمع الجاهلی والتصورات الجاهلیة والتقالید الجاهلیة والقیادة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خاصة نفوسنا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مهمتنا أن نصطلح مع واقع هذا المجتمع الجاهلی ولا أن ندین بالولاء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بهذه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لأن نصطلح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مهمّتنا أن نغیر من أنفسنا أولاً لنغیر هذا المجتمع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مهمتنا الاُولی هی تغییر واقع هذا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مهمتنا هی تغییر هذا الواقع الجاهلی من أساسه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الواقع الذی یصطدم اصطداماً أساسیاً بالمنهج الإسلامی، وبالتصور الإسلامی، والذی یحرمنا بالقهر والضغط أن نعیش کما یرید لنا المنهج الإلهی أن نعیش</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لا یعرف إلا نوعین اثنین من المجتمعات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ومجتمع جاهلی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المجتمع الذی یطبَّق فیه الإسلام، عقیدة وعبادة، وشریعة ونظاماً، وخلقاً وسلوکاً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المجتمع الذی لا یطبَّق فیه الإسلام، ولا تحکمه عقیدته وتصوراته، وقیمه وموازینه، ونظامه وشرائعه، وخلقه وسلوکه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المجتمع الإسلامی هو الذی یضمّ اناساً ممن یسمون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شریعة الإسلام لیست هی قانون هذا المجتمع، وإن صلّی وصام وحج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المجتمع الإسلامی هو الذی یبتدع لنفسه إسلاماً من</w:t>
      </w:r>
    </w:p>
    <w:p>
      <w:pPr>
        <w:pStyle w:val="BookText"/>
        <w:rPr/>
      </w:pPr>
      <w:r>
        <w:rPr>
          <w:rFonts w:ascii="IRNazanin" w:hAnsi="IRNazanin" w:eastAsia="IRNazanin"/>
          <w:color w:val="111111"/>
          <w:sz w:val="28"/>
          <w:sz w:val="28"/>
          <w:szCs w:val="28"/>
          <w:rtl w:val="true"/>
          <w:lang w:bidi="fa-IR"/>
        </w:rPr>
        <w:t xml:space="preserve">عند نفسه غیر ما قرّره الله سبحانه وفصله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المتطور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والمجتمع الجاهلی قد یتمثّل فی صور شتّی کلها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یتمثّل فی صورة مجتمع ینکر وجود الله تعالی، ویفسّر التاریخ تفسیراً مادیاً جدلیاً، ویطبّق ما یسمیه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الاشتراکیة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یتمثل فی مجتمع لا ینکر وجود الله تعالی، ولکن یجعل له ملکوت السماوات، ویعزله عن ملکوت الأرض؛ فلا یطبّق شریعته فی نظام الحیاة، ولا یحکّم قیمه التی جعلها هو قیماً ثابتة فی حیاة البشر، ویبیح للناس أن یعبدوا الله فی البیع والکنائس والمساجد، ولکنه یحرم علیهم أن یطالبوا بتحکیم شریعة الله فی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بذلک ینکر أو یعطّل إلوهیة الله فی الأرض، التی ینص علیها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فِی السَّماءِ إِلهٌ وَ فِی الْأَرْضِ إِلهٌ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یکون هذا المجتمع فی دین الله یحدده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إِلاّ لِلّهِ أَمَرَ أَلاّ تَعْبُدُوا إِلاّ إِیّاهُ ذلِکَ الدِّینُ الْقَیِّمُ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وبذلک یکون مجتمعاً جاهلیاً، ولو أقر بوجود الله سبحانه، ولو ترک الناس یقدمون الشعائر له فی البِیَع والکنائس والمساجد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تلک هو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المتحضر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والمجتمعات الجاهلیة بکل صورها المتعددة مجتمعات متخلّفة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من إیضاح لهذه الحقیقة الکبیرة</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الإسلام لا یقبل أنصاف الحلول مع الجاهلیة، لا من ناحیة التصور، ولا من ناحیة الأوضاع المنبثقة من هذا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إسلام، وإمّا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هناک وضع آخر نصفه إسلام ونصفه جاهلیة، یقبله الإسلام ویرضاه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فنظرة الإسلام واضحة فی أن الحق واحد لا یتعدّد، وأنّ ما عدا هذا الحقّ فهو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غیر قابلین للتلبس والامتزاج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إمّا حکم الله، وإمّا حکم الجاهلیة، وإمّا شریعة الله، وإمّا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والآیات القرآنیة بهذا المعنی متواترة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احْکُمْ بَیْنَهُمْ بِما أَنْزَلَ اللّهُ وَ لا تَتَّبِعْ أَهْواءَهُمْ وَ احْذَرْهُمْ أَنْ یَفْتِنُوکَ عَنْ بَعْضِ ما أَنْزَلَ اللّهُ إِلَیْکَ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أمران لا ثالث لهما، إمّا الاستجابة لله والرسول، وإمّا اتّباع الهوی</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وقیام مملکة الله فی الأرض، وإزالة مملکة البشر، وانتزاع السلطان من أیدی مغتصبیه من العباد وردّه إلی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وسیادة الشریعة الإلهیة وحدها وإلغاء القوانین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اولئک لا یتم بمجرد التبلیغ والبیان؛ لأنّ المتسلطین علی رقاب العباد، والمغتصبین لسلطان الله فی الأرض لا یسلمون فی سلطانهم بمجرد التبلیغ والبیان، وإلا فما کان أیسر عمل الرسل فی إقرار دین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عکس ما عرفه تاریخ الرسل صلوات الله وسلامه علیهم وتاریخ هذا الدین علی مرِّ الأجیال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الإعلان العام لتحریر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سلطان غیر سلطان الله، بإعلان إلوهیة الله وحده وربوبیته للعالمین لم یکن إعلاناً نظریاً فلسفیاً سلبیاً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إعلاناً حرکیاً واقعیاً إیجابیاً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إعلاناً یراد له التحقیق العملی فی صورة نظام یحکم البشر بشریعة الله، ویخرجهم بالفعل من العبودیة للعباد إلی العبودیة لله وحده بلا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لم یکن بدّ من أن یتخذ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جانب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لیواجه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البشری بکل جوانبه بوسائل مکافئة لکلِّ جوانبه</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57" w:name="pg5177_33461"/>
    </w:p>
    <w:p>
      <w:pPr>
        <w:pStyle w:val="BookText"/>
        <w:rPr/>
      </w:pPr>
      <w:bookmarkEnd w:id="157"/>
      <w:r>
        <w:rPr>
          <w:rFonts w:ascii="IRNazanin" w:hAnsi="IRNazanin" w:eastAsia="IRNazanin"/>
          <w:color w:val="111111"/>
          <w:sz w:val="28"/>
          <w:sz w:val="28"/>
          <w:szCs w:val="28"/>
          <w:rtl w:val="true"/>
          <w:lang w:bidi="fa-IR"/>
        </w:rPr>
        <w:t>اقتطفنا الفقرات الطویلة أعلاه من کتاب سید قطب، لأهمیتها فی توضیح هذا البحث والبحوث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لا یمکن معرفة الاُسس العقائدیة والفکریة والسیاسیة للحرکة الإسلامیة عند أهل السنّة إلا بعد فهم هذا الکتاب واستیعابه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والمثیر أن هذا الکتاب أثّر بشکل أو بآخر حتی علی اولئک المجاهدین ممن هم علی غیر فکره ومذهبه، إذ بدؤوا من حیث بدأ وبنفس المنهج والسیاق تقریباً، بفارق الاختلاف فی المصادر وحجّیتها</w:t>
      </w:r>
      <w:r>
        <w:rPr>
          <w:rFonts w:eastAsia="IRNazanin" w:cs="IRNazanin"/>
          <w:color w:val="111111"/>
          <w:sz w:val="28"/>
          <w:szCs w:val="28"/>
          <w:rtl w:val="true"/>
          <w:lang w:bidi="fa-IR"/>
        </w:rPr>
        <w:t>.</w:t>
      </w:r>
    </w:p>
    <w:p>
      <w:pPr>
        <w:pStyle w:val="Heading3"/>
        <w:numPr>
          <w:ilvl w:val="2"/>
          <w:numId w:val="1"/>
        </w:numPr>
        <w:rPr/>
      </w:pPr>
      <w:bookmarkStart w:id="158" w:name="__RefHeading___Toc2025858_774463916"/>
      <w:bookmarkStart w:id="159" w:name="_Toc54"/>
      <w:bookmarkEnd w:id="158"/>
      <w:r>
        <w:rPr>
          <w:rtl w:val="true"/>
        </w:rPr>
        <w:t>أهمیّة فکر سیّد قطب</w:t>
      </w:r>
      <w:r>
        <w:rPr>
          <w:rtl w:val="true"/>
        </w:rPr>
        <w:t>:</w:t>
      </w:r>
      <w:bookmarkEnd w:id="1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السبب الرئیسی فی هذه الظاهرة هو عظمة سید قطب أو فکره، فلا شک فی أنه مفکّر مبدع ومخلص وأصیل، فالمسألة وقبل أن تعود إلی شخصیته وفکره ترجع إلی أنّ أحداً لم یستطع أن یطرح من نقطة اخری الأفکار السیاسیة والثوریة الإسلامیة بدون نفی قداسة الصدر الأول، 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الخلفاء الراشدین؛ ذلک أنه ینتقد بشدة معاویة وبنی امیة والفترات اللاحقة، بل وینتقد عثمان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فتح سید قطب طریقاً جدیداً لابدّ للآخرین من طویه طالما لم یفتح طریق غیره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منذ اللحظة التی وُزّع فیها الکتاب وحتی یومنا هذا انتقده الکثیرون لدوافع وأسباب مختلفة دینیة وغیر دینیة، ولکن رغم تلک الانتقادات أصبح هذا الکتاب أوثق مصدر إسلامی یستلهم منه الشبّان المسلمون نظریة إسلامیة ترشدهم إلی منهج حرکی ثوری، خاصة بعد التحولات السریعة التی شهدتها العقود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حظی سید قطب بترحاب کبیر من قبل الشبّان، ولا سیما فی کتابه هذا بسبب الفراغ الموجود فی الفکر الإسلامی الثوری فی المجتمع السنی والتاریخ السنی علی وجه الخصوص، وأن الحاجة لمثل هذه الأفکار هی حاجة حقیقیة، وحینما لا یوجد من یعرضها سواه فإنّ الأنظار تتّجه نحوه بشکل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 عن ذلک کیف یمکن لسید قطب أو أی مفکّر ملتزم آخر أن یخترق هذا السدّ المنیع ویبحث عن الجواب من مجموعة کانت اصولها بل أجزاؤها فی تعارض مع الجواب المطلوب بصورة مباشرة أو غیر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المقرر له أن یبقی هذا السدّ بمنأیً عن النقد التاریخی فأی طریق سیؤدی إلی الجواب الشافی غیر طریق سید قطب أو السبل المشابهة له؟</w:t>
      </w:r>
    </w:p>
    <w:p>
      <w:pPr>
        <w:pStyle w:val="BookText"/>
        <w:rPr/>
      </w:pPr>
      <w:r>
        <w:rPr>
          <w:rFonts w:ascii="IRNazanin" w:hAnsi="IRNazanin" w:eastAsia="IRNazanin"/>
          <w:color w:val="111111"/>
          <w:sz w:val="28"/>
          <w:sz w:val="28"/>
          <w:szCs w:val="28"/>
          <w:rtl w:val="true"/>
          <w:lang w:bidi="fa-IR"/>
        </w:rPr>
        <w:t>وقد انتقد عامة المنتقدین الإسلامیین سید قطب لإطلاق صفة الجهالة علی المجتمع الإسلامی واعتباره داراً للحرب، إلا أنهم لم یفکّروا بالمنطلقات الفکریة والاعتقادیة المنبعثة من الحاجة الحقیقیة للجیل المعاصر التی دفعته بهذا الاتجاه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برأیه ورأی أتباعه ومن ینحو منحاه فی التفکیر العثور علی الجواب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وبلحاظ هذا الأصل فأیّ طریق آخر کان باستطاعته أن یسلکه لیحقق له الهدف المطلوب؟</w:t>
      </w:r>
    </w:p>
    <w:p>
      <w:pPr>
        <w:pStyle w:val="BookText"/>
        <w:rPr/>
      </w:pPr>
      <w:r>
        <w:rPr>
          <w:rFonts w:ascii="IRNazanin" w:hAnsi="IRNazanin" w:eastAsia="IRNazanin"/>
          <w:color w:val="111111"/>
          <w:sz w:val="28"/>
          <w:sz w:val="28"/>
          <w:szCs w:val="28"/>
          <w:rtl w:val="true"/>
          <w:lang w:bidi="fa-IR"/>
        </w:rPr>
        <w:t xml:space="preserve">إنه کان یهدف إلی إیجاد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طلیعة تعزم هذه العزمة، وتمضی فی الطریق، تمضی فی خضمّ الجاهلیة الضاربة الأطناب فی أرجاء الأرض جمیعاً، تمضی وهی تزاول نوعاً من العزلة من جانب، ونوعاً من الاتصال من الجانب الآخر بالجاهلیة المحیطة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ولابدّ لهذه الطلیعة التی تعزم هذه العزمة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w:t>
      </w:r>
      <w:bookmarkStart w:id="160" w:name="pg5177_33463"/>
    </w:p>
    <w:p>
      <w:pPr>
        <w:pStyle w:val="BookText"/>
        <w:rPr/>
      </w:pPr>
      <w:bookmarkEnd w:id="160"/>
      <w:r>
        <w:rPr>
          <w:rFonts w:ascii="IRNazanin" w:hAnsi="IRNazanin" w:eastAsia="IRNazanin"/>
          <w:color w:val="111111"/>
          <w:sz w:val="28"/>
          <w:sz w:val="28"/>
          <w:szCs w:val="28"/>
          <w:rtl w:val="true"/>
          <w:lang w:bidi="fa-IR"/>
        </w:rPr>
        <w:t>تعرف منها طبیعة دورها، وحقیقة وظیفتها، وصلب غایتها، ونقطة البدء فی الرحلة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تعرف منها طبیعة موقفها من الجاهلیة الضاربة الأطناب فی الأرض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تلتقی مع الناس؟ وأین تفترق؟ ما خصائصها هی؟ وما خصائص الجاهلیة من حولها؟ کیف تخاطب أهل هذه الجاهلیة بلغة الإسلام وفیمَ تخاطبها؟</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تقویم حیادیٍّ لابدّ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سید قطب کان فی مجموع تحرّکه موفّقاً بلحاظ القیود الاعتقادیة والضغوط والضرورات التی کان یعیش فی ظلّها ویفکر بها، لکنّ المنتقدین لم یأخذوا بنظر الاعتبار هذه القیود والإلزامات الاعتقادیة، أو أنهم تجاهلوا الضغوط والضرورات التی کان یواجهها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لا نهدف إلی دراسة نظریات سید قطب وتقویمها، وإنما استشراف ردود فعل الفقه والکلام السنّی والتکوین الاعتقادی والفکری المنبعث منه حیال الأحداث الاجتماعیة والسیاسیة والثقافیة الحادّة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تعرضنا لدراسة بعض آرائه والنقطة التی بدأ منها فکره الإسلامی الثوری وسبب انطلاقه من هذه النقطة، لأنه یمثّل النموذج الحی لهذا التعامل الشرعی الملتزم والثوری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فلکی یبرهن علی الضرورة الدینیة فی نفی النظام الحاکم المسلَّط علی مجتمعه اضطر للانطلاق من هذه النقطة وتنظیم إیدیولوجیة اعتماداً علیها</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2025860_774463916"/>
      <w:bookmarkStart w:id="162" w:name="_Toc55"/>
      <w:bookmarkEnd w:id="161"/>
      <w:r>
        <w:rPr>
          <w:rtl w:val="true"/>
        </w:rPr>
        <w:t>تخطئة النقد التاریخی</w:t>
      </w:r>
      <w:r>
        <w:rPr>
          <w:rtl w:val="true"/>
        </w:rPr>
        <w:t>:</w:t>
      </w:r>
      <w:bookmarkEnd w:id="162"/>
    </w:p>
    <w:p>
      <w:pPr>
        <w:pStyle w:val="BookText"/>
        <w:rPr/>
      </w:pPr>
      <w:r>
        <w:rPr>
          <w:rFonts w:ascii="IRNazanin" w:hAnsi="IRNazanin" w:eastAsia="IRNazanin"/>
          <w:color w:val="111111"/>
          <w:sz w:val="28"/>
          <w:sz w:val="28"/>
          <w:szCs w:val="28"/>
          <w:rtl w:val="true"/>
          <w:lang w:bidi="fa-IR"/>
        </w:rPr>
        <w:t>تتماثل النتیجة الثانیة إلی حدٍّ ما مع الاُولی، لکنها تختلف معها فی کیفیة تأثیرها علی التاریخ والوضع الموجود، لهذا فضّلنا دراستها علی انفراد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النتیجة الطبیعیة والمنطقیة للاعتقاد بالاعتبار الدینی والمنزلة الإلهیة</w:t>
      </w:r>
    </w:p>
    <w:p>
      <w:pPr>
        <w:pStyle w:val="BookText"/>
        <w:rPr/>
      </w:pPr>
      <w:r>
        <w:rPr>
          <w:rFonts w:ascii="IRNazanin" w:hAnsi="IRNazanin" w:eastAsia="IRNazanin"/>
          <w:color w:val="111111"/>
          <w:sz w:val="28"/>
          <w:sz w:val="28"/>
          <w:szCs w:val="28"/>
          <w:rtl w:val="true"/>
          <w:lang w:bidi="fa-IR"/>
        </w:rPr>
        <w:t>للصدر الأول علی الرغم من تناقضاته الکثیرة هو تخطئة النقد التاریخی الدینی، بمعنی الإذعان بأن مسلمی هذه البرهة کانوا من الأخیار دون التحقیق فی ذلک، وقد عمل کل منهم بمسؤولیته التی یستحق علیها الثواب والجنة، ولا یحق لنا الخوض فی تفصیلات سلوکیاتهم والاستفسار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هذه العقیدة وبصورة مباشرة نوعاً من التحفّظ النفسی والاعتقادی حیال صحابة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وحینما نشأت هذه الحالة لم تعد محدودة بالصحابة وزمانهم، بل شملت کل التاریخ الإسلامی، وهذا یتناقض مع روح التحقیق والدراسة فی مجال تشخیص الصلاحیات الدینیة والفصل بین الحق والباطل، وهو ما عبّرنا عنه بالنقد التاریخی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یواجه الشیعی مثل هذا المحظور، فهو ینظر إلی تاریخ صدر الإسلام نظرة انتقادیة مثلما ینظر إلی کل التاریخ الإسلامی، وینتقد المسلمین المنحرفین بعد الصدر الأول بنفس الشدة والجرأة التی ینتقد فیها المنحرفین من المسلمین الأوائل، ولهذا لم یکن من المشکل علیه أن ینتقد مثلاً یزید ومروان وعبد الملک وهشام والمنصور وهارون و المتوکّل والحجّاج وابن زیاد وحتی الفقهاء والمحدِّثین من علماء السوء بسبب الأعمال التی اقترفوها، بل یتعدی الأمر عند الشیعی هذه الحدود، لأنه یضع الحقّ والباطل معیاراً له، فیستطیع أن یعرض حتی الشیعی علی هذا المعیار، فتراه ینتقد شخصیة کالشاه عباس، بل وکل الملوک من الشیعة من الدیالمة والصفویة والأفشاریة والزندیة والقاجاریة</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وکما قلنا فإن کیفیة فهم المذهبین لصدر الإسلام لیس العامل الوحید فی تحدید الموقف لکنّه یعتبر أحد أهمّ هذه العوامل وأکثرها تأثیراً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المستحیل أن یَقدِم السنی وبدافع دینی علی انتقاد ملک کالشاه عباس بین صفوف أهل السنّة، وهذا هو بیت القصید، حیث یستطیع أی شخص أن یبدی رأیه فی مجتمعاتنا المعاصرة، ویمکن لأی کاتب أو طالب أن یشکّک فی کلّ المقدسات الدینیة، لکن لا یستطیع أی إنسان ملتزم أن یتجاوز الحدود والضوابط الشرعیة التی</w:t>
      </w:r>
    </w:p>
    <w:p>
      <w:pPr>
        <w:pStyle w:val="BookText"/>
        <w:rPr/>
      </w:pPr>
      <w:r>
        <w:rPr>
          <w:rFonts w:ascii="IRNazanin" w:hAnsi="IRNazanin" w:eastAsia="IRNazanin"/>
          <w:color w:val="111111"/>
          <w:sz w:val="28"/>
          <w:sz w:val="28"/>
          <w:szCs w:val="28"/>
          <w:rtl w:val="true"/>
          <w:lang w:bidi="fa-IR"/>
        </w:rPr>
        <w:t>یعتقد بها رغم الانفتاح الاجتماعی ویشکّک بها دون دلیل وحجة شرعیة 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أیة حال فالمراد هو أنّ أیّ سنّی ملتزم لا یمکنه أن ینتقد بصراحة شخصیة بمستوی الشاه عباس أو أقل منه أهمیة؛ لأنه یشکِّل مخالفة صریحة للاُسس الکلامیة والفقهیة المتفق علیها عند أهل السنّة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ویترتب علی هذا آثار وتبعات کثیرة تتجاوز الإطار الفقهی والکلامی؛ ذلک أن النتائج التاریخیة والاجتماعیة والثقافیة والسیاسیة فی عصرنا الراهن تعتبر أکثر أهمیة، ویختلف مفهوم التاریخ الدینی والوطنی والقومی والطائفی عند الشیعة والسنّة، إذ یحظی التاریخ بما هو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هنا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بقیمة خاصة لدی أهل السنّة لا یمکن تجاهله أبداً مما لا وجود له بین الشیعة، فإذا لم یکن تاریخ الإسلام مقدساً عند السنّی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عکس الشیعی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تاریخ لا یمکن أن یُمسَّ بالنقد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أهل السنّة بعامة یطمحون إلی إضفاء صفة القداسة والإنسانیة علی ماضیهم، لکن لو وجد من یرفض هذا المنطق فإنه لا ینتقد هذا التاریخ من موقع دینی، ولا یعتبره تاریخ ظلم وجور وهوی لدی الخلفاء والحکام والسلاطین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التاریخ إذا لم یکن برأی أهل السنّة جدیراً بالفخر فهو لا یستحق الانتقاد، وعلی هذا فإن الشعور التاریخی لدیهم أقوی بکثیر من الشعور التاریخی عند الشیعة، ذلک أن من یندد بالتاریخ مسبقاً لا یستطیع أن یخصص له منزلة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أهل السنّة التاریخ مجموعة من الأحداث الباعثة علی الفخر لکونهم لا ینظرون إلی سلبیاته، ویمثّل هذا التاریخ تاریخ الدین وتاریخ العظمة والرفعة وتاریخ الفتوحات والجهاد وتاریخ الفتوة والمروءة وتاریخ العلماء والمفکرین وتاریخ الشعراء والفنانین وتاریخ الثقافة والحضارة، وأخیراً تاریخ الخلفاء والسلاطین الأقویاء العظماء، وحتی تاریخ ألف لیلة ولیلة وأساطیرها، اولئک الذین کانوا رمز قدرة الإسلام والمسلمین وسطوتهم وکیانهم</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الشیعة فانهم ینظرون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التاریخ بنقاطه السلبیة، فیتنفرون منه ویفرّون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وینطبق هذا حتی علی تاریخهم أی تاریخ السلاطین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فیعتقدون أن هذا التاریخ هو تاریخ الظلم والجور، وتاریخ القتل وسفک الدماء، وتاریخ الاستبداد والجبروت، وتاریخ انعدام الدین والتفریط به، وتاریخ الریاء والتزویر، وتاریخ التملّق والمداهنة، وأخیراً تاریخ الضحایا المجهولین الذین سحقوا تحت أقدام الجبابرة ودفنوا تحت القصور المنیفة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فأحدهما ینظر إلی التاریخ من نافذة عظمته وجلاله، والآخر من زاویة عدالته ودینه، ویحق لنا أن نقول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منهما اختار فی عقله الباطن هذه الضابطة بحق أو بغیر حق، وأخذ یسعی إلی المبالغة فیما هو حسّاس تجاهه وتصویر الماضی</w:t>
      </w:r>
    </w:p>
    <w:p>
      <w:pPr>
        <w:pStyle w:val="BookText"/>
        <w:rPr/>
      </w:pPr>
      <w:r>
        <w:rPr>
          <w:rFonts w:ascii="IRNazanin" w:hAnsi="IRNazanin" w:eastAsia="IRNazanin"/>
          <w:color w:val="111111"/>
          <w:sz w:val="28"/>
          <w:sz w:val="28"/>
          <w:szCs w:val="28"/>
          <w:rtl w:val="true"/>
          <w:lang w:bidi="fa-IR"/>
        </w:rPr>
        <w:t>حسب ما یقنعه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کم هو الفارق بین التصویرَین، والکلام هنا لا یدور حول الموقف الحق أو الأقرب إلی الحق أو أن کلیهما بعیدان عن الحق بنفس المسافة، إنما المراد منه اختلاف النتائج المترتبة علی هاتین النظرتین، ومن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التاریخ السنی أکثر استمراراً واستقراراً من التاریخ الشیعی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هو تاریخ القوی الشیعیة المستقلة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یُنفی الماضی عند أهل السنّة، والحاضر استمرار له، والشیعة علی عکس ذلک إذ تنقطع هذه الصلة عندهم، ولا یمکن أن تعثر حتی بین أکثر الحرکات الثوریة الإسلامیة الموجودة تطرفاً حرکة ترسی أساسها علی النفی المطلق للماضی، ولکن من المشکل أن تعثر عند الشیعة علی مثال لا یدخل نفی الماضی فی جملة أهدافه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ذکر بیان شامل وجامع للنتائج المترتبة علی هاتین النظرتین یحتاج إلی کتاب مستقل، ویرتبط هذا الموضوع بمسائل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کالهویة الإسلامیة والاستقلال الثقافی والتراث التاریخی والتحولات الاجتماعیة، وکلّها من أساسیات الاُمور التی یواجهها المسلمون الیوم، ویستلزم العثور علی جواب مقنع لهذه القضایا إجراء دراسة دقیقة وتحلیلیة للموضوع المذکور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حصلت بعض التغیرات علی هذا النمط من التفکیر أیضاً، فرغم أن هذه النظرة للتاریخ مستقرة فی أذهان الکثیر من أهل السنّة حتی فی العصر الراهن، ولکن عدد اولئک الذین یتعاملون مع التاریخ بنظرة انتقادیة لیس بالقلیل؛ ذلک أنّ الضغوط الناجمة عن ضرورات الحیاة الجدیدة وتوسع العقلانیة والنقد کان أقوی</w:t>
      </w:r>
      <w:bookmarkStart w:id="163" w:name="pg5177_33469"/>
    </w:p>
    <w:p>
      <w:pPr>
        <w:pStyle w:val="BookText"/>
        <w:rPr/>
      </w:pPr>
      <w:bookmarkEnd w:id="163"/>
      <w:r>
        <w:rPr>
          <w:rFonts w:ascii="IRNazanin" w:hAnsi="IRNazanin" w:eastAsia="IRNazanin"/>
          <w:color w:val="111111"/>
          <w:sz w:val="28"/>
          <w:sz w:val="28"/>
          <w:szCs w:val="28"/>
          <w:rtl w:val="true"/>
          <w:lang w:bidi="fa-IR"/>
        </w:rPr>
        <w:t>من هذه الاعتقادات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سبب عجز هذه الضرورات عن تغییر هذه النظرة بشکل مؤثر فذلک یعود إلی الإلزامات الاُخری التی خلقها العصر الجدید أیضاً، ففی عصر اضطرت فیه کلّ امّة إلی تحدید تراثها التاریخی وهویتها الثقافیة والتمجید بها، کان علی المسلمین وخاصة العرب أن ینهضوا أیضاً للتعریف بأنفسهم وعرض تاریخهم وثقافتهم وتراثهم علی الآخرین، فاضطروا إلی التشبث بهذا التاریخ للوقوف بوجه التحقیر الغربی المستمر المؤلم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هذه الظروف العسیرة والضغوط المتزایدة اضطروا إلی إبراز عناصر الفخر فی حضارتهم وثقافتهم وغض الطرف عن مظاهر ضعفها، بل باتوا لا یرون إلا نقاط القوة فیها لیس کتماناً لنقاط الضعف وإنما لأن هذه النقاط لا تلفت أنظارهم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هذا الإلزام لانتهت تماماً تلک النظرة الموروثة من القدم أو لحظیت بأهمیة أقل بکثیر مما هی علیه الآن، ولشهد العالم العربی ظروفاً فکریة وثقافیة تختلف بکثیر عما هی علیه الآن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2025862_774463916"/>
      <w:bookmarkStart w:id="165" w:name="_Toc56"/>
      <w:bookmarkEnd w:id="164"/>
      <w:r>
        <w:rPr>
          <w:rtl w:val="true"/>
        </w:rPr>
        <w:t>الفهم التاریخی لدی عبد الرازق</w:t>
      </w:r>
      <w:r>
        <w:rPr>
          <w:rtl w:val="true"/>
        </w:rPr>
        <w:t>:</w:t>
      </w:r>
      <w:bookmarkEnd w:id="16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المناسب هنا أن ننقل فقرات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واُصول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عبد الرازق حینما یعرض بالنقد للماضی، سواء فی فترة صدر الإسلام أو فترة الخلفاء، رغم أنه لا یحظی بالمکانة التی یحتلها سید قطب فی المجال الذی یتطرق إلیه، لکنه یعتبر أحد أهم روّاد الفکر المنفتح وأحد أکثر الشخصیات تأثیراً ونفوذاً، مع أنه لیس معروفاً بمستوی نفوذه الفکری لأسباب معینة سیاسیة واجتماعیة،</w:t>
      </w:r>
    </w:p>
    <w:p>
      <w:pPr>
        <w:pStyle w:val="BookText"/>
        <w:rPr/>
      </w:pPr>
      <w:r>
        <w:rPr>
          <w:rFonts w:ascii="IRNazanin" w:hAnsi="IRNazanin" w:eastAsia="IRNazanin"/>
          <w:color w:val="111111"/>
          <w:sz w:val="28"/>
          <w:sz w:val="28"/>
          <w:szCs w:val="28"/>
          <w:rtl w:val="true"/>
          <w:lang w:bidi="fa-IR"/>
        </w:rPr>
        <w:t>فالسیاسة التی حکمت مصر إبّان عهد ناصر وقبله والسیاسة الحاکمة علی کل العالم العربی آنذاک والیوم تستند إلی إشاعة مفهوم القومیة العربیة وتقدیسها، فقد رحّب الناصریون والیساریون العرب بعلی عبد الرازق لکونه حارب بعض التقالید القدیمة أو الرجعیة علی حد تعبیرهم، لکنهم کانوا لا یستأنسون لانتقاداته للتاریخ والتراث الماضی، فعارضوه وعارضوا من یفکر علی طریقته؛ لأنهم کانوا یستهدفون إبراز الماضی علی أفضل صورة ممکنة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اجتماعیاً لم یکن المؤلف أوفر حظاً من الناحیة السیاسیة فی النفوذ إلی أفکار الرأی العام، فقد أصبح عرضة لکُره المتدینین التقلیدیین الذین کانوا یشکلون الأکثریة فی المجتمع، بل حتی الشباب الملتزم الثائر فی الفترات اللاحقة، والذین کانوا یحملون أفکاراً وعقائد معارضة بشدة للمتدینین الذین عاصروا تألیف الکتاب، لأنه کان یعتقد بفصل الدین عن السیاسة، وإلا فإن السیاسة ستستغل الدین لصالحها ولیس العکس، وهذه النظریة کانت تتناقض مع توجهات الشباب ومعتقداتهم، کما أنها کانت تتعارض مع حقائق تلک الفترة ومتطلباتها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لهذه الأسباب لم یتسنّ له أن یحتل مکانة اجتماعیة وفکریة تلیق به، ولا یهمنا هنا مستوی مکانته وأسباب تدنّیها بقدر ما تهمنا نظریاته التی کان لها حظ</w:t>
      </w:r>
    </w:p>
    <w:p>
      <w:pPr>
        <w:pStyle w:val="BookText"/>
        <w:rPr/>
      </w:pPr>
      <w:r>
        <w:rPr>
          <w:rFonts w:ascii="IRNazanin" w:hAnsi="IRNazanin" w:eastAsia="IRNazanin"/>
          <w:color w:val="111111"/>
          <w:sz w:val="28"/>
          <w:sz w:val="28"/>
          <w:szCs w:val="28"/>
          <w:rtl w:val="true"/>
          <w:lang w:bidi="fa-IR"/>
        </w:rPr>
        <w:t>أوفر فی الانتشار لسلامة جزء مهم منها وانسجامها مع مقتضیات الزمان الجدیدة، وهو انتشار ونفوذ سیمتدّ دون شک فی المستقبل علی رقعة أوسع وینال قدراً أکبر من الأهمیة، فکلما تقلصت العصبیة العربیة فی التفاخر بالماضی کلما انتشرت آراؤه التاریخیة وآراء الذین یفکرون علی نمطه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قلناه عن علی عبد الرازق وکتابه لا یتعدی توضیحاً لمکانة نظریاته التاریخیة، بهدف تسلیط الضوء علی فکر النقد التاریخی لدی أهل السنّة فی الاُمور التی ترتبط باُسسهم الاعتقادیة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نشک مطلقاً فی أن الغلبة کانت دائماً عماد الخلافة، ولا یذکر التاریخ لنا خلیفة إلا اقترن فی أذهاننا بتلک الرهبة المسلحة التی تحوطه، والقوة القاهرة التی تطله، والسیوف المصلتة التی تذود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 نرتکب شططاً فی القول لعرضنا علی القارئ سلسلة الخلافة إلی وقتنا هذا لیری علی کل حلقة من حلقاتها طابع القهر والغلبة، ولیتبین أن ذلک الذی یسمی عرشاً لا یرتفع إلا علی رؤوس البشر، ولا یستقر إلا فوق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الذی یسمی تاجاً لا حیاة له إلا بما یأخذ من حیاة البشر، ولا قوة إلا بما یغتال من قوتهم، ولا عظمة له ولا کرامة إلا بما یسلب من عظمتهم وکرامتهم کاللیل أن طال غال الصبح بالقصر وأن بریقه إنما هو من بریق السیوف ولهیب الحروب</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الغیرة علی الملک تحمل الملک علی أن یصون عرشه من کل شیء یزلزل أرکانه، أو ینقص من حرمته، أو یقلل من قدسیته، لذا کان طبیعیاً أن یستحیل الملک وحشاً سفاحاً، وشیطاناً مارداً، إذا ظفرت یداه بمن یحاول الخروج عن طاعته، وتقویض کرسیه، وأنه لطبیعی کذلک فی الملک أن یکون عدواً لدوداً لکل</w:t>
      </w:r>
    </w:p>
    <w:p>
      <w:pPr>
        <w:pStyle w:val="BookText"/>
        <w:rPr/>
      </w:pPr>
      <w:r>
        <w:rPr>
          <w:rFonts w:ascii="IRNazanin" w:hAnsi="IRNazanin" w:eastAsia="IRNazanin"/>
          <w:color w:val="111111"/>
          <w:sz w:val="28"/>
          <w:sz w:val="28"/>
          <w:szCs w:val="28"/>
          <w:rtl w:val="true"/>
          <w:lang w:bidi="fa-IR"/>
        </w:rPr>
        <w:t>بحث ولو کان علمیاً یتخیل أنه قد یمس قواعد ملکه أو یریح من تلقائه ریح الخطر ولو کان 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نشأ الضغط الملوکی علی حریة العلم، واستبداد الملوک بمعاهد التعلیم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المحسوس الذی یؤیده العقل، ویشهد به التاریخ قدیماً وحدیثاً، أن شعائر الله تعالی ومظاهر دینه الکریم لا تتوقف علی ذلک النوع من الحکومة الذی یسمیه الفقهاء 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علی اولئک الذین یلقبهم الناس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أیضاً أن صلاح المسلمین فی دنیاهم لا یتوقف علی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کانت الخلافة ولم تزل نکبة علی الإسلام وعلی المسلمین وینبوع شر وفساد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کما عرفت دعوة سامیة أرسلها الله لخیر هذا العالم کله، شرقیه وغربیه، عربیه وأعجمیه، رجاله ونسائه، أغنیائه وفقرائه، عالمیه وجهلائه، هو وحدة دینیة، أراد الله أن یربط بها البشر، وأن تشمل أقطار الأرض کلها، وما کان الإسلام دعوة عربیة، ولا وحدة عربیة، ولا دیناً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الإسلام لیعرف فضلاً لاُمة علی امة، ولا للغة علی لغة، ولا لقطر علی قطر، ولا لزمن علی زمن، ولا لجیل علی جیل إلا بالتقوی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أنت رأیت کیف تمت البیعة لأبی بکر، واستقام له الأمر، تبین لک أنها کانت بیعة سیاسیة ملکیة، علیها کل طوابع الدولة المحدثة، وأنها إنما قامت کما تقوم الحکومات علی أساس القوة والسیف</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بعض اولئک الذین حاربهم أبو بکر لأنهم رفضوا أن یؤدوا إلیه الزکاة، لم یکونوا یریدون بذلک أن یرفضوا الدین، وأن یکفروا به، ولکنهم لا غیر</w:t>
      </w:r>
    </w:p>
    <w:p>
      <w:pPr>
        <w:pStyle w:val="BookText"/>
        <w:rPr/>
      </w:pPr>
      <w:r>
        <w:rPr>
          <w:rFonts w:ascii="IRNazanin" w:hAnsi="IRNazanin" w:eastAsia="IRNazanin"/>
          <w:color w:val="111111"/>
          <w:sz w:val="28"/>
          <w:sz w:val="28"/>
          <w:szCs w:val="28"/>
          <w:rtl w:val="true"/>
          <w:lang w:bidi="fa-IR"/>
        </w:rPr>
        <w:t>رفضوا الإذعان لحکومة أبی بکر، کما رفض غیرهم من جلّة المسلمین، فکان بدیهیاً أن یمنعوا الزکاة عنه، لأنهم لا یعترفون به، ولا یخضعون لسلطانه وحکومته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نشعر بظلمة التاریخ وظلمه، کلما حاولنا أن نبحث جیداً فیما رواه لنا التاریخ عن اولئک الذین خرجوا علی أبی بکر، فلُقِّبوا المرتدین، وعن حروبهم تلک التی لقّبوها حروب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قبساً من نور الحقیقة لا یزال ینبعث من بین ظلمات التاریخ، وسیتجه العلماء یوماً نحو ذلک القبس، وعسی أن یجدوا علی تلک النار هدی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 بین المسلمین منذ الصدر الأول، الزعم بأن الخلافة مقام دینی، ونیابة عن صاحب الشریعة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مصلحة السلاطین أن یروجوا ذلک الخطأ بین الناس، حتی یتخذوا من الدین دروعاً تحمی عروشهم، وتذود الخارجین علیهم، ومازالوا یعملون علی ذلک من طرق شتی وما أکثر تلک الطرق لو تنبه لها الباحثون حتی أفهموا الناس أن طاعة الأئمة من طاعة الله، وعصیانهم من عصیان الله، ثم ما کان الخلفاء یکتفوا بذلک، ولا یرضوا بما رضی أبو بکر، ولا لیغضبوا مما غضب منه، بل جعلوا السلطان خلیفة الله فی أرضه، وظله الممدود علی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تعالی عما یشرکون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الخلافة قد أصبحت تلصق بالمباحث الدینیة، وصارت جزءاً من عقائد التوحید، یدرسه المسلم مع صفات الله تعالی وصفات رسله الکرام، ویلقّنه کما یلقّن شهادة أن لا إله إلا الله وأن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جنایة الملوک واستبدادهم بالمسلمین، أضلّوهم عن الهدی وعموا علیهم وجوه الحق، وحجبوا عنهم مسالک النور باسم الدین، وباسم الدین أیضاً استبدّوا بهم، وأذلوهم، وحرموا علیهم النظر فی علوم السیاسة، وباسم الدین خدعوهم وضیقوا علی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وقد ضیقوا علیهم أیضاً فی فهم الدین، وحجروا علیهم فی دوائر عینوها لهم، ثم حرموا علیهم کل أبواب العلم التی تمسّ حظائر الخلافة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أفهل غیر حب الخلافة والغیرة علیها ووفرة القوة دفعت یزید بن معاویة إلی استباحة ذلک الدم الزکی الشریف، دم الحسین بن فاطمة بنت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غیر تلک العوامل سلطت یزید بن معاویة علی عاصمة الخلافة الاُولی، ینتهک حرمتها، وهی مدینة الرسول صلی الله علیه وسلم؟ وهل استحل عبد الملک بن مروان بیت الله الحرام ووطئ حماه إلا حبّاً فی الخلافة وغیرة علیها، مع توافر القوة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بغیر تلک الأسباب صار أبو العباس بن محمد بن علی بن عبد الله بن العباس سفّاحاً؟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تناحر بنو العباس أیضاً، وبغی بعضهم علی بعض</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العثور علی مثل هذه النظرة والتحلیل فی الماضی لأسباب أشرنا إلی بعضها، وقد ظهر مثل هذا الرأی کنتیجة للتحولات وضرورات القرن الأخیر، وهو رأی کما لاحظنا یقترب إلی الفهم التاریخی عند الشیعة، ولا شک فی أن هذه الظاهرة ستنتشر رغم الموانع الکثیرة التی تحول أمام انتشارها</w:t>
      </w:r>
      <w:r>
        <w:rPr>
          <w:rStyle w:val="FootnoteAnchor"/>
          <w:rtl w:val="true"/>
        </w:rPr>
        <w:footnoteReference w:id="205"/>
      </w:r>
      <w:bookmarkStart w:id="166" w:name="pg5177_33475"/>
    </w:p>
    <w:p>
      <w:pPr>
        <w:pStyle w:val="BookText"/>
        <w:rPr/>
      </w:pPr>
      <w:bookmarkEnd w:id="166"/>
      <w:r>
        <w:rPr>
          <w:rFonts w:ascii="IRNazanin" w:hAnsi="IRNazanin" w:eastAsia="IRNazanin"/>
          <w:color w:val="111111"/>
          <w:sz w:val="28"/>
          <w:sz w:val="28"/>
          <w:szCs w:val="28"/>
          <w:rtl w:val="true"/>
          <w:lang w:bidi="fa-IR"/>
        </w:rPr>
        <w:t>إلی هنا ینتهی القسم الأول من البحث، حیث بیّنا بقدر الضرورة السبب فی اختلاف الفهم الشیعی والفهم السنی لتاریخ صدر الإسلام، والعوامل التی أدت إلیه، والنتائج التی ترکها علی الفکر الدینی للمذهبین، وتأثیراته علی التکوین الفکری والنفسی والاعتقادی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هذا العامل حجر الأساس الأول فی تکوین الفکر السیاسی للمدرستین، لندخل الآن إلی الأساس الثانی الذی یرتبط بنظرة کلٍّ منهما إلی الحاکم</w:t>
      </w:r>
      <w:r>
        <w:rPr>
          <w:rFonts w:eastAsia="IRNazanin" w:cs="IRNazanin"/>
          <w:color w:val="111111"/>
          <w:sz w:val="28"/>
          <w:szCs w:val="28"/>
          <w:rtl w:val="true"/>
          <w:lang w:bidi="fa-IR"/>
        </w:rPr>
        <w:t>.</w:t>
      </w:r>
    </w:p>
    <w:p>
      <w:pPr>
        <w:pStyle w:val="Heading3"/>
        <w:numPr>
          <w:ilvl w:val="2"/>
          <w:numId w:val="1"/>
        </w:numPr>
        <w:rPr/>
      </w:pPr>
      <w:bookmarkStart w:id="167" w:name="__RefHeading___Toc2025864_774463916"/>
      <w:bookmarkStart w:id="168" w:name="_Toc57"/>
      <w:bookmarkEnd w:id="167"/>
      <w:r>
        <w:rPr>
          <w:rtl w:val="true"/>
        </w:rPr>
        <w:t>نظرة أهل السنّة إلی الحاکم</w:t>
      </w:r>
      <w:r>
        <w:rPr>
          <w:rtl w:val="true"/>
        </w:rPr>
        <w:t>:</w:t>
      </w:r>
      <w:bookmarkEnd w:id="168"/>
    </w:p>
    <w:p>
      <w:pPr>
        <w:pStyle w:val="BookText"/>
        <w:rPr/>
      </w:pPr>
      <w:r>
        <w:rPr>
          <w:rFonts w:ascii="IRNazanin" w:hAnsi="IRNazanin" w:eastAsia="IRNazanin"/>
          <w:color w:val="111111"/>
          <w:sz w:val="28"/>
          <w:sz w:val="28"/>
          <w:szCs w:val="28"/>
          <w:rtl w:val="true"/>
          <w:lang w:bidi="fa-IR"/>
        </w:rPr>
        <w:t>نعرض عن دراسة النظرة الشیعیة إلی الحاکم حالیاً؛ لأنها نظرة معروفة لدی الجمهور إلی حد ما، لنبین نظرة أهل السنّة إلی الحاکم والعوامل المتأثرة بها والتبعات المترتبة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أن المسألة یشوبها شیء من الغموض فی جمیع أبعادها رغم الإجماع المبدئی التاریخی بین أهل السنّة علی بعض وجوهها، لسبب واضح هو کونها مسألة دینیة تحتکّ بالسلطة السیاسیة، إذ یضغط الممسکین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بالسلطة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باتجاه الحصول علی اعتراف رسمی من الدین، أی ینبغی بالدین أن یصب فی قالب یستطیع أن یستجیب فیه لمیول الحکام ورغباتهم، وربما لم یتعرض أی باب آخر من أبواب الدین إلی هذا الحد من الضغوط المتنوعة الشاملة، ولم یستغل بهذه الصورة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وتبعاً لهذه القضیة فإن المصادر المرتبطة بهذا الموضوع کثیرة ومتنوعة، بل متشتتة ومتعارضة، وینقل کتاب کنز العمال الذی یعدّ موسوعة مبوّبة کبیرة لأحادیث أهل السنّة ما یقارب الأربعمائة 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مباشرة بهذا الموضوع، وهو یشکل جزءاً صغیراً من الأحادیث فی هذا الباب، لأن معظم الأحادیث التی یمکن أن تستغل فی هذا المجال ترتبط معه بصورة غیر مباشرة</w:t>
      </w:r>
    </w:p>
    <w:p>
      <w:pPr>
        <w:pStyle w:val="BookText"/>
        <w:rPr/>
      </w:pPr>
      <w:r>
        <w:rPr>
          <w:rFonts w:ascii="IRNazanin" w:hAnsi="IRNazanin" w:eastAsia="IRNazanin"/>
          <w:color w:val="111111"/>
          <w:sz w:val="28"/>
          <w:sz w:val="28"/>
          <w:szCs w:val="28"/>
          <w:rtl w:val="true"/>
          <w:lang w:bidi="fa-IR"/>
        </w:rPr>
        <w:t>لم یأتِ هذا الکتاب علی ذکرها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التوصل بسهولة إلی نشاط ید التزویر والتحریف والدسّ فیها من خلال تطبیق معاییر أهل السنّة أنفسهم، للتنوع والتعارض الموجود فیها حتی دون الخوض فی دراسة سلسلة الأسانید والرجال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یبادر إلی نقد هذه النصوص إلا قلة من العلماء والمحدِّثین، الأمر الذی یبدو طبیعیاً للوهلة الاُولی لتدخّل ید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سدّ الإجماع علی هذا الموضوع طوال التاریخ وخاصة بعد انتهاء المعتزلة وتسلط الأشاعرة منافذ البحث فی صحة وسقم المصادر الاُولی، فلم تعالج القضیة بعرض هذه النصوص علی الضوابط الموجودة فی علم الرجال والدرایة، فکان أیّ جهد یصبّ فی اتجاه آخر محکوم بالفشل مسبقاً؛ لأنه یخترق إجماع الفقهاء والمتکلمین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الاُخری التی وقفت حجر عثرة فی هذا الطریق هی الخوف من الاتهام، لا سیما العلماء الذین کانت تربطهم صِلات مباشرة بالحکام، ذلک أن أی تقصٍّ فی هذا المجال یؤدی إلی هبوط مکانة الحکام وسلب الشرعیة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موجود عملیاً هو غایة ما یمکن قوله فی تعزیز شأن الحاکم، وأی سعی جدید لا یستطیع أن یعزّز موقع الحاکم أکثر مما هو علیه بل یساعد علی زعزعته عملیاً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یکتسب الشرعیة أی حاکم یسطو علی السلطة بالقوة، وتصبح طاعته واجبة علی الاُمّة والخروج علیه محرّم علیها، وتصبح هذه الفکرة أصلاً مقبولاً، وعندئذ لا یبقی مجال لتعزیز سلطة الحاکم بجرح النصوص وتعدیلها وجمعها وتأویلها، وطالما کان الأمر کذلک فإن أی خوض وتوغل فی هذا المجال لن یُرضیَ الجهاز الحاکم ولا علماءه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أدّی هذان العاملان وغیرهما إلی بقاء هذا المبحث بعیداً عن التنقیح</w:t>
      </w:r>
    </w:p>
    <w:p>
      <w:pPr>
        <w:pStyle w:val="BookText"/>
        <w:rPr/>
      </w:pPr>
      <w:r>
        <w:rPr>
          <w:rFonts w:ascii="IRNazanin" w:hAnsi="IRNazanin" w:eastAsia="IRNazanin"/>
          <w:color w:val="111111"/>
          <w:sz w:val="28"/>
          <w:sz w:val="28"/>
          <w:szCs w:val="28"/>
          <w:rtl w:val="true"/>
          <w:lang w:bidi="fa-IR"/>
        </w:rPr>
        <w:t>والنقد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علی عبد الرازق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واُصول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بادر إلی تحلیل هذه القضیة بشکل آخر أواسط العقد الثالث من القرن الحالی تزامناً مع نهایة الخلافة العثمانیة، فأثار ضجة عظیمة فی أنحاء العالم الإسلامی کافة وخاصة فی العالم العربی، فقد تطرق وبصورة مباشرة إلی بحث الخلافة وشأنها التاریخی والدینی وموضوع وجوبها الشرعی من عدمه، الأمر الذی کان قد استقطب الأذهان نحوه حینذاک بسقوط الخلافة العثمانیة، وناقش مسألة الإمامة والحکومة وبحث فیها بحثاً مستطرداً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الضجة التی أثارها هذا الکتاب تبین مدی إمکانیة نقد معتقدات أهل السنّة فی هذا الباب، وقبل أن تدلّ هذه الضجة علی المیول اللادینیة واللاإسلامیة للمؤلف وکفره وإلحاده علی حد تعبیر مناوئیه أبانت مدی حساسیة أهل السنّة تجاه الموضوع الذی تعرض له بالنقد والتحلیل، وإلا فما أکثر الکتّاب الذین کانوا یتعرضون للإسلام حینذاک بل ویثیرون الشکوک حتی حول مبادئ الإسلام دون أن یواجَهوا بمثل هذه الردود الشدیدة، حتی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یجلب أی کتاب ضجةً وشراً مثلما أثاره کتاب عبد الرازق منذ أن وجدت صنعة الطباعة طریقها إلی بلداننا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bookmarkStart w:id="169" w:name="pg5177_33478"/>
    </w:p>
    <w:p>
      <w:pPr>
        <w:pStyle w:val="Heading3"/>
        <w:numPr>
          <w:ilvl w:val="2"/>
          <w:numId w:val="1"/>
        </w:numPr>
        <w:rPr/>
      </w:pPr>
      <w:bookmarkStart w:id="170" w:name="__RefHeading___Toc2025866_774463916"/>
      <w:bookmarkStart w:id="171" w:name="_Toc58"/>
      <w:bookmarkEnd w:id="169"/>
      <w:bookmarkEnd w:id="170"/>
      <w:r>
        <w:rPr>
          <w:rtl w:val="true"/>
        </w:rPr>
        <w:t>الحکومة والحاکم</w:t>
      </w:r>
      <w:r>
        <w:rPr>
          <w:rtl w:val="true"/>
        </w:rPr>
        <w:t>:</w:t>
      </w:r>
      <w:bookmarkEnd w:id="171"/>
    </w:p>
    <w:p>
      <w:pPr>
        <w:pStyle w:val="BookText"/>
        <w:rPr/>
      </w:pPr>
      <w:r>
        <w:rPr>
          <w:rFonts w:ascii="IRNazanin" w:hAnsi="IRNazanin" w:eastAsia="IRNazanin"/>
          <w:color w:val="111111"/>
          <w:sz w:val="28"/>
          <w:sz w:val="28"/>
          <w:szCs w:val="28"/>
          <w:rtl w:val="true"/>
          <w:lang w:bidi="fa-IR"/>
        </w:rPr>
        <w:t xml:space="preserve">قبل أن نخوض فی البحث لابدّ أن نشیر إلی أنّ الحکومة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 والدینیة وخصائصها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السنّة شیء والحاکم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وشروطه التی یجب أن تتوفر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آخر، فرغم الارتباط الباطنی لهما إلا أنهما تبلورا تحت تأثیر سلسلتین من العوامل المختلفة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خضعت نظرتهم لموضوع الحکومة لتأثیر القرآن والسنّة وتراث الصحابة أحیاناً، بینما خضع مفهومهم للحاکم لتأثیر الأوضاع التاریخیة والسیاسیة أیام صدر الإسلام والفترات المتأخرة عنه حتی أوائل المرحلة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أهل السنّة للحکومة متأثر بالاُسس النظریة للإسلام وفهمهم للحاکم متأثر بالحقائق التاریخیة، ولو صحّ التعبیر فإنهم مثالیون فی موضوع الحکومة وخصائصها وواقعیون فی قضیة الحاکم، إذ یعتقدون بعکس الشیعة بعدم وجود أی ارتباط بین الحکومة والحاکم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من أین جاءت هذه النظرة؟</w:t>
      </w:r>
    </w:p>
    <w:p>
      <w:pPr>
        <w:pStyle w:val="BookText"/>
        <w:rPr/>
      </w:pPr>
      <w:r>
        <w:rPr>
          <w:rFonts w:ascii="IRNazanin" w:hAnsi="IRNazanin" w:eastAsia="IRNazanin"/>
          <w:color w:val="111111"/>
          <w:sz w:val="28"/>
          <w:sz w:val="28"/>
          <w:szCs w:val="28"/>
          <w:rtl w:val="true"/>
          <w:lang w:bidi="fa-IR"/>
        </w:rPr>
        <w:t>الإسلام دین واسع وشامل، والإسلام دین ودولة وعبادة وسیاسة، وهی خصائص تعود إلی ذات الإسلام نفسه کدین، وعلی کل مسلم أن یعتقد بکامل الإسلام بکلیته ولا یمکنه تجاهل الجوانب غیر العبادیة فیه، فلا یمکن للمسلم أن یصبح مسلماً ویهمل تلک الجوانب فی الدین الإسلامی، فربما لم یستطع أو لم یشأ العمل بها، لکنه لا یستطیع أن یخرجها عن دائرة اعتقاداته؛ لأن ذلک یتنافی مع الاعتقاد الکامل بالدین باعتباره لازماً لصحة اعتقاداته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لیس هذا إلا وجهاً واحداً للقضیة، وما هی إلا نظریة تظهر بصورة اخری عند التطبیق والعمل، کما وقع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أن الإسلام دین ودولة کما یؤکد علی ذلک القرآن والسنّة، ولکن لمن تسلّم هذه الدولة؟ وماذا یقول القرآن وتقول السنّة فی ذلک؟ وهل أن الذی تحقّق علی أرض الواقع کان مطابقاً لما دعا إلیه القرآن والسنّة، أو تحقّق بشکل آخر؟ وکیف کان ولِم حصل؟ وماذا کانت نتیجته؟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ترسم هذه النقطة الحساسة جداً اتجاهین مختلفین للشیعة والسنّة فی فهم الإسلام والسیاسة والإمامة والحکومة، ویتفق المذهبان علی الصفة الدینیة الدنیویة للإسلام، ویعتقدان بأن القوانین الإسلامیة لهذا العالم هی من الدین ولابد من الاعتقاد والالتزام بها، کما یعتقد کلاهما بضرورة الحکومة الإسلامیة بشروطها، ولا یختلفان کثیراً حتی فی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التباین الرئیسی بینهما فیکمن فی نظرة کلٍّ</w:t>
      </w:r>
      <w:bookmarkStart w:id="172" w:name="pg5177_33482"/>
    </w:p>
    <w:p>
      <w:pPr>
        <w:pStyle w:val="BookText"/>
        <w:rPr/>
      </w:pPr>
      <w:bookmarkEnd w:id="172"/>
      <w:r>
        <w:rPr>
          <w:rFonts w:ascii="IRNazanin" w:hAnsi="IRNazanin" w:eastAsia="IRNazanin"/>
          <w:color w:val="111111"/>
          <w:sz w:val="28"/>
          <w:sz w:val="28"/>
          <w:szCs w:val="28"/>
          <w:rtl w:val="true"/>
          <w:lang w:bidi="fa-IR"/>
        </w:rPr>
        <w:t>منهما إلی الحاکم ولیس إلی الحکومة، فالحاکم فی نظر أهل السنّة هو شیء والحکومة وملحقاتها شیء آخر، بینما یری الشیعة أنهما مرتبطان لا ینفصمان عن بعضهما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لتوضیح هذه الملاحظة ینبغی أن نشیر إلی النقطة الأساسیة، ألا وهی رأی کلٍّ منهما بالإمامة والوصایة، ولا نقصد هنا من یکون الإمام والوصی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تبدأ القضیة من هذه النقطة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عند الشیعة لیست قضیة الإمام والوصی وإنما الإمامة والوصایة، أی أنها لیست مسألة شخص معین وإنما مسألة شأن، بمعنی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شأن الإمامة والوصایة؟ ومن الذی یستطیع أن یکون الإمام والوصی بلحاظ ذلک الشأن؟ فالإمام والخلیفة عند الشیعة هو ذلک الشخص الذی تتوفر فیه الشروط اللازمة لتبُوّء هذا الشأن والمنصب؛ بناءً علی ذلک یتحدد بالدرجة الاُولی هذا الشأن ثم یتعین الشخص الذی یلیق به هذا الشأن</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تتطلب هذه النقطة المزید من التوضیح؛ لذا نری أنفسنا مضطرین لإلقاء الضوء علیها لما لها من أهمیة بالغة فی فهم هذا البحث، رغم أن التوضیح قد یجرّنا إلی الخروج عن مسار البحث بعض الشیء</w:t>
      </w:r>
      <w:r>
        <w:rPr>
          <w:rFonts w:eastAsia="IRNazanin" w:cs="IRNazanin"/>
          <w:color w:val="111111"/>
          <w:sz w:val="28"/>
          <w:szCs w:val="28"/>
          <w:rtl w:val="true"/>
          <w:lang w:bidi="fa-IR"/>
        </w:rPr>
        <w:t>.</w:t>
      </w:r>
    </w:p>
    <w:p>
      <w:pPr>
        <w:pStyle w:val="Heading3"/>
        <w:numPr>
          <w:ilvl w:val="2"/>
          <w:numId w:val="1"/>
        </w:numPr>
        <w:rPr/>
      </w:pPr>
      <w:bookmarkStart w:id="173" w:name="__RefHeading___Toc2025868_774463916"/>
      <w:bookmarkStart w:id="174" w:name="_Toc59"/>
      <w:bookmarkEnd w:id="173"/>
      <w:r>
        <w:rPr>
          <w:rtl w:val="true"/>
        </w:rPr>
        <w:t>الرؤیة الشیعیة</w:t>
      </w:r>
      <w:r>
        <w:rPr>
          <w:rtl w:val="true"/>
        </w:rPr>
        <w:t>:</w:t>
      </w:r>
      <w:bookmarkEnd w:id="17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یتحدّد الرأی الشیعی حول وصایة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وخلافته فی تعیینه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للمسلمین من بعده والتأکید علی ذلک مراراً، الأهم من هذا أن فهمهم لهذا الموضوع ینطوی علی عمق واتساع وخصائص ممیزة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لا یدور حول شخص معین یخلف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یتطرق إلی مفهوم 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وأبعادها وخصوصیاتها التی تؤهّل الشخص لهذه المکانة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 أن الشیعة تعتقد بشأن خاص لخلافة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ووصایته بناءً علی دلائل عقلیة ونقلیة متعددة، کما تری أن هذا الشأن أهم وأعظم وأوسع من القیادة السیاسیة بمفهومها الدارج، فلم یکن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مقام زعامته للمسلمین مجرد قائد سیاسی بالمصطلح المتداول یمسک بالسلطة، لیمارس خلیفته وهو فی مقام القیادة دور الزعامة السیاسیة المعروفة،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لخلیفة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فرداً عادیاً یأخذ علی عاتقة مسؤولیة القیادة السیاسیة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هذا بالدرجة الاُولی إلی الخصائص التی یتمیز بها الدین الإسلامی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دین ودولة وإیمان وسیاسة، وهما عنصران لا ینفکّان عن بعضهما، وأفضل 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أنصبّ جهد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یحکم مجتمع المدینة کزعیم سیاسی علی قیادة المجتمع علی أساس التعالیم القرآنیة، أی أنها لم تکن مجرّد إدارة للمجتمع وحسب، وإنما کان الهدف إدارة الناس بالعدل وتطبیق التعالیم الإسلامیة فی جمیع الأبعاد الحیاتیة الفردیة والاجتماعیة للمسلمین، ولا یتیسر هذا الأمر إلا أن یمتاز القائد بالکفاءة الأخلاقیة والمعنویة المقرونة بالعلم والبصیرة فی امور الدین، وهو ما مثّله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المصداق الأتمّ والأکمل لهذه الخصائص</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یستطیع أن یصبح خلیفة لهذا القائد العظیم فیدیر المجتمع</w:t>
      </w:r>
    </w:p>
    <w:p>
      <w:pPr>
        <w:pStyle w:val="BookText"/>
        <w:rPr/>
      </w:pPr>
      <w:r>
        <w:rPr>
          <w:rFonts w:ascii="IRNazanin" w:hAnsi="IRNazanin" w:eastAsia="IRNazanin"/>
          <w:color w:val="111111"/>
          <w:sz w:val="28"/>
          <w:sz w:val="28"/>
          <w:szCs w:val="28"/>
          <w:rtl w:val="true"/>
          <w:lang w:bidi="fa-IR"/>
        </w:rPr>
        <w:t>ویجهد فی تطبیق أحکام الإسلام فی جمیع الشؤون الفردیة والاجتماعیة للمسلمین؟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یمتلک قدرة إدارة المجتمع فی إطار المبادئ والضوابط الإسلامیة دون أن یتعدّاها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تتوفر الشروط المطلوبة أو الحد الأدنی لها فی مَن یتکفل فقط بالاُمور السیاسیة للمجتمع؟</w:t>
      </w:r>
    </w:p>
    <w:p>
      <w:pPr>
        <w:pStyle w:val="BookText"/>
        <w:rPr/>
      </w:pPr>
      <w:r>
        <w:rPr>
          <w:rFonts w:ascii="IRNazanin" w:hAnsi="IRNazanin" w:eastAsia="IRNazanin"/>
          <w:color w:val="111111"/>
          <w:sz w:val="28"/>
          <w:sz w:val="28"/>
          <w:szCs w:val="28"/>
          <w:rtl w:val="true"/>
          <w:lang w:bidi="fa-IR"/>
        </w:rPr>
        <w:t xml:space="preserve">فإذا اعترفنا بأن شأن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قیادة الناس کان یتجاوز شأن القائد السیاسی العادی وجب أن یمتاز خلیفته بشأن یفوق شأن الزعیم السیاسی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اعترفنا بأن إدارة المجتمع علی أساس القوانین الإسلامیة والقرآن الکریم فریضة واجبة فی جمیع الأزمان دون أن تنحصر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أن تتوفر فی خلیفة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العلمیة والبصیرة الدینیة اللازمة لأداء هذه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إذا اعترفنا بضرورة توفر القائد الإسلامی الذی یطمح إلی تطبیق الأحکام الإسلامیة علی التقوی والخصائص المعنویة والروحیة التی تؤهله للقیام بهذه المهمة وتجسّد فیه الفضائل التی یرید أن ینشرها فالأولی أن تتوفر أیضاً فیمن یتولی قیادة الاُمّة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اکتسبت الخلافة والوصایة،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لدی الشیعة شأناً خاصاً، فقبل أن یحوم الکلام حول من یکون الخلیفة بعد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حول موضوع الخلافة ومفهومها ومن یستطیع ویلزم به أن یتولی هذا المنصب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أن عقیدة الشیعة بخلافة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نابعة بالدرجة الاُولی من توصیات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وتأکیداته المتکررة فیه، لکننا یجب أن نضیف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یصبح خلیفة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لتوفره علی الخصائص التی یتطلبها التصدی لمثل هذا المنصب أکثر من أی شخص آخر، وتری الشیعة أن سبب اختیار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له هو ما یتمیز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 دون غیره، الأمر الذی أهّله بجدارة لتولی هذا المنصب، فکفاءة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وجدارته وامتیازاته الخاصة به هی التی أهّلته لمثل هذا الاختیار، وما کانت وصایا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إلا تأییداً عملیاً علی هذه الکفاءة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الإمامة والخلافة عند الشیعة هی مسألة شأن قبل أن تکون مسألة شخص، فیتمّ تعریف الشأن أولاً وتحدیده ثم یعین صاحب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هو الذی یتحلّی بخصائص تعدّ ضروریة لتولی منصب الإمامة ولیس العکس، أی لیست الإمامة والخلافة شأناً یتجسد معناه من خلال خصوصیات الأئمة والخلفاء</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تنعکس هذه المسألة عند أهل السنّة، أی یتم تعیین صاحب الشأن أولاً، ثم یُعرّف الشأن بلحاظ خصوصیات صاحبه، فیعین الوصی والخلیفة لتعرف من ثم الوصایة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خضعت نظرة أهل السنّة إلی الحاکم لتأثیر هذا المبدأ، أی الاعتراف بما هو واقع أولاً، ومن بعده تحدید شروط وخصائص وصلاحیات الحاکم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ما ذکرنا یمکن أن نقول باختصار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نظرة الشیعة والسنّة للحکومة والسیاسة وبنحو أعمٍّ القوانین غیر العبادیة فی الإسلام متماثلة إلی حدٍّ ما لأنها تعود إلی مصدر واحد، وإذا وجد بعض الاختلاف فیها ففی الفروع ولیس فی الاُصول، وهو یعود بدوره إلی معاییرهما فی نقد السنّة ودراستها؛ ذلک</w:t>
      </w:r>
    </w:p>
    <w:p>
      <w:pPr>
        <w:pStyle w:val="BookText"/>
        <w:rPr/>
      </w:pPr>
      <w:r>
        <w:rPr>
          <w:rFonts w:ascii="IRNazanin" w:hAnsi="IRNazanin" w:eastAsia="IRNazanin"/>
          <w:color w:val="111111"/>
          <w:sz w:val="28"/>
          <w:sz w:val="28"/>
          <w:szCs w:val="28"/>
          <w:rtl w:val="true"/>
          <w:lang w:bidi="fa-IR"/>
        </w:rPr>
        <w:t>لأن تلک المعاییر متباینة فی تحدید اعتبار الأحادیث النبویة وصحتها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النظرة تجاه الحاکم وشروطه وخصائصه تختلف تماماً بین المذهبین، وتنبع نظرة أهل السنّة من الاعتراف بالحکام الذین تولّوا زمام الاُمور فی القرون الاُولی، وعلی ضوء هذا الاعتراف ارسیت الاُسس الفقهیة والکلامیة لهم طول الزمن، إلا أن الشیعة ینظرون إلی الموضوع أساساً من زاویة اخری، وتنبع رؤیتهم للحاکم من نظرتهم لأصل الحکم بشکله الذی کان علیه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وخلفائه الذین کان من المفروض أن یتولّوا الاُمور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المذهب الشیعی أن هذا النوع من الحکم هو من خصائص النبوة والرسالة، وأن الإمامة والوصایة هی نوع من استمرار النبوة وتنطوی علی شأن مماثل لها، ولا یتناقض هذا الاستمرار مع أصل ختم النبوة الذی یعتبر رکناً من أرکان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النقطة تحدیداً تتبلور فکرة الشیعة حول الحاکم وشروطه وخصائصه وصلاحیاته، والنظر من هذه الزاویة یسلب الشرعیة مما حصل فی القرون الاُولی، وبالتالی لا یمکنه أن یکون معیاراً لتحدید ضوابط وشروط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نشیر إلی رأی الخوارج أیضاً، فبخلاف أهل السنّة نفی الخوارج الوضع المتحقق لأسباب نفسیة وطائفیة واجتماعیة، ثم بلوروا نظریتهم حول الحاکم وشروطه علی أساس ذلک النفی مقارنة بالشیعة، فقد کان لنفی الوضع الموجود من قبل الشیعة أسباباً أیدیولوجیة، لکن أیدیولوجیة الخوارج هی ولیدة نفی الوضع الموجود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فإنّ بحثنا کان یحوم حول عدم وجود أی ترابط بین نظرة أهل السنّة للحاکم ونظرتهم للحکومة، فقد خضعت فی الحالة الاُولی لتأثیر الواقع التاریخی، بینما خضعت فی الحالة الثانیة لتأثیر القرآن والسنّة</w:t>
      </w:r>
      <w:r>
        <w:rPr>
          <w:rFonts w:eastAsia="IRNazanin" w:cs="IRNazanin"/>
          <w:color w:val="111111"/>
          <w:sz w:val="28"/>
          <w:szCs w:val="28"/>
          <w:rtl w:val="true"/>
          <w:lang w:bidi="fa-IR"/>
        </w:rPr>
        <w:t>.</w:t>
      </w:r>
      <w:bookmarkStart w:id="175" w:name="pg5177_33487"/>
    </w:p>
    <w:p>
      <w:pPr>
        <w:pStyle w:val="Heading3"/>
        <w:numPr>
          <w:ilvl w:val="2"/>
          <w:numId w:val="1"/>
        </w:numPr>
        <w:rPr/>
      </w:pPr>
      <w:bookmarkStart w:id="176" w:name="__RefHeading___Toc2025870_774463916"/>
      <w:bookmarkStart w:id="177" w:name="_Toc60"/>
      <w:bookmarkEnd w:id="175"/>
      <w:bookmarkEnd w:id="176"/>
      <w:r>
        <w:rPr>
          <w:rtl w:val="true"/>
        </w:rPr>
        <w:t>نظرتان</w:t>
      </w:r>
      <w:r>
        <w:rPr>
          <w:rtl w:val="true"/>
        </w:rPr>
        <w:t>:</w:t>
      </w:r>
      <w:bookmarkEnd w:id="177"/>
    </w:p>
    <w:p>
      <w:pPr>
        <w:pStyle w:val="BookText"/>
        <w:rPr/>
      </w:pPr>
      <w:r>
        <w:rPr>
          <w:rFonts w:ascii="IRNazanin" w:hAnsi="IRNazanin" w:eastAsia="IRNazanin"/>
          <w:color w:val="111111"/>
          <w:sz w:val="28"/>
          <w:sz w:val="28"/>
          <w:szCs w:val="28"/>
          <w:rtl w:val="true"/>
          <w:lang w:bidi="fa-IR"/>
        </w:rPr>
        <w:t xml:space="preserve">تعود بدایات هاتین النظرتین إلی المرحلة التی تلت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یکن یخالج أحد الشک حینذاک من ضرورة تطبیق الأحکام والموازین الدینیة فی المجتمع، فقد کان واضحاً بأن المجتمع ینبغی أن یدار وفق قوانین وضوابط معلومة، لکن الغموض احیط بموضوع الحاکم والخلیفة، فالمهم هو إدارة المجتمع وانتخاب شخص لهذه الإدارة، وحینما اختیر أبو بکر لها بایعه عامة المسلمین لا بسبب خصوصیات یتوفر علیها أو میزات معینة کان المسلمون یتوسّمونها فی الحاکم المنتخَب، وإنما کان الأمر أسرع من هذه التأملات والمناقشات وربما بدا عادیاً جداً، فقد بایع عدد من الأشخاص أبا بکر ثم تبعهم الآخرون علی الفور ودون إضاعة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تم الإذعان لخلافة أبی بکر کحقیقة واقعة، ولو کانت البیعة لغیره لجری القبول بها أیضاً کحقیقة واقعة، ودلیل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المدینة قالوا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حینما کانت تدعوهم مراراً للعمل بوصایا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إزاغة الحق عن مجراه وتسألهم النصرة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 قد مضت بیعتنا لهذا الرجل، ولو أن زوجک وابن عمک سبق إلینا قبل أبی بکر ما عدلنا به</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کانت النتیجة النهائیة؟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مکانته الخاصة عند الجمیع باعتباره المشرِّع والزعیم</w:t>
      </w:r>
    </w:p>
    <w:p>
      <w:pPr>
        <w:pStyle w:val="BookText"/>
        <w:rPr/>
      </w:pPr>
      <w:r>
        <w:rPr>
          <w:rFonts w:ascii="IRNazanin" w:hAnsi="IRNazanin" w:eastAsia="IRNazanin"/>
          <w:color w:val="111111"/>
          <w:sz w:val="28"/>
          <w:sz w:val="28"/>
          <w:szCs w:val="28"/>
          <w:rtl w:val="true"/>
          <w:lang w:bidi="fa-IR"/>
        </w:rPr>
        <w:t>السیاسی، وانتقلت السلطة بعده إلی أبی بکر، ولکن دون أن یحتلّ فی أذهان ونفوس اناس تلک الفترة شأناً دینیاً خاصاً، سواء قبل خلافته أم بعدها، شأنه شأن سائر المهاجرین والأنصار، إلا أن هذه البیعة مهّدت لظهور فکرة تبدّلت فیما بعد إلی رکن أساسی فی فکر أهل السنّة بشأن الحاکم وشروطه، الأمر الذی یستلزم المزید من البحث والتوضیح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 التی بایعت أبا بکر کانت تُعد بالأصابع، ثم لحق بهم الآخرون کاعتراف بالأمر الواقع وإذعان لما هو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ورغم أن هذا الأمر لم یکون ملموساً إلی هذا الحد بالنسبة للخلیفتین الثانی والثالث بید أنه کان علی هذه الشاکلة أیضاً، فقد عیّن أبو بکر عمرَ للخلافة، بمعنی أنه اعترف به خلیفة فتبعه الآخرون، واعترف عبد الرحمن بن عوف بعثمان کخلیفة نیابة عن الشوری الستة فتبعه الناس فی ذلک، لکن انتخاب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للخلافة یختلف تماماً عمّن سبقه، ذلک أن عامة الناس بایعته بإصرار علی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فی ذلک فکرة الانصیاع للحاکم کحقیقة واقعة انعقدت نطفتها علی عهد الخلفاء الراشدین، ونمت هذه النطفة فیما بعد خاصة بعد مجیء بنی امیة حتی أصبح لها مفهوم وأبعاد تتباین کثیراً عما کانت علیه أیام الراشدین، واُحیطت بهذه الفکرة فی تلک الأیام هالة من القداسة الدینیة مما ساعدت علی انتشارها بین الناس، بل واستحوذت علی شرعیة مجمَع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النهج من التفکیر بلغ غایة نضجه فی عهد بنی امیة، وکان لمعاویة الدور التأسیسی فیه شأنه فی ذلک شأن القضایا المماثلة الاُخری، فبعد أن استقرت له الخلافة بذل غایة جهده لحصر الخلافة فی اسرته وراثة، الأمر الذی کان غریباً حتی ذلک 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المعارضة التی لقیها لکنه انتصر فی النهایة علی خصومه، وصار للخلافة بُعد وراثی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ومنذ ذلک الحین کانت الخلافة تنتقل بصورة آلیة خارج إرادة الاُمّة</w:t>
      </w:r>
    </w:p>
    <w:p>
      <w:pPr>
        <w:pStyle w:val="BookText"/>
        <w:rPr/>
      </w:pPr>
      <w:r>
        <w:rPr>
          <w:rFonts w:ascii="IRNazanin" w:hAnsi="IRNazanin" w:eastAsia="IRNazanin"/>
          <w:color w:val="111111"/>
          <w:sz w:val="28"/>
          <w:sz w:val="28"/>
          <w:szCs w:val="28"/>
          <w:rtl w:val="true"/>
          <w:lang w:bidi="fa-IR"/>
        </w:rPr>
        <w:t>وبصورة مستقلة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یُؤخذ بالاعتبار ماذا ترید الاُمّة؟ وماذا تقول؟ وما هی الضوابط الشرعیة المتعلقة بالحاکم لکی یُعین الخلیفة علی أساسها؟ إنما کان الخلیفة السابق یعیِّن اللاحق، والأخیر إمّا کان ابنه أو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المشکل بل من المستحیل فی رأی الکثیر من اناس تلک الفترة تغییر هذه الحقیقة، أمّا اولئک الذین کانوا یرون إمکانیة التغییر الشاقة کانوا لا یرغبون بالخوض فی امور تسبّب لهم المشاکل وتستلزم التضحیة والإیثار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بهذه الصورة انتصر الأمر الواقع علی العقیدة، لأنه اتخذ کأصل منذ البدء، رغم أن الأمر الواقع الذی اتخذ الطابع الرسمی فیما بعد کان یختلف تماماً عن الأمر الواقع الذی أذعن له الناس فی البدایة، کما اختلفت آلیة تعیین الخلیفة والشروط اللازمة فیه وحدود صلاحیاته تماماً عما کانت علیه إبّان عهد الخلافة الراشدة، حتی آل الأمر إلی أن الحاکم أصبح مفروض الطاعة ویمتلک الشرعیة لمجرد أن السلطة بیده، حتی وإن عُدِم أدنی الشروط اللازمة لإحراز هذا المنصب واستولی علی السلطة بالقوة، بل وإن کان ظالماً جائراً یتعدی حدود الشریعة ویمارس الفسوق</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الفقیه والقاضی المعروف ابن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الطریق الثالث الذی تنعقد به البیعة القهریة فهو قهر صاحب الشوکة، فإذا خلا الوقت من إمام فتصدی لها من هو أهلها، وقهر الناس بشوکته وجنوده بغیر بیعة أو استخلاف انعقدت بیعته، ولزمت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لینتظم شمل المسلمین، وتجتمع کلمتهم، ولا یقدح فی ذلک کونه جاهلاً أو فاسقاً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انعقدت الإمامة بالشوکة والغلبة لواحد، ثم قام آخر فقهر</w:t>
      </w:r>
      <w:bookmarkStart w:id="178" w:name="pg5177_33490"/>
    </w:p>
    <w:p>
      <w:pPr>
        <w:pStyle w:val="BookText"/>
        <w:rPr/>
      </w:pPr>
      <w:bookmarkEnd w:id="178"/>
      <w:r>
        <w:rPr>
          <w:rFonts w:ascii="IRNazanin" w:hAnsi="IRNazanin" w:eastAsia="IRNazanin"/>
          <w:color w:val="111111"/>
          <w:sz w:val="28"/>
          <w:sz w:val="28"/>
          <w:szCs w:val="28"/>
          <w:rtl w:val="true"/>
          <w:lang w:bidi="fa-IR"/>
        </w:rPr>
        <w:t>الأول بشوکته وجنوده انعزل الأول وصار الثانی إماماً، لما قدمناه من مصلحة المسلمین، وجمع کلمتهم، ولذلک قال ابن عمر فی أیام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 من غلب</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بالطبع لم یقف الجهاز الحاکم إزاء هذه الفکرة مکتوف الأیدی، لأنه کان یستأنس لهذا الطراز من التفکیر ویری أنها الفکرة المثالیة، ویحاول أن یجد لها محملاً من القرآن والروایات والفقه والتاریخ والکلام والفلسفة، وقد نجح فی مسعاه؛ لأنه کان ینسجم مع أفکار الناس والخلفیة التاریخیة والثقافیة لهم والتحولات الاجتماعیة والسیاسیة فی تلک الفترة الزمنیة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هنا بذکر مسألتین؛ لأن الخوض فی هذا الموضوع والبحث فی نشاط ید التزویر والتحریف یحید بنا عن موضوعنا الأساس</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025872_774463916"/>
      <w:bookmarkStart w:id="180" w:name="_Toc61"/>
      <w:bookmarkEnd w:id="179"/>
      <w:r>
        <w:rPr>
          <w:rtl w:val="true"/>
        </w:rPr>
        <w:t>مسألة القضاء والقدر</w:t>
      </w:r>
      <w:r>
        <w:rPr>
          <w:rtl w:val="true"/>
        </w:rPr>
        <w:t>:</w:t>
      </w:r>
      <w:bookmarkEnd w:id="180"/>
    </w:p>
    <w:p>
      <w:pPr>
        <w:pStyle w:val="BookText"/>
        <w:rPr/>
      </w:pPr>
      <w:r>
        <w:rPr>
          <w:rFonts w:ascii="IRNazanin" w:hAnsi="IRNazanin" w:eastAsia="IRNazanin"/>
          <w:color w:val="111111"/>
          <w:sz w:val="28"/>
          <w:sz w:val="28"/>
          <w:szCs w:val="28"/>
          <w:rtl w:val="true"/>
          <w:lang w:bidi="fa-IR"/>
        </w:rPr>
        <w:t>ماذا کان یرید رجال السلطة فی تلک الأیام؟</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إنهم کانوا یطلبون طاعة الناس للحاکم بما هو حاکم کأمر واقع لا أکثر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أشرنا سابقاً إلی أن الاُمویین لم تکن تحدوهم رغبة جامحة فی إضفاء منزلة دینیة علیهم، لأنهم کانوا فی غنی عنها ولا یستأنسون بها، وإذا کانوا ینتهزون الدوافع الدینیة فی بعض الأحیان فلتعزیز سلطتهم الدنیویة ولیس موقعهم الدینی کخلفاء للمسلمین، علی عکس بنی العباس الذین کانوا یطمحون إلی کسب مکانة دینیة لتثبیت سلطانهم الدنیوی</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والحال کهذه، ما هو العامل الذی یستطیع أن یحقّق هذا الهدف ویحثّ الاُمّة علی الطاعة المطلقة غیر المقیدة بشروط؟</w:t>
      </w:r>
    </w:p>
    <w:p>
      <w:pPr>
        <w:pStyle w:val="BookText"/>
        <w:rPr/>
      </w:pPr>
      <w:r>
        <w:rPr>
          <w:rFonts w:ascii="IRNazanin" w:hAnsi="IRNazanin" w:eastAsia="IRNazanin"/>
          <w:color w:val="111111"/>
          <w:sz w:val="28"/>
          <w:sz w:val="28"/>
          <w:szCs w:val="28"/>
          <w:rtl w:val="true"/>
          <w:lang w:bidi="fa-IR"/>
        </w:rPr>
        <w:t>کانت مسألة القضاء والقدر أفضل وسیلة یتشبث بها الاُمویون بلحاظ الأرضیة النفسیة والثقافیة والسوابق التاریخیة، ذلک أن عرب الجاهلیة کانوا یؤمنون إیماناً راسخاً بالتقدیر والمصیر، ویعتقدون بأن حیاة الإنسان ومصیره خارج اختیاره وإرادته، وأن الأحداث التی تمر به تنشأ عما هو مقدر له مسبقاً مما لا دور له فی تغییر مسارها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کانت هذه الفکرة شائعة عند البدو فإنها کانت رائجة أیضاً بین قریش وسکان مکة، بل یمکن تفسیر عبادتهم للأصنام من خلال هذه الفکرة، فقد کانوا یعتقدون بآلهة متعددة ویتقربون إلیها ویقدمون إلیها القرابین لإیمانهم بتأثیرها فی حیاتهم، وأنها تتدخل مباشرة فی جمیع أحداث الحیاة من الولادة حتی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تعیین جنس المولود، والجفاف والتجارة والربح والغلبة فی الحروب والانکسار فیها والمرض والفقر وغیرها دون أن یکون للإنسان أیة إرادة فیها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الثنویة والاعتقاد بالآلهة المتعددة یتناقض مع الإیمان بالحریة ومسؤولیة الإنسان، إذ لا معنی لهذه الحریة إذا کانت قوی ماورائیة اخری تتحکّم بکلّ مقدّرات الانسان، فلا یمکنه أن یکون حراً إلا حینما یستطیع أن یحدد مصیره بنفسه أو علی الأقل أن یحدد بعض مصیره بنفسه، وإلا فسوف لم یبقَ للحریة مفهوم ومحتوی لو سارت مقدرات الإنسان وتحدّد مصیره علی ید آلهة مستقلة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أیة حال، کان الفکر الجبری شائعاً ومسیطراً علی المجتمع الجاهلی، وقد هاجمه القرآن الکریم وانتقده بشدة لأنه یعمل علی مسخ الإنسان، وهو انتقاد</w:t>
      </w:r>
    </w:p>
    <w:p>
      <w:pPr>
        <w:pStyle w:val="BookText"/>
        <w:rPr/>
      </w:pPr>
      <w:r>
        <w:rPr>
          <w:rFonts w:ascii="IRNazanin" w:hAnsi="IRNazanin" w:eastAsia="IRNazanin"/>
          <w:color w:val="111111"/>
          <w:sz w:val="28"/>
          <w:sz w:val="28"/>
          <w:szCs w:val="28"/>
          <w:rtl w:val="true"/>
          <w:lang w:bidi="fa-IR"/>
        </w:rPr>
        <w:t>انطوی علی عدة أهداف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إبطال هذه الفکرة الخاطئة، فقد کان الوهم الجاهلی الأحمق هو الذی جعلهم بأن یعتقدوا بعدة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الضمیر الإنسانی وحسّ المسؤولیة فی الإنسان الذی کان یری فی نفسه مسلوب الإرادة، مغلوب علی أمره، لا یتورع عن کل دناءة، ویسعی إزاء الضغط النفسی الذی یتعرض له جرّاء ممارساته إلی التقرب من الآلهة لنیل الفلاح لا إلی إصلاح النفس، فحینما لا ترتهن سعادة الإنسان وشقاؤه بعمله وتتحقق بإرادة الآلهة والأصنام فإنّ أی امرئ سوف لا یستطیع المبادرة إلی إصلاح ذاته لنیل السعادة ولا یتشبث إلا بهذه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تحطیم الاُسس الاعتقادیة والفکریة لسیادة ما یسمّون بالأشراف العتاة الذین لا تهمهم إلا المادة والهیمنة علی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السیف وإنما خرافات الجبر هی التی تمنح الحاکم مکانته فی المجتمع الجاهلی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مجتمع الجزیرة العربیة یوم ذاک مجتمعاً طائفیاً مشتّتاً لا تنفع معه قوة السیف فی فرض الطاعة علیه، وکانت مکانة المتسلطین الفاسدین الجائرین علی المجتمع تنبع من جهل الناس وعصبیتهم لا من ضعفهم وعجزهم، ولهذا کانوا وإلی اللحظة الأخیرة من أکثر الأعداء حقداً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یطأطئوا له بتاتاً، وحینما أسلموا طمعاً أو خوفاً فإنهم کانوا یتحینون الفرص للأخذ بالثأر، وهکذا فعلوا تحت مظلّة الاُمویین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أنّ الاعتقاد بالتوحید بالشکل الذی أبانته الأدیان الإلهیة وخاصة الإسلام یحتاج لإدراکه وفهمه رغم کونه أمراً فطریاً إلی الحد الأدنی من النضج العقلی والفکری، وإذا ما عدم المرء هذا الحد الأدنی فإنّه لا یستطیع أن یفهم بأن الله بیده ملکوت کل شیء، وما العوامل التی یتصورها الإنسان بأنها مؤثرة فی حیاته إلا وسائل مادیة وغیر مادیة فی هذا العالم الواسع مخلوقة لله تعالی وتحت</w:t>
      </w:r>
    </w:p>
    <w:p>
      <w:pPr>
        <w:pStyle w:val="BookText"/>
        <w:rPr/>
      </w:pPr>
      <w:r>
        <w:rPr>
          <w:rFonts w:ascii="IRNazanin" w:hAnsi="IRNazanin" w:eastAsia="IRNazanin"/>
          <w:color w:val="111111"/>
          <w:sz w:val="28"/>
          <w:sz w:val="28"/>
          <w:szCs w:val="28"/>
          <w:rtl w:val="true"/>
          <w:lang w:bidi="fa-IR"/>
        </w:rPr>
        <w:t>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القول بأنّ عرب الجاهلیة کانوا یفتقرون إلی هذا الحد الأدنی من النضج الفکری والعقلی؛ ذلک أن البیئة الحیاتیة والاجتماعیة والخلفیة التاریخیة والثقافیة لهم کانت بعیدة عن التغیرات التی تؤدی إلی مثل هذا النضج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بأنهم کانوا لا یحملون تصوراً واضحاً لمفهوم العلّیة، ورغم معرفتهم المجملة به لکنّهم کانوا عاجزین عن اکتشاف العلاقة بین العوامل المختلفة، ولهذا انتشرت بین صفوفهم الخرافات والطیرة والکهانة بأسْفَهِ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ننکر أن الخرافات تعشعش فی کل قوم وشعب، لکن الذی کان سائداً بین عرب الجاهلیة أکثر من مجرد خرافات ناشئة عن الحاجات الروحیة والنفسیة المکبوتة أو غیر المکبوتة، بل کانت ناجمة عن البلاهة والسفاهة وتعطیل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المناسب هنا أن ننقل جانباً من الوصف الدقیق لأحمد أمین حول الحیاة العقلیة للعرب فی الفترة الجاهلیة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الطور الذی کانت تمر به العرب فی الجاهلیة یتجلی ضعف التعلیل، أعنی عدم القدرة علی فهم الارتباط بین العلّة والمعلول والسبب والمسبب فهماً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یمرض أحدهم ویألم من مرضه فیصفون له علاجاً، فیفهم نوعاً ما من الارتباط بین الدواء والداء، ولکن لا یفهمه فهم العقل الدقیق الذی یتفلسف، یفهم أن عادة القبیلة أن تتناول هذا الدواء عند هذا الداء، وهذا کل شیء فی نظره؛ لهذا لا یری عقله بأساً من أن یعتقد أن دم الرئیس یشفی الکلب، أو أن سبب المرض روح شرِّیر حلَّ فیه فیداویه بما یطرد هذه الأرواح، أو أنه إذا خیف علی الرجل الجنون نجّسوه بتعلیق الأقذار وعظام الموتی، إلی کثیر من أمثال ذلک، ولا یستنکر شیئاً من ذلک ما دامت القبیلة تفعله، لأن منشأ الاستنکار دقة النظر والقدرة علی بحث المرض وأسبابه وعوارضه، وما یزیل هذه العوارض، وهذه درجة لا یصل إلیها العقل فی طوره الأول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الضعف فی التعلیل هو الذی یشرح لنا ما ملئت به کتب الأدب من</w:t>
      </w:r>
    </w:p>
    <w:p>
      <w:pPr>
        <w:pStyle w:val="BookText"/>
        <w:rPr/>
      </w:pPr>
      <w:r>
        <w:rPr>
          <w:rFonts w:ascii="IRNazanin" w:hAnsi="IRNazanin" w:eastAsia="IRNazanin"/>
          <w:color w:val="111111"/>
          <w:sz w:val="28"/>
          <w:sz w:val="28"/>
          <w:szCs w:val="28"/>
          <w:rtl w:val="true"/>
          <w:lang w:bidi="fa-IR"/>
        </w:rPr>
        <w:t>خرافات وأساطیر کانت العرب تعتقدها فی جاهلیتها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یعلّل لنا التجاءهم فی تعرّف الحوادث الماضیة والمستقبلة إلی الکهانة والعرافة وزجر الطیر والعیافة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کل امة فیها مخرّفوها مهما رقیت ومهما تفلسفت، ولکنّ کتب الأدب العربی تدلنا علی أن هذه العقائد کانت عقائد الشعب عامة لا أفراد شواذ، وأن الکهانة وأمثالها تکاد تکون نظاماً مقرراً لکل قبیلة من قبائلهم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نجد فی بیت من الشعر الجاهلی أو فی مَثَل من أمثالهم أو قصة من قصصهم فکرة راقیة، وربطاً للأسباب والمسببات، ولکن حتی هذه یعوزها العمق فی التفکیر، کما یعوزها الشرح والتعلیل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سیرة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حیّاً من ثقیف فزعوا للرمی بالنجوم، فجاؤوا إلی رجل منهم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امیة أحد بنی علاج وکان أدهی العرب وأمکرها رأیاً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عمرو، ألم تر ما حدث فی السماء من القذف بهذه النجوم؟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فانظروا فإن کانت معالم النجوم التی یهتدی بها فی البر والبحر وتعرف بها الأنواء من الصیف والشتاء لما یصلح الناس فی معایشهم هی التی یرمی بها فهو والله طیّ الدنیا وهلاک هذا الخلق الذی فیها، وإن کانت نجوماً غیرها وهی ثابتة علی حالها فهذا لأمر أراده الله بهذا الخلق، فما هو؟</w:t>
      </w:r>
      <w:r>
        <w:rPr>
          <w:rFonts w:eastAsia="IRNazanin" w:cs="IRNazanin"/>
          <w:color w:val="111111"/>
          <w:sz w:val="28"/>
          <w:szCs w:val="28"/>
          <w:rtl w:val="true"/>
          <w:lang w:bidi="fa-IR"/>
        </w:rPr>
        <w:t>»</w:t>
      </w:r>
      <w:r>
        <w:rPr>
          <w:rStyle w:val="FootnoteAnchor"/>
          <w:rtl w:val="true"/>
        </w:rPr>
        <w:footnoteReference w:id="21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الغریب أن بعض العرب المعاصرین الذین ترعرعوا فی ظل تراثهم القدیم وحافظوا علیه یعتقدون بمثل هذه القضایا، ویتنفسون فی مثل هذه الأجواء، فقد کتبت الصحافة قبل مدة أن شیخ الإفتاء فی العربیة السعودیة عبد العزیز بن باز أخرج شیطاناً من باطن أحد العرب ثم أسلم الشیطان علی یدیه</w:t>
      </w:r>
      <w:r>
        <w:rPr>
          <w:rFonts w:eastAsia="IRNazanin" w:cs="IRNazanin"/>
          <w:color w:val="111111"/>
          <w:sz w:val="28"/>
          <w:szCs w:val="28"/>
          <w:rtl w:val="true"/>
          <w:lang w:bidi="fa-IR"/>
        </w:rPr>
        <w:t>!</w:t>
      </w:r>
      <w:r>
        <w:rPr>
          <w:rStyle w:val="FootnoteAnchor"/>
          <w:rtl w:val="true"/>
        </w:rPr>
        <w:footnoteReference w:id="220"/>
      </w:r>
      <w:bookmarkStart w:id="181" w:name="pg5177_33495"/>
    </w:p>
    <w:p>
      <w:pPr>
        <w:pStyle w:val="BookText"/>
        <w:rPr/>
      </w:pPr>
      <w:bookmarkEnd w:id="181"/>
      <w:r>
        <w:rPr>
          <w:rFonts w:ascii="IRNazanin" w:hAnsi="IRNazanin" w:eastAsia="IRNazanin"/>
          <w:color w:val="111111"/>
          <w:sz w:val="28"/>
          <w:sz w:val="28"/>
          <w:szCs w:val="28"/>
          <w:rtl w:val="true"/>
          <w:lang w:bidi="fa-IR"/>
        </w:rPr>
        <w:t>ما هو جدیر بالتأمّل والملاحظة هنا هو أن أکبر عالم دین فی بلد ولمذهب یعتقد بأنه المذهب الوحید الذی یتجسد فیه الإسلام الخالص والأصیل الذی یماثل إسلام السلف الصالح البعید عن الشوائب والخرافات والتزویر یفکر وفی هذا العصر بمثل هذه الطریقة، ویقوم بنفسه بإخراج هذا الشیطان ثم یدعوه للإسلام فیعتنقه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ذلک أن صحافة البلد تتطرق إلی هذا الأمر دون أی تردد، وبلا أی وجل من استهزاء الآخرین وسخریتهم لإیمانهم العمیق به وبأفکاره</w:t>
      </w:r>
      <w:r>
        <w:rPr>
          <w:rFonts w:eastAsia="IRNazanin" w:cs="IRNazanin"/>
          <w:color w:val="111111"/>
          <w:sz w:val="28"/>
          <w:szCs w:val="28"/>
          <w:rtl w:val="true"/>
          <w:lang w:bidi="fa-IR"/>
        </w:rPr>
        <w:t>.</w:t>
      </w:r>
    </w:p>
    <w:p>
      <w:pPr>
        <w:pStyle w:val="Heading3"/>
        <w:numPr>
          <w:ilvl w:val="2"/>
          <w:numId w:val="1"/>
        </w:numPr>
        <w:rPr/>
      </w:pPr>
      <w:bookmarkStart w:id="182" w:name="__RefHeading___Toc2025874_774463916"/>
      <w:bookmarkStart w:id="183" w:name="_Toc62"/>
      <w:bookmarkEnd w:id="182"/>
      <w:r>
        <w:rPr>
          <w:rtl w:val="true"/>
        </w:rPr>
        <w:t>نظرة العرب القدماء إلی الکون</w:t>
      </w:r>
      <w:r>
        <w:rPr>
          <w:rtl w:val="true"/>
        </w:rPr>
        <w:t>:</w:t>
      </w:r>
      <w:bookmarkEnd w:id="183"/>
    </w:p>
    <w:p>
      <w:pPr>
        <w:pStyle w:val="BookText"/>
        <w:rPr/>
      </w:pPr>
      <w:r>
        <w:rPr>
          <w:rFonts w:ascii="IRNazanin" w:hAnsi="IRNazanin" w:eastAsia="IRNazanin"/>
          <w:color w:val="111111"/>
          <w:sz w:val="28"/>
          <w:sz w:val="28"/>
          <w:szCs w:val="28"/>
          <w:rtl w:val="true"/>
          <w:lang w:bidi="fa-IR"/>
        </w:rPr>
        <w:t>لأهمیة الفهم الصحیح للخصائص الفکریة والذهنیة لعرب الجاهلیة فی الإحاطة بهذا المبحث وغیره من البحوث المطروحة، فإننا سننقل فقرة اخری من کتاب أمین فی وصف تلک المرحلة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فالعربی لم ینظر إلی العالم نظرة عامة شاملة کما فعل الیونانی مثلاً، لقد ألقی الیونانی أول ما تفلسف نظرة عامة علی العالم، فساءل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برز هذا العالم إلی الوجود؟ إنی أری هذا العالم جم التغیر کثیر التقلب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أفَلَیس وراء هذه التغیرات أساس واحد ثابت؟ وإذا کان فما هو، الماء أم الهواء أم النار؟ وأری العالم کله کالشیء الواحد یتصل بعضه ببعض وهو خاضع لقوانین ثابتة، فما هذا النظام؟ وکیف نشأ؟ وممَّ وجد؟</w:t>
      </w:r>
    </w:p>
    <w:p>
      <w:pPr>
        <w:pStyle w:val="BookText"/>
        <w:rPr/>
      </w:pPr>
      <w:r>
        <w:rPr>
          <w:rFonts w:ascii="IRNazanin" w:hAnsi="IRNazanin" w:eastAsia="IRNazanin"/>
          <w:color w:val="111111"/>
          <w:sz w:val="28"/>
          <w:sz w:val="28"/>
          <w:szCs w:val="28"/>
          <w:rtl w:val="true"/>
          <w:lang w:bidi="fa-IR"/>
        </w:rPr>
        <w:t>هذه الأسئلة وأمثالها وجَّهها الیونانی إلی نفسه فکانت أساس فلسفته ومبناها کلها النظرة الشاملة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العربی فلم یتجه نظره هذا الاتجاه، ولا بعد الإسلام، بل کان یطوف فیما حوله، فإذا رأی منظراً خاصاً أعجبه تحرک له وجاش صدره بالبیت أو الأبیات من الشعر أو الحکمة أو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نظرة شاملة وتحلیل دقیق لاُسسه وعوارضه فذلک ما لا یتفق والعقل العربی، وفوق هذا هو إذا نظر إلی الشیء الواحد لا یستغرقه بفکره، بل یقف فیه علی مواطن خاصة تستثیر عجبه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إذا وقف أمام شجرة لا ینظر إلیها ککل، إنما یستوقف نظره شیء خاص فیها، کاستواء ساقها أو جمال أغصانها، وإذا کان أمام بستان لا یحیطه بنظره ولا یلتقطه ذهنه کما تلتقطه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الفوتوغرافیا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یکون کالنحلة یطیر من زهرة إلی زهرة فیرتشف من کلٍ‌ّ رشفة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الخاصة فی العقل العربی هی السرّ الذی یکشف لک ما تری فی أدب العرب حتی فی العصور الإسلامیة من نقص، وما تری فیه من جمال</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یوضح الشهرستانی هذه المسألة بشکل آخر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الصنف الثانی حکماء العرب وهم شرذمة قلیلة، وأکثر حکمتهم فلتات الطبع وخطر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والهند یتقاربان علی مذهب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والمقاربة بین الاُمّتین مقصورة علی اعتبار خواص الأشیاء، والحکم بأحکام الماهیات، والغالب علیهم الفطرة والطبع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الروم والعجم یتقاربان علی مذهب واحد، حیث کانت المقاربة مقصورة علی اعتبار کیفیة الأشیاء، والحکم بأحکام الطبائع، والغالب علیهم الاکتساب والجهد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أحمد أمین قبل الفقرة أعلاه التی ثبَّتها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بعض</w:t>
      </w:r>
    </w:p>
    <w:p>
      <w:pPr>
        <w:pStyle w:val="BookText"/>
        <w:rPr/>
      </w:pPr>
      <w:r>
        <w:rPr>
          <w:rFonts w:ascii="IRNazanin" w:hAnsi="IRNazanin" w:eastAsia="IRNazanin"/>
          <w:color w:val="111111"/>
          <w:sz w:val="28"/>
          <w:sz w:val="28"/>
          <w:szCs w:val="28"/>
          <w:rtl w:val="true"/>
          <w:lang w:bidi="fa-IR"/>
        </w:rPr>
        <w:t>المستشرقین أن طبیعة العقل العربی لا تنظر إلی الأشیاء نظرة عامة شاملة، ولیس فی استطاعتها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مثل هذه البیئة ینمو وینتشر المذهب الجبری بصورة طبیعیة دون أن یستلزم الأمر إلی من یقوم بنشره وإشاعته؛ ذلک أن أی فکر سوی الفکر الجبری لا یحالفه حظ التقدم والتأثیر علی مثل هذه الأرضیة، فقد تبلور التکوین الذهنی والنفسی للناس بشکل أضحی یخضع لکل شیء منزوع من الدلیل والبرهان، وهذا هو سبب انتصار الأشاعرة وأهل الحدیث وأنصار الجبر وتخطئة العقل، وعلل ذلک اجتماعیة ونفسیة وثقافیة وتربویة قبل أن تکون سیاسیة، فقد حققوا انتصارهم النهائی فی وقت کانت السلطة السیاسیة تعانی من الضعف والتشتت، ولم یأتِ هذا الانتصار بدعم من القدرة الحاکمة أو السلطة الإعلامیة والدینیة لها، وبالتالی فإن المجتمع الذی کان یستهویه الجبر تغلّب علی أنصار العقل والإرادة والحریة ولیس الحکام المروِّجین لهذه الفکرة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لا یعنی بأن الجبریة کانت فی الفترة الجاهلیة مذهباً فلسفیاً وکلامیاً قائماً بحدّ ذاته ینطوی علی اسس ومبادئ منقحة ومدونة کما هو الحال فی القرون التالیة، بل کان عقیدة جماعیة شاملة بحیث تبلور تحت تأثیرها التکوین النفسی والاعتقادی وحتی الاجتماعی والسیاسی للعرب، ولابد من الإضافة هنا بأن هذه العقیدة انطمرت لفترة تحت الظروف الاجتماعیة والسیاسیة التی جاء بها الإسلام أثناء عنفوانه وانتشاره، ولما توقفت الفتوحات الإسلامیة ودخلت الشعوب والأقوام الاُخری تحت لواء الدولة الجدیدة تهیّأت الأرضیة ثانیة لعودة هذه العقیدة، لا سیما وأنه کانت للمسلمین الجدد فی هذا المجال تجارب کثیرة وأفکار مدونة منتظمة، وتزامنت هذه العودة مع فترة سیطرة معاویة لتبدأ من هذه المرحلة بالذات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بصورة جادة لوجود الأرضیة اللازمة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bookmarkStart w:id="184" w:name="pg5177_33499"/>
    </w:p>
    <w:p>
      <w:pPr>
        <w:pStyle w:val="BookText"/>
        <w:rPr/>
      </w:pPr>
      <w:bookmarkEnd w:id="184"/>
      <w:r>
        <w:rPr>
          <w:rFonts w:ascii="IRNazanin" w:hAnsi="IRNazanin" w:eastAsia="IRNazanin"/>
          <w:color w:val="111111"/>
          <w:sz w:val="28"/>
          <w:sz w:val="28"/>
          <w:szCs w:val="28"/>
          <w:rtl w:val="true"/>
          <w:lang w:bidi="fa-IR"/>
        </w:rPr>
        <w:t xml:space="preserve">هدأت الأوضاع وانتهت الفتوحات، ولا زالت التجربة المریرة لخلافة عثمان والإمام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والصراع بین المسلمین تُلقی بظلّها علی الاُمّة، وفی غضون ذلک وجد أهل الکتاب والنحل المختلفة الفرصة مؤاتیة لاستعادة مکانتهم فی النظام الجدید والتبلیغ لعقائدهم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والأهم من ذلک أن مجیء معاویة وبنی امیة إلی السلطة مَهّد لإحیاء التراث الجاهلی بأفضل وجه ممکن؛ لأن طبیعتهم البدویة والجاهلیة کانت تعیدهم إلی تلک الأیام فضلاً عن حاجتهم لمثل تلک العودة لفرض سلطتهم ومدِّ سلطانهم علی الاُمّة، کما أن العرب فی تلک الفترة کانت تتعلق بتلک المرحلة إلی حدّ العشق</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2025876_774463916"/>
      <w:bookmarkStart w:id="186" w:name="_Toc63"/>
      <w:bookmarkEnd w:id="185"/>
      <w:r>
        <w:rPr>
          <w:rtl w:val="true"/>
        </w:rPr>
        <w:t>إشاعة المذهب الجبری</w:t>
      </w:r>
      <w:r>
        <w:rPr>
          <w:rtl w:val="true"/>
        </w:rPr>
        <w:t>:</w:t>
      </w:r>
      <w:bookmarkEnd w:id="18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الأرضیة ممهّدة ومن کل الجوانب لإحیاء التراث الجاهلی، ولا سیما فی مجال الفکر الجبری الذی احتلّ موقعاً متقدماً علی الصعید العملی حتی شمل کل المجتمع بمبارکة من السلطة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فکر کان سیحتلّ مکانه فی تلک الفترة بلحاظ الظروف السائدة حتی وإن لم یعمد معاویة وبنو امیة إلی تقدیم الإسناد والدعم المنظم له، وحینما أصبح الإسناد ظهیراً للظرف سیطر هذا الفکر بشکل شامل، وارتدی زیّاً دینیاً قرآنیاً، وتحرکت ید التزویر والتحریف والتفسیر والتأویل لترسم من الإسلام والقرآن صورة منطبقة مع المبدأ الجبری، ولم یکن النقاش یدور حینذاک حول تأیید القرآن لهذا الفکر أو عدم تأییده، وإنما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یمثل جوهر الإسلام والقرآن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فماذا ابتغی بنو امیة من وراء ذلک؟ ولِمَ عملوا علی نشر هذه الفکرة وإشاعتها؟</w:t>
      </w:r>
    </w:p>
    <w:p>
      <w:pPr>
        <w:pStyle w:val="BookText"/>
        <w:rPr/>
      </w:pPr>
      <w:r>
        <w:rPr>
          <w:rFonts w:ascii="IRNazanin" w:hAnsi="IRNazanin" w:eastAsia="IRNazanin"/>
          <w:color w:val="111111"/>
          <w:sz w:val="28"/>
          <w:sz w:val="28"/>
          <w:szCs w:val="28"/>
          <w:rtl w:val="true"/>
          <w:lang w:bidi="fa-IR"/>
        </w:rPr>
        <w:t>ذکرنا سابقاً أنهم کانوا یطمحون من الناس الطاعة والسکوت والتبعیة دون أن یفتحوا فاهاً للنقد والاحتجاج والاعتراض علی ممارساتهم وظلمهم، وضربهم للدین بعرض الحائط، وتجاوزهم للحدود الإلهیة، واستیلائهم علی بیت المال وإنفاقهم منه علی أهوائهم ومجونهم وعدم وقوفهم بوجه تجاوزات ولاتهم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یرغبون فی فرض حکم مطلق دون أن یقف بوجههم حائل أو یمنعهم مانع ورادع، فقد أسکرتهم طبیعتهم البدویة وصفاتهم الجاهلیة والثروة العظیمة والإمکانات الکثیرة والقدرة اللامتناهیة والشهوة اللامحدودة وحقارة النفس إلی جانب الرغبة فی الإشباع المطلق لها، ولم یعودوا یفکروا سوی بالاستجابة لمیولهم وأهوائهم، فقد أصبحوا علی رأس أکبر إمبراطوریة بعد أن کان آباؤهم لا یطیقون رؤیة أحمال عدد من الجمال وینظرون إلیها بعین الحسد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هذا السلوک غیر الطبیعی اللا معقول شیئاً غریباً بعیداً عن الانتظار</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وکیف یتسنی للحاکم سواء کان خلیفة أم قائداً أم والیاً أن یحکم بمطلق الحریة مع تحدیدات الضوابط الشرعیة التی یعتقد بها الناس؟ فلم یکن المجتمع الإسلامی مجتمعاً جاهلیاً خالیاً من أی قانون وضابطة، وبالتالی فإنه لم یستطع أن ینقض الإسلام صراحة لأنه یستمد شرعیته منه، إذ کان بإمکانه أن یتجاهل</w:t>
      </w:r>
    </w:p>
    <w:p>
      <w:pPr>
        <w:pStyle w:val="BookText"/>
        <w:rPr/>
      </w:pPr>
      <w:r>
        <w:rPr>
          <w:rFonts w:ascii="IRNazanin" w:hAnsi="IRNazanin" w:eastAsia="IRNazanin"/>
          <w:color w:val="111111"/>
          <w:sz w:val="28"/>
          <w:sz w:val="28"/>
          <w:szCs w:val="28"/>
          <w:rtl w:val="true"/>
          <w:lang w:bidi="fa-IR"/>
        </w:rPr>
        <w:t>القوانین دون أن یستطیع إنکارها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الحل الأفضل الذی لا یؤدی إلی إنکار الإسلام ولا یقف حجر عثرة فی طریق حریة الحاکم وسلطته ونزواته هو الترویج للمذهب الجبری القائل بأن الإنسان کائن مجبور مسلوب الإرادة لا دخل له فی تعیین مصیره، وأن مقدّراته بید الله وکل ما یصیب الإنسان إنما یصیبه بمشیئة الله، أی أنه جری الترویج لنفس الفکرة الجاهلیة بلباس إسلامی واستبدال الآلهة المتعددة بإله واحد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هذا التفسیر فإن کل ما یحصل للإنسان إنما یحصل له خارج نطاق إرادته وبمشیئة الله القادر المطلقة، سواء کان الحادث طبیعیاً أم صادراً عن الحاکم والخلیفة أم أی إنسان آخر، وهذا هو بیت القصید، أی أن ما یصدر عن الحاکم هو تقدیر إلهی یتحقق عن هذا الطریق لا یمکن تغییره والاعتراض علیه، کما أن وجود الحاکم نفسه هو تقدیر إلهی لا یقبل التغییر والتبدیل، فهو موجود لأن الله تعالی أراد ذلک، وبیده السلطة لأنه تعالی شاء ذلک</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کمثال علی ذلک لاحظ خطبة الخلیفة العباسی الثانی المنصور فی مکة فی أحد أسفاره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إنما أنا سلطان الله فی أرضه، أسوسکم بتوفیقه وتسدیده وتأییده وتبصیره، وخازنه علی فیئه أعمل فیه بمشیئته، واُقسّمه بإرادته، واُعطیه بإذنه، قد جعلنی علیه قفلاً إذا شاء أن یفتحنی لإعطائکم وقَسْم أرزاقکم فتحنی، وإذا شاء أن یقفلنی علیها أقفلنی، فارغبوا إلی الله واسألوه فی هذا الیوم الشریف الذی وهب لکم فیه من فضله ما أعلمکم فی کتابه، إذ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أن یوفقنی للصواب والرشاد، ویلهمنی الرأفة بکم والإحسان إلیکم، ویفتحنی لإعطائکم وقسم أرزاقکم بالعدل علیکم</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وإلیک مثالاً آخر من کلام لمعاویة مذکور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أغراض السیاسة فی أعراض الریاسة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المشحون بمثل هذه الأمثلة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الزمان، مَن رفعناه ارتفع، ومن وضعناه اتّضع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یعقب المؤلف تأییداً وتوضیحاً للقول أعلاه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تُنبئ هذه الکلمات عن علوِّ همته وکمال جلاله فی ملوکیته وکمال التأیید الإلهی، والملوک فی الحقیقة هم نوّاب الله وخلفاؤه وحکمهم نافذ علی أموال الخلائق ورقابهم ودمائهم، ومن أراد الدرجة الشریفة والرتبة المنیفة علیه أن یری وجوب طاعة الملک فی عنقه ومطاوعته</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ویوضح محمود صبحی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سیاسة معاویة کالتالی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لم یکن یدعم ملکه بالقوة فحسب ولکن بأیدیولوجیة تمسّ</w:t>
      </w:r>
    </w:p>
    <w:p>
      <w:pPr>
        <w:pStyle w:val="BookText"/>
        <w:rPr/>
      </w:pPr>
      <w:r>
        <w:rPr>
          <w:rFonts w:ascii="IRNazanin" w:hAnsi="IRNazanin" w:eastAsia="IRNazanin"/>
          <w:color w:val="111111"/>
          <w:sz w:val="28"/>
          <w:sz w:val="28"/>
          <w:szCs w:val="28"/>
          <w:rtl w:val="true"/>
          <w:lang w:bidi="fa-IR"/>
        </w:rPr>
        <w:t>العقیدة فی الصمیم، فلقد کان یعلن فی الناس أن الخلافة بینه وبین علیٍّ قد احتکما فیها إلی الله، وقضی الله له علی علیّ، وکذلک حین أراد أن یطلب البیعة لابنه یزید من أهل الحجاز أعلن أن اختیار یزید للخلافة کان قضاءً من القضاء ولیس للعباد خِیَرة فی أمرهم، وهکذا کاد یستقر فی أذهان المسلمین أن کل ما یأمر به الخلیفة حتی لو کانت طاعة الله فی خلافه قضاء من الله قد قدّر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کان معاویة یعلن أثناء ولایته فی عهد عثمان أن المال مال الله لا مال المسلمین لیحتجن هذه الأموال ویحتجزها لنفسه، کما کان یستند فی إقامة ملکه إلی أیدیولوجیة مستمدة من نظریة التفویض الإلهی والحق الدینی للملوک، وکان فی ذلک تشویه، أی تشویه للسیاسة الشرعیة للمسلمین من حیث أراد أن یستغل الدین من أجل الملک ویخضع العقائد لأهواء الحاکم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نجح إعلام معاویة وأخلافه لأسباب کثیرة یعود أکثرها إلی توفر الأرضیة الاجتماعیة والفکریة والخلفیة التاریخیة والبنیة الروحیة لاُناس ذلک العهد، وأصبح الناس ینظرون إلی الاُمور والأحداث ویقیمونها حسب ما یشتهی اولئک الحکام، ویمکن ملاحظة مثال واضح علی هذه الطریقة من التفکیر فی رأی الحسن البصری بالحجاج بن یوسف،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 جرأة من فقهاء عصره ومحدّثیهم، حتی اعتبره المعتزلة منهم لأنه انتفض ضد الفکر الجبری الحاکم فی زمانه، وکانت له مکاتبات مع عبد الملک والحجاج یردّ فیها علی استشهادهما ببعض آیات القرآن الکریم لإثبات النظریة الجبریة</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انتقد معاویة مراراً علی</w:t>
      </w:r>
      <w:bookmarkStart w:id="187" w:name="pg5177_33504"/>
    </w:p>
    <w:p>
      <w:pPr>
        <w:pStyle w:val="BookText"/>
        <w:rPr/>
      </w:pPr>
      <w:bookmarkEnd w:id="187"/>
      <w:r>
        <w:rPr>
          <w:rFonts w:ascii="IRNazanin" w:hAnsi="IRNazanin" w:eastAsia="IRNazanin"/>
          <w:color w:val="111111"/>
          <w:sz w:val="28"/>
          <w:sz w:val="28"/>
          <w:szCs w:val="28"/>
          <w:rtl w:val="true"/>
          <w:lang w:bidi="fa-IR"/>
        </w:rPr>
        <w:t>أعماله</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رغم کل ذلک منع الناس من محاربة الحجاج الذی لم یتورع عن ارتکاب أیة جریمة، باعتباره عقوبة إلهیة لا یمکن دفعها بالسیف، أو بوصفه مصیبة إلهیة ینبغی الصبر علیها حتی یحکم الله بینهم وبینه وهو خیر الحاکمین</w:t>
      </w:r>
      <w:r>
        <w:rPr>
          <w:rStyle w:val="FootnoteAnchor"/>
          <w:rtl w:val="true"/>
        </w:rPr>
        <w:footnoteReference w:id="234"/>
      </w:r>
      <w:r>
        <w:rPr>
          <w:rFonts w:ascii="IRNazanin" w:hAnsi="IRNazanin" w:eastAsia="IRNazanin"/>
          <w:color w:val="111111"/>
          <w:sz w:val="28"/>
          <w:sz w:val="28"/>
          <w:szCs w:val="28"/>
          <w:rtl w:val="true"/>
          <w:lang w:bidi="fa-IR"/>
        </w:rPr>
        <w:t>، مع أنه کان أفسق أهل زمانه حتی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جاءت کل امة بخبیثاتها ونحن جئنا بأبی محمد لغلبناهم</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2025878_774463916"/>
      <w:bookmarkStart w:id="189" w:name="_Toc64"/>
      <w:bookmarkEnd w:id="188"/>
      <w:r>
        <w:rPr>
          <w:rtl w:val="true"/>
        </w:rPr>
        <w:t>أمثلة تاریخیة</w:t>
      </w:r>
      <w:r>
        <w:rPr>
          <w:rtl w:val="true"/>
        </w:rPr>
        <w:t>:</w:t>
      </w:r>
      <w:bookmarkEnd w:id="189"/>
    </w:p>
    <w:p>
      <w:pPr>
        <w:pStyle w:val="BookText"/>
        <w:rPr/>
      </w:pPr>
      <w:r>
        <w:rPr>
          <w:rFonts w:ascii="IRNazanin" w:hAnsi="IRNazanin" w:eastAsia="IRNazanin"/>
          <w:color w:val="111111"/>
          <w:sz w:val="28"/>
          <w:sz w:val="28"/>
          <w:szCs w:val="28"/>
          <w:rtl w:val="true"/>
          <w:lang w:bidi="fa-IR"/>
        </w:rPr>
        <w:t xml:space="preserve">من المناسب هنا أن نورد أمثلة تاریخیة علی هذا الطراز من التفکیر، فبعد واقعة عاشوراء الدامیة، وحینما ادخل آل البیت کاُساری علی مجلس ابن زیاد جری حوار بین ابن زیاد وبین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یستحق التأمل لارتباطه بهذا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التفت ابن زیاد إلی علی بن الحسین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یقتل الله علیاً؟</w:t>
      </w:r>
    </w:p>
    <w:p>
      <w:pPr>
        <w:pStyle w:val="BookText"/>
        <w:rPr/>
      </w:pPr>
      <w:r>
        <w:rPr>
          <w:rFonts w:ascii="IRNazanin" w:hAnsi="IRNazanin" w:eastAsia="IRNazanin"/>
          <w:color w:val="111111"/>
          <w:sz w:val="28"/>
          <w:sz w:val="28"/>
          <w:szCs w:val="28"/>
          <w:rtl w:val="true"/>
          <w:lang w:bidi="fa-IR"/>
        </w:rPr>
        <w:t xml:space="preserve">فقال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أخ أکبر منی یسمی علیاً قتله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علیه ابن زیاد بأن الله 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یَتَوَفَّی الْأَنْفُسَ حِینَ مَوْتِها و ما کان لنفس أن تموت إلا بإذن الله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فکبُر علی ابن زیاد أن یردّ علیه فأمر أن تضرب عنقه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لم ینفذ هذا الأمر کما هو معلوم بعد أن وقفت أمامه العقیلة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وحصل حوار مماثل فی مجلس یزید، فقد التفت یزید إلی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صنع الله یا علی بأبیک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ما قضاه الله عز وجلّ قبل أن یخلق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وشاور یزید من کان حاضراً عنده فی أمره فأشاروا علیه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لقد أشار علیک هؤلاء بخلاف ما أشار به جلساء فرعون علیه حین شاورهم فی موسی وهارون فإنهم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أرجِه وأخاه ولا یقتل الأدعیاء أولاد الأنبیاء وأبناءهم، فأمسک یزید مطرقاً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دار بینهما من الکلام أن قال یزید لعلی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أَصابَکُمْ مِنْ مُصِیبَةٍ فَبِما کَسَبَتْ 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فینا نزلت إنما نزل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مُصِیبَةٍ فِی الْأَرْضِ وَ لا فِی أَنْفُسِکُمْ إِلاّ فِی کِتابٍ مِنْ قَبْلِ أَنْ نَبْرَأَها إِنَّ ذلِکَ عَلَی اللّهِ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وَ لا تَفْرَحُوا بِما آتاکُمْ، فنحن لا نأسی علی ما فاتنا ولا نفرح بما آتانا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أراد یزید وابن زیاد أن یوحیا بأن ما جری علی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کان مقدراً له من قبل الله ولیس من قبل الحاکم الذی لم یکن إلا وسیلة لتحقیق المشیئة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یکن لیزید وابن زیاد وجیشه ید فی استشهاد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الله الذی قتلهم، ولکن لماذا؟ لسبب أعماله التی استحق علیها هذا الجزاء</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کل ذلک أن تبرأ ساحة الحاکم تماماً وتُلقی المسؤولیة کلها علی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یحصل الحاکم علی القدرة والحصانة المطلقة؛ لأن کل أعماله وسلوکه إنما هو تجَلٍّ للإرادة الإلهیة الحقة، ولا یمکن تغییرها ونقدها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هو التفسیر</w:t>
      </w:r>
      <w:bookmarkStart w:id="190" w:name="pg5177_33506"/>
    </w:p>
    <w:p>
      <w:pPr>
        <w:pStyle w:val="BookText"/>
        <w:rPr/>
      </w:pPr>
      <w:bookmarkEnd w:id="190"/>
      <w:r>
        <w:rPr>
          <w:rFonts w:ascii="IRNazanin" w:hAnsi="IRNazanin" w:eastAsia="IRNazanin"/>
          <w:color w:val="111111"/>
          <w:sz w:val="28"/>
          <w:sz w:val="28"/>
          <w:szCs w:val="28"/>
          <w:rtl w:val="true"/>
          <w:lang w:bidi="fa-IR"/>
        </w:rPr>
        <w:t>المثالی الذی یتبناه الحاکم الاُموی والذی یجعله غیر مضطرٍّ إلی إنکار أصل الدین، کما أن عدم الإنکار هذا أن لا یقید حرکته، وبالتالی فهو کان یطمح إلی السلطة وحریة العمل والصلاحیات المطلقة لا إلی الوجهة الدینیة، الأمر الذی یتیسر فی مثل 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الحکم الاُموی یفکر ویحکم علی هذا الأساس ویبلّغ له، وثمة أمثلة کثیرة من هذا القبیل تجدها فی التاریخ الاُموی، فلما مات معاویة کتب یزید إلی عامل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معاویة بن أبی سفیان کان عبداً استخلفه الله علی العباد، ومکّن له فی البلاد، وکان من حادث قضاء الله جل ثناؤه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معاویة لمن اعترض علی استخلافه ولده 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هو الملک یؤتیه الله من یشاء</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واتبع الولاة أیضاً هذا الاُسلوب فی الکلام والتبلیغ، فقد خطب زیاد بالناس یوماً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إنّا أصبحنا لکم ساسة، وعنکم ذادة، نسوسکم بسلطان الله الذی أعطانا، ونذود عنکم بفیء الله الذی خوَّلنا، فلنا علیکم السمع والطاعة فیما أحببنا، ولکم علینا العدل فیما وُلّینا، فاستوجبوا عدلنا وفیئنا بمناصحتکم</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ملاحظة مثال متکامل لهذا الطراز من التفکیر فی وصیة یزید بن عبد الملک التی کتبها فی ولایة عهد ولدیه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2025880_774463916"/>
      <w:bookmarkStart w:id="192" w:name="_Toc65"/>
      <w:bookmarkEnd w:id="191"/>
      <w:r>
        <w:rPr>
          <w:rtl w:val="true"/>
        </w:rPr>
        <w:t>تزویر الحدیث</w:t>
      </w:r>
      <w:r>
        <w:rPr>
          <w:rtl w:val="true"/>
        </w:rPr>
        <w:t>:</w:t>
      </w:r>
      <w:bookmarkEnd w:id="1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هذا الطور من التفکیر وُضع عدد کبیر من الأحادیث التی تصور ما یصدر عن الحاکم تقدیراً إلهیاً، وتدعو إلی عدم محاسبة الحاکم علی عمله،</w:t>
      </w:r>
    </w:p>
    <w:p>
      <w:pPr>
        <w:pStyle w:val="BookText"/>
        <w:rPr/>
      </w:pPr>
      <w:r>
        <w:rPr>
          <w:rFonts w:ascii="IRNazanin" w:hAnsi="IRNazanin" w:eastAsia="IRNazanin"/>
          <w:color w:val="111111"/>
          <w:sz w:val="28"/>
          <w:sz w:val="28"/>
          <w:szCs w:val="28"/>
          <w:rtl w:val="true"/>
          <w:lang w:bidi="fa-IR"/>
        </w:rPr>
        <w:t xml:space="preserve">فإن کان حسناً اکتسب الأجر وعلی الاُمّة الشکر، وإن کان سیئاً فعلیه الوزر وعلیها الصبر، وکذلک تدعو إلی عدم نقض البیعة للأمیر من رأی منه مکروهاً، وإلا مات میتة جاهلیة، حتی نُسب إلی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ستکون بعدی أئمة لا یهتدون بهدیی ولا یستنّون بسنتی، وسیقوم رجال قلوبهم قلوب رجال شیاطین فی جُسمان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إن أدرکنی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الأمیر الأعظم وإن ضرب ظهرک وأخذ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یطع الأمیر فقد أطاعنی، ومن یعصِ الأمیر فقد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المزید فلیراجع کتاب الإمارة فی کنز العمال، حیث تدور معظم الأحادیث المنقولة فی هذا الباب حول هذا الموضوع</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الهدف الرئیسی لتزویر مثل هذه الأحادیث هو إشاعة الفکر الجبری الذی یبرر للحاکم وجوده وممارساته باعتبارها تقدیراً إلهیاً مکتوباً، إلا أنّ هذا القدر لم یقنع الحکام علی ما یبدو لتعزیز سلطانهم، لهذا جری وضع أحادیث کثیرة تؤکد علی أن نقض البیعة حرام بأیة صورة من الصور، وأن من لا توجد فی عنقه بیعة لأمیر مات میتة جاهلیة، وتدعو إلی الصلاة خلف کل أمیر والانصیاع لأوامره عادلاً کان أم فاجراً، وتمنع التعرض له بکلام سوء، وتحث علی الاقتداء به فی الصلاة حتی وإن تأخرت عن موعدها، وتکفّر من یفکر الوقوف بوجه الحاکم، وتأمر بضرب عنقه وقتل کل من یشق عصا المسلمین، وتطلب طاعة الأمیر فی کل الأحوال وعدم منازعته علی سلطانه، وتشیر إلی أن الله تعالی یذل أی قوم فی الدنیا یریدون أن یذلوا سلطانهم، وأن من یدعو إلی نفسه بوجود الأمیر یلعنه الله وتلعنه الملائکة والناس ویستحق القتل</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أراد الاُمویون بترویج فکرة الجبر إحاطة الحاکم بنوع من الحصانة ضد أی انتقاد أو تعرّض، والحق أنهم أفلحوا فی هذا المسعی بعد أن بذلوا جهداً واسعاً فی هذا السبیل، 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والتشبیه امویان، والعدل والتوحید 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استطاعوا بوجه الاتجاه الجبری الذی یشلّ المجتمع ویجمّد حرکته، بید أن هذا الاتجاه احتل مکانه لأسباب أشرنا إلی بعضها سلفاً، واصبح له دوراً أساسیاً فی بلورة نظرة أهل السنّة للحاکم، وهذا لا یعنی بأنهم آمنوا فیما بعد بالتفسیر الجبری، ولکن بما لا ینکر أن هذه النظرة ترعرعت تحت تأثیر هذه الفکرة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أن سلسلة الأحادیث هذه لا ترتبط مباشرة بموضوع الفکر</w:t>
      </w:r>
    </w:p>
    <w:p>
      <w:pPr>
        <w:pStyle w:val="BookText"/>
        <w:rPr/>
      </w:pPr>
      <w:r>
        <w:rPr>
          <w:rFonts w:ascii="IRNazanin" w:hAnsi="IRNazanin" w:eastAsia="IRNazanin"/>
          <w:color w:val="111111"/>
          <w:sz w:val="28"/>
          <w:sz w:val="28"/>
          <w:szCs w:val="28"/>
          <w:rtl w:val="true"/>
          <w:lang w:bidi="fa-IR"/>
        </w:rPr>
        <w:t>الجبری الذی أشاعه الاُمویون إلا أنها تعتبر من تبعاته؛ لأنها ساعدت علی انتشار هذا الفکر وتعزیزه، فالأحادیث التی تطرقت إلی المشیئة الإلهیة فی ممارسات الحاکم وأوامره وضعت الحاکم فی موقع محصّن من الانتقاد دون الحاجة إلی إحاطته بمنزلة دینیة تمنحه مثل هذه الحصانة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توضع الأحادیث التی تناولت وجوب طاعة الحاکم وحرمة نقض بیعته والخروج علیه إلا لتثبیت هذا الموقع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هذه الزاویة نظر عامة کبار فقهاء أهل السنّة ومحدّثیهم ومتکلمیهم إلی الحاکم، وعلی هذا الأساس استندت آراؤهم بوجوب طاعته وحرمة مخالفته وحدود صلاحیاته، ومنحوا الحاکم بما هو حاکم الشرعیة، وأوجبوا طاعته دون أن یأخذوا بعین الاعتبار من یکون هذا الحاکم؟ وکیف استلم السلطة؟ وما هی عقائده؟ ونوع سلوکه؟ لأن وجوده وسلطانه هو أمر واقع بمشیئة الله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ووجد من بین کبار الفقهاء والعلماء والمتکلمین من سار علی غیر هذا المنحی، واشترطت نظرته إلی الحاکم بکونه متدیناً وعادلاً وشجاعاً وسیاسیاً وکیِّساً وقرشیاً ومجتهداً، إلا أن عدد هؤلاء العلماء کان قلیلاً جداً انتهوا بمرور الأیام وانتهت معهم أفکارهم، مثلما انتهی المعتزلة وانطمرت أفکارهم وعقائدهم تحت الأفکار المتحجرة للأشاعرة والسلفیة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سطع هؤلاء الفقهاء والمتکلمون شأنهم شأن أقرانهم من المعتزلة فی القرون الاُولی وفی خضمِّ فترة انفتاح الحضارة الإسلامیة وعقلانیتها، لکنهم سرعان ما أفلوا إلی الأبد، ولم تلقَ أفکارهم أیّ اهتمام أثناء حیاتهم وبعدها، ولم تتبدل إلی تیار فقهی وکلامی أو سیاسی واجتماعی مستقل، ولم تؤثر فی البنیة الفکریة الدینیة السیاسیة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أمسک بزمام الاُمور وفرض سیطرته فهو الفکر العام الذی شکّل التاریخ</w:t>
      </w:r>
      <w:bookmarkStart w:id="193" w:name="pg5177_33510"/>
    </w:p>
    <w:p>
      <w:pPr>
        <w:pStyle w:val="BookText"/>
        <w:rPr/>
      </w:pPr>
      <w:bookmarkEnd w:id="193"/>
      <w:r>
        <w:rPr>
          <w:rFonts w:ascii="IRNazanin" w:hAnsi="IRNazanin" w:eastAsia="IRNazanin"/>
          <w:color w:val="111111"/>
          <w:sz w:val="28"/>
          <w:sz w:val="28"/>
          <w:szCs w:val="28"/>
          <w:rtl w:val="true"/>
          <w:lang w:bidi="fa-IR"/>
        </w:rPr>
        <w:t>الإسلامی، ولا یزال یمارس دوره بنشاط رغم کل التغییرات والتطورات التی طرأت علی المجتمع</w:t>
      </w:r>
      <w:r>
        <w:rPr>
          <w:rFonts w:eastAsia="IRNazanin" w:cs="IRNazanin"/>
          <w:color w:val="111111"/>
          <w:sz w:val="28"/>
          <w:szCs w:val="28"/>
          <w:rtl w:val="true"/>
          <w:lang w:bidi="fa-IR"/>
        </w:rPr>
        <w:t>.</w:t>
      </w:r>
    </w:p>
    <w:p>
      <w:pPr>
        <w:pStyle w:val="Heading3"/>
        <w:numPr>
          <w:ilvl w:val="2"/>
          <w:numId w:val="1"/>
        </w:numPr>
        <w:rPr/>
      </w:pPr>
      <w:bookmarkStart w:id="194" w:name="__RefHeading___Toc2025882_774463916"/>
      <w:bookmarkStart w:id="195" w:name="_Toc66"/>
      <w:bookmarkEnd w:id="194"/>
      <w:r>
        <w:rPr>
          <w:rtl w:val="true"/>
        </w:rPr>
        <w:t>فکرة الإرجاء</w:t>
      </w:r>
      <w:r>
        <w:rPr>
          <w:rtl w:val="true"/>
        </w:rPr>
        <w:t>:</w:t>
      </w:r>
      <w:bookmarkEnd w:id="195"/>
    </w:p>
    <w:p>
      <w:pPr>
        <w:pStyle w:val="BookText"/>
        <w:rPr/>
      </w:pPr>
      <w:r>
        <w:rPr>
          <w:rFonts w:ascii="IRNazanin" w:hAnsi="IRNazanin" w:eastAsia="IRNazanin"/>
          <w:color w:val="111111"/>
          <w:sz w:val="28"/>
          <w:sz w:val="28"/>
          <w:szCs w:val="28"/>
          <w:rtl w:val="true"/>
          <w:lang w:bidi="fa-IR"/>
        </w:rPr>
        <w:t>العامل الآخر هو الفکر الذی ظهر أواسط الحکم الاُموی وانتشر بسرعة، ذلک هو الفکر الذی آمن به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وتحتاج أیة دراسة حول أسباب ظهور هذا الفکر وانتشاره إلی بحث مستقل بذاته، غیر أن مما لاشک فیه هو أنّ ترحیب الاُمویین بهذا الفکر وسعیهم لنشره واستغلاله لصالح مطامعهم کان شدیداً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فکر الإرجاء ردّ فعل إزاء الفکر الخارجی المتشدد الذی کان یحاسب علی کل صغیرة، ویکفِّر من یرتکبها، ویوجب علیه القتل، إذ انتهی هذا التشدد إلی نوع من الإباحیة والاعتقاد بأن العمل لا یضر بالإیمان</w:t>
      </w:r>
      <w:r>
        <w:rPr>
          <w:rStyle w:val="FootnoteAnchor"/>
          <w:rtl w:val="true"/>
        </w:rPr>
        <w:footnoteReference w:id="247"/>
      </w:r>
      <w:r>
        <w:rPr>
          <w:rFonts w:ascii="IRNazanin" w:hAnsi="IRNazanin" w:eastAsia="IRNazanin"/>
          <w:color w:val="111111"/>
          <w:sz w:val="28"/>
          <w:sz w:val="28"/>
          <w:szCs w:val="28"/>
          <w:rtl w:val="true"/>
          <w:lang w:bidi="fa-IR"/>
        </w:rPr>
        <w:t>، ولا یمکن تمییز الصالح من الطالح علی أساس السلوک والعمل، فالمهم هو إیمان المرء ولیس عمله الذی لا یمکن أن یُتخذ معیاراً لتقویمه، وقد حملت هذه العقیدة فی مطاویها محملاً دینیاً لتسویغ أی نوع من التحلل والخلاف، ولهذا انسجمت مع التراث الجاهلی الذی کان باقیاً علی قوته ومسیطراً علی الأذهان دون منازع ومع أهواء شریحة کبیرة من الناس فی تلک الفترة</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خصائص الفترة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الناس لأی نوع من القیود والقوانین والضوابط، إذ کانت الثقافة الجاهلیة ثقافة حرة غیر مقیدة بقانون، وثقافة إباحیة شهوانیة متحللة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الظروف حینذاک تقتضی مثل هذه الثقافة التی ناقضها الإسلام من جمیع جهاتها کما تدلّ علی ذلک الدلائل والشواهد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فرغم أن الدین الإسلامی استطاع أن یعمل علی إجراء تغییرات مهمة، لکن الثقافة التی ربّت أبناءها علی قیمها وخصوصیاتها أقوی من أن تتراجع بهذه السرعة وتنسحب لصالح ندّها، إلا أنها لم تکن بتلک القوة التی تستطیع أن تفرض هیمنتها ثانیة وتقضی علی عدوها، وإنما استطاعت علی الأقل أن تواصل حیاتها متستّرة بلباس من الدین نفسه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الطبیعة الشهویة للأعراب، ورفضهم لأیة حدود أو قیود، والإمکانیات الواسعة والثروة الطائلة التی انهمرت علیهم من الأراضی المفتوحة، والجواری الحسان والغلمان</w:t>
      </w:r>
      <w:r>
        <w:rPr>
          <w:rStyle w:val="FootnoteAnchor"/>
          <w:rtl w:val="true"/>
        </w:rPr>
        <w:footnoteReference w:id="250"/>
      </w:r>
      <w:r>
        <w:rPr>
          <w:rFonts w:ascii="IRNazanin" w:hAnsi="IRNazanin" w:eastAsia="IRNazanin"/>
          <w:color w:val="111111"/>
          <w:sz w:val="28"/>
          <w:sz w:val="28"/>
          <w:szCs w:val="28"/>
          <w:rtl w:val="true"/>
          <w:lang w:bidi="fa-IR"/>
        </w:rPr>
        <w:t>الذین وقعوا فی أسرهم، وتعرّفهم علی وسائل الترف واللهو التی کانت لا تخطر لهم علی بال، کل هذه العوامل خلقت ظروفاً دفعت الناس للالتجاء إلی مستمسک یخفف عنهم وطأة ضغوط الباطن وتأنیب الضمیر ویوفر لهم الغطاء الشرعی فی ارتکاب ما یشتهون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رغبة الناس فی التحلل واتّباع الهوی فی العهد الاُموی لم تکن أقل من بنی امیة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کتاب الأغانی</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وفِکر کفکر الإرجاء کان مرغوباً به بسبب الظروف الاجتماعیة والثقافیة والعطش النفسی والطبیعة الجاهلیة، ولهذا انهال علیه الکثیر من الناس متلهّفین حینما دخل معترک المیدان الاجتماعی، وبالطبع فإن السلطة الاُمویة لم یَسؤْها دخول هذا التیار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لانسجامه مع أهوائها ومیولها، وحینما تتجه الاُمّة نحو الإباحیة والتحلل واللهو تجاوز القیود الأخلاقیة والدینیة فلن یعد بإمکانها أن تتعرض للسلطة بالنقد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انتشار فکرة تجزئة العمل عن الإیمان وعدم الإضرار به یمنح السلطة الاُمویة الحصانة التی تطلبها، فلا ضیر أن یتصف الحاکم أو ولاته بالفسق والفجور ویتعدی الحدود ویعاقر الخمر طالما لم یتضرر إیمانه من عمله، هذا العمل الذی لا یخرجه عن دینه ولا یؤثر فی منزلته الإیمانیة والمعنویة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فیستطیع الحاکم وبسهولة أن یرد علی منتقدیه ویکمّ أفواههم أمام الرأی العام؛ لأن غایة ما یتوسل به المنتقدون هو الطعن فی إیمان الحاکم وتقواه بسبب الممارسات التی یرتکبها مما یسلبه صلاحیة خلافة الاُمّة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یکن من أمر فقد حظی هذا الفکر بتأیید الاُمویین وتشجیعهم، ولعب دوراً مهماً فی إضفاء الشرعیة علی الحاکم ومنحه الحصانة من الانتقادات ولا سیما فی المرحلة الثانیة للعهد الاُموی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هناک کما ذکرنا عوامل اخری نتجاوز عن الخوض فیها</w:t>
      </w:r>
      <w:r>
        <w:rPr>
          <w:rFonts w:eastAsia="IRNazanin" w:cs="IRNazanin"/>
          <w:color w:val="111111"/>
          <w:sz w:val="28"/>
          <w:szCs w:val="28"/>
          <w:rtl w:val="true"/>
          <w:lang w:bidi="fa-IR"/>
        </w:rPr>
        <w:t>.</w:t>
      </w:r>
      <w:bookmarkStart w:id="196" w:name="pg5177_33515"/>
    </w:p>
    <w:p>
      <w:pPr>
        <w:pStyle w:val="Heading2"/>
        <w:numPr>
          <w:ilvl w:val="1"/>
          <w:numId w:val="1"/>
        </w:numPr>
        <w:rPr/>
      </w:pPr>
      <w:bookmarkStart w:id="197" w:name="__RefHeading___Toc2025884_774463916"/>
      <w:bookmarkStart w:id="198" w:name="_Toc67"/>
      <w:bookmarkEnd w:id="196"/>
      <w:bookmarkEnd w:id="197"/>
      <w:r>
        <w:rPr>
          <w:rtl w:val="true"/>
        </w:rPr>
        <w:t>الفصل الرابع</w:t>
      </w:r>
      <w:r>
        <w:rPr>
          <w:rtl w:val="true"/>
        </w:rPr>
        <w:t xml:space="preserve">: </w:t>
      </w:r>
      <w:r>
        <w:rPr>
          <w:rtl w:val="true"/>
        </w:rPr>
        <w:t>السلطة والعدالة</w:t>
      </w:r>
      <w:bookmarkEnd w:id="19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025886_774463916"/>
      <w:bookmarkStart w:id="200" w:name="_Toc68"/>
      <w:bookmarkEnd w:id="199"/>
      <w:r>
        <w:rPr>
          <w:rtl w:val="true"/>
        </w:rPr>
        <w:t>اشارة</w:t>
      </w:r>
      <w:bookmarkStart w:id="201" w:name="pg5177_33517"/>
      <w:bookmarkEnd w:id="200"/>
    </w:p>
    <w:p>
      <w:pPr>
        <w:pStyle w:val="Heading3"/>
        <w:numPr>
          <w:ilvl w:val="2"/>
          <w:numId w:val="1"/>
        </w:numPr>
        <w:rPr/>
      </w:pPr>
      <w:bookmarkStart w:id="202" w:name="__RefHeading___Toc2025888_774463916"/>
      <w:bookmarkStart w:id="203" w:name="_Toc69"/>
      <w:bookmarkEnd w:id="201"/>
      <w:bookmarkEnd w:id="202"/>
      <w:r>
        <w:rPr>
          <w:rtl w:val="true"/>
        </w:rPr>
        <w:t>السلطة والعدالة</w:t>
      </w:r>
      <w:r>
        <w:rPr>
          <w:rtl w:val="true"/>
        </w:rPr>
        <w:t>:</w:t>
      </w:r>
      <w:bookmarkEnd w:id="203"/>
    </w:p>
    <w:p>
      <w:pPr>
        <w:pStyle w:val="BookText"/>
        <w:rPr/>
      </w:pPr>
      <w:r>
        <w:rPr>
          <w:rFonts w:ascii="IRNazanin" w:hAnsi="IRNazanin" w:eastAsia="IRNazanin"/>
          <w:color w:val="111111"/>
          <w:sz w:val="28"/>
          <w:sz w:val="28"/>
          <w:szCs w:val="28"/>
          <w:rtl w:val="true"/>
          <w:lang w:bidi="fa-IR"/>
        </w:rPr>
        <w:t>ذکرنا فی الفصول السابقة أساسین مهمین من اسس التفکیر السیاسی عند أهل السنّة والشیعة، ولکن ما هو الاختلاف النظری بین المذهبین؟ وکیف بلور کل منهما عملیاً تاریخه والبنیة النفسیة والاجتماعیة لأتباعه؟</w:t>
      </w:r>
    </w:p>
    <w:p>
      <w:pPr>
        <w:pStyle w:val="BookText"/>
        <w:rPr/>
      </w:pPr>
      <w:r>
        <w:rPr>
          <w:rFonts w:ascii="IRNazanin" w:hAnsi="IRNazanin" w:eastAsia="IRNazanin"/>
          <w:color w:val="111111"/>
          <w:sz w:val="28"/>
          <w:sz w:val="28"/>
          <w:szCs w:val="28"/>
          <w:rtl w:val="true"/>
          <w:lang w:bidi="fa-IR"/>
        </w:rPr>
        <w:t>سنبحث فی هذا الفصل الأساس الثالث من اسس التفکیر، ثم نتوغّل فی بحثنا الرئیسی عن الحرکات السیاسیة للشیعة والسنّة فی التاریخ المعاصر وعناصر الاختلاف بینها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 الفصل السابق بأن العامل الثالث من عوامل تکوین الفکر السیاسی لأهل السنّة هو حساسیة هذا المذهب إزاء السلطة والأمن والقوة القادرة علی حفظ الأمن، بینما یتحسّس الشیعة من العدالة والتطبیق الدقیق لسُنّة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بالشکل الذی کان علی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بالصورة التی فُسّرت بها فیما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الذی یحظی بالقداسة والإلزام عند أهل السنّة هو القوة والعظمة التی توفر الأمن الداخلی فی مواجهة الأشرار، والخارجی فی حفظ الثغور والوقوف بوجه الأعداء، ورغم أن الشیعة توافق أهل السنّة علی هذا المبدأ لکنها لا تؤیده بصورة مطلقة ولا توجّه کل اهتمامها نحوه؛ لأنه لا یتوافق مع مبادئها الفقهیة والکلامیة ولا تؤیده سیرة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ظهر هذا المبدأ عند أهل السنّة؟ ولماذا؟ وما هی العوامل التی أدّت إلی ذلک؟</w:t>
      </w:r>
      <w:bookmarkStart w:id="204" w:name="pg5177_33518"/>
    </w:p>
    <w:p>
      <w:pPr>
        <w:pStyle w:val="BookText"/>
        <w:rPr/>
      </w:pPr>
      <w:bookmarkEnd w:id="204"/>
      <w:r>
        <w:rPr>
          <w:rFonts w:ascii="IRNazanin" w:hAnsi="IRNazanin" w:eastAsia="IRNazanin"/>
          <w:color w:val="111111"/>
          <w:sz w:val="28"/>
          <w:sz w:val="28"/>
          <w:szCs w:val="28"/>
          <w:rtl w:val="true"/>
          <w:lang w:bidi="fa-IR"/>
        </w:rPr>
        <w:t>لابدّ أن نقول بصورة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ثلاثة عوامل مهمة لعبت دورها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مفهوم العدالة عند السنّة عن مفهوم العدالة عند الشیعة فقهیاً وکلامیاً وفلسفیاً، 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الحکومة والدولة قدیماً ومسؤولیتها، 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الحقائق والضرورات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سنبحث فیما یلی کل عامل من هذه العوامل الثلاثة علی انفصال</w:t>
      </w:r>
      <w:r>
        <w:rPr>
          <w:rFonts w:eastAsia="IRNazanin" w:cs="IRNazanin"/>
          <w:color w:val="111111"/>
          <w:sz w:val="28"/>
          <w:szCs w:val="28"/>
          <w:rtl w:val="true"/>
          <w:lang w:bidi="fa-IR"/>
        </w:rPr>
        <w:t>.</w:t>
      </w:r>
    </w:p>
    <w:p>
      <w:pPr>
        <w:pStyle w:val="Heading3"/>
        <w:numPr>
          <w:ilvl w:val="2"/>
          <w:numId w:val="1"/>
        </w:numPr>
        <w:rPr/>
      </w:pPr>
      <w:bookmarkStart w:id="205" w:name="__RefHeading___Toc2025890_774463916"/>
      <w:bookmarkStart w:id="206" w:name="_Toc70"/>
      <w:bookmarkEnd w:id="205"/>
      <w:r>
        <w:rPr>
          <w:rtl w:val="true"/>
        </w:rPr>
        <w:t>مفهوم العدالة</w:t>
      </w:r>
      <w:r>
        <w:rPr>
          <w:rtl w:val="true"/>
        </w:rPr>
        <w:t>:</w:t>
      </w:r>
      <w:bookmarkEnd w:id="206"/>
    </w:p>
    <w:p>
      <w:pPr>
        <w:pStyle w:val="BookText"/>
        <w:rPr/>
      </w:pPr>
      <w:r>
        <w:rPr>
          <w:rFonts w:ascii="IRNazanin" w:hAnsi="IRNazanin" w:eastAsia="IRNazanin"/>
          <w:color w:val="111111"/>
          <w:sz w:val="28"/>
          <w:sz w:val="28"/>
          <w:szCs w:val="28"/>
          <w:rtl w:val="true"/>
          <w:lang w:bidi="fa-IR"/>
        </w:rPr>
        <w:t>من الواضح أن مفهوم العدالة عند الشیعة یتباین عنه عند السنّة، ورغم أن هذا المفهوم عند المعتزلة قریب من الشیعة أو مشابه له فی بعض الحالات إلا أن تفسیر الأشاعرة له یختلف کلیاً، وقد انتظم فقه أهل السنّة تحت تأثیر هذا المذهب الذی فرض هیمنته علی المجتمع</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ذلک أن الأشاعرة وفی تفسیرهم للعدالة خلعوا عنها أیة أهمیة، فلم یکن هذا المفهوم لدیهم بتلک الأهمیة التی تستحق أن یقدموا له تفسیراً آخر، إنما کان تفسیرهم له بشکل یفقده أیة أهمیة، ولعلّه کان أمراً مقصوداً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فإنکارهم للحسن والقبح العقلیین یعنی الهبوط بمفهوم العدالة إلی مستویً متدن بحیث یتکیف مع أی سلوک ظالم جبار، 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مفهوم العدالة إلی مستوی الأمر الواقع، وأصبح هذا الأخیر هو المعیار ولیس المفهوم الأسمی، ولم یعد لتقویم الأمر الواقع علی أساس مطابقته لهذا المفهوم أی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لا یؤخذ بالاعتبار الحسن العقلی والقبح العقلی فهو فی الحقیقة تجاهل لمفهوم العدالة، ولیس تقدیمه بتعریف جدید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للعدالة یوفر أفضل أرضیة لنبذ أی شعار یُرفع منادیاً بتخطّی الأمر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هنا لا یدور حول العدالة ومراعاتها، إذ لا یوجد وضع أفضل من الوضع الموجود لتُعرّف العدالة علی أساسه ویقوّم هذا الوضع وفْقه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مؤلف کتاب المواقف وهو أحد أکبر متکلمی المذهب الأشعری حول الحسن والقبح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عنه شرعاً، والحسن بخلافه، ولا حکم للعقل فی حسن الأشیاء وقبحها، ولیس ذلک عائداً إلی أمر حقیقی فی الفعل یکشف عنه الشرع، بل الشرع هو المثبت له والمبین، ولو عکس القضیة فحسّن ما قبّحه وقبّح ما حسّنه لم یکن ممتنعاً؛ وانقلب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الحاکم بهما العقل، والفعل حسن أو قبیح فی نفسه، والشرع کاشف ومبین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أن یعکس القضیة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ذکرنا فإن هذا التفسیر للحسن والقبح ومعاییرهما لا یترک مجالاً</w:t>
      </w:r>
      <w:bookmarkStart w:id="207" w:name="pg5177_33520"/>
    </w:p>
    <w:p>
      <w:pPr>
        <w:pStyle w:val="BookText"/>
        <w:rPr/>
      </w:pPr>
      <w:bookmarkEnd w:id="207"/>
      <w:r>
        <w:rPr>
          <w:rFonts w:ascii="IRNazanin" w:hAnsi="IRNazanin" w:eastAsia="IRNazanin"/>
          <w:color w:val="111111"/>
          <w:sz w:val="28"/>
          <w:sz w:val="28"/>
          <w:szCs w:val="28"/>
          <w:rtl w:val="true"/>
          <w:lang w:bidi="fa-IR"/>
        </w:rPr>
        <w:t>للعدالة والعقل أساساً، ویقضی علی أیة معاییر عقلیة فی تشخیص صحة النصوص الدینیة وخاصة الأحادیث وسقمها، ویمهد الأرضیة الفکریة والاعتقادیة والنفسیة اللازمة للرضا الشرعی والدینی بأی ممارسة ظالمة وفاسقة، وبالتالی فهو یسوّغ للحکام وعلماء السوء أی عمل ظالم ومناقض للدین باسم الدین نفسه، والأهم من ذلک یجعل من الدین أداة للاستغلال السیئ</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اقترن الاستغلال اللامشروع للدین وخاصة من قبل الحکام بتخطئة العقل باسم الدین، فحینما یخلّی العقل الساحة لا سیما فی نطاق المفاهیم الدینیة تحل محله الخرافات والممارسات الجائرة، الأمر الذی یطلبه الانتهازیون، قِس علی هذا حینما یُعمد إلی تخطئة العقل فی واحدة من أهم المباحث الدینیة وأکثرها حساسیة وهو مبحث العدالة، فیستتبع نتیجة مماثلة شئنا أم أبینا</w:t>
      </w:r>
      <w:r>
        <w:rPr>
          <w:rFonts w:eastAsia="IRNazanin" w:cs="IRNazanin"/>
          <w:color w:val="111111"/>
          <w:sz w:val="28"/>
          <w:szCs w:val="28"/>
          <w:rtl w:val="true"/>
          <w:lang w:bidi="fa-IR"/>
        </w:rPr>
        <w:t>.</w:t>
      </w:r>
    </w:p>
    <w:p>
      <w:pPr>
        <w:pStyle w:val="Heading3"/>
        <w:numPr>
          <w:ilvl w:val="2"/>
          <w:numId w:val="1"/>
        </w:numPr>
        <w:rPr/>
      </w:pPr>
      <w:bookmarkStart w:id="208" w:name="__RefHeading___Toc2025892_774463916"/>
      <w:bookmarkStart w:id="209" w:name="_Toc71"/>
      <w:bookmarkEnd w:id="208"/>
      <w:r>
        <w:rPr>
          <w:rtl w:val="true"/>
        </w:rPr>
        <w:t>نتائج التفسیرین</w:t>
      </w:r>
      <w:r>
        <w:rPr>
          <w:rtl w:val="true"/>
        </w:rPr>
        <w:t>:</w:t>
      </w:r>
      <w:bookmarkEnd w:id="209"/>
    </w:p>
    <w:p>
      <w:pPr>
        <w:pStyle w:val="BookText"/>
        <w:rPr/>
      </w:pPr>
      <w:r>
        <w:rPr>
          <w:rFonts w:ascii="IRNazanin" w:hAnsi="IRNazanin" w:eastAsia="IRNazanin"/>
          <w:color w:val="111111"/>
          <w:sz w:val="28"/>
          <w:sz w:val="28"/>
          <w:szCs w:val="28"/>
          <w:rtl w:val="true"/>
          <w:lang w:bidi="fa-IR"/>
        </w:rPr>
        <w:t>لابدّ أن نضیف هنا أن الفهم المتباین والتفسیر المختلف للعدالة من قبل المعتزلة والشیعة والأشاعرة لم یؤدِّ طوال التاریخ إلی تأسیس نظام سیاسی واجتماعی أکثر عدالة، فقد تساوی الأشاعرة والمعتزلة علی المستوی العملی، ولم یولّد الاعتقاد بمفهوم العدالة عدالة سیاسیة واجتماعیة عملیة، ولم یحدثنا التاریخ عن وجود تباین أساسی بین المعتزلة الذین کانوا فی خدمة المأمون والمعتصم والواثق والأشاعرة قبلهم وبعدهم، رغم أن الخلفاء المذکورین ولا سیما المأمون اختلفوا اختلافاً محسوساً عن الخلفاء السابقین لهم واللاحقین بهم، لکن هذا الاختلاف لم یحصل بسبب تأثیرات المعتزلة، وإنما بسبب شخصیة الخلیفة نفسه</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 لم یختلف الشیعة عن المذهبین المذکورین عبر التاریخ کثیراً، فمن</w:t>
      </w:r>
    </w:p>
    <w:p>
      <w:pPr>
        <w:pStyle w:val="BookText"/>
        <w:rPr/>
      </w:pPr>
      <w:r>
        <w:rPr>
          <w:rFonts w:ascii="IRNazanin" w:hAnsi="IRNazanin" w:eastAsia="IRNazanin"/>
          <w:color w:val="111111"/>
          <w:sz w:val="28"/>
          <w:sz w:val="28"/>
          <w:szCs w:val="28"/>
          <w:rtl w:val="true"/>
          <w:lang w:bidi="fa-IR"/>
        </w:rPr>
        <w:t>المشکل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سلاطین الشیعة کانوا أکثر عدالة من نظرائهم من أهل السنّة</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ارتهنت عدالة السلاطین لا سیما فی الشرق الإسلامی الذی افتقد للمؤسسات السیاسیة والاجتماعیة اللازمة لإدارة الاُمور علی أساس المصالح والمقتضیات لا القرارات الفردیة، ارتهنت بمیول السلاطین أنفسهم والأوضاع العامة فی البلدان الخاضعة لسیطرتهم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لا یُنکر اختلاف الممارسة العملیة للمعتزلة وعلی الأخص الشیعة والأشاعرة فی مرحلة الإقدام الاجتماعی لإصلاح النظام الحاکم أو الإطاحة به لتأسیس النظام العادل، 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تتضح ثمرة الاعتقاد بالعدالة بالشکل الذی یفسره کلا المذهبین فی مرحلة وقوفهما بوجه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أهم العوامل التی کانت تدعو المعتزلة والشیعة للوقوف بوجه الجبابرة المروِّجین للمذهب الجبری مسألة العدالة</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الأشاعرة فلم یکن یدفعهم شیء للوقوف بوجه السلطان لمغایرة تفسیرهم لمفهوم العدالة عما هو عند الشیعة والمعتزلة؛ ذلک أنهم کانوا لا یعتقدون بالحسن والقبح العقلیین، ولا یعترفون بمعیار أکثر من معیار الأمر الواقع لیُقارن به هذا الأمر الواقع</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یُلاحظ وجود حرکات کثیرة تدعو إلی العدالة فی تاریخ المعتزلة والشیعة، بید أنه لا توجد أمثالها بین الأشاعرة والسلفیین وأهل الحدیث سوی حرکات تدعو علی حدِّ تعبیرهم إلی دفع البدعة والدفاع عن السنّة</w:t>
      </w:r>
    </w:p>
    <w:p>
      <w:pPr>
        <w:pStyle w:val="BookText"/>
        <w:rPr/>
      </w:pPr>
      <w:r>
        <w:rPr>
          <w:rFonts w:ascii="IRNazanin" w:hAnsi="IRNazanin" w:eastAsia="IRNazanin"/>
          <w:color w:val="111111"/>
          <w:sz w:val="28"/>
          <w:sz w:val="28"/>
          <w:szCs w:val="28"/>
          <w:rtl w:val="true"/>
          <w:lang w:bidi="fa-IR"/>
        </w:rPr>
        <w:t>واستقرارها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شک فی أن الفهم المتباین لقضیة العدالة عند الطرفین هو لیس العامل الوحید فی هذا الاختلاف، لکنه یعتبر دون ریب العامل الأهم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 الاعتقاد بمبدأ العدالة لم یأتِ عملیاً بالعدالة السیاسیة والاجتماعیة، لکنه یوفر أفضل أرضیة للحرکات المطالبة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کلامنا هذا کثرة الحرکات الداعیة إلی الحریة والعدالة علی طول التاریخ الإسلامی فی نطاق الوجود الشیعی والاعتزالی، وغیابها فی نطاق سیطرة الفکر الأشعری وفکر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هذا الارتباط من الوثاقة والقوة فی الفکر الشیعی والاعتزالی بحیث تمهدت الأرضیة لاعتناق الفکر الاعتزالی وخاصة الشیعی حینما ظهرت فی فترات من التاریخ ولأسباب مختلفة رغبة نحو هذا الاتجاه، ورغم أن الفکر الشیعی استقطب الاهتمام نحوه لأسباب اخری غیر اعتقاده بمبدأ العدالة لکنّ الاعتقاد بهذا المبدأ لعب دوراً أساسیاً فی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تحدیداً تعرَّض المعتزلة والشیعة علی الخصوص إلی هجوم الحکام وعلماء البلاط، فالاستبداد الحاکم کان یمهد الأرضیة اللازمة لنمو اتجاهات تطالب بالعدالة والحریة، لکن الفکر الدینی المهیمن الذی کان یُروّج من قبل الحکام لم یستطع أن یستجیب لهذه الحاجة، لعدم اعتقاده بمبدأ العدالة، فکان الثوریون یلجؤون إلی المذاهب الاُخری التی تدعو إلی هذا المفهوم</w:t>
      </w:r>
      <w:r>
        <w:rPr>
          <w:rStyle w:val="FootnoteAnchor"/>
          <w:rtl w:val="true"/>
        </w:rPr>
        <w:footnoteReference w:id="261"/>
      </w:r>
      <w:r>
        <w:rPr>
          <w:rFonts w:ascii="IRNazanin" w:hAnsi="IRNazanin" w:eastAsia="IRNazanin"/>
          <w:color w:val="111111"/>
          <w:sz w:val="28"/>
          <w:sz w:val="28"/>
          <w:szCs w:val="28"/>
          <w:rtl w:val="true"/>
          <w:lang w:bidi="fa-IR"/>
        </w:rPr>
        <w:t>، لهذا جرت محاولات</w:t>
      </w:r>
      <w:bookmarkStart w:id="210" w:name="pg5177_33523"/>
    </w:p>
    <w:p>
      <w:pPr>
        <w:pStyle w:val="BookText"/>
        <w:rPr/>
      </w:pPr>
      <w:bookmarkEnd w:id="210"/>
      <w:r>
        <w:rPr>
          <w:rFonts w:ascii="IRNazanin" w:hAnsi="IRNazanin" w:eastAsia="IRNazanin"/>
          <w:color w:val="111111"/>
          <w:sz w:val="28"/>
          <w:sz w:val="28"/>
          <w:szCs w:val="28"/>
          <w:rtl w:val="true"/>
          <w:lang w:bidi="fa-IR"/>
        </w:rPr>
        <w:t>حثیثة لتشویه الفکر الشیعی والاعتزالی أمام الرأی العام لاحتوائهما علی مثل هذا المبدأ، ولم تبؤ تلک المحاولات بالفشل؛ إذ أنّ بعض سوء الظن الموجود بین عامة أهل السنّة تجاه الشیعة والمعتزلة ناجم عن تلک الإجراءات الوقائیة التی استخدمت ضدهما</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ذکرناه حتی الآن کان توضیحاً کلامیاً لمفهوم العدالة، فما هو معناه الفقهی؟ وما هی نتائجه؟ عند هذه النقطة لا یختلف المعتزلة عن غیرهم، وینحصر الاختلاف فی المذهب الشیعی عن سواه من المذاهب الاُخری</w:t>
      </w:r>
      <w:r>
        <w:rPr>
          <w:rFonts w:eastAsia="IRNazanin" w:cs="IRNazanin"/>
          <w:color w:val="111111"/>
          <w:sz w:val="28"/>
          <w:szCs w:val="28"/>
          <w:rtl w:val="true"/>
          <w:lang w:bidi="fa-IR"/>
        </w:rPr>
        <w:t>.</w:t>
      </w:r>
    </w:p>
    <w:p>
      <w:pPr>
        <w:pStyle w:val="Heading3"/>
        <w:numPr>
          <w:ilvl w:val="2"/>
          <w:numId w:val="1"/>
        </w:numPr>
        <w:rPr/>
      </w:pPr>
      <w:bookmarkStart w:id="211" w:name="__RefHeading___Toc2025894_774463916"/>
      <w:bookmarkStart w:id="212" w:name="_Toc72"/>
      <w:bookmarkEnd w:id="211"/>
      <w:r>
        <w:rPr>
          <w:rtl w:val="true"/>
        </w:rPr>
        <w:t>المفهوم الفقهی للعدالة</w:t>
      </w:r>
      <w:r>
        <w:rPr>
          <w:rtl w:val="true"/>
        </w:rPr>
        <w:t>:</w:t>
      </w:r>
      <w:bookmarkEnd w:id="212"/>
    </w:p>
    <w:p>
      <w:pPr>
        <w:pStyle w:val="BookText"/>
        <w:rPr/>
      </w:pPr>
      <w:r>
        <w:rPr>
          <w:rFonts w:ascii="IRNazanin" w:hAnsi="IRNazanin" w:eastAsia="IRNazanin"/>
          <w:color w:val="111111"/>
          <w:sz w:val="28"/>
          <w:sz w:val="28"/>
          <w:szCs w:val="28"/>
          <w:rtl w:val="true"/>
          <w:lang w:bidi="fa-IR"/>
        </w:rPr>
        <w:t>الحق أن مفهوم العدالة فقهیاً لا یختلف کثیراً بین الشیعة وأهل السنّة، وینحصر الاختلاف الرئیسی بینهما فی الحالات التی تفترض فیها العدالة کشرط، وأهمها فی حالة إمام الجماعة وإمام الجمعة والحاکم، فالشیعة تشترط العدالة فی هذه الحالات، بید أن أهل السنّة لا یشترطونها فی حالة إمام الجماعة والجمعة، بینما یری بعضهم کراهیة إمامة الفاسق المبتدِع</w:t>
      </w:r>
      <w:r>
        <w:rPr>
          <w:rStyle w:val="FootnoteAnchor"/>
          <w:rtl w:val="true"/>
        </w:rPr>
        <w:footnoteReference w:id="263"/>
      </w:r>
      <w:r>
        <w:rPr>
          <w:rFonts w:ascii="IRNazanin" w:hAnsi="IRNazanin" w:eastAsia="IRNazanin"/>
          <w:color w:val="111111"/>
          <w:sz w:val="28"/>
          <w:sz w:val="28"/>
          <w:szCs w:val="28"/>
          <w:rtl w:val="true"/>
          <w:lang w:bidi="fa-IR"/>
        </w:rPr>
        <w:t>، کما أن الکثیر منهم لا یشترطون العدالة فی الحاکم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مهم فی هذا البحث عدالة إمام الجماعة والجمعة، أما عدالة الحاکم فهی موضع اختلاف بین السنّة أنفسهم، فما هی نتائج هذا التباین بین الشیعة والسنّة؟</w:t>
      </w:r>
    </w:p>
    <w:p>
      <w:pPr>
        <w:pStyle w:val="BookText"/>
        <w:rPr/>
      </w:pPr>
      <w:r>
        <w:rPr>
          <w:rFonts w:ascii="IRNazanin" w:hAnsi="IRNazanin" w:eastAsia="IRNazanin"/>
          <w:color w:val="111111"/>
          <w:sz w:val="28"/>
          <w:sz w:val="28"/>
          <w:szCs w:val="28"/>
          <w:rtl w:val="true"/>
          <w:lang w:bidi="fa-IR"/>
        </w:rPr>
        <w:t>قبل الخوض فی البحث أری من الضروری الإشارة إلی المکانة الحساسة لصلاة الجمعة والجماعة فی عصر صدر الإسلام، فقد انطوت آنذاک علی أهمیة سیاسیة واجتماعیة أکثر بکثیر مما هی علیه الآن، فقد کانت صلاة الجماعة والجمعة ولا سیما الثانیة رمزاً للإسلام والوحدة والاستقرار الاجتماعی، ودلالة علی سلامة الفکر والعقیدة عند المشارکین فیها وعدم انحرافهم عن دین جماعة المسلمین</w:t>
      </w:r>
      <w:r>
        <w:rPr>
          <w:rStyle w:val="FootnoteAnchor"/>
          <w:rtl w:val="true"/>
        </w:rPr>
        <w:footnoteReference w:id="264"/>
      </w:r>
      <w:r>
        <w:rPr>
          <w:rFonts w:ascii="IRNazanin" w:hAnsi="IRNazanin" w:eastAsia="IRNazanin"/>
          <w:color w:val="111111"/>
          <w:sz w:val="28"/>
          <w:sz w:val="28"/>
          <w:szCs w:val="28"/>
          <w:rtl w:val="true"/>
          <w:lang w:bidi="fa-IR"/>
        </w:rPr>
        <w:t>، ودلیلاً علی أن المجتمع قد أطاع الأمیر والحاکم واعترف به، فعن طریقها کانت تتعزز مکانة الحکام والسلاطین والخلفاء وتحاط بالشرعیة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المدن آنذاک صغیرة قلیلة السکّان تقام فیها صلاة الجماعة والجمعة بحضورهم ولا سیما الرجال، هذا الحضور الذی کان یتخذ فی الکثیر من الحالات بعداً وجوبیاً</w:t>
      </w:r>
      <w:r>
        <w:rPr>
          <w:rStyle w:val="FootnoteAnchor"/>
          <w:rtl w:val="true"/>
        </w:rPr>
        <w:footnoteReference w:id="265"/>
      </w:r>
      <w:r>
        <w:rPr>
          <w:rFonts w:ascii="IRNazanin" w:hAnsi="IRNazanin" w:eastAsia="IRNazanin"/>
          <w:color w:val="111111"/>
          <w:sz w:val="28"/>
          <w:sz w:val="28"/>
          <w:szCs w:val="28"/>
          <w:rtl w:val="true"/>
          <w:lang w:bidi="fa-IR"/>
        </w:rPr>
        <w:t>، ویری بعض فقهاء أهل السنّة وجوب صلاة الجماعة بینما یجمعون علی وجوب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فقهاء الشیعة فإنهم یوجبون المشارکة فی صلاة الجمعة فی زمن الإمام المعصوم، کما أن الکثیر منهم یعتقدون بوجوبها فی حال اجتماع شروطها حتی فی غیاب الإمام المعصوم، ولهذا کان من الطبیعی أن تحظی صلاة الجمعة والجماعة بأهمیة سیاسیة رفیعة حتی تحولت إلی أهم مؤشّر لوحدة المجتمع وإسلامیته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یستطیع بلحاظ ما ذکرناه من أهمیة أن یتصدی للإمامة سوی أکفأ شخص، أو علی الأقل الأکفأ من الناحیة الظاهریة؟ فلیس من الصحیح أن تُناط مسؤولیة أهم رمز لجماعة المؤمنین ووحدتهم وثبات المجتمع لشخص غیر الأکفأ، وهذا ما کان یطلبه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لذلک فإن الاُسس الفقهیة هی الاُخری تعزز هذا الرأی وتدعمه، ومن الأفضل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الاُمّة لصلاة الجماعة والجمعة وإمامتها هو الانطباق مع ظواهر الشرع وتعالیمه</w:t>
      </w:r>
      <w:r>
        <w:rPr>
          <w:rStyle w:val="FootnoteAnchor"/>
          <w:rtl w:val="true"/>
        </w:rPr>
        <w:footnoteReference w:id="267"/>
      </w:r>
      <w:r>
        <w:rPr>
          <w:rFonts w:ascii="IRNazanin" w:hAnsi="IRNazanin" w:eastAsia="IRNazanin"/>
          <w:color w:val="111111"/>
          <w:sz w:val="28"/>
          <w:sz w:val="28"/>
          <w:szCs w:val="28"/>
          <w:rtl w:val="true"/>
          <w:lang w:bidi="fa-IR"/>
        </w:rPr>
        <w:t>، فقد کان الشارع یطلب إمامة الأکفأ، رغم تغیّر مفهوم الکفاءة ومصداقها فیما بعدُ تحت تأثیر الضغوط والضرورات السیاسیة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صلاة الجمعة والجماعة تقام بإمامته فی المدینة أو أیة منطقة اخری یحضر فیها، وفی حال غیابه کانت بعهدة من یعینه کممَثّل عنه أو والٍ أو أمیر أو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الصلاة تقام بإمامة الخلیفة الأول، الأمر الذی ساعد کثیراً علی استقرار الخلافة له لا سیما فی أیامها الاُولی</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 الوضع علی هذا المنوال إلی نهایة فترة الخلفاء الراشدین، ومن بعدهم الاُمویین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المحقق الکرکی فی مقام بیان وجوب إجازة الإمام المعصوم أو نائبه الخاص أو العام لإقامة صلاة الجمعة وتنصیب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والأصل فی ذلک قبل</w:t>
      </w:r>
    </w:p>
    <w:p>
      <w:pPr>
        <w:pStyle w:val="BookText"/>
        <w:rPr/>
      </w:pPr>
      <w:r>
        <w:rPr>
          <w:rFonts w:ascii="IRNazanin" w:hAnsi="IRNazanin" w:eastAsia="IRNazanin"/>
          <w:color w:val="111111"/>
          <w:sz w:val="28"/>
          <w:sz w:val="28"/>
          <w:szCs w:val="28"/>
          <w:rtl w:val="true"/>
          <w:lang w:bidi="fa-IR"/>
        </w:rPr>
        <w:t xml:space="preserve">الإجماع الاتفاق علی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یعین لإمامة الجمعة وکذا الخلفاء بعده کما یعین للقضاء، وکما لا یصح أن ینصب الإنسان نفسه قاضیاً من دون إذن</w:t>
      </w:r>
    </w:p>
    <w:p>
      <w:pPr>
        <w:pStyle w:val="BookText"/>
        <w:rPr/>
      </w:pPr>
      <w:r>
        <w:rPr>
          <w:rFonts w:ascii="IRNazanin" w:hAnsi="IRNazanin" w:eastAsia="IRNazanin"/>
          <w:color w:val="111111"/>
          <w:sz w:val="28"/>
          <w:sz w:val="28"/>
          <w:szCs w:val="28"/>
          <w:rtl w:val="true"/>
          <w:lang w:bidi="fa-IR"/>
        </w:rPr>
        <w:t>الإمام فکذا إمام الجمعة، ولیس هذا قیاساً بل استدلال بالعمل المستمر فی الأعصار، فمخالفته خرق للإجماع</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بدرسون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إمامة الصلاة بعهدة الحاکم منذ الأیام الاُولی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الحاکم قائداً للجیش ورئیساً للدولة وإماماً فی صلوات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إمامة الصلاة والخراج کانت بعهدة الولاة، إذ کان الحاکم إماماً للصلوات لا سیما صلاة الجمعة ومکلفاً بإلقاء الخطبة، فیما کان یقوم مقامه فی غیابه صاحب شرطته، إلا أن هذا الموضوع تغیّر علی عهد العباسیین، ولم یکن الخلیفة إماماً فی الصلاة بشکل منتظم</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تکن ثمة مشکلة قائمة أثناء الخلافة الراشدة، فالخلیفتان الأول والثانی وولاتهما کانا یراعیان ظواهر الشرع، ورغم أن الاُمور تغیرت علی عهد عثمان ولا سیما فی النصف الثانی من فترة خلافته وعیّن للولایة أشخاصاً کالولید بن عقبة والی الکوفة الذی أقام صلاة الصبح وهو فی حالة من السکر فصلاّها أربع رکعات ودنّس المحراب بالأعراض الناجمة عن إفراطه فی السکر</w:t>
      </w:r>
      <w:r>
        <w:rPr>
          <w:rStyle w:val="FootnoteAnchor"/>
          <w:rtl w:val="true"/>
        </w:rPr>
        <w:footnoteReference w:id="272"/>
      </w:r>
      <w:r>
        <w:rPr>
          <w:rFonts w:ascii="IRNazanin" w:hAnsi="IRNazanin" w:eastAsia="IRNazanin"/>
          <w:color w:val="111111"/>
          <w:sz w:val="28"/>
          <w:sz w:val="28"/>
          <w:szCs w:val="28"/>
          <w:rtl w:val="true"/>
          <w:lang w:bidi="fa-IR"/>
        </w:rPr>
        <w:t>، إلا أن هذه الحالة لم تکن من السعة والانتشار بحیث لا یمکن التغاضی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فترة خلافة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تحتاج إلی توضیح؛ لعدم وجود مشکلة من هذا القبیل فیها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تتفاقم هذه المشکلة فی العهد الاُموی، وتبدأ بالظهور بنحو جاد، فتنطمر قضیة عدالة الإمام تحت واجهة الأمر الواقع والضرورة وتسوّف علی الاُمّة بمختلف</w:t>
      </w:r>
    </w:p>
    <w:p>
      <w:pPr>
        <w:pStyle w:val="BookText"/>
        <w:rPr/>
      </w:pPr>
      <w:r>
        <w:rPr>
          <w:rFonts w:ascii="IRNazanin" w:hAnsi="IRNazanin" w:eastAsia="IRNazanin"/>
          <w:color w:val="111111"/>
          <w:sz w:val="28"/>
          <w:sz w:val="28"/>
          <w:szCs w:val="28"/>
          <w:rtl w:val="true"/>
          <w:lang w:bidi="fa-IR"/>
        </w:rPr>
        <w:t>التبریرات حتی تتدنی منزلتها وتدخل عالم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یقتنع الاُمویون بأقل مما کان سائداً فی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والخلفاء من إقامة صلاة الجماعة والجمعة بإمامة الخلیفة ونوّابه وولاته، لا رغبة منهم فی تطبیق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الراشدین، بل لأن توکیلها إلی الغیر کان یناقض استقرار السلطة والشرعیة لهم، حیث کانت غایة مرادهم السلطة والحکم، وهذا لم یکن یتسنی آنذاک إلا بالتصدی لإمامة الجماعة والجمعة، ونستنتج من المصادر التاریخیة التی تتطرق إلی تلک الفترة بأن خلفاء بنی امیة کانوا کارهین للإمامة وخاصة إمامة الجماعة؛ لما کانت تشکله الخطبة من عبء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غولدتسیهر فی هذا المجال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إلقاء الخطبة علی الخلفاء الاُمویین أمراً یسیراً، لکنهم کانوا یستسلمون للأمر الواقع من أجل تذکیر الاُمّة بزعامتهم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 لعبد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علیک الشیب،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یعجل علیّ وأنا أعرض عقلی علی الناس فی کل جمعة مرة أو مرتین؟</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تقتصر کراهیة إلقاء الخطبة علی الخلفاء وحسب، بل کان ولاتهم أیضاً لا یرغبون بها، حتی أن شخصاً متکلماً کعبید الله بن زیاد کان یعتبرها سبباً لتکدّر نعمة الإمارة</w:t>
      </w:r>
      <w:r>
        <w:rPr>
          <w:rStyle w:val="FootnoteAnchor"/>
          <w:rtl w:val="true"/>
        </w:rPr>
        <w:footnoteReference w:id="274"/>
      </w:r>
      <w:r>
        <w:rPr>
          <w:rFonts w:ascii="IRNazanin" w:hAnsi="IRNazanin" w:eastAsia="IRNazanin"/>
          <w:color w:val="111111"/>
          <w:sz w:val="28"/>
          <w:sz w:val="28"/>
          <w:szCs w:val="28"/>
          <w:rtl w:val="true"/>
          <w:lang w:bidi="fa-IR"/>
        </w:rPr>
        <w:t>، وقال أحد العمال علی المدائن بعد أن صعد المنبر وارتجّ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کنت وما فی الأیام یوم أحب إلیّ من یوم الجمعة، فصرت ما فی الأیام یوم أبغض إلیّ من یوم الجمعة، وما ذلک إلا لخطبتکم هذه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اخری، کان المسلمون ملزمین بالمشارکة فی الجماعات والجمعات کواجب شرعی، امتثالاً لسیرة السلف وتوصیات النصوص الدینیة، حیث کانت</w:t>
      </w:r>
      <w:bookmarkStart w:id="213" w:name="pg5177_33528"/>
    </w:p>
    <w:p>
      <w:pPr>
        <w:pStyle w:val="BookText"/>
        <w:rPr/>
      </w:pPr>
      <w:bookmarkEnd w:id="213"/>
      <w:r>
        <w:rPr>
          <w:rFonts w:ascii="IRNazanin" w:hAnsi="IRNazanin" w:eastAsia="IRNazanin"/>
          <w:color w:val="111111"/>
          <w:sz w:val="28"/>
          <w:sz w:val="28"/>
          <w:szCs w:val="28"/>
          <w:rtl w:val="true"/>
          <w:lang w:bidi="fa-IR"/>
        </w:rPr>
        <w:t xml:space="preserve">الاُمّة تُحَثّ علی المشارکة فیها فی الصدر الأول وزمن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ویُعاقب من یعرض عنها أشدّ العقاب</w:t>
      </w:r>
      <w:r>
        <w:rPr>
          <w:rStyle w:val="FootnoteAnchor"/>
          <w:rtl w:val="true"/>
        </w:rPr>
        <w:footnoteReference w:id="276"/>
      </w:r>
      <w:r>
        <w:rPr>
          <w:rFonts w:ascii="IRNazanin" w:hAnsi="IRNazanin" w:eastAsia="IRNazanin"/>
          <w:color w:val="111111"/>
          <w:sz w:val="28"/>
          <w:sz w:val="28"/>
          <w:szCs w:val="28"/>
          <w:rtl w:val="true"/>
          <w:lang w:bidi="fa-IR"/>
        </w:rPr>
        <w:t>؛ ذلک أن القضیة لم یکن یُنظر إلیها علی أنها معصیة علی ترک الواجب یرتکبها من لا یحضر الجمعة والجمعة علی الخصوص، بل إنّه کان یُرغم علی المشارکة لأن ترکها کان یعنی الخروج عن دین جماعة المؤمنین، أو یعنی رفض السلطة الموجودة، أو علی الأقلّ عدم الاعتراف بها وبمشروعیتها ووجوب إطاعتها، الأمر الذی لا یطیقه أی حاکم ولا سیما حکام بنی امیة المستبدِّین</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025896_774463916"/>
      <w:bookmarkStart w:id="215" w:name="_Toc73"/>
      <w:bookmarkEnd w:id="214"/>
      <w:r>
        <w:rPr>
          <w:rtl w:val="true"/>
        </w:rPr>
        <w:t>إنکار شرط</w:t>
      </w:r>
      <w:r>
        <w:rPr/>
        <w:t>A��A</w:t>
      </w:r>
      <w:r>
        <w:rPr>
          <w:rtl w:val="true"/>
        </w:rPr>
        <w:t xml:space="preserve">�� </w:t>
      </w:r>
      <w:r>
        <w:rPr>
          <w:rtl w:val="true"/>
        </w:rPr>
        <w:t>العدالة</w:t>
      </w:r>
      <w:r>
        <w:rPr>
          <w:rtl w:val="true"/>
        </w:rPr>
        <w:t>:</w:t>
      </w:r>
      <w:bookmarkEnd w:id="2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بلحاظ هذه الظروف والإلزامات لم یبقَ أی سبیل سوی الطعن فی عدالة الإمام، فأکثر خلفاء الاُسرة الاُمویة التزاماً سوی عمر بن عبد العزیز کان لا یختلف عن معاویة بشیء، وکان سلوک هذا الأخیر لا ینطبق حتی علی الحد الأدنی، مما یفرض الشارع رعایته ومما عمل به الخلفاء السابقون، حتی أنه صلّی الجمعة بصورة تختلف عمّا صلاّها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والخلفاء الراشدون فقد کان أول من ألقی</w:t>
      </w:r>
    </w:p>
    <w:p>
      <w:pPr>
        <w:pStyle w:val="BookText"/>
        <w:rPr/>
      </w:pPr>
      <w:r>
        <w:rPr>
          <w:rFonts w:ascii="Amiri" w:hAnsi="Amiri" w:eastAsia="Amiri" w:cs="Amiri"/>
          <w:color w:val="111111"/>
          <w:sz w:val="28"/>
          <w:sz w:val="28"/>
          <w:szCs w:val="28"/>
          <w:rtl w:val="true"/>
          <w:lang w:bidi="ar-SA"/>
        </w:rPr>
        <w:t>الخطبة جالساً</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الخلفاء الذین تبعوه وولاتهم فحدِّث عنهم ولا حرج، إذ کان وضعهم أسوأ مما کان علیه معاویة، غرباء علی الدین لم یکن یهمّهم سوی التفکیر بالسلطة وإشباع الهوی، إزاء ذلک کانت الاُمّة مضطرة للصلاة بإمامة هؤلاء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کانت الصلاة مُجزیة أو لا؟ وهل کانت شروط الإمامة تتوفر فی الإمام أو لا؟ وما هی هذه الشروط؟ وهل أن العدالة وعدم ارتکاب المعصیة، أو علی الأقل عدم الإصرار علیها هی من جملة هذه الشروط أو لا؟ وهل یمکن اختیار الفاسق الفاجر للإمامة أو لا یمکن؟ وهل تصح صلاة المأمومین أو لا؟</w:t>
      </w:r>
    </w:p>
    <w:p>
      <w:pPr>
        <w:pStyle w:val="BookText"/>
        <w:rPr/>
      </w:pPr>
      <w:r>
        <w:rPr>
          <w:rFonts w:ascii="IRNazanin" w:hAnsi="IRNazanin" w:eastAsia="IRNazanin"/>
          <w:color w:val="111111"/>
          <w:sz w:val="28"/>
          <w:sz w:val="28"/>
          <w:szCs w:val="28"/>
          <w:rtl w:val="true"/>
          <w:lang w:bidi="fa-IR"/>
        </w:rPr>
        <w:t>کان طریق الحلّ الوحید إلی ذلک هو إنکار شرط العدالة، هذا الشرط الذی کان من المحتمل جداً أن یبقی علی قوته، کما فی حالة القاضی والشاهد لو حصلت بعض التغییرات بمجیء بنی امیة إلی السلطة وانعدم بموجبها التلازم بین الحاکم وشرعیته وإمامة الجماعة والجمعة، لکنّ هذا ما لم یحصل، فاضطروا إلی تسویف الشروط المنصوصة علی إمام الجماعة والجمعة حتی ازیل عملیاً شرط العدالة، أو هبط إلی حدّ الکراهة فی الاقتداء بالفاسق والفاجر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بطبیعة الحال لم یواجه الشیعة مثل هذه المعضلة؛ لأنّ هذا المذهب کان لا یعطی أیة شرعیة للاُمویین، ویعتبرهم غاصبین للخلافة، وبالتالی لم یقع الشیعة فی محظور الاعتراف بتلک الظروف والإلزامات المتأتیة عنها، وتبعاً لذلک لم یضطروا لِلِّجوء إلی هذه التبریرات والتسویفات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فإن النصوص التی یؤمن بها الشیعة والصادرة عن الأئمة المعصومین حددت العدالة کشرط من شروط إمام</w:t>
      </w:r>
      <w:bookmarkStart w:id="216" w:name="pg5177_33530"/>
    </w:p>
    <w:p>
      <w:pPr>
        <w:pStyle w:val="BookText"/>
        <w:rPr/>
      </w:pPr>
      <w:bookmarkEnd w:id="216"/>
      <w:r>
        <w:rPr>
          <w:rFonts w:ascii="Amiri" w:hAnsi="Amiri" w:eastAsia="Amiri" w:cs="Amiri"/>
          <w:color w:val="111111"/>
          <w:sz w:val="28"/>
          <w:sz w:val="28"/>
          <w:szCs w:val="28"/>
          <w:rtl w:val="true"/>
          <w:lang w:bidi="ar-SA"/>
        </w:rPr>
        <w:t>الجماعة والجمعة</w:t>
      </w:r>
      <w:r>
        <w:rPr>
          <w:rStyle w:val="FootnoteAnchor"/>
          <w:rtl w:val="true"/>
        </w:rPr>
        <w:footnoteReference w:id="280"/>
      </w:r>
      <w:r>
        <w:rPr>
          <w:rFonts w:ascii="IRNazanin" w:hAnsi="IRNazanin" w:eastAsia="IRNazanin"/>
          <w:color w:val="111111"/>
          <w:sz w:val="28"/>
          <w:sz w:val="28"/>
          <w:szCs w:val="28"/>
          <w:rtl w:val="true"/>
          <w:lang w:bidi="fa-IR"/>
        </w:rPr>
        <w:t>، وهذا لا یعنی بأن الشیعة فی الماضی کانت تحظر المشارکة فی صلاة الجمعة والجماعة، وإنما کانت تؤدیها معهم وتری أنها مجزیة وصحیحة، بل کانت تری أنها تنطوی فی بعض الحالات علی ثواب عظیم</w:t>
      </w:r>
      <w:r>
        <w:rPr>
          <w:rStyle w:val="FootnoteAnchor"/>
          <w:rtl w:val="true"/>
        </w:rPr>
        <w:footnoteReference w:id="281"/>
      </w:r>
      <w:r>
        <w:rPr>
          <w:rFonts w:ascii="IRNazanin" w:hAnsi="IRNazanin" w:eastAsia="IRNazanin"/>
          <w:color w:val="111111"/>
          <w:sz w:val="28"/>
          <w:sz w:val="28"/>
          <w:szCs w:val="28"/>
          <w:rtl w:val="true"/>
          <w:lang w:bidi="fa-IR"/>
        </w:rPr>
        <w:t>فضلاً عن أنها مجزیة لأسباب خاصة ولیس إسقاطاً لشرط العدالة من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الأمر أن عدم الاعتناء بشرط العدالة من قبل السنّة، والإیمان به من قبل الشیعة أثّر بشکل أکبر مما یبدو للوهلة الاُولی فی تکوین البنیة الفقهیة والکلامیة والاجتماعیة والنفسیة لکلا المذهبین، فعدم الاعتراف بهذا الشرط یعنی الاعتراف بالوضع الموجود ومتعلّقاته، وثمة عوامل اخری لعبت دوراً مماثلاً، ولکن یبقی هذا العامل هو الأهم والأقوی من بین العوامل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أن التکوین الکلامی والفقهی لأهل السنّة یعتبر الحاکم واجب الطاعة باعتباره مصداقاً لاُولی الأمر</w:t>
      </w:r>
      <w:r>
        <w:rPr>
          <w:rStyle w:val="FootnoteAnchor"/>
          <w:rtl w:val="true"/>
        </w:rPr>
        <w:footnoteReference w:id="282"/>
      </w:r>
      <w:r>
        <w:rPr>
          <w:rFonts w:ascii="IRNazanin" w:hAnsi="IRNazanin" w:eastAsia="IRNazanin"/>
          <w:color w:val="111111"/>
          <w:sz w:val="28"/>
          <w:sz w:val="28"/>
          <w:szCs w:val="28"/>
          <w:rtl w:val="true"/>
          <w:lang w:bidi="fa-IR"/>
        </w:rPr>
        <w:t>، إلا أن السؤال التالی یفرض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عامة أهل السنّة أذعنت لولایة الحاکم وشرعیته علی مدی التاریخ لهذا السبب؟ إن المباحث الکلامیة المعقَّدة والمباحث الفقهیة الاستدلالیة هی بمستوی أعلی بکثیر من متوسط مستوی ثقافة عامة الناس الذین لم یذعنوا لسلطة الحاکم من خلال التعرف علی الرأی الفقهی والکلامی؛ لأن هذه المباحث لم تحتلَّ مکاناً فی فهمهم الدینی، وبالتالی فإن هذا الفهم أبسط من أن یستطیع استیعابها</w:t>
      </w:r>
      <w:r>
        <w:rPr>
          <w:rFonts w:eastAsia="IRNazanin" w:cs="IRNazanin"/>
          <w:color w:val="111111"/>
          <w:sz w:val="28"/>
          <w:szCs w:val="28"/>
          <w:rtl w:val="true"/>
          <w:lang w:bidi="fa-IR"/>
        </w:rPr>
        <w:t>.</w:t>
      </w:r>
    </w:p>
    <w:p>
      <w:pPr>
        <w:pStyle w:val="Heading3"/>
        <w:numPr>
          <w:ilvl w:val="2"/>
          <w:numId w:val="1"/>
        </w:numPr>
        <w:rPr/>
      </w:pPr>
      <w:bookmarkStart w:id="217" w:name="__RefHeading___Toc2025898_774463916"/>
      <w:bookmarkStart w:id="218" w:name="_Toc74"/>
      <w:bookmarkEnd w:id="217"/>
      <w:r>
        <w:rPr>
          <w:rtl w:val="true"/>
        </w:rPr>
        <w:t>أهمیة إنکار شرط</w:t>
      </w:r>
      <w:r>
        <w:rPr/>
        <w:t>A��A</w:t>
      </w:r>
      <w:r>
        <w:rPr>
          <w:rtl w:val="true"/>
        </w:rPr>
        <w:t xml:space="preserve">�� </w:t>
      </w:r>
      <w:r>
        <w:rPr>
          <w:rtl w:val="true"/>
        </w:rPr>
        <w:t>العدالة</w:t>
      </w:r>
      <w:r>
        <w:rPr>
          <w:rtl w:val="true"/>
        </w:rPr>
        <w:t>:</w:t>
      </w:r>
      <w:bookmarkEnd w:id="21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تقتصر المسألة علی المقتضی الطبیعی والمنطقی للتکوین الفقهی والکلامی لأهل السنّة أو معتنقی أی دین ومذهب آخر، فالأهم هو ذلک</w:t>
      </w:r>
    </w:p>
    <w:p>
      <w:pPr>
        <w:pStyle w:val="BookText"/>
        <w:rPr/>
      </w:pPr>
      <w:r>
        <w:rPr>
          <w:rFonts w:ascii="IRNazanin" w:hAnsi="IRNazanin" w:eastAsia="IRNazanin"/>
          <w:color w:val="111111"/>
          <w:sz w:val="28"/>
          <w:sz w:val="28"/>
          <w:szCs w:val="28"/>
          <w:rtl w:val="true"/>
          <w:lang w:bidi="fa-IR"/>
        </w:rPr>
        <w:t>الجزء من هذه المجموعة الواسعة المترسخ فی أذهانهم ومعتقداتهم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فهم عامة الناس لهذه المجموعة؟ وما هو حدوده؟ وکیف ترتبط الأجزاء المختلفة ضمن هذه الحدود؟ فما هو مؤثر هو هذا الفهم الذی یؤدی الدور فی المیدان الاجتماعی والتاریخی، ورغم أن هذا الفهم الدینی یتغیّر إلی حدٍّ ما من آن لآخر حسب الظروف المکانیة والزمانیة ولکن ثمة عوامل ثابتة فی مجموع هذه التغییرات تتأثّر بالاُسس والمبادئ الثابتة للدین والمذهب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ألا تلعب مسألة عدم اشتراط العدالة أهم الأدوار فی الاعتراف بالحاکم وشرعیته والإذعان للأمر الواقع، إذا أخذنا بعین الاعتبار کون الصلاة أبسط أجزاء الإیمان عند المسلم وأیسرها فهماً، وأنّ المسلمین الأوائل کانوا یؤدون الصلاة جماعة علی الدوام ویشارکون فی الجمعات، کما أنها کانت تقام دائماً بإمامة الخلفاء وولاتهم، وهی تمثّل عند الناس رمز سیادة الحاکم وشرعیته؟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یصح هذا الکلام علی القرون الاُولی أکثر من المتأخرة لالتزام المسلمین بالجمعة والجماعة، وحساسیة السلطة والجمهور معاً بمشارکة کل أفراد المجتمع فیها، وقیامها والجمعة علی الخصوص بإمامة الاُمراء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قلّ هذا الالتزام فیما بعد، وأصبحت الصلاة تقام بإمامة الآخرین أیضاً ممن یعیّنهم الأمیر بصورة مباشرة أو غیر مباشرة</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 هذا الأمر وخاصة فی المرحلة الاُولی تأثیره علی البنیة الفقهیة والکلامیة والتکوین الدینی والنفسی للمسلمین، ولیس مهماً هنا الاعتراف بإمارة الحاکم من خلال الاعتراف بإمامته، وإنما المهم طریقة التفکیر التی تجیز إمامة الفاسق والفاجر والجائر، والتی سرت إلی شؤون اخری، ولم ینتهِ الأمر عند صحة إقامة الصلاة مع هؤلاء بل أصبح صحیح أیضاً ردّ الزکوات والصدقات إلیهم</w:t>
      </w:r>
    </w:p>
    <w:p>
      <w:pPr>
        <w:pStyle w:val="BookText"/>
        <w:rPr/>
      </w:pPr>
      <w:r>
        <w:rPr>
          <w:rFonts w:ascii="IRNazanin" w:hAnsi="IRNazanin" w:eastAsia="IRNazanin"/>
          <w:color w:val="111111"/>
          <w:sz w:val="28"/>
          <w:sz w:val="28"/>
          <w:szCs w:val="28"/>
          <w:rtl w:val="true"/>
          <w:lang w:bidi="fa-IR"/>
        </w:rPr>
        <w:t>والحج والجهاد معهم، إلی الحد الذی صرّح فیه شخص زاهد ومحتاط کابن حنبل بالقول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والغزو ماضٍ مع الاُمراء إلی یوم القیامة، البَرّ والفاجر، وقسمة الفیء وإقامة الحدود إلی الأئمة ماضٍ، لیس لأحد أن یطعن ولا ینازعهم، ودفع الصدقات إلیهم جائز نافذ، من دفعها إلیهم أجزأت عنه بَرّاً کان أو فاجراً، وصلاة الجمعة خلفه وخلف کل من ولّی جائزة إمامته، ومن أعادها فهو مبتدع تارک للآثار، مخالف للسنة، لیس له من فضل الجمعة شیء إذا لم یرَ الصلاة خلف الأئمة من کانوا برّهم وفاجرهم، فالسنّة أن تصلی معهم رکعتین، وتدین بأنها تامة لا یکن فی صدرک شک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لنتابع الآن مفردات هذا الطراز من التفکیر وامتداداته وجذوره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السبب الرئیسی لهذه الطریقة من التفکیر إلی أن الصلاة والزکاة والجهاد وأمثالها تعتبر أفعالاً مستحسنة بذاتها أمر الشرع بها، والمهم هو الإتیان بها، ولیس کیفیة الإتیان بها، أی أن یؤدی المکلّف مسؤولیاته طبق الضوابط التی حددها الشرع، وله بعد ذلک أن یؤدیها مع من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تقام صلاة الجماعة والجمعة بمشارکة الجمهور، ولیس المهم من یکون إمامها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أن لا تترک فریضة الجهاد تحت لواء کائن من کان وبأی دافع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أن تسدد الصدقات والزکوات کحقوق شرعیة لا یهم بعدها لمن تُسدد وفی أی مجال تنفق، عادلاً کان ذلک الشخص أم فاجراً أم ظالماً أم فاسقاً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یوضح الحسن البصری فی بیان صحة صلاة من یأتم بالمنافق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لاتضر المؤمن صلاته خلف المنافق، ولا تنفع المنافق صلاته خلف المؤمن</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bookmarkStart w:id="219" w:name="pg5177_33533"/>
    </w:p>
    <w:p>
      <w:pPr>
        <w:pStyle w:val="BookText"/>
        <w:rPr/>
      </w:pPr>
      <w:bookmarkEnd w:id="219"/>
      <w:r>
        <w:rPr>
          <w:rFonts w:ascii="IRNazanin" w:hAnsi="IRNazanin" w:eastAsia="IRNazanin"/>
          <w:color w:val="111111"/>
          <w:sz w:val="28"/>
          <w:sz w:val="28"/>
          <w:szCs w:val="28"/>
          <w:rtl w:val="true"/>
          <w:lang w:bidi="fa-IR"/>
        </w:rPr>
        <w:t>وأکثر منه صراحة عبد الله بن عمر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حسنة ما ابالی من شرکنی فیها</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ابن حزم فی هذا الشأن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نعلم أحداً 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من الصلاة خلف المختار وعبید الله بن زیاد والحجاج، ولا فاسق أفسق من هؤلاء، وقد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 عَلَی الْبِرِّ وَ التَّقْوی وَ لا تَعاوَنُوا عَلَی الْإِثْمِ وَ الْعُدْوانِ ولا برّ أبرّ من الصلاة وجمعها فی المساجد، فمن دعا إلیها ففرض إجابته وعونه علی البر والتقوی الذی دعا إلیهما، ولا إثم بعد الکفر آثم من تعطیل الصلوات فی المساجد، فحرام علینا أن نعین علی ذلک، وکذلک الصیام والحج والجهاد، من عمل شیئاً من ذلک عملناه معه، ومن دعانا إلی إثم لم نجبه ولم نُعِنه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هذا قول أبی حنیفة والشافعی وأبی سلیمان</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ابن قدامة أحد کبار فقهاء الحنابلة بأن من الواجب علی المسلم حضور الجمعة والعیدین حتی لو کان الإمام فاسقاً فاجراً مبتدعاً، لأنها من شعائر الإسلام الظاهریة التی یقیمها أولیاء المسلمین، وترک الصلاة خلفهم تعطیل لها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2025900_774463916"/>
      <w:bookmarkStart w:id="221" w:name="_Toc75"/>
      <w:bookmarkEnd w:id="220"/>
      <w:r>
        <w:rPr>
          <w:rtl w:val="true"/>
        </w:rPr>
        <w:t>العمل وشروطه</w:t>
      </w:r>
      <w:r>
        <w:rPr>
          <w:rtl w:val="true"/>
        </w:rPr>
        <w:t>:</w:t>
      </w:r>
      <w:bookmarkEnd w:id="22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فی هذه النظرة العمل بذاته دون الاعتناء بشروطه، وهذا لا یمکن لأن الشروط هی جزء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صلاة الجماعة والجمعة نظرة عبادیة بحتة، لهذا جری التأکید علیها طلباً لخیرها وأجرها بإمامة أی شخص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صحّ هذا الکلام فإنما یصح بشأن العبادات ذات الطابع الفردی، ولا یصح فی حالات الجمعة والجماعة والجهاد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اعترفنا بأن صلاة الجماعة والجمعة هی من أهم الشعائر الإسلامیة وأکثرها حساسیة کما جاء فی الأخبار والأحادیث والسیرة النبویة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الجماعة لئلا یکون الإخلاص والتوحید والإسلام والعبادة لله إلا ظاهراً مکشوفاً مشهوراً، لأن فی إظهاره حجة علی أهل الشرق والغرب</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یمکن أن نتجاهل مسألة الإمامة علی حساب أهمیة الصلاة وأجرها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المقبول أن تُناط مسؤولیة إقامة الشعائر الدینیة التی تکشف عن الحقیقة الاجتماعیة للدین إلی من یفتقد للحد الأدنی من الصلاحیة الدینیة والأخلاقیة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کانت الشعائر الدینیة جزءاً من الدین بل أهم أجزائه فکیف یتصدی للإمامة شخص یناقض القیم والتعالیم الدینیة؟ وأقل ما یقال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غریب عن الدین</w:t>
      </w:r>
      <w:r>
        <w:rPr>
          <w:rStyle w:val="FootnoteAnchor"/>
          <w:rtl w:val="true"/>
        </w:rPr>
        <w:footnoteReference w:id="290"/>
      </w:r>
      <w:r>
        <w:rPr>
          <w:rFonts w:ascii="IRNazanin" w:hAnsi="IRNazanin" w:eastAsia="IRNazanin"/>
          <w:color w:val="111111"/>
          <w:sz w:val="28"/>
          <w:sz w:val="28"/>
          <w:szCs w:val="28"/>
          <w:rtl w:val="true"/>
          <w:lang w:bidi="fa-IR"/>
        </w:rPr>
        <w:t>، وهذا أمر بدیهی لا یتناقش فیه اثنان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الاقتداء بالإمام وخاصة فی القرون الاُولی لم یکن یقصد منه فقط الإتیان بأمر واجب کأداء للصلاة الیومیة أو صلاة الجمعة، إنما کان ینطوی هذا الاقتداء علی معنی أشمل وأوسع؛ ذلک أن الاقتداء بإمام معین کان یعنی الاعتراف بولایته وشرعیة خلافته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وکما قلنا فقد کانت صلاة الجمعة والجماعة رمزاً لوحدة المسلمین والاعتراف بالحاکم، والمشارکة فیها تعنی تعزیز أرکان الحاکم بصورة مباشرة دون أن تؤثر فی ذلک نیة الشخص ومشیئته، إذ کانت هذه المشارکة تعنی هذا المفهوم عُرفاً، وهو المفهوم الذی أشار إلیه عبد الله بن عمر فی قوله بأن الإمامة تکون مع من غلب</w:t>
      </w:r>
      <w:r>
        <w:rPr>
          <w:rStyle w:val="FootnoteAnchor"/>
          <w:rtl w:val="true"/>
        </w:rPr>
        <w:footnoteReference w:id="292"/>
      </w:r>
      <w:r>
        <w:rPr>
          <w:rFonts w:ascii="IRNazanin" w:hAnsi="IRNazanin" w:eastAsia="IRNazanin"/>
          <w:color w:val="111111"/>
          <w:sz w:val="28"/>
          <w:sz w:val="28"/>
          <w:szCs w:val="28"/>
          <w:rtl w:val="true"/>
          <w:lang w:bidi="fa-IR"/>
        </w:rPr>
        <w:t>، وهو کلام عامة المسلمین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أیة حال لا نرید أن نتطرق فی هذا البحث إلی الاُسس التی قامت علیها هذه الطریقة من التفکیر وأبعادها ونتائجها، وإنما تهمنا الإشارة إلی طریقة تفکیر علماء أهل السنّة وسبب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ابن تیمیة فی جانب من کتابه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السیاسة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التعاون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علی البرّ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الجهاد وإقامة الحدود، واستیفاء الحقوق، وإعطاء المستحقین، فهذا مما أمر الله به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أمسک عنه خشیة أن یکون من أعوان الظلمة فقد ترک فرضاً علی الأعیان، أو علی الکفایة متوهماً أنه متورع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ما یشتبه الجبن والفشل بالورع؛ إذ کلٌّ منهما کفٌّ وإمساک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علی الإثم والعدوان، کالإعانة علی دم معصوم، أو أخذ مال معصوم، أو ضرب من لا یستحق الضرب، ونحو ذلک فهذا الذی حرّمه الله ورسوله</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لاشکّ فی أن هذا المنهج من التفکیر حاصل من الإلزامات الدینیة من جهة والظروف السیئة التی مرت فی القرون الإسلامیة الاُولی من جهة ثانیة، کما وضّحنا ذلک فی موضوع الجمعة والجماعة، حیث لعب الاُمویون والخلفاء العباسیون الأوائل دوراً مهماً فی نشر هذا النمط من التفکیر، فلم یکن أمامهم سوی إسقاط</w:t>
      </w:r>
    </w:p>
    <w:p>
      <w:pPr>
        <w:pStyle w:val="BookText"/>
        <w:rPr/>
      </w:pPr>
      <w:r>
        <w:rPr>
          <w:rFonts w:ascii="IRNazanin" w:hAnsi="IRNazanin" w:eastAsia="IRNazanin"/>
          <w:color w:val="111111"/>
          <w:sz w:val="28"/>
          <w:sz w:val="28"/>
          <w:szCs w:val="28"/>
          <w:rtl w:val="true"/>
          <w:lang w:bidi="fa-IR"/>
        </w:rPr>
        <w:t>شرط العدالة من بعض العبادات؛ لأنّ تجاهل الآیات التی تدعو إلی الجهاد وإعطاء الصدقات والزکوات مثلاً کان ضرباً من المستحیل، فاضطروا للقول بأهمیة الإتیان بها وحسب تحت أی لواء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أولی الحکام اهتماماً خاصاً بهذه المسائل؛ ذلک أنهم کانوا فی حاجة ماسة لتعبئة المسلمین للحرب، أی الجهاد حسب المفهوم الإسلامی، کما أنهم کانوا فی حاجة لأخذ الأموال الشرعیة من الناس، وما دام الأمر کذلک فما هو المبرر لتعطیل هذه الأحکام؟ ففی تعطیلها أو تضعیفها تضعیف لسلطة الحاکم وتحدید له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الحاکم ینتفع مادیاً ومعنویاً من تطبیق هذه الأحکام ویتلقّب بلقب المجاهد فی سبیل الله الأمر الذی یعزز من مکانته وشعبیته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یکن من أمر لابد لنا أن نؤکد مرة اخری بأن إسقاط شرط العدالة من صلاة الجماعة وصلاة الجمعة ساعد کثیراً علی ترکیز هذا المنهج فی التفکیر بشکل عام؛ ذلک لأن الاُمّة بأسرها کانت تعیش هاتین الفریضتین بصورة مستمرة، فهی تؤدی الصلاة الیومیة جماعة خمس مرات فی الیوم فضلاً عن المکانة الخاصة للصلاة فی أذهان الناس عامّة، فحینما یسقط شرط العدالة أو یتنزل إلی هذه الدرجة المتدنیة من إمامة الصلاة عندئذ سیسقط فی حالات اخری غیرها دون أن یفتح أحد فاهاً بالاحتجاج والاعتراض والدهشة، ویُرسی جرّاء ذلک</w:t>
      </w:r>
    </w:p>
    <w:p>
      <w:pPr>
        <w:pStyle w:val="BookText"/>
        <w:rPr/>
      </w:pPr>
      <w:r>
        <w:rPr>
          <w:rFonts w:ascii="IRNazanin" w:hAnsi="IRNazanin" w:eastAsia="IRNazanin"/>
          <w:color w:val="111111"/>
          <w:sz w:val="28"/>
          <w:sz w:val="28"/>
          <w:szCs w:val="28"/>
          <w:rtl w:val="true"/>
          <w:lang w:bidi="fa-IR"/>
        </w:rPr>
        <w:t>أساس تفکیر دینی جدید منسجم مع اصوله وضوابطه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سأل قتادة من سعید بن المسیب أحد کبار التابعین وزهّادهم وکان قد تعرض لأشد التعذیب بأمر عبد الملک لإصراره علی عقیدته وقد طلب منه البیعة لولدیه الولید وسلیمان فی وقت واحد</w:t>
      </w:r>
      <w:r>
        <w:rPr>
          <w:rStyle w:val="FootnoteAnchor"/>
          <w:rtl w:val="true"/>
        </w:rPr>
        <w:footnoteReference w:id="295"/>
      </w:r>
      <w:r>
        <w:rPr>
          <w:rFonts w:ascii="IRNazanin" w:hAnsi="IRNazanin" w:eastAsia="IRNazanin"/>
          <w:color w:val="111111"/>
          <w:sz w:val="28"/>
          <w:sz w:val="28"/>
          <w:szCs w:val="28"/>
          <w:rtl w:val="true"/>
          <w:lang w:bidi="fa-IR"/>
        </w:rPr>
        <w:t>عن الصلاة خلف الحجاج بن یوسف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أنُصلّی خلف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لنصلی خلف من هو شر منه</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رأی عامة الصحابة والتابعین، فقد صلّی عبد الله بن عمر خلف الحجاج</w:t>
      </w:r>
      <w:r>
        <w:rPr>
          <w:rStyle w:val="FootnoteAnchor"/>
          <w:rtl w:val="true"/>
        </w:rPr>
        <w:footnoteReference w:id="297"/>
      </w:r>
      <w:r>
        <w:rPr>
          <w:rFonts w:ascii="IRNazanin" w:hAnsi="IRNazanin" w:eastAsia="IRNazanin"/>
          <w:color w:val="111111"/>
          <w:sz w:val="28"/>
          <w:sz w:val="28"/>
          <w:szCs w:val="28"/>
          <w:rtl w:val="true"/>
          <w:lang w:bidi="fa-IR"/>
        </w:rPr>
        <w:t>ونجدة الخارجی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الشیعة یشارکون أیضاً فی هذه الجماعات حتی کبارهم</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لأسباب خاصة کما قلنا، ولیس عن اعتقاد بسقوط شرط العدالة من إمام الجماعة أو الجمعة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النقطة تعتبر إحدی أهم النقاط وأکثرها حساسیة فی وضع فواصل بین النظام الفقهی والکلامی للشیعة والسنّة، وتبعاً لذلک بین التکوین الاجتماعی والنفسی والتحولات السیاسیة والتاریخیة لکلا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تبلورت الأیدیولوجیة الشیعیة ومنذ تلک الأیام الاُولی خارج حدود الظروف المعترف بها آنذاک والإلزامات الناجمة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لعبت العدالة وفی إطارها الفقهی أکثر وأوسع وأعمق من مفهومها الکلامی فی بلورة تفکیر هذین المذهبین، بحیث أصبح من المستحیل دراسة التحولات التاریخیة والدینیة والاجتماعیة والسیاسیة لهما دراسة</w:t>
      </w:r>
    </w:p>
    <w:p>
      <w:pPr>
        <w:pStyle w:val="BookText"/>
        <w:rPr/>
      </w:pPr>
      <w:r>
        <w:rPr>
          <w:rFonts w:ascii="IRNazanin" w:hAnsi="IRNazanin" w:eastAsia="IRNazanin"/>
          <w:color w:val="111111"/>
          <w:sz w:val="28"/>
          <w:sz w:val="28"/>
          <w:szCs w:val="28"/>
          <w:rtl w:val="true"/>
          <w:lang w:bidi="fa-IR"/>
        </w:rPr>
        <w:t>صحیحة دون الرجوع إلی هذه الملاحظة، کما لا یمکن تقویم إمکانیاتهما المتباینة فی رسم تحولات المستقبل وآفاقه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العدالة احتفظت بمکانتها فی النظام الفقهی والکلامی للشیعة علی عکس أهل السنّة، ورغم أن الشیعة قلما استطاعت تحقیق العدالة فی المیدان الاجتماعی العملی إلا أنها بقیت حساسة تجاه هذا المفهوم الذی ظل علی الأقل طموحاً تفکر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یلاحظ مثل هذا التیار بین أهل السنّة، وإذا وجد فهو ناجم بشکل رئیسی عن المیول الشیعیة لهم فی مقاطع زمنیة محددة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یوضح علی الوردی هذه النقطة بصورة جیدة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التشیّع فی وضعه الراهن أشبه بالبرکان الخامد، وکان ثائراً ثم خمد علی مرور الأیام وأصبح لا یختلف عن غیره من الجبال الراسیة إلا بفوهته والدخان المتصاعد منه، والبرکان الخامد لا یخلو من الخطر رغم هدوئه الظاهر، إنّه یمتاز عن الجبل الأصمّ بکونه یحتوی فی باطنه علی نار متأججة لا یدری أحد متی تنفجر مرة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عقیدة الإمامیة التی آمن بها الشیعة جعلتهم لا یفترون عن انتقاد الحاکم ومعارضتهم والشغب علیهم فی کل مرحلة من مراحل تاریخهم الطویل، وهم یرون کل حکومة ظالمة طاغیة غاصبة مهما کان نوعها، ولا تتصف بالشرعیة إلا إذا تولی أمرها إمام عادل أو معصوم من آل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أساس ذلک کانوا ثورة متصلة لا یهدؤون ولا یفترون ویقیسون کل حاکم بما عندهم من مقاییس الإمامة المعصومة ویرونه ناقصاً وغاصباً، وأدت هذه العقیدة إلی استفحال العداء بین الشیعة والفئات الحاکمة منذ فجر الإسلام وحتی عصرنا الحالی واتهموهم بالزندقة والإلحاد والرفض لهذا السبب، وأصبحت صفة الرفض تؤدی ضمناً معنی الرفض للدین والدولة معاً، ولکثرة ما مرّ علیهم من الاضطهاد والتعذیب کانوا</w:t>
      </w:r>
    </w:p>
    <w:p>
      <w:pPr>
        <w:pStyle w:val="BookText"/>
        <w:rPr/>
      </w:pPr>
      <w:r>
        <w:rPr>
          <w:rFonts w:ascii="IRNazanin" w:hAnsi="IRNazanin" w:eastAsia="IRNazanin"/>
          <w:color w:val="111111"/>
          <w:sz w:val="28"/>
          <w:sz w:val="28"/>
          <w:szCs w:val="28"/>
          <w:rtl w:val="true"/>
          <w:lang w:bidi="fa-IR"/>
        </w:rPr>
        <w:t>یفضّلون أن 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أو کافر ولا یقال له شیعی أو رافضی، ولم یترک معاویة ومن تلاه من الحاکمین الاُمویین والعباسیین اسلوباً من أسالیب الاضطهاد والقهر والتنکیل إلا وجرّبوه للقضاء علیهم، وباءت جمیع محاولاتهم وجهودهم بالفشل، وصمد التشیع فی وجه تلک الأعاصیر الهوجاء وسیبقی یتحدی الجبابرة والطغاة والعابثین بحقوق الإنسان وکرامته</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وبالطبع فقد کان لذلک نتائجه الخاصة التی من أهمها تضاده مع ما یمکن أن نعبر عنه بالثبات والاستقرار والاستمرار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اعتقاد الشیعة بمسألة العدالة کمبدأ تأثیراً خاصاً علی تکوینهم النفسی الدینی وفهمهم الدینی أیضاً، کما أنه یُعدّ السبب وراء مَیل الشیعة إلی التضحیة والفداء وحالة الإثارة الذاتیة التی یتصفون بها، وبالطبع هناک عوامل اخری ساعدت علی بروز مثل هذه الصفات لعلّ أهمها واقعة الطفّ یوم عاشوراء، إلا أنه یمکن القول إنّ فهم الشیعة لهذه الواقعة هو بحد ذاته مثالاً سامیاً فی طلب الحریة والعدالة والحیاة الکریمة، الأمر الذی یعزّز تلک الصفات والمفاهیم الهادفة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أدّت هذه العوامل بمجموعها إلی بقاء شعار العدالة مرفوعاً کأرقی شعار علی مدی التاریخ الشیعی، لأنه یعتبر نتیجة طبیعیة للاعتقاد بالأیدیولوجیة الشیعیة، وهی خصوصیة ستستمر طالما استمر وجود المذهب الشیعی واستمر تأثیره علی أتباعه فی تکوینهم النفسی وفی فهمهم الدینی، ولا یمکن له أن ینتهی حتی وإن دخل فی مرحلة من مراحله حالة الکمون طالت المدة أم قصرت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وترک عدم الاعتقاد بالعدالة کمبدأ أساس عند أهل السنّة تأثیراً علی</w:t>
      </w:r>
      <w:bookmarkStart w:id="222" w:name="pg5177_33540"/>
    </w:p>
    <w:p>
      <w:pPr>
        <w:pStyle w:val="BookText"/>
        <w:rPr/>
      </w:pPr>
      <w:bookmarkEnd w:id="222"/>
      <w:r>
        <w:rPr>
          <w:rFonts w:ascii="IRNazanin" w:hAnsi="IRNazanin" w:eastAsia="IRNazanin"/>
          <w:color w:val="111111"/>
          <w:sz w:val="28"/>
          <w:sz w:val="28"/>
          <w:szCs w:val="28"/>
          <w:rtl w:val="true"/>
          <w:lang w:bidi="fa-IR"/>
        </w:rPr>
        <w:t>تکوینهم النفسی وفهمهم الدینی، وتقهقرت العدالة أمام محور القدرة والأمن والاعتراف بالأمر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عامل أدی إلی تجاهل العدالة والتقوی لدی إمام الجمعة والجماعة أو التقلیل من أهمیتها رغم صراحة بعض النصوص المعتبرة لدیهم</w:t>
      </w:r>
      <w:r>
        <w:rPr>
          <w:rStyle w:val="FootnoteAnchor"/>
          <w:rtl w:val="true"/>
        </w:rPr>
        <w:footnoteReference w:id="302"/>
      </w:r>
      <w:r>
        <w:rPr>
          <w:rFonts w:ascii="IRNazanin" w:hAnsi="IRNazanin" w:eastAsia="IRNazanin"/>
          <w:color w:val="111111"/>
          <w:sz w:val="28"/>
          <w:sz w:val="28"/>
          <w:szCs w:val="28"/>
          <w:rtl w:val="true"/>
          <w:lang w:bidi="fa-IR"/>
        </w:rPr>
        <w:t>سوی ضرورة الاعتراف بالأمر الواقع وتجنب العواقب الناجمة عن الاعتراض علیه؟ أجل، فقد قام تکوینهم النفسی وفهمهم الدینی علی محور مفهوم الأمن والقدرة الذی أخذ ینافس العدالة، وتغلّب علیها فی آخر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أهم النتائج الخاصة لهذا التیار هو انسجام هذا الفهم الدینی مع ما عبّرنا عنه بالثبات والاستقرار والاستمرار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ویحصل هذا الثبات والاستقرار بشکل طبیعی حینما یتوفر الوضع السائد علی الحد الأدنی من الشرعیة وفی ظلّ غیاب تحرک مشروع أوسع، إذ لم یکن هناک ما یلزم الاُمّة للتفکیر والتحرک بهذا الاتجاه؛ لأن التکوین النفسی الدینی لها لم یکن یحث باتجاه الاستجابة لمثل هذه النداءات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یعنی بأن التاریخ السنی والشیعی کان أو سیکون ضمن هذا النطاق إلزاماً، فثمة عوامل اخری تلعب دورها فی رسم تاریخ المذهبین، لکن ما تطرقنا إلیه کان وسیکون دون ریب أحد أهم العوامل المصیریة فی صیاغة التاریخ، وما استعمالنا لضمیر المستقبل إلا لکون هاتین الخصوصیتین متأصلتین فی أعماق الفهم الدینی والتکوین النفسی لأتباع المذهبین بجذور ممتدة من التکوین الاعتقادی والسمات الخاصة بهاتین العقیدتین، وطالما بقی لکل مذهب أتباعه استمر مثل هذین التیارین بالتدفّق</w:t>
      </w:r>
      <w:r>
        <w:rPr>
          <w:rFonts w:eastAsia="IRNazanin" w:cs="IRNazanin"/>
          <w:color w:val="111111"/>
          <w:sz w:val="28"/>
          <w:szCs w:val="28"/>
          <w:rtl w:val="true"/>
          <w:lang w:bidi="fa-IR"/>
        </w:rPr>
        <w:t>.</w:t>
      </w:r>
    </w:p>
    <w:p>
      <w:pPr>
        <w:pStyle w:val="Heading3"/>
        <w:numPr>
          <w:ilvl w:val="2"/>
          <w:numId w:val="1"/>
        </w:numPr>
        <w:rPr/>
      </w:pPr>
      <w:bookmarkStart w:id="223" w:name="__RefHeading___Toc2025902_774463916"/>
      <w:bookmarkStart w:id="224" w:name="_Toc76"/>
      <w:bookmarkEnd w:id="223"/>
      <w:r>
        <w:rPr>
          <w:rtl w:val="true"/>
        </w:rPr>
        <w:t>مسؤولیات الحکومة</w:t>
      </w:r>
      <w:r>
        <w:rPr>
          <w:rtl w:val="true"/>
        </w:rPr>
        <w:t>:</w:t>
      </w:r>
      <w:bookmarkEnd w:id="22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العامل الثانی فهو مفهوم الدولة المتعارف علیه قدیماً، فبعکس المفهوم</w:t>
      </w:r>
    </w:p>
    <w:p>
      <w:pPr>
        <w:pStyle w:val="BookText"/>
        <w:rPr/>
      </w:pPr>
      <w:r>
        <w:rPr>
          <w:rFonts w:ascii="IRNazanin" w:hAnsi="IRNazanin" w:eastAsia="IRNazanin"/>
          <w:color w:val="111111"/>
          <w:sz w:val="28"/>
          <w:sz w:val="28"/>
          <w:szCs w:val="28"/>
          <w:rtl w:val="true"/>
          <w:lang w:bidi="fa-IR"/>
        </w:rPr>
        <w:t>السائد حالیاً من أن الدولة والحکومة تسهر علی خدمة الاُمّة، فإنها فی السابق کانت تسهر علی تحقیق الأمن بالدرجة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فالأمة فی العصر الحاضر تطلب الخدمات من الدولة فیما کانت تطلب الأمن الداخلی والخارجی فی السابق، وهو طلب متأثر إلی حدٍّ بعید بتصور الماضین للدولة والظروف السائدة آنذاک، إذ کانت مسؤولیة الدولة بالدرجة الاُولی حمایة أموال الناس وأرواحهم وأعراضهم، ولیس تقدیم الخدمات من قبیل الخدمات الصحیة والعلاجیة والتعلیمیة والرفاهیة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أوجدت التحولات المعاصرة تغییراً فی مفهوم مسؤولیات الدولة وجعلت من إقرار الأمن أحد تلک المهام ولیس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الوضع علی هذه الشاکلة فی الماضی، ولا سیما فی الشرق الإسلامی الذی کان یفتقد إلی الثبات والاستقرار السیاسی، ففی تلک الأیام کانت کلّ الأشیاء والقیم تختزل فی الأمن الذی کان مطلوباً من السلطة أن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نظرنا إلی المسألة بلحاظ ظروف الماضی لا العصر الحاضر لاتضح لنا أنه من أعظم النعم أن تستطیع السلطة أن تقدم لرعایاها الأمن، وتتجلی أهمیة هذا الموضوع ومدی قلق فقهاء السنّة ومتکلمیهم حیاله لو علمنا أن کل شیء کان یتحقق فی ظل هذا الأمن من حفظ الشعائر والحدود والأحکام الدینیة إلی الأموال والأنفس والأعراض، فقد کانت الحکومة برأیهم تحفظ الناس ودینهم وتؤمّن المصلحة الدنیویة والاُخرویة معاً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کبار أهل السنّة الذین صنفوا أو تطرقوا إلی موضوع الإمامة والخلافة أنّ حفظ الأمن وإقراره من أولی مهامّ الحکومة ومسؤولیاتها، وحظی هذا الموضوع بحساسیة علماءٍ کبار من الاتجاهات کافة، متصوفین کالغزالی</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ومتصلبین کإبن تیمیة</w:t>
      </w:r>
      <w:r>
        <w:rPr>
          <w:rStyle w:val="FootnoteAnchor"/>
          <w:rtl w:val="true"/>
        </w:rPr>
        <w:footnoteReference w:id="304"/>
      </w:r>
      <w:r>
        <w:rPr>
          <w:rFonts w:ascii="IRNazanin" w:hAnsi="IRNazanin" w:eastAsia="IRNazanin"/>
          <w:color w:val="111111"/>
          <w:sz w:val="28"/>
          <w:sz w:val="28"/>
          <w:szCs w:val="28"/>
          <w:rtl w:val="true"/>
          <w:lang w:bidi="fa-IR"/>
        </w:rPr>
        <w:t>، وسیاسیین کالماوردی</w:t>
      </w:r>
      <w:r>
        <w:rPr>
          <w:rStyle w:val="FootnoteAnchor"/>
          <w:rtl w:val="true"/>
        </w:rPr>
        <w:footnoteReference w:id="305"/>
      </w:r>
      <w:r>
        <w:rPr>
          <w:rFonts w:ascii="IRNazanin" w:hAnsi="IRNazanin" w:eastAsia="IRNazanin"/>
          <w:color w:val="111111"/>
          <w:sz w:val="28"/>
          <w:sz w:val="28"/>
          <w:szCs w:val="28"/>
          <w:rtl w:val="true"/>
          <w:lang w:bidi="fa-IR"/>
        </w:rPr>
        <w:t>، ومفکرین کابن خلدون</w:t>
      </w:r>
      <w:r>
        <w:rPr>
          <w:rStyle w:val="FootnoteAnchor"/>
          <w:rtl w:val="true"/>
        </w:rPr>
        <w:footnoteReference w:id="306"/>
      </w:r>
      <w:r>
        <w:rPr>
          <w:rFonts w:ascii="IRNazanin" w:hAnsi="IRNazanin" w:eastAsia="IRNazanin"/>
          <w:color w:val="111111"/>
          <w:sz w:val="28"/>
          <w:sz w:val="28"/>
          <w:szCs w:val="28"/>
          <w:rtl w:val="true"/>
          <w:lang w:bidi="fa-IR"/>
        </w:rPr>
        <w:t>الذین خضعوا لتأثیر الأوضاع التی کانوا یعیشونها وهو أمر 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یُثار هنا 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یُبدِ فقهاء الشیعة وکبار متکلمیهم حساسیة تجاه موضوع الأمن وحفظه رغم أنهم عایشوا تلک الأزمان وراقبوا عن کثبٍ تلک التحولات؟</w:t>
      </w:r>
    </w:p>
    <w:p>
      <w:pPr>
        <w:pStyle w:val="BookText"/>
        <w:rPr/>
      </w:pPr>
      <w:r>
        <w:rPr>
          <w:rFonts w:ascii="IRNazanin" w:hAnsi="IRNazanin" w:eastAsia="IRNazanin"/>
          <w:color w:val="111111"/>
          <w:sz w:val="28"/>
          <w:sz w:val="28"/>
          <w:szCs w:val="28"/>
          <w:rtl w:val="true"/>
          <w:lang w:bidi="fa-IR"/>
        </w:rPr>
        <w:t>جواباً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قلق الشیعة وحساسیتهم تجاه حفظ النفوس والدماء والأعراض لم یکن أقل من حساسیة أهل السنّة إزاء هذا الموضوع، ولکن اعتقاد الشیعة بموضوع العدالة لم یتراجع أمام اعتقادهم بموضوع الأمن؛ بسبب اقتدائهم بسیرة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الخاصة التی یؤمنون بها، ولولا ذلک لخضعوا شأنهم شأن کبار أهل السنّة للأوضاع التی کانت سائدة، ولفکّروا مثلهم بالمصالح التی تترتب علی حفظ الأمن والاستقرار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العامل الثالث فهو ناجم عن الضرورات التاریخیة، فقد کانت السلطة وعلی مدی التاریخ الإسلامی بید أهل السنّة سوی فترات زمنیة قصیرة، وکانت بعهدتهم مسؤولیة حفظ المجتمع والثغور، بینما مثّل الشیعة الاثنا عشریة أقلّیة صغیرة قلّما وقعت علیها هذه المسؤولیة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هذه النقطة کان من الطبیعی أن یقع الفکر السیاسی للسنة أکثر من الفکر السیاسی للشیعة تحت تأثیر مسألة إدارة المجتمع وحفظه وحراسته داخلیاً وخارجیاً، فنضج الفقه والکلام عند السنّة وانتشر بعد قرون من التجربة فی إدارة البلاد وحمایة ثغورها، بینما لم یشهد الفقه والکلام الشیعی فی فترة انتشاره مثل هذه التجربة الغنیة، فاعتمد علی المبادئ والاُسس</w:t>
      </w:r>
      <w:bookmarkStart w:id="225" w:name="pg5177_33543"/>
    </w:p>
    <w:p>
      <w:pPr>
        <w:pStyle w:val="BookText"/>
        <w:rPr/>
      </w:pPr>
      <w:bookmarkEnd w:id="225"/>
      <w:r>
        <w:rPr>
          <w:rFonts w:ascii="IRNazanin" w:hAnsi="IRNazanin" w:eastAsia="IRNazanin"/>
          <w:color w:val="111111"/>
          <w:sz w:val="28"/>
          <w:sz w:val="28"/>
          <w:szCs w:val="28"/>
          <w:rtl w:val="true"/>
          <w:lang w:bidi="fa-IR"/>
        </w:rPr>
        <w:t>النظریة أکثر من اعتماده علی الحقائق والإلزامات العملیة، لاسیما وأن الإسلام تعرض وعلی طول تاریخه إلی حملات المعارضین والحاقدین من الداخل والخارج، هذه الحملات التی لم ولن تتوقف یوماً، فمنذ ظهور الإسلام وانتشاره واجه هجمات لا هوادة لها من قبل الأعداء، أهمها الأخطار التی أحدقت به من جانب الشرق من قبل الجنس الأصفر فی آسیا الوسطی، واستمر هذا التهدید الشرقی إلی فترة طویلة بعد هجوم المغول، والأخطار التی هددته ولا زالت من الغرب ومن النصاری تحدیداً التی استمرت بشکلها العسکری حتی أوائل القرن الحاضر، وتواصلت إلی یومنا هذا بأشکال اخری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2025904_774463916"/>
      <w:bookmarkStart w:id="227" w:name="_Toc77"/>
      <w:bookmarkEnd w:id="226"/>
      <w:r>
        <w:rPr>
          <w:rtl w:val="true"/>
        </w:rPr>
        <w:t>سعة دار الإسلام</w:t>
      </w:r>
      <w:r>
        <w:rPr>
          <w:rtl w:val="true"/>
        </w:rPr>
        <w:t>:</w:t>
      </w:r>
      <w:bookmarkEnd w:id="22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عما ذکرنا فقد أصبحت سعة دار الإسلام واحتوائها علی ثقافات وأقوام ونحل وأدیان مختلفة معضلة بحد ذاتها، فلم یضمَّ أی دین تحت لوائه مثل هذا التنوع، کما لم یستطع أن یوحّدهم کما وحّدهم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هذا التنوع والتباین ترک أثره علی المجتمع الإسلامی ووفّر أرضیة مناسبة لنموّ فرق لا حصر لها، وتوترات دینیة وثقافیة وأزمات اجتماعیة وسیاسیة، وبالتالی واجه هذا الدین ومنذ بدایة ظهوره الأعداء من الخارج والمتمردین من الداخل، وبلحاظ انفتاحه وسعة نطاقه وقابلیته العظیمة علی استیعاب التفسیرات والتحلیلات والتبریرات المختلفة کان کل شخص یستطیع أن ینتمی إلیه ویلتحق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السهل علی کلٍّ من</w:t>
      </w:r>
    </w:p>
    <w:p>
      <w:pPr>
        <w:pStyle w:val="BookText"/>
        <w:rPr/>
      </w:pPr>
      <w:r>
        <w:rPr>
          <w:rFonts w:ascii="IRNazanin" w:hAnsi="IRNazanin" w:eastAsia="IRNazanin"/>
          <w:color w:val="111111"/>
          <w:sz w:val="28"/>
          <w:sz w:val="28"/>
          <w:szCs w:val="28"/>
          <w:rtl w:val="true"/>
          <w:lang w:bidi="fa-IR"/>
        </w:rPr>
        <w:t>هذین العدوّین أن ینتهز الخلاف الفکری الداخلی الذی یجرّ إلی الصراع والتنافس وحتی القتل وإراقة الدماء، ویزید من الطین بلّة، ویساعد علی سلب الأمن وزیادة التوتر فی المجتمع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المناسب هنا أن ننقل جانباً من آراء ابن أبی الحدید بروایة محمد أبو زهرة حول أسباب الطائفیة فی العراق الذی مثّل نموذجاً لطائفیة المسلمین طوال تاریخهم وعلل ظهورها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والعراق کان موطن الفرق الإسلامیة کلها؛ وذلک لأنه ملتقی حضارات قدیمة، ففیه علوم الفرس، وعلوم الکلدان، وبقایا حضارات هذه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ضمّت إلی هذا فلسفة الیونان، وأفکار الهنود، وامتزجت هذه الأفکار فی العراق بالمناهج الإسلامیة فکان لهذا منبت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ابن أبی الحدید فی بیان السبب فی أن الفرق کانت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ینقدح لی فی الفرق بین هؤلاء القوم وبین العرب الذین عاصروا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من العراق وساکنی الکوفة، وطینة العراق مازالت تنبت أرباب الأهواء وأصحاب النحل العجیبة والمذاهب البدیعة، وأهل هذا الإقلیم أهل بصر وتدقیق ونظر وبحث عن الآراء والعقائد، وشبه معترضی المذاهب، وقد کان منهم فی أیام الأکاسرة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ودیصان ومزدک وغیرهم، ولیست طینة الحجاز هذه الطینة، ولا لأذهان أهل الحجاز هذه الأذهان</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یصحّ کلام ابن أبی الحدید حول العراق علی الکثیر من المناطق الإسلامیة الاُخری، فالأسباب التی أوجدت الفرق المختلفة فی العراق أو ساعدت علی نموها کانت قائمة فی جمیع الأراضی الإسلامیة الاُخری، فقد قُدّر لهذا الدین أن ینتشر فی مناطق کانت مهداً للثقافات والحضارات العریقة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الأوضاع لابد أن یحوم التفکیر حول الأمن والسلطة القادرة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إقراره، فقد واجه الإسلام طوال تاریخه مثل هذه المشاکل، فبصرف النظر عن جمیع التهدیدات الخارجیة وبضمنها حملة المغول التی دمّرت الشرق الإسلامی، واجه هذا الدین وعلی مدی تاریخه مجابهة حقودة مستمرة من قبل النصاری علی الجبهة الغربیة، وإذا حصل أن انقطعت هذه المجابهة فی فترات معینة فلیس من قبیل انتهائها وإنما کانت استعادة للأنفاس وتجدیداً للقوی، حیث أخذت کنیسة القرون الوسطی تنظر للإسلام نظرة العدو الغاصب الذی احتلّ جزءاً من نفوذها ووقف ضد أصالتها وشرعیتها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المسلمین یعتبرون النصاری أهل کتاب إلا أنّ المسیحیین کانوا یعتبرون المسلمین کفّاراً</w:t>
      </w:r>
      <w:r>
        <w:rPr>
          <w:rStyle w:val="FootnoteAnchor"/>
          <w:rtl w:val="true"/>
        </w:rPr>
        <w:footnoteReference w:id="309"/>
      </w:r>
      <w:r>
        <w:rPr>
          <w:rFonts w:ascii="IRNazanin" w:hAnsi="IRNazanin" w:eastAsia="IRNazanin"/>
          <w:color w:val="111111"/>
          <w:sz w:val="28"/>
          <w:sz w:val="28"/>
          <w:szCs w:val="28"/>
          <w:rtl w:val="true"/>
          <w:lang w:bidi="fa-IR"/>
        </w:rPr>
        <w:t>لا یرضون</w:t>
      </w:r>
      <w:bookmarkStart w:id="228" w:name="pg5177_33546"/>
    </w:p>
    <w:p>
      <w:pPr>
        <w:pStyle w:val="BookText"/>
        <w:rPr/>
      </w:pPr>
      <w:bookmarkEnd w:id="228"/>
      <w:r>
        <w:rPr>
          <w:rFonts w:ascii="IRNazanin" w:hAnsi="IRNazanin" w:eastAsia="IRNazanin"/>
          <w:color w:val="111111"/>
          <w:sz w:val="28"/>
          <w:sz w:val="28"/>
          <w:szCs w:val="28"/>
          <w:rtl w:val="true"/>
          <w:lang w:bidi="fa-IR"/>
        </w:rPr>
        <w:t>بأقلّ من القضاء علیهم، سوی فی القرن الحاضر حیث اعترفوا بالدین الإسلامی کدین رسمی</w:t>
      </w:r>
      <w:r>
        <w:rPr>
          <w:rFonts w:eastAsia="IRNazanin" w:cs="IRNazanin"/>
          <w:color w:val="111111"/>
          <w:sz w:val="28"/>
          <w:szCs w:val="28"/>
          <w:rtl w:val="true"/>
          <w:lang w:bidi="fa-IR"/>
        </w:rPr>
        <w:t>.</w:t>
      </w:r>
    </w:p>
    <w:p>
      <w:pPr>
        <w:pStyle w:val="Heading3"/>
        <w:numPr>
          <w:ilvl w:val="2"/>
          <w:numId w:val="1"/>
        </w:numPr>
        <w:rPr/>
      </w:pPr>
      <w:bookmarkStart w:id="229" w:name="__RefHeading___Toc2025906_774463916"/>
      <w:bookmarkStart w:id="230" w:name="_Toc78"/>
      <w:bookmarkEnd w:id="229"/>
      <w:r>
        <w:rPr>
          <w:rtl w:val="true"/>
        </w:rPr>
        <w:t>تهدید القوی النصرانیة</w:t>
      </w:r>
      <w:r>
        <w:rPr>
          <w:rtl w:val="true"/>
        </w:rPr>
        <w:t>:</w:t>
      </w:r>
      <w:bookmarkEnd w:id="230"/>
    </w:p>
    <w:p>
      <w:pPr>
        <w:pStyle w:val="BookText"/>
        <w:rPr/>
      </w:pPr>
      <w:r>
        <w:rPr>
          <w:rFonts w:ascii="IRNazanin" w:hAnsi="IRNazanin" w:eastAsia="IRNazanin"/>
          <w:color w:val="111111"/>
          <w:sz w:val="28"/>
          <w:sz w:val="28"/>
          <w:szCs w:val="28"/>
          <w:rtl w:val="true"/>
          <w:lang w:bidi="fa-IR"/>
        </w:rPr>
        <w:t>یصور الحائری نظرة المسیحیین للمسلمین نقلاً عن ساندرس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قلّما یستطیع المسیحی الصادق فی عصر الاعتقاد أن ینظر إلی رجل کرسول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حیادیة مقرونة ببرود الأعصاب؛ لأنّ دینه بنظره صورة ساخرة کافرة من دینه، وقضی أنصاره علی المسیحیة فی مسقط رأسها ومرکز انتشارها منذ القرن الأول حتی السابع حیث استولوا علی سوریة من الدولة البیزنطیة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بهذه الصورة ینظر العالَم المسیحی أی اروبّا للإسلام، ولهذا السبب یضمر ذلک العالم العداء لرسول الإسلام وأتباعه ویجعلونهم عُرضة لمختلف التهم، بحیث اعترف بایک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Pike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 الکتاب الذی ألّفه حول حیاة الرسول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عظماء الرجال، وقد تعرض لأمواج التهم والافتراءات أکثر من غیره من المشهورین</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قلنا فإن عداء النصاری للمسلمین لم یتوقف یوماً أبداً، حیث یمثّل عداؤهم عداءً عقائدیاً دائمیاً منظّماً، إذ کانت هجماتهم دقیقة ومخطّط لها ذات بُعد عقائدی تستهدف تنصیر المسلمین، علی عکس الهجمات الشرقیة حیث کان المهاجمون فی الغالب من عبدة الأصنام الذین کانوا یسلکون القتل والسرقة واغتصاب الأراضی المعمورة والمراتع، ولکن سرعان ما یدخلون الدین الإسلامی ویذوبون فی المجتمع الإسلامی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فقد انطوی هدف المهاجمین الشرقیین علی القتل والسلب والنهب</w:t>
      </w:r>
    </w:p>
    <w:p>
      <w:pPr>
        <w:pStyle w:val="BookText"/>
        <w:rPr/>
      </w:pPr>
      <w:r>
        <w:rPr>
          <w:rFonts w:ascii="IRNazanin" w:hAnsi="IRNazanin" w:eastAsia="IRNazanin"/>
          <w:color w:val="111111"/>
          <w:sz w:val="28"/>
          <w:sz w:val="28"/>
          <w:szCs w:val="28"/>
          <w:rtl w:val="true"/>
          <w:lang w:bidi="fa-IR"/>
        </w:rPr>
        <w:t>والتدمیر، فیما شحذ المهاجمون الغربیون هممهم نحو القضاء علی الإسلام والمرکزیة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سقوط غرناطة برأی قیادة الکنیسة الکاثولیکیة فی روما والدول الاُروبیة مجرد هزیمة لأبی عبد الله آخر حاکم مسلم من الاُسرة النصیریة فی غرناطة علی ید القوی المتحالفة لفردیناند وإیزابلا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Ferdinand, Isabella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وإنما انتصار لا یُنسی للعالم المسیحی علی الإسلام، وعلی حدّ تعبیر ساندیس فإن حادثة غرناطة هو ثأر ناقص وجزئی للعالم المسیحی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وخلّدت اروبّا التی کانت تخشی بشدة وحدة المسلمین وتقدمهم المادی والمعنوی لا سیما بعد فتح المسلمین للقسطنطنیة سقوط غرناطة وأقامت احتفالات کبیرة لهزیمة المسلمین، بینما ارتدی مسلمو العالم ثوب الحداد علی هذه الحادثة، بعد ما کان سقوط غرناطة بمثابة الانفجار الذی دوّی فی جمیع أرجاء العالم الإسلامی علی حد تعبیر بارنولد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واحتفل قادة الکنیسة الکاثولیکیة فی روما واُقیمت الأفراح بهذه المناسبة فی روما والفاتیکان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کاتب فرنسی فی مؤلَّفٍ له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الفاتیکان وبقیة أنحاء روما وبعد انتشار نبأ سقوط غرناطة غرقت فی الزینة، واُقیمت الاحتفالات والمسارح ومسابقات الفروسیة لأیام متتالیة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فی إحدی التمثیلیات شخصان یمثّلان فردیناند وإیزابلا، بینما مثّل شخص ثالث دور الحاکم المسلم المهزوم أبی عبد الله مکبّلاً بالقیود وقد سقط علی أرجلهما، فیما أخذ جمهور المتفرجین یهتف مسروراً لملک أسبانیا وملکتها اللذین قضیا علی الحکم الإسلامی فی غرناطة بوحدتهما بعد سنوات من هزیمتهم أمام المسلمین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من جملة المتفرجین أو المتابعین لأحداث الاحتفالات المذکورة جَم شقیق السلطان العثمانی بایزید الثانی الذی احتفظ به البابا کرهینة لحث السلطان العثمانی علی السلوک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حد تعبیر الکاتب الفرنسی فإن مشهد سجود</w:t>
      </w:r>
      <w:bookmarkStart w:id="231" w:name="pg5177_33548"/>
    </w:p>
    <w:p>
      <w:pPr>
        <w:pStyle w:val="BookText"/>
        <w:rPr/>
      </w:pPr>
      <w:bookmarkEnd w:id="231"/>
      <w:r>
        <w:rPr>
          <w:rFonts w:ascii="IRNazanin" w:hAnsi="IRNazanin" w:eastAsia="IRNazanin"/>
          <w:color w:val="111111"/>
          <w:sz w:val="28"/>
          <w:sz w:val="28"/>
          <w:szCs w:val="28"/>
          <w:rtl w:val="true"/>
          <w:lang w:bidi="fa-IR"/>
        </w:rPr>
        <w:t>أبی عبد الله مکبّلاً عند أقدام فردیناند وإیزابیلا کان الأشد علی الأمیر الرهینة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هدف القادة الکاثولیک فی الفاتیکان لم یکن مجرد إشباع حسّ الثأر من وراء إقامة هذه المسارح والاحتفالات والمهرجانات التی تَعرض ذلّ المسلمین وتشتّتهم وبحضور أو علی مسمع من جم الذی کان یتطلع إلی عرش أکبر دولة إسلامیة آنذاک، وإنما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الإیحاء للعالم المسیحی بأن الإسلام أصبح عاجزاً أمام الغرب وأن المسیحیة انتصرت علی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تحطیم معنویات المسلمین وقادتهم ولا سیما السلاطین العثمانیین الذین کانوا یأملون بحکم العالم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025908_774463916"/>
      <w:bookmarkStart w:id="233" w:name="_Toc79"/>
      <w:bookmarkEnd w:id="232"/>
      <w:r>
        <w:rPr>
          <w:rtl w:val="true"/>
        </w:rPr>
        <w:t>السلطة والأمن</w:t>
      </w:r>
      <w:r>
        <w:rPr>
          <w:rtl w:val="true"/>
        </w:rPr>
        <w:t>:</w:t>
      </w:r>
      <w:bookmarkEnd w:id="23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الظروف کان من الطبیعی أن توجّه الأفکار والاهتمامات نحو الأمن والسلطة التی توفّره، ولیس نحو العدالة وتطبیقها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المهم هو امتلاک القدرة والسطوة والشوکة، لأن من شأنها أن تخیف الأعداء وتحفظ المرکزیة والثغور الإسلامیة، ولهذا کان علی الجمیع أن یهبّ لتقویة کیان الحاکم وتعزیز سلطته باعتبارها مسؤولیة إسلامیة شاملة، ذلک أن الدفاع عن الدین برأیهم أصبح متشابکاً مع الدفاع عن الحاکم بحیث أصبح من المستحیل الدفاع عن الدین دون الدفاع عن الحاکم، ولیس المهم من یکون هذا الحاکم؟ وکیف هو سلوکه ومدی التزامه بالضوابط الشرعیة والعدالة الإسلامیة؟ إنما المهم هو أنّه کان یمثّل رمز الإسلام وعلی الجمیع أن یهبّ لخدمته ویطیع أوامره ویسعی لتعزیز حکمه وسلطته، لأن شوکة هذا الرمز وقدرته هی التی تردّ کید أعداء الداخل وترهب</w:t>
      </w:r>
    </w:p>
    <w:p>
      <w:pPr>
        <w:pStyle w:val="BookText"/>
        <w:rPr/>
      </w:pPr>
      <w:r>
        <w:rPr>
          <w:rFonts w:ascii="IRNazanin" w:hAnsi="IRNazanin" w:eastAsia="IRNazanin"/>
          <w:color w:val="111111"/>
          <w:sz w:val="28"/>
          <w:sz w:val="28"/>
          <w:szCs w:val="28"/>
          <w:rtl w:val="true"/>
          <w:lang w:bidi="fa-IR"/>
        </w:rPr>
        <w:t>الأجانب وتقرّ الأمن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یوضح أحمد بن حنبل هذه النقطة جیداً فی بیان الوجوب الشرعی لطاعة الحکام،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 والطاعة للأئمة وأمیر المؤمنین، البر والفاجر، ومن ولی الخلافة فاجتمع الناس علیه، ورضوا به، ومن غلبهم بالسیف حتی صار خلیفة وسمی</w:t>
      </w:r>
    </w:p>
    <w:p>
      <w:pPr>
        <w:pStyle w:val="BookText"/>
        <w:rPr/>
      </w:pPr>
      <w:r>
        <w:rPr>
          <w:rFonts w:ascii="IRNazanin" w:hAnsi="IRNazanin" w:eastAsia="IRNazanin"/>
          <w:color w:val="111111"/>
          <w:sz w:val="28"/>
          <w:sz w:val="28"/>
          <w:szCs w:val="28"/>
          <w:rtl w:val="true"/>
          <w:lang w:bidi="fa-IR"/>
        </w:rPr>
        <w:t>أمیر المؤمنین، والغزو ماضٍ مع الاُمراء إلی یوم القیامة، البر والفاجر، وقسمة الفیء وإقامة الحدود إلی الأئمة ماضٍ، لیس لأحد أن یطعن ولا ینازعهم، ودفع الصدقات إلیهم جائز نافذ، من دفعها إلیهم أجزأت عنه براً کان أو فاجراً، وصلاة الجمعة خلفه وخلف کلّ من ولی جائزة إمامته، ومن أعادها فهو مبتدع تارک للآثار، مخالف للسنة، لیس له من فضل الجمعة شیء إذا لم یر الصلاة خلف الأئمة من کانوا برهم وفاجرهم، فالسنّة أن تصلی معهم رکعتین، وتدین بأنها تامة لا یکن فی صدرک شک، ومن خرج علی إمام من أئمة المسلمین وقد کان الناس اجتمعوا علیه، وأقروا له بالخلافة بأی وجه کان، بالرضا أو بالغلبة، فقد شقّ هذا الخارج عصا المسلمین، وخالف الآثار عن رسول الله، فإن مات الخارج علیه مات میتة جاهلیة</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عاش المسلمون فی القرون الماضیة فی ظل هذه الظروف، ویصح هذا الکلام خصوصاً علی القرون الإسلامیة الاُولی التی انعقدت فیها نطفة الأفکار الکلامیة والفقهیة لأهل السنّة، وتکونت هذه الاُسس فی ظل مثل هذه الظروف والضرورات ثم عزّزتها تجارب القرون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یبین الحجاج بن یوسف بوضوح روح تلک المرحلة وأفکار الناس آنذاک فی کلام أصبح فیما بعد مثالاً للجمیع وکان الاُمراء یوصون أبناءهم به،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السلطان أضرّ من جوره لأن ضعفه یعمّ وجوره یخصّ</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لأن الأعراض الناجمة عن ضعف الحاکم تعم الجمیع، بینما تشمل الأعراض الناجمة عن الجور فئة خاصة فقط</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الأیام لم یکن بالإمکان سوی اختیار أحد الطریقین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w:t>
      </w:r>
      <w:bookmarkStart w:id="234" w:name="pg5177_33551"/>
    </w:p>
    <w:p>
      <w:pPr>
        <w:pStyle w:val="BookText"/>
        <w:rPr/>
      </w:pPr>
      <w:bookmarkEnd w:id="234"/>
      <w:r>
        <w:rPr>
          <w:rFonts w:ascii="IRNazanin" w:hAnsi="IRNazanin" w:eastAsia="IRNazanin"/>
          <w:color w:val="111111"/>
          <w:sz w:val="28"/>
          <w:sz w:val="28"/>
          <w:szCs w:val="28"/>
          <w:rtl w:val="true"/>
          <w:lang w:bidi="fa-IR"/>
        </w:rPr>
        <w:t>الاستسلام للفوضی وانعدام الأمن والتهدید الخارجی، أو الاستسلام للاستبداد والظلم والجور الصادر عن الحاکم وانحرافه عن الإسلام والعدالة الإسلامیة، ومن الطبیعی أن یقع الاختیار علی الثانی</w:t>
      </w:r>
      <w:r>
        <w:rPr>
          <w:rFonts w:eastAsia="IRNazanin" w:cs="IRNazanin"/>
          <w:color w:val="111111"/>
          <w:sz w:val="28"/>
          <w:szCs w:val="28"/>
          <w:rtl w:val="true"/>
          <w:lang w:bidi="fa-IR"/>
        </w:rPr>
        <w:t>.</w:t>
      </w:r>
    </w:p>
    <w:p>
      <w:pPr>
        <w:pStyle w:val="Heading3"/>
        <w:numPr>
          <w:ilvl w:val="2"/>
          <w:numId w:val="1"/>
        </w:numPr>
        <w:rPr/>
      </w:pPr>
      <w:bookmarkStart w:id="235" w:name="__RefHeading___Toc2025910_774463916"/>
      <w:bookmarkStart w:id="236" w:name="_Toc80"/>
      <w:bookmarkEnd w:id="235"/>
      <w:r>
        <w:rPr>
          <w:rtl w:val="true"/>
        </w:rPr>
        <w:t>رأی الغزالی</w:t>
      </w:r>
      <w:r>
        <w:rPr>
          <w:rtl w:val="true"/>
        </w:rPr>
        <w:t>:</w:t>
      </w:r>
      <w:bookmarkEnd w:id="236"/>
    </w:p>
    <w:p>
      <w:pPr>
        <w:pStyle w:val="BookText"/>
        <w:rPr/>
      </w:pPr>
      <w:r>
        <w:rPr>
          <w:rFonts w:ascii="IRNazanin" w:hAnsi="IRNazanin" w:eastAsia="IRNazanin"/>
          <w:color w:val="111111"/>
          <w:sz w:val="28"/>
          <w:sz w:val="28"/>
          <w:szCs w:val="28"/>
          <w:rtl w:val="true"/>
          <w:lang w:bidi="fa-IR"/>
        </w:rPr>
        <w:t>یقول الغزالی بصدد إثبات الوجوب الشرعی لا العقلی للإمامة ما یبین بوضوح المشکلات التی ذکرناها والإلزامات الناجمة عنها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الدنیا والأمن علی الأنفس والأموال لا ینتظم إلا بسلطان مطاعٍ فتشهد له مشاهدة أوقات الفتن بموت السلاطین والأئمة، وأن ذلک لو دام ولم یتدارک بنصب سلطان آخر مطاع دام الهرج، وعمّ السیف، وشمل القحط، وهلکت المواشی، وبطلت الصناعات، وکان کل غلب سلب، ولم یتفرغ أحد للعبادة والعلم إن بقی حیاً، والأکثرون یهلکون تحت ظلال السیوف،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والسلطان توأمان، ولهذا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اسّ والسلطان حارس، ومالا اسّ له فمهدوم وما لا حارس له فضائع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الجملة لا یتماری العاقل فی أن الخلق علی اختلاف طبقاتهم، وما هم علیه من تشتت الأهواء وتباین الآراء لو خلوا وراءهم ولم یکن لهم رأی مطاع یجمع شتاتهم لهلکوا من عند آخرهم، وهذا داء لا علاج له إلا بسلطان قاهر مطاع یجمع شتات 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فبان أن السلطان ضروری فی نظام الدنیا، ونظام الدنیا ضروری فی نظام الدین، ونظام الدین ضروری فی الفوز بسعادة الآخرة، وهو مقصود الأنبیاء قطعاً، فکان وجوب الإمام من ضروریات الشرع الذی لا سبیل إلی ترکه، فاعلم ذلک</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ویشیر المتکلم المعروف القاضی عبد الرحمن بن أحمد الأیجی إلی هذه الاُمور، فهو یری أن الوجه الثانی لوجوب الإمام دفع الضرر المظنون،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w:t>
      </w:r>
      <w:bookmarkStart w:id="237" w:name="pg5177_33552"/>
    </w:p>
    <w:p>
      <w:pPr>
        <w:pStyle w:val="BookText"/>
        <w:rPr/>
      </w:pPr>
      <w:bookmarkEnd w:id="237"/>
      <w:r>
        <w:rPr>
          <w:rFonts w:ascii="IRNazanin" w:hAnsi="IRNazanin" w:eastAsia="IRNazanin"/>
          <w:color w:val="111111"/>
          <w:sz w:val="28"/>
          <w:sz w:val="28"/>
          <w:szCs w:val="28"/>
          <w:rtl w:val="true"/>
          <w:lang w:bidi="fa-IR"/>
        </w:rPr>
        <w:t>نعلم علماً یقارب الضرورة أن مقصود الشارع فیما شرع من المعاملات، والمناکحات، والجهاد، والحدود، والمقاصات، وإظهار شعار الشرع فی الأعیاد والجمعات إنما هو مصالح عائدة إلی الخلق معاشاً ومعاداً، وذلک لا یتم إلا بإمام یکون من قبل الشارع یرجعون إلیه فیما یعن لهم، فإنهم مع اختلاف الأهواء، وتشتت الآراء، وما بینهم من الشحناء قلما ینقاد بعضهم لبعض فیفضی ذلک إلی التنازع والتواثب، وربما أدی إلی هلاکهم جمیعاً، ویشهد له التجربة، والفتن القائمة عند موت الولاة إلی نصب آخر بحیث لو تمادی لعطلت المعایش، وصار کل أحد مشغولاً بحفظ ماله ونفسه تحت قائم سیفه، وذلک یؤدی إلی رفع الدین وهلاک جمیع المسلمین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نقلنا الفقرة أعلاه کاملة لأهمیتها فی مجموع البحث، ولکن علی الرغم من کل ذلک فإن المشکلة الکبری فی الاختیار الثانی الذی جاء عن ضرورة، أی الاستسلام لاستبداد الحاکم وظلمه وجوره وانحرافه عن الطریق المستقیم والعدالة الإسلامیة والناجم عن الضرورة، فإنّ ذلک ألقی ظلاً نفسیاً واجتماعیاً فی الرغبة بالاستبداد، وبلور الاُسس الفکریة لأهل السنّة فی جمیع المجالات بما یتناسب مع هذه الضرورة المؤقتة التی ترکت أثراً بعیداً استمر حتی یومنا الحاضر، وأثار اعتراضات کثیرة من جانب الشبان والمثقفین فی الجیل الجدید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2025912_774463916"/>
      <w:bookmarkStart w:id="239" w:name="_Toc81"/>
      <w:bookmarkEnd w:id="238"/>
      <w:r>
        <w:rPr>
          <w:rtl w:val="true"/>
        </w:rPr>
        <w:t>حفظ النظام</w:t>
      </w:r>
      <w:r>
        <w:rPr>
          <w:rtl w:val="true"/>
        </w:rPr>
        <w:t>:</w:t>
      </w:r>
      <w:bookmarkEnd w:id="23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أسسّت هذه المجموعة من العوامل فکرة حفظ النظام وضرورته، فأصبح</w:t>
      </w:r>
    </w:p>
    <w:p>
      <w:pPr>
        <w:pStyle w:val="BookText"/>
        <w:rPr/>
      </w:pPr>
      <w:r>
        <w:rPr>
          <w:rFonts w:ascii="IRNazanin" w:hAnsi="IRNazanin" w:eastAsia="IRNazanin"/>
          <w:color w:val="111111"/>
          <w:sz w:val="28"/>
          <w:sz w:val="28"/>
          <w:szCs w:val="28"/>
          <w:rtl w:val="true"/>
          <w:lang w:bidi="fa-IR"/>
        </w:rPr>
        <w:t>حفظ النظام یحظی بالأهمیة قبل کل شیء، فیما تظافرت الاُمور الاُخری لتعزیز هذه الفکرة، أو أنها استقرت علی الهامش وأصبحت ذات أهمیة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فی أن مثل هذه الفکرة تحبط أی نوع من الاعتراض، سواء بدعوی تحقیق العدالة أو العودة إلی سنّة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ومواجهة البدعة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النظرة لم تَعِد المسألة الأساسیة هی التمییز بین الحق والباطل، وإنما ینبغی للجمیع أن یهبَّ لخدمة النظام وحمایته وتعزیز أرکانه، وما سواه شقّ لعصا المسلمین ومروق عن الدین، وغایة ما یمکن للمرء أن یفعله هو الإنکار القلبی لیس إلا، بمعنی أنّ علی المسلم أن ینکر فی قلبه بدعة الحاکم، بید أنه لا یستطیع أن یترجم إنکاره القلبی إلی فعل، لأن الاعتراض علی الحاکم یشق عصا المسلمین، والحکایة التالیة تکشف بوضوح عن هذه الحالة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فقهاء بغداد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قد تفاقم وفشا یعنون إظهار الخلق للقرآن نشاورک فی أنا لسنا نرضی بإمرته الخلیفة العباسی الواثق ولا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بالنکرة بقلوبکم، ولا تخلعوا یداً من الطاعة، ولا تشقّوا عصا المسلمین</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یکن رأی ابن حنبل هذا صادراً بسبب رکونه إلی السلامة والعافیة أو بسبب موقفه المعتدل، فهو بطل المرحلة الصعبة التی عُرفت فیما بعد بأیام المحنة، وکان من أبرز معارضی فکرة خلق القرآن، واستقام علی رأیه إلی الحد الذی تعرَّض فیه للضرب والإهانة والسب، وجلد بالسوط فی عهد المعتصم حتی کاد أن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فابن حنبل کان یفکر بهذه الطریقة ویوصی بما یعتقد به حقاً، ولیس طلباً للعافیة</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سبب تفکیره بهذه الصورة إلی الاُسس الفقهیة والکلامیة</w:t>
      </w:r>
    </w:p>
    <w:p>
      <w:pPr>
        <w:pStyle w:val="BookText"/>
        <w:rPr/>
      </w:pPr>
      <w:r>
        <w:rPr>
          <w:rFonts w:ascii="IRNazanin" w:hAnsi="IRNazanin" w:eastAsia="IRNazanin"/>
          <w:color w:val="111111"/>
          <w:sz w:val="28"/>
          <w:sz w:val="28"/>
          <w:szCs w:val="28"/>
          <w:rtl w:val="true"/>
          <w:lang w:bidi="fa-IR"/>
        </w:rPr>
        <w:t>لمذهبه، وهو الأمر الذی أشرنا إلیه سابقاً، فهو کان یعتقد أن الإمامة والخلافة تنعقد حتی بالقوة والسیف، ولا یحق لأحد بعد انعقادها الاعتراض والمخالفة، فحینما یصبح النظام وحفظه هو الأساس فلیس من المهم بعده من یمسک بهذا النظام والشروط التی ینبغی أن تتوفر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المهم هو قدرة النظام ومنعته ولیس انطباقه علی موازین الشرع والعدالة، هذه القدرة تضفی شرعیة علی النظام وتوجب الطاعة علی الاُمّة، وطالما کان الأمر کذلک فلابد من إطاعة الخلیفة حتی وإن کان معتقداً بخلق القرآن مروّجاً لهذه العقیدة؛ لأنهم کانوا یعتقدون بأن النتائج السلبیة المترتبة علی مخالفة النظام الحاکم أکثر بکثیر من النتائج الإیجابیة التی یمکن أن تترتب علی الأمر بالمعروف والنهی عن المنکر قولاً وعملاً، ورغم صحة هذا المنطق لکنه یمهد أفضل أرضیة لسلطة الاستبداد والانحراف عن الدین والعدالة لو لم تتضح حدوده وتحدد شروطه کما حصل بالفعل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تحدیداً أوصی أحمد بن حنبل بعدم الاعتراض علی الواثق وترک مواجهته، وعلی هذا الأساس أیضاً لم یطلق علی الخلیفة العباسی القوی</w:t>
      </w:r>
    </w:p>
    <w:p>
      <w:pPr>
        <w:pStyle w:val="BookText"/>
        <w:rPr/>
      </w:pPr>
      <w:r>
        <w:rPr>
          <w:rFonts w:ascii="IRNazanin" w:hAnsi="IRNazanin" w:eastAsia="IRNazanin"/>
          <w:color w:val="111111"/>
          <w:sz w:val="28"/>
          <w:sz w:val="28"/>
          <w:szCs w:val="28"/>
          <w:rtl w:val="true"/>
          <w:lang w:bidi="fa-IR"/>
        </w:rPr>
        <w:t>والمتشدد والجاهل المعتصم سوی لقب الخلیفة وأمیر المؤمنین حتی وهو یتعرض لأشد التعذیب</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کانت أهم العوامل التی بلورت أذهان کبار أهل السنّة حول مسألة الأمن وحفظ النظام، لا سیما العامل الثالث الذی لعب دوراً تأثیریاً أکبر من سابقیه، وأصبح من أهم الدلائل التی جعلت من الشیعة موضع انتقاد وملامة علی مرّ التاریخ، إذ یؤاخذ أهل السنّة الشیعة دائماً بأنهم شقوا عصا المسلمین وبثوا الفرقة والتشتت بین صفوفهم، بل بالغ البعض فی التهمة وراح ینتقد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ویدعی أنه وقف بوجه إجماع المسلمین وشقّ عصاهم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ولسنا هنا بصدد بیان صحة هذا الانتقاد أو بطلانه،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الإمام شقّ عصا المسلمین أو أن فی الأمر سرّاً آخر؟ إنما یهمنا أن نستنتج بأن هذا الانتقاد هو ثمرة النظام الفکری والاعتقادی لأهل السنّة، فالالتزام بهذه المبادئ یقود المرء شاء أم أبی لهذا الرأی کما 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انتقدوا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فکّروا بهذه الطریقة، أمّا الذین لم یمسّوه بقول فقد أطبقوا الأفواه متأثرین بالروایات الخاصة التی نقلها کبار محدِّثی أهل السنّة فی شأن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بمعنی أنهم تمسّکوا بالأحادیث الواردة فی شأنه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وعلوّ مقامه ومرتبته لدی تعارضها مع حرمة شق عصا المسلمین کنتیجة طبیعیة ومنطقیة لنظام السنّة الفکری والعقیدی والفقهی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بالذات أعرضوا عن</w:t>
      </w:r>
      <w:bookmarkStart w:id="240" w:name="pg5177_33556"/>
    </w:p>
    <w:p>
      <w:pPr>
        <w:pStyle w:val="BookText"/>
        <w:rPr/>
      </w:pPr>
      <w:bookmarkEnd w:id="240"/>
      <w:r>
        <w:rPr>
          <w:rFonts w:ascii="IRNazanin" w:hAnsi="IRNazanin" w:eastAsia="IRNazanin"/>
          <w:color w:val="111111"/>
          <w:sz w:val="28"/>
          <w:sz w:val="28"/>
          <w:szCs w:val="28"/>
          <w:rtl w:val="true"/>
          <w:lang w:bidi="fa-IR"/>
        </w:rPr>
        <w:t>الانتقاد، أو کالوا إلیه المدیح أحیاناً، لا بسبب موافقة ثورة عاشوراء مع مبادئهم الفقهیة والکلامیة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وبطبیعة الحال فإن کلامنا هذا یخصّ اولئک العلماء المستقلّین من أهل السنّة، ولیس تلک الجماعة التی باعت دینها بدنیاها ورکنت إلی الحکام الفاسدین ولم یهمّها أن تتعرض حتی إلی شخصیة کالإمام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لتسویغ سلوک اولئک الفاسدین وتمریر أغراضهم</w:t>
      </w:r>
      <w:r>
        <w:rPr>
          <w:rFonts w:eastAsia="IRNazanin" w:cs="IRNazanin"/>
          <w:color w:val="111111"/>
          <w:sz w:val="28"/>
          <w:szCs w:val="28"/>
          <w:rtl w:val="true"/>
          <w:lang w:bidi="fa-IR"/>
        </w:rPr>
        <w:t>.</w:t>
      </w:r>
    </w:p>
    <w:p>
      <w:pPr>
        <w:pStyle w:val="Heading3"/>
        <w:numPr>
          <w:ilvl w:val="2"/>
          <w:numId w:val="1"/>
        </w:numPr>
        <w:rPr/>
      </w:pPr>
      <w:bookmarkStart w:id="241" w:name="__RefHeading___Toc2025914_774463916"/>
      <w:bookmarkStart w:id="242" w:name="_Toc82"/>
      <w:bookmarkEnd w:id="241"/>
      <w:r>
        <w:rPr>
          <w:rtl w:val="true"/>
        </w:rPr>
        <w:t>رأی ابن قیم الجوزیة</w:t>
      </w:r>
      <w:r>
        <w:rPr>
          <w:rtl w:val="true"/>
        </w:rPr>
        <w:t>:</w:t>
      </w:r>
      <w:bookmarkEnd w:id="24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المناسب هنا أن نثبّت رأی ابن قیم الجوزیة أحد کبار فقهاء أهل السنّة، حیث یتضمن أهم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الموقعین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مشبعاً عن تغییر واختلاف الفتوی حسب تغییر الزمان والمکان والأحوال والنیات والعوائد، فیتطرق فی هذا الفصل بالتفصیل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الشریعة علی مصالح العباد فی المعاش والمفاد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یبین درجات النهی عن المنکر وشروطه،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لأمته إیجاب إنکار المنکر لیحصل بإنکاره من المعروف ما یحبه الله ورسوله، فإذا کان إنکار المنکر یستلزم ما هو أنکر منه وأبغض إلی الله ورسوله فإنه لا یسوغ إنکاره، وإن کان الله یبغضه ویمقت أهله، وهذا کالإنکار علی الملوک والولاة بالخروج علیهم؛ فإنه أساس کل شر وفتنة إلی آخر الدهر، وقد استأذن الصحابة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قتال الاُمراء الذین یؤخرون الصلاة عن وقتها،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نقاتلهم؟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من أمیره ما یکرهه فلیصبر ولا ینزعن یداً عن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تأمل ما جری علی الإسلام فی الفتن الکبار والصغار رآها من إضاعة هذا الأصل وعدم الصبر علی منکر؛ فطلب إزالته فتولد منه ما هو أکبر منه، فقد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بمکة أکبر المنکرات ولا یستطیع تغییرها، بل لما فتح الله مکة وصارت دار إسلام عزم علی تغییر البیت ورده علی قواعد إبراهیم، ومنعه من ذلک مع قدرته علیه خشیة وقوع ما هو أعظم منه من عدم احتمال قریش</w:t>
      </w:r>
      <w:bookmarkStart w:id="243" w:name="pg5177_33557"/>
    </w:p>
    <w:p>
      <w:pPr>
        <w:pStyle w:val="BookText"/>
        <w:rPr/>
      </w:pPr>
      <w:bookmarkEnd w:id="243"/>
      <w:r>
        <w:rPr>
          <w:rFonts w:ascii="IRNazanin" w:hAnsi="IRNazanin" w:eastAsia="IRNazanin"/>
          <w:color w:val="111111"/>
          <w:sz w:val="28"/>
          <w:sz w:val="28"/>
          <w:szCs w:val="28"/>
          <w:rtl w:val="true"/>
          <w:lang w:bidi="fa-IR"/>
        </w:rPr>
        <w:t>لذلک لقرب عهدهم بالإسلام وکونهم حدیثی عهد بکفر، ولهذا لم یأذن فی الإنکار علی الاُمراء بالید؛ لما یترتب علیه من وقوع ما هو أعظم منه کما وجد سواء</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2025916_774463916"/>
      <w:bookmarkStart w:id="245" w:name="_Toc83"/>
      <w:bookmarkEnd w:id="244"/>
      <w:r>
        <w:rPr>
          <w:rtl w:val="true"/>
        </w:rPr>
        <w:t>بین الاقتدار والعدالة</w:t>
      </w:r>
      <w:r>
        <w:rPr>
          <w:rtl w:val="true"/>
        </w:rPr>
        <w:t>:</w:t>
      </w:r>
      <w:bookmarkEnd w:id="245"/>
    </w:p>
    <w:p>
      <w:pPr>
        <w:pStyle w:val="BookText"/>
        <w:rPr/>
      </w:pPr>
      <w:r>
        <w:rPr>
          <w:rFonts w:ascii="IRNazanin" w:hAnsi="IRNazanin" w:eastAsia="IRNazanin"/>
          <w:color w:val="111111"/>
          <w:sz w:val="28"/>
          <w:sz w:val="28"/>
          <w:szCs w:val="28"/>
          <w:rtl w:val="true"/>
          <w:lang w:bidi="fa-IR"/>
        </w:rPr>
        <w:t>تترتب علی هاتین النظرتین سلسلتان من النتائج تختلفان عن بعضهما تماماً، وتختلف التجارب التاریخیة للشیعة والسنّة ووضعهما الحاضر بتأثیر اختلاف النتائج أکثر من تأثیر اختلاف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أهم نقاط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الجهد الثوری لدی أهل السنّة فی المرحلة الراهنة یتجه نحو طلب السلطة والقدرة، علی عکسه عند الشیعة الذی یتجه نحو طلب العدالة</w:t>
      </w:r>
      <w:r>
        <w:rPr>
          <w:rStyle w:val="FootnoteAnchor"/>
          <w:rtl w:val="true"/>
        </w:rPr>
        <w:footnoteReference w:id="325"/>
      </w:r>
      <w:r>
        <w:rPr>
          <w:rFonts w:ascii="IRNazanin" w:hAnsi="IRNazanin" w:eastAsia="IRNazanin"/>
          <w:color w:val="111111"/>
          <w:sz w:val="28"/>
          <w:sz w:val="28"/>
          <w:szCs w:val="28"/>
          <w:rtl w:val="true"/>
          <w:lang w:bidi="fa-IR"/>
        </w:rPr>
        <w:t>، فأکبر محرک لثوار الشیعة فی العصر الحاضر هو الطموح لتحقیق العدالة التی أصبحت أهم خصیصة للأیدیولوجیة الإسلامیة السیاسیة للشیعة التی باتت تمثل مصدراً فیاضاً للإلهام والحرکة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بعبارة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الشیعة تطالب باستقرار نظام إسلامی علی رأس اهتماماته تحقیق العدالة، بینما یحوم هدف عامة الحرکات الإسلامیة عند أهل السنّة علی تأسیس المرکزیة الإسلامیة القویة المقتدرة، ویترکز هدفها علی تعزیز شوکة الإسلام والمسلمین علی شاکلة الفترة الاُولی، ومثالها فی ذلک خلفاء الصدر الأول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 أهل السنّة بأن الإسلام بالدرجة الاُولی هو دین القدرة وتاریخه تاریخ الاقتدار، بینما ینظر الشیعة وعلی الخصوص فی العصر الراهن للإسلام بالدرجة الاُولی بأنه دین العدالة وتاریخه الصادق هو تاریخ العدالة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یعتقد السنّة أن أهم میزة للخلیفة الثانی قدرته وسطوته وعظمته، بینما یعتقد الشیعة أن أهم میزة لعلی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مساواته وعدالته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تنظر لخلفاء المرحلة الزاهرة من تاریخ الإسلام من زاویة سطوتهم وقوتهم وجبروتهم ومقارعتهم لأعظم الإمبراطوریات یوم ذاک، وتنظر الشیعة للخلفاء الحقیقیین فی تلک الفترة من زاویة تطبیقهم للعدالة والمساواة وبساطة حیاتهم وعدم خضوعهم لشیء سوی للدین والعدالة</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تحدیداً یجب تحلیل المتغیرات الداخلیة بعد انتصار الثورة الإسلامیة فی إیران لا سیما بعد أن أمسک بالسلطة الثوار الملتزمون علی أساس حساسیتهم تجاه تطبیق أو عدم تطبیق العدالة والعدالة الاجتماعیة، حیث مثّل هذا العامل الأهم فی صیاغة الأحداث الداخلیة وإفرازاتها طوال هذه الفترة، بینما احتلّت المواضیع الاُخری الدرجة الثانیة من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کانت الثورة وقعت فی بلاد سنّیة علی سبیل الفرض لکانت العوامل المؤثرة دون شک غیر هذه العوامل، ولانصبّ الجهد علی تعزیز أرکان الثورة، ولانتهی الأمر إلی استقطاب کل العناصر التی تختلف فی منهج تفکیرها لتثبیت مرکزیة قویة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246" w:name="pg5177_33559"/>
    </w:p>
    <w:p>
      <w:pPr>
        <w:pStyle w:val="Heading3"/>
        <w:numPr>
          <w:ilvl w:val="2"/>
          <w:numId w:val="1"/>
        </w:numPr>
        <w:rPr/>
      </w:pPr>
      <w:bookmarkStart w:id="247" w:name="__RefHeading___Toc2025918_774463916"/>
      <w:bookmarkStart w:id="248" w:name="_Toc84"/>
      <w:bookmarkEnd w:id="246"/>
      <w:bookmarkEnd w:id="247"/>
      <w:r>
        <w:rPr>
          <w:rtl w:val="true"/>
        </w:rPr>
        <w:t>سُبل ظهور الجهد الثوری</w:t>
      </w:r>
      <w:r>
        <w:rPr>
          <w:rtl w:val="true"/>
        </w:rPr>
        <w:t>:</w:t>
      </w:r>
      <w:bookmarkEnd w:id="248"/>
    </w:p>
    <w:p>
      <w:pPr>
        <w:pStyle w:val="BookText"/>
        <w:rPr/>
      </w:pPr>
      <w:r>
        <w:rPr>
          <w:rFonts w:ascii="IRNazanin" w:hAnsi="IRNazanin" w:eastAsia="IRNazanin"/>
          <w:color w:val="111111"/>
          <w:sz w:val="28"/>
          <w:sz w:val="28"/>
          <w:szCs w:val="28"/>
          <w:rtl w:val="true"/>
          <w:lang w:bidi="fa-IR"/>
        </w:rPr>
        <w:t>من النتائج المهمة الاُخری لهذه النظرة المتباینة فی الأمن والعدالة هی أن الحرکات الإسلامیة فی نطاق أهل السنّة اتسمت علی مرّ التاریخ بالبعد الدینی والثقافی، وقلّما نجد حرکة سیاسیة فی هذا النطاق، بینما کثرت الحرکات السیاسیة الشیعیة حتی فی فترة حکم السلاطین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إمکان ظهور هذه الحرکات السیاسیة فی الإطار الشیعی لتوفره علی اسس نظریة لازمة للقیام ضد السلطة الحاکمة أکثر بکثیر من إمکانیة ظهورها فی دائرة لا تتوفر علی هذه الاُسس، بل تعتبر مثل هذا الإجراء أمراً لا مشروعاً لأنه یخل بالنظم والاستقرار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یعود السبب فی اتسام الحرکات الإسلامیة السنیة بالبعد الثقافی والدینی إلی افتقارها للاُسس النظریة السیاسیة والاجتماعیة وحسب، ففی غیاب منفذ اجتماعی سیاسی مشروع یستقطب الجهد الثوری التغییری عند الاُمّة ویوجهه، یتجه هذا المیل إلی التغییر والتحول والإصلاح نحو المنافذ الدینیة والثقافیة، بینما لم یُعانِ الشیعة من مشکلة کهذه، فقد کان بمقدور هذا الجهد أن یسیر فی قنواته المشروعة الاجتماعیة والسیاسیة وحتی العسکریة، وبالتالی یستطیع الجهد الثوری أن یسلک قناته الطبیعیة بسهولة، الأمر الذی لم یحصل عند السنّة، فقد اغلقت منافذ التمرد والعصیان والاستیاء، ولم یعد بالإمکان مواجهة الحاکم وجوره وبِدَعه، فکانت هذه المیول تتجلی فی قالب مواجهة البدع والانحراف الفکری والدینی فی القضایا التی لا تتعلق بالحاکم ولا تدنو منه، فتظهر یوماً بصورة مواجهة المعتزلة، وتارة بصورة مواجهة الشیعة والمتصوفة والفلاسفة، ومرة اخری بصورة مواجهة المذاهب السنّیة الاُخری ومدارسهم الفقهیة والکلامیة، وتارة بصورة مواجهة الناس ومعتقداتهم واتهامهم بالشرک وهدر دمائهم وأموالهم بحجة القیام بأعمال لا یرتضیها</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المتعصبون والمتحجّرون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هذا الموضوع تاریخیاً أحد الأسباب المهمة فی النزاع الدائم بین المسلمین، فعلی الرغم من المشترکات الأساسیة الکثیرة التی تجمع بین الفرق الإسلامیة المختلفة والتی تعود إلی المبادئ الواضحة والصریحة للإسلام واستیعابه اللامحدود للجمیع، نلاحظ أن التاریخ الإسلامی ملیء بالصراعات الطائفیة الدامیة، ولا ریب فی أن العوامل الاجتماعیة والسیاسیة والقومیة والعنصریة لعبت دوراً عظیماً فی نشوبها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لکننا فی نفس الوقت لا نستطیع أن نتجاهل العامل الأخیر الذی ذکرناه، أی أن غیاب المنفذ المشروع الذی یمکنه أن یستوعب الجهد الثوری للجمهور فی طریق الإصلاح السیاسی والاجتماعی یؤدی إلی انحراف هذه الطاقة الکامنة الطبیعیة، فحینما یُحظر علی هذه القوی الالتجاء إلی الوسیلة المناسبة والمشروعة لنیل أهدافها، فإنها ستتمسک بوسائلها المشروعة برأیها وتهاجم بذرائع مختلفة إخوانها عوضاً عن استهلاک هذه الطاقات فی تقویم النظام الحاکم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الکلام أهمیة بالنسبة للإسلام أکثر من غیره من الأدیان؛ ذلک أن الإسلام قادر أکثر من أی دین آخر علی تعبئة الطاقات الکامنة فی الإنسان من أجل التقدم بأهدافه، أمّا الأدیان الاُخری فإنها تستهلک جزءاً من طاقة الإنسان فی طریق الفلاح والصلاح الذاتی، ولا شک فی أن رسالة أی دین هی تحقیق السعادة</w:t>
      </w:r>
    </w:p>
    <w:p>
      <w:pPr>
        <w:pStyle w:val="BookText"/>
        <w:rPr/>
      </w:pPr>
      <w:r>
        <w:rPr>
          <w:rFonts w:ascii="IRNazanin" w:hAnsi="IRNazanin" w:eastAsia="IRNazanin"/>
          <w:color w:val="111111"/>
          <w:sz w:val="28"/>
          <w:sz w:val="28"/>
          <w:szCs w:val="28"/>
          <w:rtl w:val="true"/>
          <w:lang w:bidi="fa-IR"/>
        </w:rPr>
        <w:t>للإنسان، الأمر الذی یریده الإسلام أیضاً للبشریة، لکنه یختلف عن الأدیان الاُخری فی أنه یعتبر أنّ الفلاح والسعادة الفردیة تتحقق فی ظل العمل الاجتماعی الذی یتقدم بأهداف هذا الدین وغایاته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والهدف النهائی هو أن یحقق هذا الدین أهدافه الاجتماعیة، ولا ینال الإنسان السعادة المرجوّة إلا حینما یوقف نفسه فی سبیل تحقیق هذا الهدف، وبالتالی فإن الإسلام یستطیع بکفاءة أکبر من الأدیان الاُخری أن یحرک الاستعدادات الکامنة فی الإنسان ویستثمرها لصالح تقدمه الاجتماعی والسیاسی؛ لهذا یرغب المسلم فی استخدام کل قواه والتضحیة بالممکن من أجل إعلاء کلمة دینه، لأن هذه الرغبة تحقق له غایة الفلاح والسعادة، بینما یتحقق هذا الفلاح فی الأدیان الاُخری من خلال الریاضة النفسیة أو الأعمال الفردیة والجماعیة أحیاناً، ولکن لیست بسعة الأعمال الجماعیة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أن الدین الإسلامی قادر علی تحریک القوی الباطنیة للمسلم وتنمیتها وبث روح التضحیة فیه واستثمار هذه القوی</w:t>
      </w:r>
      <w:r>
        <w:rPr>
          <w:rStyle w:val="FootnoteAnchor"/>
          <w:rtl w:val="true"/>
        </w:rPr>
        <w:footnoteReference w:id="330"/>
      </w:r>
      <w:r>
        <w:rPr>
          <w:rFonts w:ascii="IRNazanin" w:hAnsi="IRNazanin" w:eastAsia="IRNazanin"/>
          <w:color w:val="111111"/>
          <w:sz w:val="28"/>
          <w:sz w:val="28"/>
          <w:szCs w:val="28"/>
          <w:rtl w:val="true"/>
          <w:lang w:bidi="fa-IR"/>
        </w:rPr>
        <w:t>، الأمر الذی یحتاج إلی المزید من التوضیح</w:t>
      </w:r>
      <w:r>
        <w:rPr>
          <w:rFonts w:eastAsia="IRNazanin" w:cs="IRNazanin"/>
          <w:color w:val="111111"/>
          <w:sz w:val="28"/>
          <w:szCs w:val="28"/>
          <w:rtl w:val="true"/>
          <w:lang w:bidi="fa-IR"/>
        </w:rPr>
        <w:t>.</w:t>
      </w:r>
      <w:bookmarkStart w:id="249" w:name="pg5177_33563"/>
    </w:p>
    <w:p>
      <w:pPr>
        <w:pStyle w:val="Heading3"/>
        <w:numPr>
          <w:ilvl w:val="2"/>
          <w:numId w:val="1"/>
        </w:numPr>
        <w:rPr/>
      </w:pPr>
      <w:bookmarkStart w:id="250" w:name="__RefHeading___Toc2025920_774463916"/>
      <w:bookmarkStart w:id="251" w:name="_Toc85"/>
      <w:bookmarkEnd w:id="249"/>
      <w:bookmarkEnd w:id="250"/>
      <w:r>
        <w:rPr>
          <w:rtl w:val="true"/>
        </w:rPr>
        <w:t>روح التضحیة فی الإنسان</w:t>
      </w:r>
      <w:r>
        <w:rPr>
          <w:rtl w:val="true"/>
        </w:rPr>
        <w:t>:</w:t>
      </w:r>
      <w:bookmarkEnd w:id="251"/>
    </w:p>
    <w:p>
      <w:pPr>
        <w:pStyle w:val="BookText"/>
        <w:rPr/>
      </w:pPr>
      <w:r>
        <w:rPr>
          <w:rFonts w:ascii="IRNazanin" w:hAnsi="IRNazanin" w:eastAsia="IRNazanin"/>
          <w:color w:val="111111"/>
          <w:sz w:val="28"/>
          <w:sz w:val="28"/>
          <w:szCs w:val="28"/>
          <w:rtl w:val="true"/>
          <w:lang w:bidi="fa-IR"/>
        </w:rPr>
        <w:t>من السمات المهمة فی الإنسان أنه یرغب فی أن ینضوی تحت لواءٍ ما وینجذب لشیء کحاجة ثابتة لا تتغیر من حاجاته، وإذا لم تُستشعر هذه الحاجة بشکل محسوس عند الجمیع فبسبب تشتت القوی الداخلیة، والوقوع تحت تأثیر عوامل کثیرة ومتنوعة تُفکک القوی وتقضی علی التمرکز اللازم لظهور هذه السمة والاستعداد الذاتی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أهم العناصر التی تستطیع أن تجتذب الإنسان وأقواها هی الدین؛ لانسجامه مع فطرة الإنسان من جهة، وإلی طبیعة الدین نفسه من جهة اخری، ولهذا یستطیع الدین أن ینفذ إلی أعماق الضمیر الإنسانی ویسخّر جمیع قواه الظاهرة والباطنة، لا فرق فی ذلک بین الإسلام وغیره من الأدیان، فالمسیحیة کانت تسخّر أتباعها فی القرون الوسطی بهذه الطریقة، خُذ علی ذلک مثالاً المبلّغ أو المقاتل المسیحی الذی یجدّ ویسعی ویضحی بنفس ما یجدّ المبلّغ المجاهد المسلم، لکن المسیحیة فی عصرها الجدید والأدیان الاُخری أیضاً سوی الإسلام أعادت النظر فی مبادئها وتخلت عن الکثیر منها وعن عناصرها الرئیسیة ودعواتها الاُولی، وأصبح</w:t>
      </w:r>
    </w:p>
    <w:p>
      <w:pPr>
        <w:pStyle w:val="BookText"/>
        <w:rPr/>
      </w:pPr>
      <w:r>
        <w:rPr>
          <w:rFonts w:ascii="IRNazanin" w:hAnsi="IRNazanin" w:eastAsia="IRNazanin"/>
          <w:color w:val="111111"/>
          <w:sz w:val="28"/>
          <w:sz w:val="28"/>
          <w:szCs w:val="28"/>
          <w:rtl w:val="true"/>
          <w:lang w:bidi="fa-IR"/>
        </w:rPr>
        <w:t>الفرق بین الدین الإسلامی والدین المسیحی شاسعاً وواضحاً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عکس مسیحیة القرون الوسطی، أصبحت المسیحیة الموجودة دیناً محدوداً لا یستطیع أن یعبّئ قدرات أتباعه کالسابق ویسخّرها لخدمته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تجد مسیحیاً معاصراً یتصف بالصلابة والاقتدار کما فی الماضی، وهذا لیس بسبب</w:t>
      </w:r>
    </w:p>
    <w:p>
      <w:pPr>
        <w:pStyle w:val="BookText"/>
        <w:rPr/>
      </w:pPr>
      <w:r>
        <w:rPr>
          <w:rFonts w:ascii="IRNazanin" w:hAnsi="IRNazanin" w:eastAsia="IRNazanin"/>
          <w:color w:val="111111"/>
          <w:sz w:val="28"/>
          <w:sz w:val="28"/>
          <w:szCs w:val="28"/>
          <w:rtl w:val="true"/>
          <w:lang w:bidi="fa-IR"/>
        </w:rPr>
        <w:t>الضعف الذاتی للمسیحیین المعاصرین، وإنما بسبب ضعف المسیحیة التی یؤمنون بها، لأنها تفتقد إلی الحزم والصراحة والحسم بالشکل الذی کانت علیه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فالدین الذی یتراجع خطوة فخطوة أمام المدنیة الجدیدة وضروراتها وضغوطها وحتی أمام معاییرها وقیمها المادیة البحتة بذریعة حمایة نفسه، وتتضاءل أصالته ولا یفکر إلا بالانسجام مع الوضع الموجود مهما کان الثمن، هذا الدین یفقد الحد الأدنی من عناصر الجذب التی یمکن بواسطتها أن یجعل من أتباعه والهین به یضحون من أجله، الأمر الذی یفتقد إلیه المسیحیون فی العصر الحاضر لا بسبب ضعف إیمانهم وإنما لضعف المسیحیة نفسها والتی تبلِّغ لها الکنیسة الحالیة</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السبب الذی یعود إلیه الاختلاف بین الإسلام والأدیان الاُخری وعلی رأسها المسیحیة فی الوقت الحاضر</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یطْوِ الإسلام المسار الذی سارت علیه الأدیان الاُخری فی القرون المتأخرة لأسباب مختلفة تعود بأجمعها إلی طبیعة الإسلام نفسه، رغم رغبة المسلمین أصحاب الفکر العصری بذلک دون أن ینتبهوا إلی طبیعة هذا الدین، ولهذا السبب بالضبط لم تتضاءل الأصالة الاعتقادیة الإسلامیة للاُمة فی هذا العصر عن الأصالة الاعتقادیة لآبائهم فی القرون الماضیة، وهذا یعنی أن الإسلام استطاع أن یحافظ علی أصالته وصراحته وحزمه وصفائه رغم تبدّلات الزمن، ویحتفظ بنفس النفوذ والقدرة وقوة الجذب التی کان علیها فی الماضی، بالشکل الذی یستطیع فیه أن یلبی</w:t>
      </w:r>
    </w:p>
    <w:p>
      <w:pPr>
        <w:pStyle w:val="BookText"/>
        <w:rPr/>
      </w:pPr>
      <w:r>
        <w:rPr>
          <w:rFonts w:ascii="IRNazanin" w:hAnsi="IRNazanin" w:eastAsia="IRNazanin"/>
          <w:color w:val="111111"/>
          <w:sz w:val="28"/>
          <w:sz w:val="28"/>
          <w:szCs w:val="28"/>
          <w:rtl w:val="true"/>
          <w:lang w:bidi="fa-IR"/>
        </w:rPr>
        <w:t>حاجات الجیل الجدید ویسخّره لخدمته مثلما لبّی حاجات أسلافهم وسخّرهم لخدمته من قبل</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أیة حال، فقد أکّدنا بأن الإسلام قادر علی تفجیر طاقات معتنقیه واستخدام هذه الطاقات لصالح التقدم بأهدافه، أمّا لو تفجّرت هذه الطاقات والقدرات ولم تجد لها متّسعاً اجتماعیاً وسیاسیاً فإنها ستتجه نحو الانحراف والتعصّب وتستهلک فی مواجهة کل ما یُعتقد أنه من البدع، فحینما تفیض العواطف والأحاسیس فإنها لا تستسلم للعقل والمنطق، وعندئذ یحاول المرء أن یؤدی دَیْنه إلی دِینه من خلال مواجهة البدع سالکاً أکثر السبل إیثاراً وتضحیة، ولا یهمه فی ذلک أن یکون الشخص الذی یصطدم به أخاه فی الدین وفی المذهب، لیعبّر بهذه المواجهة عن إخلاصه الدینی ونصرة الدین والحقّ والقرآن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بسبب انحراف الطرف المقابل حقّاً، وإنما لحاجته إلی مصادیق الانحراف حتی وإن کان هذا الانحراف وهمیاً؛ لکی تخبو فی داخله نار الإیثار والتضحیة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تنحصر مشاهد الصدامات الطائفیة الدامیة فی تاریخ الإسلام بین الشیعة والسنّة وحسب، فمن العجیب حقاً أن تکون الاشتباکات الطائفیة والمذهبیة بین أتباع المذهب الحنفی والمذهب الشافعی</w:t>
      </w:r>
      <w:r>
        <w:rPr>
          <w:rStyle w:val="FootnoteAnchor"/>
          <w:rtl w:val="true"/>
        </w:rPr>
        <w:footnoteReference w:id="334"/>
      </w:r>
      <w:r>
        <w:rPr>
          <w:rFonts w:ascii="IRNazanin" w:hAnsi="IRNazanin" w:eastAsia="IRNazanin"/>
          <w:color w:val="111111"/>
          <w:sz w:val="28"/>
          <w:sz w:val="28"/>
          <w:szCs w:val="28"/>
          <w:rtl w:val="true"/>
          <w:lang w:bidi="fa-IR"/>
        </w:rPr>
        <w:t>أو بین أهل الحدیث وغیرهم أکثر عنفاً ودمویة وشدة</w:t>
      </w:r>
      <w:r>
        <w:rPr>
          <w:rStyle w:val="FootnoteAnchor"/>
          <w:rtl w:val="true"/>
        </w:rPr>
        <w:footnoteReference w:id="335"/>
      </w:r>
      <w:r>
        <w:rPr>
          <w:rFonts w:ascii="IRNazanin" w:hAnsi="IRNazanin" w:eastAsia="IRNazanin"/>
          <w:color w:val="111111"/>
          <w:sz w:val="28"/>
          <w:sz w:val="28"/>
          <w:szCs w:val="28"/>
          <w:rtl w:val="true"/>
          <w:lang w:bidi="fa-IR"/>
        </w:rPr>
        <w:t>، أما بالنسبة للحالة الاُولی فإن الحرکات السنیة المناوئة للشیعة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أکثر وأوسع من الحرکات الشیعیة المعادیة للسنّة؛ لأسباب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کانت تمثل سابقاً أقلیة فی المجتمع الإسلامی، وأن المذهب الشیعی لم یکن محاطاً بقیود فقهیة وکلامیة تحدد الحرکات الشیعیة من التحرک السیاسی والاجتماعی وتضطرها لتوجیه الجهد الثوری والتغییری فی مسار آخر، فضلاً عن ذلک فإن الاُسس الفقهیة والکلامیة للشیعة ومنهج تفکیرهم المذهبی وتجاربهم التاریخیة کلّ هذه لم تجعل السنّة خارج الإطار الدینی</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السنّة فلم تکن أمامهم وسیلة مشروعة لإبراز إخلاصهم الدینی سوی مواجهة البدع التی لا ترتبط بنظام الحکم، وکأن اسلوب مواجهة البدع استهلک کل عصارة شجرة التضحیة والإیثار الدینی بسبب اقتطاع الغصون الاُخری منها،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نذروا أنفسهم فی سبیل أهداف الدین السامیة من خلال دفع البدعة وحسب، الأمر الذی لا یزال سائداً ومع الأسف إلی یومنا الحاضر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252" w:name="pg5177_33568"/>
    </w:p>
    <w:p>
      <w:pPr>
        <w:pStyle w:val="Heading3"/>
        <w:numPr>
          <w:ilvl w:val="2"/>
          <w:numId w:val="1"/>
        </w:numPr>
        <w:rPr/>
      </w:pPr>
      <w:bookmarkStart w:id="253" w:name="__RefHeading___Toc2025922_774463916"/>
      <w:bookmarkStart w:id="254" w:name="_Toc86"/>
      <w:bookmarkEnd w:id="252"/>
      <w:bookmarkEnd w:id="253"/>
      <w:r>
        <w:rPr>
          <w:rtl w:val="true"/>
        </w:rPr>
        <w:t>أیدیولوجیة النظام الحاکم</w:t>
      </w:r>
      <w:r>
        <w:rPr>
          <w:rtl w:val="true"/>
        </w:rPr>
        <w:t>:</w:t>
      </w:r>
      <w:bookmarkEnd w:id="25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قلناه حتی الآن یعود إلی تطور الفکر السیاسی للشیعة والسنّة خلال قرن أو قرنین من زمن الصدر الأول، والأرضیة التی نما علیها فقه أهل السنّة وکلامهم، وتأثیرها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کیفیة تفسیره وتحوله فیما بعد فهو موضوع مستقل لا یمکن فهم الوضع الحالی بشکله الصحیح دونه، خاصة وأن التکوین الاجتماعی والنفسی والمذهبی لأهل السنّة قد تبلور عملیاً فی هذه المرحلة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ترک المنهج الدینی والسیاسی لبنی العباس تأثیراً مصیریاً علی اسس الفکر السیاسی لأهل السنّة، رغم أن هذه الاُسس قد ارسیت فی فترة الخلفاء الراشدین وبنی امیة ولا سیما فترة حکم معاویة، غیر أن العباسیین وضعوا النقاط علی الحروف ودوّنوا تلک الاُسس بصورتها النهائیة؛ لأنهم کانوا بحاجة إلی التظاهر بالدین، فاستغلّوه غایة الاستغلال للاستمرار بالخلافة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المرحلة اتسعت العلوم الإسلامیة من الفقه والحدیث والتفسیر إلی الکلام والرجال والتاریخ وجری تدوینها، وکان من الطبیعی أن تخضع هذه الحالة لتأثیر مصالحهم، وبالفعل فقد ارتبط النظام الفقهی والکلامی لأهل السنّة ارتباطاً وثیقاً بالنظام الحاکم، وأصبح فی النهایة الأیدیولوجیة التی یؤمن بها النظام والمبرر لوجوده وشرعیته</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واستمرت هذه العلاقة حتی بعد سقوط الخلافة العباسیة لتخدم فیما بعد القادة المحلّیین</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وللمزید من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العباسیین کانوا بحاجة إلی الدین أکثر من أسلافهم الاُمویین من أجل تعزیز سلطانهم وتکریس خلافتهم؛ ذلک أن المجتمع الإسلامی علی العهد الاُموی کان أکثر انسجاماً وتوحّداً من العصر العباسی، فالمسلمون الجدد فی الفترة الاُمویة وقعوا تحت صدمة الظرف الجدید والقوة الجدیدة التی أنزلت سلاطینهم من علی عروشهم، فکانوا یمثّلون دور المراقب للأحداث، أو یدخلون تحت ألویة المتنافسین من العرب علی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لابد أن تمر سنوات طویلة حتی یدرکوا بأنهم قادرون علی المشارکة الفعالة فی بلورة التیارات السیاسیة والاجتماعیة وحتی الدینیة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انتهت مرحلة الانطواء والمراقبة عن بُعد للأحداث فی أواخر العهد الاُموی، بمعنی أن المسلمین من غیر العرب دخلوا المیدان الأمر الذی مَهّد لسقوط الخلافة الاُمویة، مما عزز مواقعهم من جمیع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القضیة الاُخری فهی حضور قوی جدیدة لیست سیاسیة وحسب، وإنما انطوی</w:t>
      </w:r>
    </w:p>
    <w:p>
      <w:pPr>
        <w:pStyle w:val="BookText"/>
        <w:rPr/>
      </w:pPr>
      <w:r>
        <w:rPr>
          <w:rFonts w:ascii="IRNazanin" w:hAnsi="IRNazanin" w:eastAsia="IRNazanin"/>
          <w:color w:val="111111"/>
          <w:sz w:val="28"/>
          <w:sz w:val="28"/>
          <w:szCs w:val="28"/>
          <w:rtl w:val="true"/>
          <w:lang w:bidi="fa-IR"/>
        </w:rPr>
        <w:t>هذا الحضور علی أبعاد ثقافیة ودینیة أیضاً، مما ضاعف فی التشتّت السیاسی والاجتماعی رغم نتائجه الإیجابیة الکثیرة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أدت هذه الظروف إلی هبوط قدرة العباسیین مقارنة بالاُمویین</w:t>
      </w:r>
      <w:r>
        <w:rPr>
          <w:rStyle w:val="FootnoteAnchor"/>
          <w:rtl w:val="true"/>
        </w:rPr>
        <w:footnoteReference w:id="341"/>
      </w:r>
      <w:r>
        <w:rPr>
          <w:rFonts w:ascii="IRNazanin" w:hAnsi="IRNazanin" w:eastAsia="IRNazanin"/>
          <w:color w:val="111111"/>
          <w:sz w:val="28"/>
          <w:sz w:val="28"/>
          <w:szCs w:val="28"/>
          <w:rtl w:val="true"/>
          <w:lang w:bidi="fa-IR"/>
        </w:rPr>
        <w:t>، لیس بسبب قلة کفاءة الخلفاء العباسیین أو عدم تشددهم واستبدادهم أحیاناً قیاساً بالاُمویین، وإنما بسبب تبدل الأوضاع والظروف، فظروف الفترة العباسیة لم تکن تسمح باتباع السیاسة الاُمویة حتی لو کان الاُمویون أنفسهم یحکمون فی هذه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 هنا أن هذه الظروف ترکت أثرها علی البناء الفقهی والکلامی لأهل السنّة، بمعنی أن ضعف القدرة العسکریة للخلیفة أدت به إلی التشبث بالدین لتعزیز مکانته، لیسد الدین الثلمة فی القدرة التی لم یعد بالإمکان سدّها بالسیف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یعنی بأن جمیع العلماء الذین ساروا فی هذا الاتجاه کانوا من علماء البلاط أو أنهم طمعوا فی کسب بعض المصالح، فلا ریب فی أن بعضهم شخّص هذا العلاج کطریق وحید لحمایة الدین وتحقیق الأمن بعد أن رأی أن المهم فی تلک</w:t>
      </w:r>
      <w:bookmarkStart w:id="255" w:name="pg5177_33571"/>
    </w:p>
    <w:p>
      <w:pPr>
        <w:pStyle w:val="BookText"/>
        <w:rPr/>
      </w:pPr>
      <w:bookmarkEnd w:id="255"/>
      <w:r>
        <w:rPr>
          <w:rFonts w:ascii="IRNazanin" w:hAnsi="IRNazanin" w:eastAsia="IRNazanin"/>
          <w:color w:val="111111"/>
          <w:sz w:val="28"/>
          <w:sz w:val="28"/>
          <w:szCs w:val="28"/>
          <w:rtl w:val="true"/>
          <w:lang w:bidi="fa-IR"/>
        </w:rPr>
        <w:t>الظروف العسیرة المعقدة هو وجود مرکزیة قویة تحمی الدین وتحفظ أموال الناس وأنفسهم، وطالما لا یستطیع الحاکم لوحده إیجاد هذه المرکزیة فعلیه أن یلتجأ إلی الدین لتحقیق هذا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بهذه الصورة أصبح الدین عقیدة النظام الحاکم، وهذا لا یعنی أن النظام أخذ یستنجد به عقائدیاً فی کیفیة إدارة المجتمع والحکم، وإنما کان الدین یمثل القوة التی تسدّ الثغرات وتعوّض عن الضعف والنقص فی الحکم، الأمر الذی کان یتطلب أن یتظاهر النظام الحاکم بمراعاة الشرع، إذ لم یکن ممکناً أن یُطلب من الاُمّة أن تخضع للنظام الحاکم وتدافع عنه لأسباب عقائدیة ثم لا یعتنی النظام نفسه بظواهر الدین والعقیدة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2025924_774463916"/>
      <w:bookmarkStart w:id="257" w:name="_Toc87"/>
      <w:bookmarkEnd w:id="256"/>
      <w:r>
        <w:rPr>
          <w:rtl w:val="true"/>
        </w:rPr>
        <w:t>اعتراضات معاصرة</w:t>
      </w:r>
      <w:r>
        <w:rPr>
          <w:rtl w:val="true"/>
        </w:rPr>
        <w:t>:</w:t>
      </w:r>
      <w:bookmarkEnd w:id="2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ما ذکرناه لابدّ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یواجه الخلفاء العباسیون بعد هارون مشکلة ضعف القوة العسکریة لتبلور التکوین الفقهی والکلامی لأهل السنّة وعلی</w:t>
      </w:r>
    </w:p>
    <w:p>
      <w:pPr>
        <w:pStyle w:val="BookText"/>
        <w:rPr/>
      </w:pPr>
      <w:r>
        <w:rPr>
          <w:rFonts w:ascii="IRNazanin" w:hAnsi="IRNazanin" w:eastAsia="IRNazanin"/>
          <w:color w:val="111111"/>
          <w:sz w:val="28"/>
          <w:sz w:val="28"/>
          <w:szCs w:val="28"/>
          <w:rtl w:val="true"/>
          <w:lang w:bidi="fa-IR"/>
        </w:rPr>
        <w:t>الأقل فیما یتعلق بالمسائل السیاسیة والحکومیة بصورة اخری، ولم یُثِر هذا الموضوع اعتراض أهل السنّة قبل عصرنا الحاضر، بید أن أصوات الاعتراض ارتفعت فی الفترة الأخیرة ولا سیما خلال العقدین الأخیرین، بحیث یمکن ملاحظة مظاهرها فی کتابات المجموعات السیاسیة والثوریة وحتی الإصلاحیة الموجودة فی مصر وشمال أفریقیا وبعض الدول الإسلامیة والعربیة، سواء کانت هذه المجموعات إسلامیة أم غیر إسلامیة</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الأیدیولوجیة الشیعیة فإنها ومنذ البدء لم تطوِ هذا الطریق، فمبادئها لا تسمح لها أن تتبدل إلی أیدیولوجیة النظام الحاکم حتی وإن کان الحکم بید السلاطین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فحینما تُعرّف شرعیة النظام الحاکم بانطباقه مع المبادئ والشروط التی ینبغی أن تکون حاکمة علیه فإن مثل هذه الأیدیولوجیة لا تستطیع أن تتبدّل إلی أیدیولوجیة النظام الحاکم وتصبح فی خدمة تبریر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المبادئ النظریة لأهل السنّة فقد کانت تعمل علی إضفاء الشرعیة علی الوضع الموجود</w:t>
      </w:r>
    </w:p>
    <w:p>
      <w:pPr>
        <w:pStyle w:val="BookText"/>
        <w:rPr/>
      </w:pPr>
      <w:r>
        <w:rPr>
          <w:rFonts w:ascii="IRNazanin" w:hAnsi="IRNazanin" w:eastAsia="IRNazanin"/>
          <w:color w:val="111111"/>
          <w:sz w:val="28"/>
          <w:sz w:val="28"/>
          <w:szCs w:val="28"/>
          <w:rtl w:val="true"/>
          <w:lang w:bidi="fa-IR"/>
        </w:rPr>
        <w:t>وتبریره وذلک لأن مبادئهم النظریة والاعتقادیة تکونت ونمت تحت تأثیر الواقع السیاسی والتاریخی وخاصة ذلک الذی یعود إلی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الأیدیولوجیة کانت فرعاً من الواقع ونابعة عنه، وکنّا قد ذکرنا آنفاً أن أهل السنّة یختلفون عن الشیعة فی نظرتهم للإمامة والقیادة من حیث تقدیم الشأن علی الشخص وبالعکس، إذ یعتقد أهل السنّة أن ما حصل فی الصدر الأول یتّسم بالشرعیة والحق، ومن الطبیعی أن یستلّوا المفاهیم والتعاریف من هذه المصادیق المعترف بها وبشرعیتها،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حفظ الدین وحمایته لا یتحقق برأی المذهب السنی إلا فی ظلّ وجود نظام الحکم</w:t>
      </w:r>
      <w:r>
        <w:rPr>
          <w:rStyle w:val="FootnoteAnchor"/>
          <w:rtl w:val="true"/>
        </w:rPr>
        <w:footnoteReference w:id="344"/>
      </w:r>
      <w:r>
        <w:rPr>
          <w:rFonts w:ascii="IRNazanin" w:hAnsi="IRNazanin" w:eastAsia="IRNazanin"/>
          <w:color w:val="111111"/>
          <w:sz w:val="28"/>
          <w:sz w:val="28"/>
          <w:szCs w:val="28"/>
          <w:rtl w:val="true"/>
          <w:lang w:bidi="fa-IR"/>
        </w:rPr>
        <w:t>، ولهذا کان یعمل علی تسویغ الوضع الموجود وإضفاء الشرعیة علیه، فتبلور الذهن السنّی علی هذه الشاکلة، لا سیما وأن المذهب یری أن إجماع الصحابة والتابعین وعلماء الفترات اللاحقة والنصوص القرآنیة والسیرة النبویة کلها تعزز هذا الرأی</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الأمر مجرد اعتقاد بهذا المبدأ الذی بلور هذه الطریقة من التفکیر، إنما الأهم أنه أصبح جزءاً لا ینفصم من التعالیم الدینیة، أی أن المذهب السنی بات</w:t>
      </w:r>
    </w:p>
    <w:p>
      <w:pPr>
        <w:pStyle w:val="BookText"/>
        <w:rPr/>
      </w:pPr>
      <w:r>
        <w:rPr>
          <w:rFonts w:ascii="IRNazanin" w:hAnsi="IRNazanin" w:eastAsia="IRNazanin"/>
          <w:color w:val="111111"/>
          <w:sz w:val="28"/>
          <w:sz w:val="28"/>
          <w:szCs w:val="28"/>
          <w:rtl w:val="true"/>
          <w:lang w:bidi="fa-IR"/>
        </w:rPr>
        <w:t>یفهم الدین بهذه الصورة وعلی ضوء هذا الفهم أخذ یفسّره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فی أن الکثیر اضطلع بمهمة ترویج هذه الفکرة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عن سوء نیة، أو لمطامع دنیویة والتقرب من السلطان، لکن لا یُنکر وجود آخرین اعتقدوا بهذه الفکرة للدلائل التی أتینا علیها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یکن من أمر فإن هذه المبادئ عند الشیعة تبلورت بصورة اخری، ولم یکن المذهب الشیعی یفکر ویخضع إلا وفق ضوابط قیمه ومعاییرها، أی أنه لا یری أن السبیل الوحید لحمایة الدین وحفظه هو تسویغ الوضع الموجود وعدم المسّ بالسلطة الحاکمة أو العمل علی تکریسها کما یعتقد بذلک بعض أهل السنّة، بل اعتقد المذهب الشیعی وعلی الأقل فی مقاطع من التاریخ وعمل بعکس هذه الفکرة، ولهذا لم یکن یعترف بالوضع الموجود إلا بعد انطباقه مع هذه الضوابط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کان لا یعترف رسمیاً بالنظام الحاکم ولا یقف بوجهه حینما تتطلب الظروف ذلک ویتوقف حفظ الدین وحمایته علی عدم معارضة السلطة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یتصور البعض بأن هذا التباین لا ینطوی علی قدر کبیر من الأهمیة، بید أن تحولات العصر الجدید أکّدت هذه الأهمیة؛ ذلک أن وجود المشکلات النظریة للحرکة الإسلامیة السنیة المعاصرة وغیابها عن الحرکة الإسلامیة الشیعیة ناجم عن هذا الاختلاف الذی یُعدّ بدوره سبباً للصمت الذی تلتزمه الأوساط الدینیة لأهل السنّة حیال انتقادات الجیل الجدید حول حمایة الإسلام المطروح من قبلهم للحاکم الجائر والفاسق فی الماضی والحاضر</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بعض المفکرین الشیعة فی إیران</w:t>
      </w:r>
      <w:bookmarkStart w:id="258" w:name="pg5177_33576"/>
    </w:p>
    <w:p>
      <w:pPr>
        <w:pStyle w:val="BookText"/>
        <w:rPr/>
      </w:pPr>
      <w:bookmarkEnd w:id="258"/>
      <w:r>
        <w:rPr>
          <w:rFonts w:ascii="IRNazanin" w:hAnsi="IRNazanin" w:eastAsia="IRNazanin"/>
          <w:color w:val="111111"/>
          <w:sz w:val="28"/>
          <w:sz w:val="28"/>
          <w:szCs w:val="28"/>
          <w:rtl w:val="true"/>
          <w:lang w:bidi="fa-IR"/>
        </w:rPr>
        <w:t>وخارجها طرحوا انتقادات مماثلة للعلماء الشیعة لکنّها کانت ممکنة الحلّ؛ لأنها طرحت لأسباب اخری غیر التی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فقد سایر بعض علماء الشیعة فی الماضی بعض حکام الشیعة لأسباب ثانویة خاصة، کتعزیز السلطة المرکزیة الشیعیة الوحیدة، ولیس من قبیل إضفاء الشرعیة علی الحاکم ووجوب طاعته، إذ نبع هذا الموقف المؤقت عن ضرورة الدفاع عن المذهب والمصلحة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وجود مثل هذا الإلزام فی العصر الحاضر وقف الشیعة بوجه السلطة الحاکمة رغم کونها شیعیة من أجل الدفاع عن الدین وحمایته</w:t>
      </w:r>
      <w:r>
        <w:rPr>
          <w:rFonts w:eastAsia="IRNazanin" w:cs="IRNazanin"/>
          <w:color w:val="111111"/>
          <w:sz w:val="28"/>
          <w:szCs w:val="28"/>
          <w:rtl w:val="true"/>
          <w:lang w:bidi="fa-IR"/>
        </w:rPr>
        <w:t>.</w:t>
      </w:r>
    </w:p>
    <w:p>
      <w:pPr>
        <w:pStyle w:val="Heading3"/>
        <w:numPr>
          <w:ilvl w:val="2"/>
          <w:numId w:val="1"/>
        </w:numPr>
        <w:rPr/>
      </w:pPr>
      <w:bookmarkStart w:id="259" w:name="__RefHeading___Toc2025926_774463916"/>
      <w:bookmarkStart w:id="260" w:name="_Toc88"/>
      <w:bookmarkEnd w:id="259"/>
      <w:r>
        <w:rPr>
          <w:rtl w:val="true"/>
        </w:rPr>
        <w:t>الموقف الشیعی</w:t>
      </w:r>
      <w:r>
        <w:rPr>
          <w:rtl w:val="true"/>
        </w:rPr>
        <w:t>:</w:t>
      </w:r>
      <w:bookmarkEnd w:id="26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وقوف العلماء إلی جانب السلاطین طوال التاریخ یختلف عند الشیعة عنه عند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فالشیعی لا یستطیع أن یعترف أبداً بشرعیة الحاکم الذی یمسک بالسلطة من خلال طرق غیر مشروعة ویمارس سلطته وفق اسلوب مغایر للضوابط الشرعیة، ولهذا لا یستطیع أن یدعمه ویقف إلی جانبه، وإذا اضطر إلی ذلک فلأسباب ثانویة ولیست مبدئیة</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السنّی فلم یواجه مثل هذا المحظور، فالحاکم برأیه ینال الشرعیة ویستوجب الطاعة لکونه حاکماً یمسک بالسلطة،</w:t>
      </w:r>
    </w:p>
    <w:p>
      <w:pPr>
        <w:pStyle w:val="BookText"/>
        <w:rPr/>
      </w:pPr>
      <w:r>
        <w:rPr>
          <w:rFonts w:ascii="IRNazanin" w:hAnsi="IRNazanin" w:eastAsia="IRNazanin"/>
          <w:color w:val="111111"/>
          <w:sz w:val="28"/>
          <w:sz w:val="28"/>
          <w:szCs w:val="28"/>
          <w:rtl w:val="true"/>
          <w:lang w:bidi="fa-IR"/>
        </w:rPr>
        <w:t>والوقوف بوجهه یصل إلی حدّ الحرمة علی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بعض الفقهاء المتقدمین شکّکوا فی لزوم طاعة الحاکم لکونه حاکماً، لکن هناک إجماع فی الرأی علی عدم جواز الوقوف بوجهه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وبالطبع فإن عامل الأخلاق والتقوی کان یمنع اقتراب العلماء والفقهاء المتّقین السنّة من السلاطین، لأن السلطة تقترن فی معظم الحالات بالدنیا والظلم والتعدّی والهوی والتحلّل والغفلة عن الآخرة والقیامة، فالنأی عن السلطان یمثِّل مصداقاً للاحتراز من الدنیا وأهوائها الأمر الذی یشجّع علیه علماء السنّة المتّقین ویؤکدون علی الأحادیث التی وردت فی هذا الباب، أی باب الابتعاد عن السلطان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نعید طرح موضوع أشرنا إلیه قبل قلیل بصیغة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وقف بعض العلماء الشیعة ومنهم من کان أعلم عصره والعصور التی تلته إلی جانب السلاطین، ولا سیما أثناء العهد الصفوی؟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یعود السبب الرئیسی إلی الظروف السیاسیة آنذاک والنزاع المستمر بین الصفویین والعثمانیین، فقد کان الصفویون الشیعة یحتلّون موقع المنافس للعثمانیین الذین کان یهمّهم تبعاً لذلک أن یصوروا الشیعة علی أنهم طائفة خارجة عن الدین بعیدة عن الإسلام؛ لیستعطفوا رأی الاُمّة ویثیروا هممها، لجرِّها بالتالی إلی الأغراض</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یطمحون إلیها تحت عنوان الدفاع عن الدین وکسب الثواب الأخروی</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 فی هذه العملیة أن الإثارة لم تکن ضد السلطة الصفویة وحسب، وإنما شملت کلّ الشیعة حتی الساکنین داخل حدود الدولة العثمانیة نفسها، ولهذا تعرّضوا للضغوط والقتل والنهب والأذی، ووصل الأمر إلی ارتکاب مجازر بشعة ضد الشیعة وإنهاء وجودهم من بعض المناطق، وکمثال علی ذلک ما فعله السلطان سلیم الأول بعد أن خلع أبیه السلطان یزید الثانی وقتل أشقّاءه واستقرّ له الأمر، حیث أمر علی الفور بقتل أربعین ألف شیعی</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الأمر أنّ التنافس السیاسی بین الطرفین أدّی إلی نشوب النزاع الدینی، وقد لعب العثمانیون دوراً أکبر من الصفویین فی إثارة هذا النزاع؛ لأن الشیعة لم تصف السنّة بالمروق عن الدین، ولم تهبَّ لمواجهتهم بهذا الدافع یوماً ما</w:t>
      </w:r>
      <w:r>
        <w:rPr>
          <w:rStyle w:val="FootnoteAnchor"/>
          <w:rtl w:val="true"/>
        </w:rPr>
        <w:footnoteReference w:id="354"/>
      </w:r>
      <w:r>
        <w:rPr>
          <w:rFonts w:ascii="IRNazanin" w:hAnsi="IRNazanin" w:eastAsia="IRNazanin"/>
          <w:color w:val="111111"/>
          <w:sz w:val="28"/>
          <w:sz w:val="28"/>
          <w:szCs w:val="28"/>
          <w:rtl w:val="true"/>
          <w:lang w:bidi="fa-IR"/>
        </w:rPr>
        <w:t>، بینما نری أن العکس هو الصحیح، إذ یحدثنا التاریخ عن حالات کثیرة أقدم فیها عوامّ أهل السنّة وبتحریک من عالِم متهتّک عمیل أو أمیر سفّاک علی تصفیة الشیعة لأسباب لا مجال لذکرها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السهل علی سلاطین بنی عثمان استغلال هذه الذهنیة والخلفیة التاریخیة لتحریض الناس ضد إیران أو ضد الشیعة الساکنین ضمن حدود الدولة العثمانیة، وبطبیعة الحال فإن الآثار السلبیة التی ترتبت علی ذلک کانت أعمق بکثیر مما استهدفه السلاطین وسائر المحرِّضین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261" w:name="pg5177_33581"/>
    </w:p>
    <w:p>
      <w:pPr>
        <w:pStyle w:val="Heading3"/>
        <w:numPr>
          <w:ilvl w:val="2"/>
          <w:numId w:val="1"/>
        </w:numPr>
        <w:rPr/>
      </w:pPr>
      <w:bookmarkStart w:id="262" w:name="__RefHeading___Toc2025928_774463916"/>
      <w:bookmarkStart w:id="263" w:name="_Toc89"/>
      <w:bookmarkEnd w:id="261"/>
      <w:bookmarkEnd w:id="262"/>
      <w:r>
        <w:rPr>
          <w:rtl w:val="true"/>
        </w:rPr>
        <w:t>الصفویون وعلماء الشیعة</w:t>
      </w:r>
      <w:r>
        <w:rPr>
          <w:rtl w:val="true"/>
        </w:rPr>
        <w:t>:</w:t>
      </w:r>
      <w:bookmarkEnd w:id="26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الظروف کان من الطبیعی أن یهبّ العلماء ویقفوا إلی جانب السلطان</w:t>
      </w:r>
      <w:r>
        <w:rPr>
          <w:rStyle w:val="FootnoteAnchor"/>
          <w:rtl w:val="true"/>
        </w:rPr>
        <w:footnoteReference w:id="356"/>
      </w:r>
      <w:r>
        <w:rPr>
          <w:rFonts w:ascii="IRNazanin" w:hAnsi="IRNazanin" w:eastAsia="IRNazanin"/>
          <w:color w:val="111111"/>
          <w:sz w:val="28"/>
          <w:sz w:val="28"/>
          <w:szCs w:val="28"/>
          <w:rtl w:val="true"/>
          <w:lang w:bidi="fa-IR"/>
        </w:rPr>
        <w:t>للدفاع عن الکیان القوی الوحید للشیعة لحمایته من التهدیدات المختلفة والضغوط المتنوعة الصادرة عن الطرف المنافس، والحیلولة دون القیام بمذابح جماعیة</w:t>
      </w:r>
    </w:p>
    <w:p>
      <w:pPr>
        <w:pStyle w:val="BookText"/>
        <w:rPr/>
      </w:pPr>
      <w:r>
        <w:rPr>
          <w:rFonts w:ascii="IRNazanin" w:hAnsi="IRNazanin" w:eastAsia="IRNazanin"/>
          <w:color w:val="111111"/>
          <w:sz w:val="28"/>
          <w:sz w:val="28"/>
          <w:szCs w:val="28"/>
          <w:rtl w:val="true"/>
          <w:lang w:bidi="fa-IR"/>
        </w:rPr>
        <w:t>بشعة ضد الشیعة فی الدولة العثمانیة، ذلک أن شوکة السلطة الصفویة وقدرتها کان من شأنها أن تردع عن انتهاک حرمة الشیعة فی المناطق الخاضعة لنفوذ العثمانیین وقتلهم ونهبهم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فمصیر الشیعة داخل إیران وخارجها کان فی تلک الأیام العصیبة مرهوناً بقوة الصفویین واقتدارهم، ولم یکن هناک من سبیل سوی العمل علی تعزیز سلطانهم وتقویة شوکتهم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والمثال التاریخی التالی یکشف عن أوضاع تلک الفترة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السلطان مراد الرابع العثمانی </w:t>
      </w:r>
      <w:r>
        <w:rPr>
          <w:rFonts w:eastAsia="IRNazanin" w:cs="IRNazanin"/>
          <w:color w:val="111111"/>
          <w:sz w:val="28"/>
          <w:szCs w:val="28"/>
          <w:rtl w:val="true"/>
          <w:lang w:bidi="fa-IR"/>
        </w:rPr>
        <w:t>(</w:t>
      </w:r>
      <w:r>
        <w:rPr>
          <w:rFonts w:eastAsia="IRNazanin" w:cs="IRNazanin"/>
          <w:color w:val="111111"/>
          <w:sz w:val="28"/>
          <w:szCs w:val="28"/>
          <w:lang w:bidi="fa-IR"/>
        </w:rPr>
        <w:t>10321049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العراق وکان تحت سلطة الدولة الصفویة فعزم علی حرب إیران وهو یعلم أنه لا قِبَل له بالحکم الصفوی، فلجأ إلی إثارة الطائفیة من جدید، واستنجد بعلماء السوء علماء البلاط، لیفتوه بجواز إثارة الحرب الداخلیة، فلم یجرأ أحد منهم علی ذلک إلا شاب یدعی نوح أفندی، من أذناب المنافقین، ومن دعاة التفرقة، حریص علی الدنیا، فأفتی حسب ما یهواه السلطان وباع دینه بدنیا غیره، فأصدر فتوی بتکفیر الشیعة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رافضیاً واحداً وجبت 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أسعدک الله أن هؤلاء الکفرة والبغاة الفجرة جمعوا بین أصناف الکفر والبغی والعناد، وأنواع الفسق والزندقة والإلحاد، ومن توقف فی کفرهم وإلحادهم ووجوب قتالهم وجواز قتلهم فهو کافر مثلهم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وجوب قتالهم وجواز قتلهم البغی والکفر معاً، أمّا البغی فإنهم خرجوا عن طاعة الإمام خلّد الله تعالی ملکه إلی یوم القیامة، وقد قال الله تعالی فَقاتِلُوا الَّتِی تَبْغِی حَتّی تَفِیءَ إِلی أَمْرِ اللّهِ ، والأمر للوجوب، فینبغی للمسلمین إذا دعاهم الإمام إلی قتال هؤلاء الباغین الملعونین علی لسان سید المرسلین أن لا یتأخروا عنه، بل یجب علیهم أن یعینوه ویقاتلوهم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قتل هؤلاء الأشرار الکفار، تابوا أو لم یتوبوا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ترکهم علیه بإعطاء الجزیة، ولا بأمان مؤقت ولا بأمان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استرقاق نسائهم؛ لأن استرقاق المرتدة بعد ما لحقت بدار الحرب جائز، وکل موضع خرج عن ولایة</w:t>
      </w:r>
      <w:bookmarkStart w:id="264" w:name="pg5177_33583"/>
    </w:p>
    <w:p>
      <w:pPr>
        <w:pStyle w:val="BookText"/>
        <w:rPr/>
      </w:pPr>
      <w:bookmarkEnd w:id="264"/>
      <w:r>
        <w:rPr>
          <w:rFonts w:ascii="IRNazanin" w:hAnsi="IRNazanin" w:eastAsia="IRNazanin"/>
          <w:color w:val="111111"/>
          <w:sz w:val="28"/>
          <w:sz w:val="28"/>
          <w:szCs w:val="28"/>
          <w:rtl w:val="true"/>
          <w:lang w:bidi="fa-IR"/>
        </w:rPr>
        <w:t>الإمام الحق فهو بمنزلة دار الحرب، ویجوز استرقاق ذراریهم تبعاً لأمهاتهم</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سببت هذه الفتوی قتل عشرات الآلاف، فدارت رحی الحرب الداخلیة تطحن المسلمین من الجانبین طیلة سبعة أشهر، ابتداءً من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104823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عقدت معاهدة الصلح فی مدینة قصر شیرین وأدّت إلی انتهاء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أن خمدت نیران الحرب إلا وأشعلوا نیران الفتن لإبادة الشیعة داخل الرقعة العثمانیة استناداً إلی هذه الفتوی، فأخذ السیف منهم کل مأخذ، وأفضعها مجزرة حلب القمعیة، فکانت حلب أشد البلاد بلاءً وأعظمها عناءً لأنها شیعیة منذ عهد الحمدانیین، فجرّدوا فیهم السیف قتلاً ونهباً وسبیاً وسلباً، فلم یبقَ منهم إلا من لجأ إلی القری والضواحی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راح ضحیتها فی مجزرة حلب القمعیة وحدها أربعون ألفاً من الشیعة، وفیهم الاُلوف من الشرفاء من ذریة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السید شرف الدین علی بن حجة الله الشولستانی من علماء النجف الأشرف آنذاک هذه الفتوی إلی إیران للسعی فی وضع حدٍّ لهذه المجازر</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2025930_774463916"/>
      <w:bookmarkStart w:id="266" w:name="_Toc90"/>
      <w:bookmarkEnd w:id="265"/>
      <w:r>
        <w:rPr>
          <w:rtl w:val="true"/>
        </w:rPr>
        <w:t>انزواء الشیعة ونتائجه</w:t>
      </w:r>
      <w:r>
        <w:rPr>
          <w:rtl w:val="true"/>
        </w:rPr>
        <w:t>:</w:t>
      </w:r>
      <w:bookmarkEnd w:id="26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الضروری هنا أن ننبّه إلی ملاحظة اخری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الشیعة وخلافاً لأهل السنّة عاشوا علی الدوام أقلّیّة منزویة، إذ مثّلوا أقلیّات متناثرة فی مجتمعات أهل السنّة، وإذا ما کانوا أکثریة تمسک بزمام الاُمور فی منطقة ما فلا یعدو کونهم</w:t>
      </w:r>
    </w:p>
    <w:p>
      <w:pPr>
        <w:pStyle w:val="BookText"/>
        <w:rPr/>
      </w:pPr>
      <w:r>
        <w:rPr>
          <w:rFonts w:ascii="IRNazanin" w:hAnsi="IRNazanin" w:eastAsia="IRNazanin"/>
          <w:color w:val="111111"/>
          <w:sz w:val="28"/>
          <w:sz w:val="28"/>
          <w:szCs w:val="28"/>
          <w:rtl w:val="true"/>
          <w:lang w:bidi="fa-IR"/>
        </w:rPr>
        <w:t>کالجزیرة وسط مجتمعات الجوار من أهل السنّة، وقد أدی هذا الانطواء وخاصة بعد استلام السلاطین الشیعة للحکم فی إیران إلی قطع الارتباط الفعال بین المجتمع الدینی الإیرانی والعالم الإسلامی، مما سبب بانغلاق هذا المجتمع علی نفسه، وحینما بدأ التاریخ الجدید فی البلاد الإسلامیة ومنها إیران وسائر المناطق الشیعیة ساعدت المقاومة السلبیة للمجتمع الدینی من أجل المحافظة علی أصالته فی تکریس ظاهرة الانکفاء علی الذات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وتلاحظ هذه الظاهرة أیضاً فی المجتمعات السنیة ولکن لیس بعمق وجودها فی المجتمعات الشیعیة، ویمکن ملاحظة نتائج هذا الاختلاف بوضوح علی الفکر الإسلامی والحرکات السیاسیة والثقافیة لکلا المذهبین، لا سیما علی شریحة العلماء والمفکرین الذین حملوا رسالة الدفاع عن الإسلام فی مناطق نفوذ المذهبین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الفکر الإسلامی الموجود فی المناطق الشیعیة أکثر أصالة ورسوخاً لدلائل عدیدة إلا أنّ من الیقین بأن منهج التفکیر السنی أقرب إلی الواقع، فضلاً عن أن نسبة المفکرین العصریین بین صفوفهم أکثر من نسبتهم بین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کان هذا هو السبب فی الخلفیة الطویلة للفکر الإصلاحی والتجدیدی بین أهل السنّة، فحینما یقترن حفظ الأصالة مع الانطواء علی الذات والحسرة علی الماضی ونبذ کلّ ما هو جدید وغریب فلم یبق للإصلاح والتحول والتجدد مکاناً، وقد نشأت هذه الفکرة عن التجربة التاریخیة للانزواء عند الشیعة والمجتمع الدینی الشیعی قبل أن تکون نتیجة للمبادئ الدینیة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ثمة أسباب اخری لانطواء الشیعة فی إیران علی الأقل، فمثلاً عزّزت القطیعة بین المؤسسات والتشکیلات الدینیة الشیعیة والقدرة السیاسیة الحاکمة هذا الانزواء، هذا الانفصام الذی اقترن مع اتساع النفوذ الأجنبی والثقافة الجدیدة أدّی</w:t>
      </w:r>
    </w:p>
    <w:p>
      <w:pPr>
        <w:pStyle w:val="BookText"/>
        <w:rPr/>
      </w:pPr>
      <w:r>
        <w:rPr>
          <w:rFonts w:ascii="IRNazanin" w:hAnsi="IRNazanin" w:eastAsia="IRNazanin"/>
          <w:color w:val="111111"/>
          <w:sz w:val="28"/>
          <w:sz w:val="28"/>
          <w:szCs w:val="28"/>
          <w:rtl w:val="true"/>
          <w:lang w:bidi="fa-IR"/>
        </w:rPr>
        <w:t>إلی حصول المواجهة بینهما، وبالتالی إلی وقوع المواجهة بین المجتمع الدینی والثقافة الجدیدة التی لم تدخل إلی المجتمع بصورة مباشرة وإنما عن طریق السلطة الحاکمة وحاشیتها وأنصارها، لأن إیران لم یدخلها الاستعمار المباشر، ولمّا لم تُبدِ هذه الثقافة للإسلامیین غیر وجه الاستعمار والاستغلال والفساد وسوء الظن رأوا أنّ السلامة تکمن فی النأی تماماً عن هذه الثقافة، فعمدوا إلی الانغلاق والتقوقع من خلال الإعراض والابتعاد عن الضجة المحیطة بهم لحمایة أنفسهم وأبنائهم، ویبدو أن أی إجراء غیره فی مثل هذه الظروف لم یکن أمراً یسیراً ولا مفیداً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العلاقة بین المجتمع السنّی والثقافة الجدیدة لم تکن بهذه الصورة،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 هذا المجتمع بالأفکار والتحولات التی واجهها النظام الحاکم للارتباط الوثیق بین الاثنین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التعامل بین المجتمع السنی والثقافة الجدیدة تعاملاً مباشراً، إذ خضعت کل المناطق السنیة من الهند حتی الشرق الأوسط وشمال أفریقیا للسلطة</w:t>
      </w:r>
      <w:bookmarkStart w:id="267" w:name="pg5177_33586"/>
    </w:p>
    <w:p>
      <w:pPr>
        <w:pStyle w:val="BookText"/>
        <w:rPr/>
      </w:pPr>
      <w:bookmarkEnd w:id="267"/>
      <w:r>
        <w:rPr>
          <w:rFonts w:ascii="IRNazanin" w:hAnsi="IRNazanin" w:eastAsia="IRNazanin"/>
          <w:color w:val="111111"/>
          <w:sz w:val="28"/>
          <w:sz w:val="28"/>
          <w:szCs w:val="28"/>
          <w:rtl w:val="true"/>
          <w:lang w:bidi="fa-IR"/>
        </w:rPr>
        <w:t>الاستعماریة فترة من الزمن، وبات الآباء یلاحظون خصائص المدنیة الجدیدة بجمیع أبعادها فی وجوه أبنائهم، أمّا رموز هذه المدنیة فی إیران فقد کانوا مبهورین بها منهزمین نفسیاً أمامها لا یدرون ما هی؟ ولا یفکرون بالتعرف علیها، غایة الأمر أنهم تشبّثوا بها انهزاماً من القیود الأخلاقیة والاجتماعیة والدینیة، وجعلوها أداة تمیزهم عن عامة الناس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دخل المجتمع الشیعی والمجتمع السنّی التاریخ المعاصر بهیئتین مختلفتین تماماً، وتعاملا مع الفکر الجدید والمدنیة الحدیثة بصورتین متباینتین، وبدوره ترک هذا الفکر بصماته علیهما بصورة مختلفة، وورث کلّ منهما تجربة تختلف عن الآخر، مما یجعل من المستحیل دراسة الحالة الدینیة لکلٍّ منهما، وخاصة دراسة وضع الحرکات الإسلامیة للمذهبین دون الاعتبار بهذه الملاحظة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ما ذکرناه حول مبادئ الفکر السیاسی للشیعة والسنّة حریّ بنا أن نتطرق إلی الحرکات الإسلامیة فی کلا المجتمعین والاختلافات بینهما وأسبابها</w:t>
      </w:r>
      <w:r>
        <w:rPr>
          <w:rFonts w:eastAsia="IRNazanin" w:cs="IRNazanin"/>
          <w:color w:val="111111"/>
          <w:sz w:val="28"/>
          <w:szCs w:val="28"/>
          <w:rtl w:val="true"/>
          <w:lang w:bidi="fa-IR"/>
        </w:rPr>
        <w:t>.</w:t>
      </w:r>
    </w:p>
    <w:p>
      <w:pPr>
        <w:pStyle w:val="Heading3"/>
        <w:numPr>
          <w:ilvl w:val="2"/>
          <w:numId w:val="1"/>
        </w:numPr>
        <w:rPr/>
      </w:pPr>
      <w:bookmarkStart w:id="268" w:name="__RefHeading___Toc2025932_774463916"/>
      <w:bookmarkStart w:id="269" w:name="_Toc91"/>
      <w:bookmarkEnd w:id="268"/>
      <w:r>
        <w:rPr>
          <w:rtl w:val="true"/>
        </w:rPr>
        <w:t>الضغوط والضرورات الجدیدة</w:t>
      </w:r>
      <w:r>
        <w:rPr>
          <w:rtl w:val="true"/>
        </w:rPr>
        <w:t>:</w:t>
      </w:r>
      <w:bookmarkEnd w:id="26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تواجه الحرکة الإسلامیة الشیعیة مشکلة أیدیولوجیة، فالاُصول الاعتقادیة والمبادئ الفقهیة والتجربة التاریخیة والتکوین النفسی والاجتماعی الناجم عن تلک الاُصول والمبادئ والتجربة لم تصطدم بإلزامات وضغوط التاریخ الجدید للبحث عن حلٍّ إسلامی للقیام بإجراءات سیاسیة وثوریة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کان بمقدور الشیعة وتحت قیادة علماء الدین الوقوف بوجه النظام الحاکم الجائر ومقاومته حتی إسقاطه بالاعتماد علی اسس أیدیولوجیتهم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 هذا الحدث مع النتائج النفسیة والثقافیة والأخلاقیة للتحولات الاجتماعیة والاقتصادیة والسیاسیة المتعاظمة فی الدول الإسلامیة المنتجة للنفط خلال العقود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الأمر مجرد وجوب النهوض بوجه سلطة لا تهتم بالدین ولا تراعی حرمته وتعارضه، من أجل حمایته وحفظ قیمه، کما حصل قبل خمسین أو مائة عاماً مضت، فالحرکات الدینیة خلال القرن الأخیر باستثناء العقدین أو العقود الثلاثة الأخیرة تأسست للوقوف بوجه السلطة الحاکمة لجرأتها علی الدین وضربها بعرض الحائط المصالح الدینیة والوطنیة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الأهم من ذلک أن هذا الجهاد بغض النظر عن غایته النهائیة انطوی علی حقیقة موضوعیة، فلم یکن مهماً للدفاع عن الدین الوقوف بوجه نظام الحکم الفاسد وتقویمه، هذه الحقیقة هی أن التطورات المختلفة والحضور الفعّال للفئات الیساریة والیمینیة التی کانت تمارس نشاطات سیاسیة وثوریة قد أوجدت أرضیة فکریة ونفسیة فی نفوس الشبان المسلمین، حتی أصبح مجرد عرض اطروحة ثوریة تعتمد علی المبادئ الإسلامیة ضرورة لابد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بالإمکان إشباع النفوس الظامئة المیّالة إلی الدین والعدالة للشبان الذین کانوا یعانون من فراغ وجود أیدیولوجیة جهادیة تدعو إلی تحقیق العدالة سوی عن هذا الطریق، وکان الظمأ یبلغ بهم مبلغاً یدفعهم للالتجاء إلی المدارس الاُخری لو لم یجدوا العمل الأمثل فی الإسلام، وکان الدین مضطراً لعرض أیدیولوجیته الثوریة والجهادیة حفاظاً علی أبنائه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وکانت الأیدیولوجیة الشیعیة وتجربتها التاریخیة قادرة علی الاستجابة لهذه الحاجة، دون إجراء أی تغییر أو إصلاح علی مبادئها، أو أن تلجأ إلی خرق الإجماع، أو تضطر إلی التشبّث بتفسیرات وتبریرات أوسع من حجمها الحقیقی، لا سیما وأن ملحمة عاشوراء راسخة فی أفکار وأذهان وعواطف الشیعة، هذه الملحمة التی تحمل فی طیّاتها وکل دقائقها نداءً إلی الشیعة، وإحیاؤها إحیاء لمبدأ ضرورة الوقوف بوجه النظام الفاسد والجائر مهما کان قویاً ومهما کانت</w:t>
      </w:r>
    </w:p>
    <w:p>
      <w:pPr>
        <w:pStyle w:val="BookText"/>
        <w:rPr/>
      </w:pPr>
      <w:r>
        <w:rPr>
          <w:rFonts w:ascii="IRNazanin" w:hAnsi="IRNazanin" w:eastAsia="IRNazanin"/>
          <w:color w:val="111111"/>
          <w:sz w:val="28"/>
          <w:sz w:val="28"/>
          <w:szCs w:val="28"/>
          <w:rtl w:val="true"/>
          <w:lang w:bidi="fa-IR"/>
        </w:rPr>
        <w:t>التضحیات، حتی أصبحت هذه الملحمة أهم مصدر إلهام للاستهداء إلی السبل المناسبة لحلّ المشکلات التی واجهها الجیل الجدید للشیعة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لأهل السنّة فلم تکن القضیة بهذه الصورة، فقد واجهوا ضغوط العصر الجدید والنفوس الطامحة للشبان التی تبحث عن حلول دینیة سیاسیة ثوریة، الأمر الذی لا یستطیع الفقه والکلام والتجربة التاریخیة لدی أهل السنّة تلبیة هذه الحاجات، بل کانت عملیاً فی المسار المعاکس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فإن المشکلة أصبحت ذات شِقّین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نظری وأیدیولوجی، وآخر عملی وتاریخی واجتماعی، فالأیدیولوجیة</w:t>
      </w:r>
    </w:p>
    <w:p>
      <w:pPr>
        <w:pStyle w:val="BookText"/>
        <w:rPr/>
      </w:pPr>
      <w:r>
        <w:rPr>
          <w:rFonts w:ascii="IRNazanin" w:hAnsi="IRNazanin" w:eastAsia="IRNazanin"/>
          <w:color w:val="111111"/>
          <w:sz w:val="28"/>
          <w:sz w:val="28"/>
          <w:szCs w:val="28"/>
          <w:rtl w:val="true"/>
          <w:lang w:bidi="fa-IR"/>
        </w:rPr>
        <w:t>السنیة لم تتجاوز وهی فی أقصی درجات ثوریتها والتزامها الدینی حدود الأمر بالمعروف والنهی عن المنکر قولاً تجاه السلطان المسلم، علماً بأنّ الشخصیات الحرّة الشجاعة من بین صفوف أهل السنّة لم ترکع علی طول التاریخ لرغبات السلطان، ولم تشترِ سخط الخالق برضا المخلوق، ولم تبع إیمانها بدنیاها، ولم تبالِ بترغیب الحاکم وترهیبه ووقفت بصلابة أمامه وأمام رغباته، ونطقت الحق رغم أنف السلطان وتحمّلت فی سبیل ذلک المشکلات والصعاب</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نمط الشخصیات الثائرة من أهل السنّة، إذ کانت تمتلک تلک القدرة الأخلاقیة والروحیة التی تستطیع أن تقف بها بوجه طلاب الدنیا، بید أن أجیال العصر الجدید تحتاج إلی شخصیات تقف بوجه الحکم بدوافع دینیة وتدعو الاُمّة إلی أهدافها، شخصیات کالإمام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بن علی وسائر الآمرین بالمعروف من الشخصیات المقدّسة عند الشیعة، ولیس إلی أفراد کابن حنبل وسعید بن المسیب وسائر المحدثین الذی تعرضوا فی أیام المحنة إلی الضرب والإهانة لکنهم ثبتوا علی عقائدهم ولم ینبسوا ببنت شفة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إنکارهم للحاکم قلبیاً أو لسانیاً فی أقصی الحالات وقلما کان یحصل هذا الإنکار اللسانی لو کان الهدف انتقاد الحاکم ولیس إنکاراً بالعمل لعدم تجویزه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قلنا آنفاً فإن عدم قیامهم بفریضة الأمر بالمعروف والنهی عن المنکر لیس من قبیل الاعتدال، وإنما ناجم عن عقیدة، ولهذا لم تؤثر تحولات العصر</w:t>
      </w:r>
    </w:p>
    <w:p>
      <w:pPr>
        <w:pStyle w:val="BookText"/>
        <w:rPr/>
      </w:pPr>
      <w:r>
        <w:rPr>
          <w:rFonts w:ascii="IRNazanin" w:hAnsi="IRNazanin" w:eastAsia="IRNazanin"/>
          <w:color w:val="111111"/>
          <w:sz w:val="28"/>
          <w:sz w:val="28"/>
          <w:szCs w:val="28"/>
          <w:rtl w:val="true"/>
          <w:lang w:bidi="fa-IR"/>
        </w:rPr>
        <w:t>فی تغییر هذا الموقف، وبقی الوقوف بوجه الحاکم المسلم وإشهار السیف ضده حتی وإن کان ظالماً جائراً فاسقاً ممنوعاً عند السنّة کمبدأ أساس فی فکرهم السیاسی</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یتطلب العصر الجدید شیئاً علی النقیض من هذا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یکمن سبب مواجهة الشبان السنّة وتصدّیهم للحکام الحالیین فی أن هؤلاء الحکام أکثر ظلماً وفسوقاً ممن سبقهم، لکنما الظروف تغیرت الیوم عما کانت علیه سابقاً، فمواجهة الحاکم الظالم والفاسق فی الماضی کانت ضرورة من ضرورات إقامة العدل وتحکیم الدین فی المجتمع؛ لأنّ انحراف المجتمع ینشأ من انحراف الحاکم أولاً، وعدم وجود حاجة اجتماعیة وسیاسیة وفکریة وثقافیة خاصّةٍ لعرض أیدیولوجیة ثوریة أو مسلّحة تمنع خروج الشبّان من الدین ثانیاً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العصر الحاضر فقد اتخذت هذه القضیة شکلاً آخر، وأصبح الحاکم العوبة بید القوی الدولیة الکبری أو علی الأقل حلیفاً لها یُنفِّذ ما تملیه علیه تلک القوی لیس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فی الماضی کان یمسک بزمام السلطة ویحکم حسب میوله ومشتهیاته، أما الآن فقد أصبحت السلطة الحقیقیة فی مکان آخر، ولم</w:t>
      </w:r>
    </w:p>
    <w:p>
      <w:pPr>
        <w:pStyle w:val="BookText"/>
        <w:rPr/>
      </w:pPr>
      <w:r>
        <w:rPr>
          <w:rFonts w:ascii="IRNazanin" w:hAnsi="IRNazanin" w:eastAsia="IRNazanin"/>
          <w:color w:val="111111"/>
          <w:sz w:val="28"/>
          <w:sz w:val="28"/>
          <w:szCs w:val="28"/>
          <w:rtl w:val="true"/>
          <w:lang w:bidi="fa-IR"/>
        </w:rPr>
        <w:t>یعد القرار بید الحاکم</w:t>
      </w:r>
      <w:r>
        <w:rPr>
          <w:rStyle w:val="FootnoteAnchor"/>
          <w:rtl w:val="true"/>
        </w:rPr>
        <w:footnoteReference w:id="368"/>
      </w:r>
      <w:r>
        <w:rPr>
          <w:rFonts w:ascii="IRNazanin" w:hAnsi="IRNazanin" w:eastAsia="IRNazanin"/>
          <w:color w:val="111111"/>
          <w:sz w:val="28"/>
          <w:sz w:val="28"/>
          <w:szCs w:val="28"/>
          <w:rtl w:val="true"/>
          <w:lang w:bidi="fa-IR"/>
        </w:rPr>
        <w:t>، فضلاً عن ذلک تغیرت الظروف السیاسیة والاجتماعیة والثقافیة والنفسیة تماماً، وأخذت کل مدرسة تطرح حلولها للأوضاع والمشاکل المعاشة، ولا یمکن للإسلام أن یتخلّف عن الرکب، وکان لابد أن یطرح حلوله بما یتناسب مع الظروف والخصوصیات المعاشة،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سخونة الحالة الثوریة ورغبة التغییر عند الشبان، وهی خصائص لا تتوفر إلا فی المجتمعات المدنیة الکبیرة والصناعیة الملیئة بالتناقضات والنزاعات لتتبدل إلی حاجة حقیقیة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الظروف لو لم یقدّم الإسلام حلوله المناسبة التی تقدر علی منافسة الحلول المطروحة الاُخری، لانتهی به الأمر إلی انحسار نفوذه، إذ لا یستطیع أی دین أن یحفظ حضوره الفعّال المؤثر إلا بتلبیة حاجات محیطه والتعامل مع حقائقه، بل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حفظ المکانة المرموقة لأی دین مرهون بتعاطیه الفعال والخلاق مع مجموع ما یحیط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ظروف تدّعی کل مدرسة حقاً أو باطلاً بحرصها علی إصلاح الوضع الموجود أو إزالته لصالح وضع أفضل فیتحلّق عدد کبیر من الشبان حولها وحول أفکارها المطروحة، فی مثل هذه الظروف لا یمکن للإسلام أن یقف مکتوف الأیدی مغلق الفاه، ولا یسمح الالتزام والغیرة الدینیة بمثل هذا للمؤمنین من العلماء والمفکرین والمثقفین الإسلامیین</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 هذین العاملین ثمة عامل داخلی ثالث برز خلال العقود الأخیرة من الزمن، حیث تعرضت مظاهر الحیاة الفردیة والاجتماعیة للتغییر، وکان من الطبیعی أن تتکیف الروح والشخصیة والفکر والمُثل لهذا التغییر، تبعاً لذلک عاش الشاب المسلم فی المرحلة المعاصرة بیئة تختلف کلیاً عن بیئة آبائه وأجداده، فقد ترکت التطورات الاجتماعیة والاقتصادیة والفکریة والسیاسیة الجدیدة أثرها علی روحه وشخصیته وذهنه وفکره وحساسیته وحاجته وهدفه وفهمه ووعیه، حتی أن فهمه الدینی أصبح وهو فی أقصی درجات الالتزام یختلف عن الفهم الدینی للسلف، وبالتالی فإنه أصبح ابن زمن آخر وتجربة اخری وضرورة وحاجة اخری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تجلّی هذا الاختلاف فی الشخصیة والروح والهدف بشکل أساسی فی المباحث السیاسیة الدینیة لأسباب تاریخیة واجتماعیة وسیاسیة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وترکز الاختلاف فی الفهم الدینی بین الجیلین القدیم والجدید فی اختلاف فهمهما للمباحث الدینیة السیاسیة، إزاء هذا التطور لم یستطع الفکر الکلاسیکی لأهل السنة حتی فی قمة تقدمیته وحداثته أن یلبی حاجات العصر، ذلک أن هذا الفکر الکلاسیکی کان ینسجم مع ظروف أکلها الدهر، خاصة وأن هذا المبحث کان ینطوی علی حساسیة 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ویستند الجزء الأعظم من الفکر السیاسی لأهل السنّة علی الإجماع، ولا یستطیع هذا المسند أن یصمد أمام شکوک وانتقادات الجیل الجدید، وقد حصل هذا بالفعل وانهار عملیاً الکثیر من اصوله المفروضة والموضوعة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 یکن من أمر فإن هذه العوامل فی المجموع ولّدت هذه الحاجة والإلزامات الجدیدة، وأصبحت المشکلة الرئیسیة تکمن فی تعارضها مع الفکر والتراث الماضی، فمن مجموعة فقهیة وکلامیة وحتی تاریخیة وحدیثیة واسعة لا تبیح تضعیف الحاکم علی الأقل یراد استخراج حلٍّ یدعو لمواجهته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أراد أهل السنّة الوقوف بوجه الحاکم لأول مرة فی تاریخهم مقروناً بالحجیة والإلزام الدینی من خلال التنقیب فی أمثلة تاریخیة ماضیة وفتاوی الفقهاء للاستعانة بها فی تسویغ هذا التحرک وإضفاء الشرعیة علیه، وهو أمر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الحاجة حقیقیة وماسة فی حین کانت الاُسس الاعتقادیة والتجارب التاریخیة تتقاطع مع هذه الحاجة، وقد أدی هذا الطریق المغلق إلی التفکیر بنظریات وحلول لا سابقة لها وبعیدة عن وحدة الاعتقاد والإجماع المتفق علیه عند أهل السنّة، من النظریات المطروحة فی کتاب 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الأفکار المتطرفة لجماعة مصطفی شکری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 والهجرة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کتاب عبد السلام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الفریضة الغائبة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مصنف العتیبی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الإمارة والطاعة والبیعة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غیر المعلوم أیّ من هذه النظریات سیتمخّض عنها المستقبل؛ لأنها لا تستند علی مبادئ خاصة لکی نستطیع علی ضوئها التنبّؤ بمستقبلها، وما یحدد مصیرها ویبلورها نوع الظروف ومستوی الضغوط التی تمارس بحثاً عن طریق حلٍّ</w:t>
      </w:r>
    </w:p>
    <w:p>
      <w:pPr>
        <w:pStyle w:val="BookText"/>
        <w:rPr/>
      </w:pPr>
      <w:r>
        <w:rPr>
          <w:rFonts w:ascii="IRNazanin" w:hAnsi="IRNazanin" w:eastAsia="IRNazanin"/>
          <w:color w:val="111111"/>
          <w:sz w:val="28"/>
          <w:sz w:val="28"/>
          <w:szCs w:val="28"/>
          <w:rtl w:val="true"/>
          <w:lang w:bidi="fa-IR"/>
        </w:rPr>
        <w:t>جهادی، وکذلک الذهنیة التی ینطلق منها من یفکر بمشکلاته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فتارة یُبذل الجهد باتجاه فرض مواجهة مع المجتمع من خلال وصفه بالجاهلیة، واُخری باتجاه أسلمة المجتمع من خلال أقلیة مختارة منکفئة علی نفسها مهاجرة من مجتمعها عبر التمسک ببعض الحالات من تاریخ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والصدر الأول، وثالثة باتجاه إثبات لزوم مقارعة المجتمع الموجود من خلال التشبث بفتوی لابن تیمیة، رغم کون المجتمع إسلامیاً لا یمکن تکفیره لکنه یخضع لسلطة الطاغوت وقوانین النظام الطاغوتی، ورابعة باتجاه إسقاط شرعیة الحاکم وضرورة مواجهته بسبب نقض شروط البیعة من قبل الحاکم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هنا تعدد الاتجاهات رغم الهدف الواحد، دون أن یجمع هذه الاتجاهات أدنی تماثل، وهو أفضل دلیل علی ما ذهبنا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فلغیاب الحلّ الصریح والقاطع أمام الضغط المتزاید الذی لا یمکن امتصاصه وتعدیله أخذ کلٌّ یبحث عن مفرٍّ دون أن ینظر إلی المسألة بتمامها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الاستناد علی عدة آیات وروایات وأمثلة من التاریخ لطرح نظریة بهذا الشأن یؤدی إلی أن تُنقض هذه النظریات بنظریات اخری تستند أیضاً علی أمثلة من القرآن والسنّة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فأیة دراسة حول الإسلام لا تأخذ بالاعتبار اصوله ومبادئه وروحه وتمامه ولا تنسجم مع اسسه بمجموعها فهی دراسة خاطئة لا یمکن الاطمئنان لها والاعتماد علیها ولا یکتب لها الاستمرار، الأمر الذی تعود إلیه مشکلة هؤلاء المنظِّرین ونظریاتهم</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تجتذب هذه النظریات لفترة من الزمن عدداً من الشبان لینفضّوا من حولها بعد مدة،</w:t>
      </w:r>
      <w:bookmarkStart w:id="270" w:name="pg5177_33595"/>
    </w:p>
    <w:p>
      <w:pPr>
        <w:pStyle w:val="BookText"/>
        <w:rPr/>
      </w:pPr>
      <w:bookmarkEnd w:id="270"/>
      <w:r>
        <w:rPr>
          <w:rFonts w:ascii="IRNazanin" w:hAnsi="IRNazanin" w:eastAsia="IRNazanin"/>
          <w:color w:val="111111"/>
          <w:sz w:val="28"/>
          <w:sz w:val="28"/>
          <w:szCs w:val="28"/>
          <w:rtl w:val="true"/>
          <w:lang w:bidi="fa-IR"/>
        </w:rPr>
        <w:t>ولإلقاء المزید من الضوء علی هذا الموضوع نشیر إلی خلفیة هذه الأفکار والاتجاهات طوال التاریخ الجدید</w:t>
      </w:r>
      <w:r>
        <w:rPr>
          <w:rFonts w:eastAsia="IRNazanin" w:cs="IRNazanin"/>
          <w:color w:val="111111"/>
          <w:sz w:val="28"/>
          <w:szCs w:val="28"/>
          <w:rtl w:val="true"/>
          <w:lang w:bidi="fa-IR"/>
        </w:rPr>
        <w:t>.</w:t>
      </w:r>
    </w:p>
    <w:p>
      <w:pPr>
        <w:pStyle w:val="Heading3"/>
        <w:numPr>
          <w:ilvl w:val="2"/>
          <w:numId w:val="1"/>
        </w:numPr>
        <w:rPr/>
      </w:pPr>
      <w:bookmarkStart w:id="271" w:name="__RefHeading___Toc2025934_774463916"/>
      <w:bookmarkStart w:id="272" w:name="_Toc92"/>
      <w:bookmarkEnd w:id="271"/>
      <w:r>
        <w:rPr>
          <w:rtl w:val="true"/>
        </w:rPr>
        <w:t>فکرة الحکومة الإسلامیة</w:t>
      </w:r>
      <w:r>
        <w:rPr>
          <w:rtl w:val="true"/>
        </w:rPr>
        <w:t>:</w:t>
      </w:r>
      <w:bookmarkEnd w:id="272"/>
    </w:p>
    <w:p>
      <w:pPr>
        <w:pStyle w:val="BookText"/>
        <w:rPr/>
      </w:pPr>
      <w:r>
        <w:rPr>
          <w:rFonts w:ascii="IRNazanin" w:hAnsi="IRNazanin" w:eastAsia="IRNazanin"/>
          <w:color w:val="111111"/>
          <w:sz w:val="28"/>
          <w:sz w:val="28"/>
          <w:szCs w:val="28"/>
          <w:rtl w:val="true"/>
          <w:lang w:bidi="fa-IR"/>
        </w:rPr>
        <w:t>تعود خلفیة السعی لتأسیس الحکومة الإسلامیة عند أهل السنّة إلی فترة سقوط الخلافة العثمانیة، فمنذ الأیام الاُولی لانتشار الإسلام وحتی سقوط الخلافة العثمانیة کانت القوانین الإسلامیة هی الحاکمة عملیاً فی المناطق الإسلامیة، والأهم من ذلک أن وجود الخلیفة فی العهود المختلفة طوال التاریخ الإسلامی کان یمثل سنداً دینیاً ومعنویاً کبیراً یمنح المسلمین الاستقرار ویطمئنهم بأن المعاییر الإسلامیة حاکمة فی جمیع أبعاد حیاتهم، وأنهم عاملون بتکلیفهم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حد تعبیر السیوطی فإنه لم تمرَّ علی المسلمین فترة دون خلیفة سوی سنوات ثلاث</w:t>
      </w:r>
      <w:r>
        <w:rPr>
          <w:rStyle w:val="FootnoteAnchor"/>
          <w:rtl w:val="true"/>
        </w:rPr>
        <w:footnoteReference w:id="375"/>
      </w:r>
      <w:r>
        <w:rPr>
          <w:rFonts w:ascii="IRNazanin" w:hAnsi="IRNazanin" w:eastAsia="IRNazanin"/>
          <w:color w:val="111111"/>
          <w:sz w:val="28"/>
          <w:sz w:val="28"/>
          <w:szCs w:val="28"/>
          <w:rtl w:val="true"/>
          <w:lang w:bidi="fa-IR"/>
        </w:rPr>
        <w:t>، وهی فترة قصیرة، أمّا التاریخ الإسلامی وإلی قبل سقوط الخلافة العثمانیة فقد شهد وجود الخلیفة فی جمیع أدواره سوی الفترة المذکورة، وهذا بدوره ینفی فکرة عدم وجود واستقرار الحکم الإسلامی لکی یُبادر إلی تأسیسها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ذلک فإن وجود الخلیفة یلبی حاجة الوجوب الشرعی لهذا الوجود وطاعته ومبایعته، لأن أهل السنّة یعتقدون بلزوم البیعة لخلیفة أو إمام فی عنق کلِّ مسلم، وإلا مات میتة جاهلیة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القضیة هنا لم تکن تبعیة سیاسیة، وإنما نوع من الطاعة والبیعة الدینیة، بمعنی أن الوجوب لم یکن یمتدّ إلی السلطة السیاسیة للخلیفة، فمنذ أواخر القرن الثامن عشر المیلادی دبَّ الضعف والانحطاط إلی جسد الخلافة، ولم یعد أکثر المسلمین</w:t>
      </w:r>
      <w:bookmarkStart w:id="273" w:name="pg5177_33596"/>
    </w:p>
    <w:p>
      <w:pPr>
        <w:pStyle w:val="BookText"/>
        <w:rPr/>
      </w:pPr>
      <w:bookmarkEnd w:id="273"/>
      <w:r>
        <w:rPr>
          <w:rFonts w:ascii="IRNazanin" w:hAnsi="IRNazanin" w:eastAsia="IRNazanin"/>
          <w:color w:val="111111"/>
          <w:sz w:val="28"/>
          <w:sz w:val="28"/>
          <w:szCs w:val="28"/>
          <w:rtl w:val="true"/>
          <w:lang w:bidi="fa-IR"/>
        </w:rPr>
        <w:t>یخضعون لسیطرة الخلیفة المستقر فی اسطنبول، بل لم یعد الخلیفة نفسه الأقوی والأقدر الذی یمکن أن یُفتخر به، لکن انحسار السیطرة السیاسیة لم یتبعه انحسار فی السلطة الدینیة حیث ظلت مکانته الدینیة مُعترف بها من قبل المسلمین الذین کانوا یعملون بفریضتهم الکبری من خلال البیعة والطاعة 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2025936_774463916"/>
      <w:bookmarkStart w:id="275" w:name="_Toc93"/>
      <w:bookmarkEnd w:id="274"/>
      <w:r>
        <w:rPr>
          <w:rtl w:val="true"/>
        </w:rPr>
        <w:t>سقوط الخلافة</w:t>
      </w:r>
      <w:r>
        <w:rPr>
          <w:rtl w:val="true"/>
        </w:rPr>
        <w:t>:</w:t>
      </w:r>
      <w:bookmarkEnd w:id="27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سقطت الخلافة العثمانیة عام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ترکیة الفتاة بشکل غیر متوقع، وأحسّ المسلمون فی کل مکان بفقدان السند وتعطیل إحدی أهم الفرائض الإلهیة، ولم یکن یدور بخلدهم أنهم یستطیعون أن یجمعوا بین الالتزام الدینی والعزّ مع عدم وجود الخلیفة، ولمعرفة هذا الإحساس الذی أثاره سقوط العثمانیین راجع مثلاً أشعار أمیر الشعراء آنذاک أحمد شوقی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المناسب هنا أن نذکر جانباً من التغیرات التی طرأت علی العالم الإسلامی ومصر علی الخصوص جرّاء إلغاء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الأحداث المعروفة والشهیرة بمصر فی ذلک التاریخ ذلک المؤتمر الدائم الذی اقیم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المؤتمر الإسلامی العام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أصدر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تدعو لدعوته الرامیة إلی مبایعة أحد الملوک والاُمراء بخلافة المسلمین</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 نشاط مؤتمر الخلافة ومجلّته أخذت الکثیر من الأوساط والعدید من المجلات فی الترکیز علی الأبحاث الدینیة الخاصة بالخلافة والإمامة فی الإسلام، وبلغ ذلک حدَّ إصدار الفتاوی التی توحی بل تقطع بأن صفة الإسلام قد زالت عن المجتمعات الإسلامیة وشعوبها بإلغاء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لمنصب الخلافة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کلّ المسلمین آثمون حتی یبایعوا خلیفة آخر، وأن آثار هذا الإثم ستحلّ بهم عقاباً فی الدنیا، وذلک فضلاً عن عقاب الله لهم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 قد عادوا بسبب ذهاب منصب الخلافة 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منها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فتنشر العدید من المجلات والمقالات والفتاوی فی هذه المعانی، وبهذه الألفاظ، وتتحدث عن 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نصب الإمام واجب فی الملّة فی هذا الزمان، کغیره، وجمیع المسلمین آثمون بعدم نصب إمام تجتمع کلمتهم علیه بقدر طاقتهم، ومعاقبون علیه فی الدنیا بما یعلمه أهل البصیرة منهم، وسیعاقبون فی الآخرة بما یعلمه الله تعالی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الجماعة التی امرنا باتّباعها لا تسمّی جماعة المسلمین إلا إذا کان لهم إمام بایعته باختیارها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 المسلمین هو رئیس حکومتهم السیاسیة، ویجب علیهم أن یکونوا قوة</w:t>
      </w:r>
    </w:p>
    <w:p>
      <w:pPr>
        <w:pStyle w:val="BookText"/>
        <w:rPr/>
      </w:pPr>
      <w:r>
        <w:rPr>
          <w:rFonts w:ascii="IRNazanin" w:hAnsi="IRNazanin" w:eastAsia="IRNazanin"/>
          <w:color w:val="111111"/>
          <w:sz w:val="28"/>
          <w:sz w:val="28"/>
          <w:szCs w:val="28"/>
          <w:rtl w:val="true"/>
          <w:lang w:bidi="fa-IR"/>
        </w:rPr>
        <w:t>وشوکة له بمقتضی مبایعتهم له</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دفع سقوط الخلافة ببعض المفکرین والعلماء المسلمین لاستنهاض الاُمّة لإحیاء الخلافة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ما تستطیعه قوی الإسلام فی هذا الزمان</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کانت مساعی فاشلة لأسباب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فإحیاء الخلافة فی العهود السابقة کان یتمّ بقرار المسلمین، الأمر الذی اختلف بعد سقوط العثمانیین؛ لأن القرار لم یعد کلّه بید الاُمّة، حیث تغلغل الأجانب فی صفوفها حتی أصبحوا یشکّلون ثقلاً کبیراً فی 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لذلک فقد ظهر جیل من المثقفین علی الطراز الجدید متبوّئین مراکز اجتماعیة وسیاسیة حساسة، هذا الجیل کان یفکر علی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ترکیا الفتاة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یکن یرغب بعودة الخلافة، بل أخذ یعارضها 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أبناء هذا الجیل السیاسی والکاتب والصحفی المصری المعروف محمد حسین هیکل الذی دافع عن أفکار عبد الرازق الذی نشر کتابه بعد سقوط الخلافة مباشرة وهاجم منتقدیه، وانتقد بشدة الساعین لإحیائها،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وماذا تقول فی عالم من علماء الإسلام یرید أن لا یکون للمسلمین خلیفة فی وقت یطمح فیه کل ملک من ملوک المسلمین وکل أمیر من أمرائهم فی أن یکون خلیفة؟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ویقول اسمیث فی هذا الشأن وهو یبحث فی العلاقة بین الإسلام وتحولات مصر فی المرحلة المعاصرة علی ضوء سیرة محمد حسین هیکل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الجمیع تحت تأثیر الأحداث السیاسیة والتطورات الاجتماعیة والاقتصادیة التی کانت تتبلور فی</w:t>
      </w:r>
    </w:p>
    <w:p>
      <w:pPr>
        <w:pStyle w:val="BookText"/>
        <w:rPr/>
      </w:pPr>
      <w:r>
        <w:rPr>
          <w:rFonts w:ascii="IRNazanin" w:hAnsi="IRNazanin" w:eastAsia="IRNazanin"/>
          <w:color w:val="111111"/>
          <w:sz w:val="28"/>
          <w:sz w:val="28"/>
          <w:szCs w:val="28"/>
          <w:rtl w:val="true"/>
          <w:lang w:bidi="fa-IR"/>
        </w:rPr>
        <w:t>مصر حینذاک، وخضع الجمیع بدرجات مختلفة لتأثیر الإجراءات التی کانت تتمّ علی ید مفکّری عقد العشرینات وتستهدف تحدید الإسلام وسلطة الشخصیات الإسلامیة، وتجلّت هذه الإجراءات فی کتاب عبد 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واُصول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وکتاب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الشعر الجاهلی</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فشلت الجهود الجبارة التی بذلها الکثیر من المعتقدین بالوجوب الشرعی للخلافة، وانتهت الخلافة ولم تثمر المساعی لإحیائها عن نتیجة، وأذعن المسلمون رغماً عنهم بعدم إمکانیة إحیاء الخلافة ثانیة، رغم أن حکام بعض المناطق الإسلامیة آنذاک حدّثوا أنفسهم بالترشیح لهذا المنصب، لکنها أحلام سرعان ما تبددت وانتهت فی عالم النسیان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جانب افول هذا التیار ظهر تیار جدید یبشّر بفکرة الحکومة الإسلامیة، وهی فکرة اعتبرها الکثیر من العلماء والمثقفین الإسلامیین استمراراً للخلافة الإسلامیة</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هذه الفکرة تعنی شیئاً قبل سقوط الخلافة، فرغم</w:t>
      </w:r>
    </w:p>
    <w:p>
      <w:pPr>
        <w:pStyle w:val="BookText"/>
        <w:rPr/>
      </w:pPr>
      <w:r>
        <w:rPr>
          <w:rFonts w:ascii="IRNazanin" w:hAnsi="IRNazanin" w:eastAsia="IRNazanin"/>
          <w:color w:val="111111"/>
          <w:sz w:val="28"/>
          <w:sz w:val="28"/>
          <w:szCs w:val="28"/>
          <w:rtl w:val="true"/>
          <w:lang w:bidi="fa-IR"/>
        </w:rPr>
        <w:t>فجور الخلفاء والسلاطین وفسقهم إلا أنهم لم یقفوا بوجه الدین بالشکل الذی کان رائجاً بین الناس، بل إنّ مصالحهم کانت تقتضی فی الکثیر من الحالات ترویجه وإشاعته، کما أنه لم یکن یقف بوجه الحقیقة الدینیة للمجتمع أی عامل خارجی أو داخلی مهمّ، وکان کل شیء منسجم ومکیّف مع الدین والتراث الدینی بشکل من الأشکال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الاُمور تغیرت تماماً فی التاریخ الجدید، وحلّت ظروف جدیدة کنتیجة للتحولات العلمیة والفکریة والصناعیة، وانفتاح المجتمع الدینی المغلق، والتخلف، والهیمنة الشاملة للأجانب، وتبعیة الحکام والمتسلطین وأصحاب النفوذ المباشرة أو غیر المباشرة للمستعمرین، وتعرض الدین إلی هجوم وضغوط من الجهات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القضیة مجرد انهیار الخلافة العثمانیة کآخر مظهر اجتماعی وسیاسی ونظامی لإسلامیة المجتمع الإسلامی، بل الأهم من ذلک أنّ الأوضاع تغیرت تماماً وأحسّ المسلمون بحقٍّ أنهم أصبحوا العوبة بید الأحداث</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هذه الظروف اتجهت الأنظار نحو مفردة جدیدة هی الحکومة الإسلامیة، الجدید فیها ظهورها بالشکل الذی حصل أواسط القرن الحاضر وتجلّیها علی صورة هدف دینی سیاسی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استقطب هذا الموضوع وبسرعة أنصاراً کثیرین من مختلف الفئات بالشکل الذی تحول إلی أهم شعار سیاسی رفعته المجتمعات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غضون ذلک وقعت أحداث کثیرة اخری ساعدت علی انتشار هذا التیار وتعمیمه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bookmarkStart w:id="276" w:name="pg5177_33601"/>
    </w:p>
    <w:p>
      <w:pPr>
        <w:pStyle w:val="Heading3"/>
        <w:numPr>
          <w:ilvl w:val="2"/>
          <w:numId w:val="1"/>
        </w:numPr>
        <w:rPr/>
      </w:pPr>
      <w:bookmarkStart w:id="277" w:name="__RefHeading___Toc2025938_774463916"/>
      <w:bookmarkStart w:id="278" w:name="_Toc94"/>
      <w:bookmarkEnd w:id="276"/>
      <w:bookmarkEnd w:id="277"/>
      <w:r>
        <w:rPr>
          <w:rtl w:val="true"/>
        </w:rPr>
        <w:t>تغلغل القوانین الغربیة</w:t>
      </w:r>
      <w:r>
        <w:rPr>
          <w:rtl w:val="true"/>
        </w:rPr>
        <w:t>:</w:t>
      </w:r>
      <w:bookmarkEnd w:id="278"/>
    </w:p>
    <w:p>
      <w:pPr>
        <w:pStyle w:val="BookText"/>
        <w:rPr/>
      </w:pPr>
      <w:r>
        <w:rPr>
          <w:rFonts w:ascii="IRNazanin" w:hAnsi="IRNazanin" w:eastAsia="IRNazanin"/>
          <w:color w:val="111111"/>
          <w:sz w:val="28"/>
          <w:sz w:val="28"/>
          <w:szCs w:val="28"/>
          <w:rtl w:val="true"/>
          <w:lang w:bidi="fa-IR"/>
        </w:rPr>
        <w:t>إلی جانب ظهور هذا التیار تسارعت عملیة اختراق القوانین الغربیة للبلدان الإسلامیة دون أن تکون لذلک علاقة بإلغاء الخلافة، فإن القوانین الغربیة وبفرض استمرار الخلافة العثمانیة کانت ستتوغّل إلی البلدان الإسلامیة بل إلی عقر دار الخلافة ترکیا، کما حصل شیء من ذلک بالفعل، إذ أدت إلی هذا الاختراق مجموعة الظروف التی سادت آنذاک، ولیس سقوط الخلافة العثمانیة کما تصور البعض</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المرحلة انکفأ المسلمون إلی داخل مجتمعاتهم الإسلامیة المغلقة، وسلکوا طریق المقاومة السلبیة بسبب سرعة التطورات وضغوط الزمان والتخلف الذی کانوا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معارضو الدین ومنکروه ودعاة الثقافة الغربیة وقوانینها ونظام قیمها فقد انفردوا عملیاً فی المیدان وأصبحوا أبطاله دون منازع ومعارض، ولم یستطع أی أحد أن یقف بوجه الموجة الجدیدة وروّادها</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هذه الأوضاع کان من الطبیعی أن یتأثر النظام القانونی والحقوقی للمجتمعات الإسلامیة، بل وحتی دساتیرها بالقوانین الغربیة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أن أول ما یحوم فی الذهن فی فترة دخول البلدان الإسلامیة إلی التاریخ الجدید الذی اقترن بانتشار الأفکار والمیول المطالبة بالتحرر هو تدوین القوانین والدساتیر، وهل هناک مصدر سوی الغرب یمکن الاقتباس منه فی مثل تلک الظروف؟</w:t>
      </w:r>
      <w:r>
        <w:rPr>
          <w:rStyle w:val="FootnoteAnchor"/>
          <w:rtl w:val="true"/>
        </w:rPr>
        <w:footnoteReference w:id="39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للمزید من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المسلمین عانوا وعلی طول تاریخهم من</w:t>
      </w:r>
    </w:p>
    <w:p>
      <w:pPr>
        <w:pStyle w:val="BookText"/>
        <w:rPr/>
      </w:pPr>
      <w:r>
        <w:rPr>
          <w:rFonts w:ascii="IRNazanin" w:hAnsi="IRNazanin" w:eastAsia="IRNazanin"/>
          <w:color w:val="111111"/>
          <w:sz w:val="28"/>
          <w:sz w:val="28"/>
          <w:szCs w:val="28"/>
          <w:rtl w:val="true"/>
          <w:lang w:bidi="fa-IR"/>
        </w:rPr>
        <w:t>استبداد الحکام وجورهم، هذا الاستبداد الذی یعزّز خصّیصة مهمة ألا وهی انتهاک القانون وعدم الخضوع لأیة ضابطة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الجوّ الملبّد بدأت التحولات الجدیدة وتفتحت العیون والآذان، وشعر المسلمون فجأة أنهم یعیشون أسوأ الظروف السیاسیة والاجتماعیة وغایة الانحطاط والتخلف، وهو إحساس لعب المثقفون الجدد دوراً فی إثارته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فبنتیجة المقارنة الظاهریة بین مجتمعاتهم والمجتمعات المتطورة توصلوا إلی حصیلة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تخلفهم یعود إلی الاستبداد السیاسی الحاکم، وهذا بدوره یکمن فی غیاب نظام قانونی وحقوقی، ولهذا أطلقوا شعارات التحرر من الاستبداد واعتقدوا أن السبیل الوحید المؤدی إلیها هو تدوین الدستور والقوانین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المشکلة برأیهم تمتدّ جذورها فی السلطة الاستبدادیة وفقدان الحریة، والقانون هو العلاج الوحید لحل هذه المشکلة، وبالطبع فإن العلاج الشافی هو القانون الذی یستمد روحه من القوانین الغربیة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هذا الاختیار کان أحد أسوأ الاختیارات التی واجهتها المجتمعات الإسلامیة وخلّف وراءه أعراضاً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ولسنا هنا بصدد بیان السبب، إنما الإشارة إلی سیل القوانین الجدیدة التی انهمرت فجأة دون أن تتوفر لها الأرضیة الخصبة، فی حین لم یکن المسلمون یعانون نقصاً فی هذا المجال لیس بشکل قوانین مدونة، وإنما مصادرها من الفقه والتعالیم الإسلامیة التی کان بمقدورها أن تلبی الحاجة وتسد الثغرة کما حصل فی بعض البلدان الإسلامیة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أیة حال فقد بدأت أول تجربة جادة للتاریخ الجدید فی الدول الإسلامیة عن طریق تحدیث النظام الحقوقی والقانونی، وهی حادثة حصلت کما قلنا فی غیاب المسلمین المؤمنین الملتزمین، ذلک لأن هذه الشریحة من المجتمع کانت تعیش آنذاک نوعاً من الحذر والهلع تارکة المیدان خالیاً، وأدرکت لمّا عاد إلیها اتّزانها أنّ علیها أن تستسلم للقوانین الجدیدة التی کانت تعارض فی الکثیر من الحالات مبادئها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المناسب هنا أن نقتبس جانباً من آراء ویلیام شیفرد حول کیفیة دخول المسلمین للتاریخ المعاصر،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حلّت تغییرات علی قادة المجتمعات الإسلامیة لأول مرّة عن طریق الأحداث العسکریة من فتوحات الإنجلیز فی القرن الثامن عشر وأوائل القرن التاسع عشر فی الهند وهزائم العثمانیین أمام روسیا فی حروب </w:t>
      </w:r>
      <w:r>
        <w:rPr>
          <w:rFonts w:eastAsia="IRNazanin" w:cs="IRNazanin"/>
          <w:color w:val="111111"/>
          <w:sz w:val="28"/>
          <w:szCs w:val="28"/>
          <w:rtl w:val="true"/>
          <w:lang w:bidi="fa-IR"/>
        </w:rPr>
        <w:t>(</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رغم أن معرفة العثمانیین بالتفوق العسکری الغربی دفعهم للقیام بإجراءات محدودة لتغریب مجتمعهم أوائل هذا القرن، حیث کانت القضایا العسکریة هی التی أدت إلی اولی جهود الإصلاح فی الإمبراطوریة العثمانیة، ولکن حیثما بدأت هذه الإصلاحات لم تستطع البقاء ضمن الحدود التی اختارها لها القادة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ویضیف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الإلهیات المسیحیة کانت بصدد اکتشاف طبیعة الإله وأفعاله فی هذا العالم، فإن الفقهاء المسلمین کانوا بصدد فهم الإرادة الإلهیة والقوانین والشریعة الإلهیة التی تعرّف المسؤولیات السلوکیة لکل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انحصرت جهود التحدیث بشکل رئیسی فی المجالات الحقوقیة</w:t>
      </w:r>
    </w:p>
    <w:p>
      <w:pPr>
        <w:pStyle w:val="BookText"/>
        <w:rPr/>
      </w:pPr>
      <w:r>
        <w:rPr>
          <w:rFonts w:ascii="IRNazanin" w:hAnsi="IRNazanin" w:eastAsia="IRNazanin"/>
          <w:color w:val="111111"/>
          <w:sz w:val="28"/>
          <w:sz w:val="28"/>
          <w:szCs w:val="28"/>
          <w:rtl w:val="true"/>
          <w:lang w:bidi="fa-IR"/>
        </w:rPr>
        <w:t>والاجتماعیة والسیاسیة أکثر من معالجتها للقضایا المتعلقة بالإلهیات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یُلاحظ فی العالم الإسلامی شبیهاً لتلک الشکوک الکبیرة التی أثارتها الدارونیة فی العالم الغربی رغم أن التصویر الذی بیّنه القرآن حول الخلقة مشابهاً لما فی الکتاب المقدس</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النقطة تحدیداً تعقد نطفة أیدیولوجیة الحرکات الإسلامیة عند أهل السنّة، فقد ذکرنا سابقاً بأن التکوین الفقهی والکلامی والتجارب التاریخیة لأهل السنّة لم تکن تبیح الوقوف بوجه الحاکم المسلم المتظاهر بالإسلام، وغایة ما کانت تبیحه عدم الاستسلام له قلباً، والابتعاد عنه و عدم خدمته، أو الاعتراض علیه والتنبیه علی بدعه وجوره وانحرافه کحدٍّ أقصی، ولکن لم یکن مسموحاً لأسباب مختلفة الوقوف بوجه الحکم والحاکم واتخاذ إجراء سیاسی أو عسکری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الزاویة بقیت مشکلة الاعتراض علی النظام الحاکم مستعصیة الحلّ، وفی المرحلة الجدیدة فُتح باب جدید بشأن الاعتراض علی الحاکم بعد أن حلّت القوانین غیر الإسلامیة وحکمت فی المجتمع، انتفعت منه جمیع الحرکات الدینیة السنیة المعاصرة، وفتح لها طریقاً جدیداً وهبها الحیاة</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279" w:name="pg5177_33605"/>
    </w:p>
    <w:p>
      <w:pPr>
        <w:pStyle w:val="Heading3"/>
        <w:numPr>
          <w:ilvl w:val="2"/>
          <w:numId w:val="1"/>
        </w:numPr>
        <w:rPr/>
      </w:pPr>
      <w:bookmarkStart w:id="280" w:name="__RefHeading___Toc2025940_774463916"/>
      <w:bookmarkStart w:id="281" w:name="_Toc95"/>
      <w:bookmarkEnd w:id="279"/>
      <w:bookmarkEnd w:id="280"/>
      <w:r>
        <w:rPr>
          <w:rtl w:val="true"/>
        </w:rPr>
        <w:t>تطبیق الشریعة</w:t>
      </w:r>
      <w:r>
        <w:rPr>
          <w:rtl w:val="true"/>
        </w:rPr>
        <w:t>:</w:t>
      </w:r>
      <w:bookmarkEnd w:id="281"/>
    </w:p>
    <w:p>
      <w:pPr>
        <w:pStyle w:val="BookText"/>
        <w:rPr/>
      </w:pPr>
      <w:r>
        <w:rPr>
          <w:rFonts w:ascii="IRNazanin" w:hAnsi="IRNazanin" w:eastAsia="IRNazanin"/>
          <w:color w:val="111111"/>
          <w:sz w:val="28"/>
          <w:sz w:val="28"/>
          <w:szCs w:val="28"/>
          <w:rtl w:val="true"/>
          <w:lang w:bidi="fa-IR"/>
        </w:rPr>
        <w:t xml:space="preserve">یری أهل السنّة أن القوانین غیر الإسلامیة لا مکان لها فی المجتمع الإسلامی، وعلی الجمیع أن یتقبل القوانین الإسلامیة التی ینبغی أن تکون الحاکمة فی المجتمع، وأن السعی فی هذا السبیل فریضة کبری لا نقاش فیها ولا تخضع للتغیر والتبدل، وهذا هو المفهوم الذی اتخذ فیما بعد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،واستقطب أفکار الشریحة الملتزمة الثائرة من أهل السنّة، وأصبح الدافع لتأسیس الحرکات وفعالیتها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وُجدت الحرکات الإسلامیة والأصیلة السنیة خلال نصف القرن الأخیر بهذا الدافع والهدف، إذ تری أن الحکومة الإسلامیة تعنی الحکومة التی تسری فیها القوانین الإسلامیة، وعلی هذا الأساس تعنی الأسلمة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القوانین الإسلامیة فی جمیع الشؤون الفردیة والاجتماعیة، وهذه الفکرة إصلاحیة فی ذاتها ولیست ثوریة، أی أنها غیر موجّهة ضد النظام الحاکم وإنما ضد القوانین الموجودة، تستهدف تغییر هذه القوانین ولیس الحاکم الذی إن استجاب لمثل هذا الطلب أصبح مطاعاً، وإذا وقف إلی جانب هذه القوانین وأراد الدفاع عنها علی حساب الاُمّة ومبادئها فمن الممکن أن تصدر الفتاوی ضده لتدعو إلی مواجهته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فالأصل إذن هو أسلمة المجتمع عن طریق أسلمة نظامه القانونی والحقوقی، ولیس أسلمته بطریق تغییر السلطة السیاسیة، أی المهم أن یخضع الحاکم لمثل هذا التغییر، والأفضل أن یبادر بنفسه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المنظور تحظی بعض الأنظمة المعاصرة بالقبول، کالسعودیة، وبعض الأنظمة الاُخری التی نادت بتطبیق الشریعة فی ذروة الصحوة الإسلامیة فی الثمانینات، کنظام ضیاء الحق فی باکستان، والنمیری فی السودان، والسادات إلی حدٍّ ما فی مصر، والکثیر من دول الخلیج</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بالطبع فإن هذه الطریقة من التفکیر کانت تُعدّ طریقة ثوریة رغم کونها إصلاحیة فی ذاتها خلال العقود الأربعة أو الخمسة الأخیرة حینما کانت القوانین غیر الإسلامیة تبسط نفوذها فی کل مکان، إلا أن هذا الاُسلوب لم یعد یلبی حاجة الشبان فی الوقت الراهن الذی تغیرت فیه الظروف کلیاً کما تغیرت نفوس الشبان وأهدافهم وشعاراتهم الدینیة، فهم یطالبون بالخروج من هذه الدائرة المحدودة إلی نطاق أوسع بکثیر، ویدعون إلی تحکیم القیم الإسلامیة فی جمیع الأبعاد، ولیس</w:t>
      </w:r>
    </w:p>
    <w:p>
      <w:pPr>
        <w:pStyle w:val="BookText"/>
        <w:rPr/>
      </w:pPr>
      <w:r>
        <w:rPr>
          <w:rFonts w:ascii="IRNazanin" w:hAnsi="IRNazanin" w:eastAsia="IRNazanin"/>
          <w:color w:val="111111"/>
          <w:sz w:val="28"/>
          <w:sz w:val="28"/>
          <w:szCs w:val="28"/>
          <w:rtl w:val="true"/>
          <w:lang w:bidi="fa-IR"/>
        </w:rPr>
        <w:t>تحکیم قوانین الإسلام فی ظواهر الحیاة الاجتماعیة الأمر الذی تتبنّاه عملیة تطبیق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هذه النقطة تواجه الحرکة الإسلامیة السنیة طریقاً مغلقاً، ولا تستطیع النافذة الوحیدة التی فتحتها الفترة المعاصرة فی الفکر الفقهی والکلامی السنی أن تلبی سعة حاجات الجیل الحاضر</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وبسبب هذه القیود اتجه مفکّرو الحرکة الإسلامیة الجدیدة من سید قطب إلی العتیبی وعبد السلام فرج نحو تفسیرات غریبة عن الاُصول والاعتقادات والإجماع المتفق علیه عند أهل السنّة، فقد سعی هؤلاء المفکرون فی البحث عن شواهد من القرآن والسنّة وفتاوی بعض العلماء الماضین وعلی رأسهم ابن تیمیة وابن قیّم لطرح أیدیولوجیة تستطیع إضفاء الشرعیة علی مواجهة النظام الحاکم والنظام القائم بالفعل بل وجعلها مُلزمة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نظر کبار علماء السنّة إلی هذه الأفکار والنظریات من زاویة الشک وشبّهوا أصحابها وأنصارها بالخوارج فهو لیس من باب الاعتدال والرکون إلی العافیة، وإنما هی آراء نابعة عن الاعتقاد بالاُصول والمبادئ المتفق علیها فی الفقه والکلام السنّی</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یعتقدون بحقٍّ أنه لا یمکن القبول بهذه النظریات من خلال الاعتبار بالقرآن والسنّة وسیرة الصحابة والسلف الصالح بالشکل الذی فهمه وعمل به السنّة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النظریات تتجاوز کثیراً أشد التصورات المشروعة والصحیحة تطرفاً من القرآن والسنّة وسیرة الصحابة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الممکن أن یتخذ البعض هذه المواقف عن سوء نیة أو عمالة کالسعودیین وعلمائهم، إلا أن هذا الکلام وبغض النظر عن القائل والنوایا صحیح ینطبق مع عقیدة قائلیه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هذه المجموعة من القضایا التی تنطوی علی بُعد نظری ثمة سلسلة اخری من المسائل المطروحة، فقد قُلنا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الحرکات الشیعیة والسنیة وخاصة فی التاریخ المعاصر لا ینحصر فی الفرق الأیدیولوجی، ویتعدّاه إلی التکوین الاجتماعی والنفسی لکلیهما، هذا التکوین الذی یختلف حسب المختصات النظریة لهما، وبالتالی فإن الاختلاف هو ثمرة قرون من التجربة المختلفة لنظریتین متباینتین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أیة حرکة کبیرة وواسعة تظهر فی نطاق هاتین الطائفتین تحت التأثیر القوی لهذین التکوینین المختلفین، وطالما کان الأمر کذلک فینبغی أن لا نتوقع أن تتماثل مظاهر تجلّیها وبروزها لمجرد کونها حرکات 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عدم إنکار إسلامیتها وغایاتها فی تحکیم الإسلام لکنها تحمل تصورات مختلفة عن الإسلام، فضلاً عن أنها تخضع لتربیة وتأثیر واقعین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وتعود مشکلات الأیدیولوجیة الإسلامیة والثوریة السنیة إلی القیود الفقهیة والکلامیة لهذا المذهب فی مجال مجابهة السلطة الحاکمة من جهة، وإلی سرعة التحولات من جهة اخری، الأمر الذی جرّ الجیل الإسلامی الجدید فی بعض البلدان الإسلامیة إلی أفکار وأسالیب تتّسِم بالمجابهة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القیود وهذه السرعة حالت أمام العلماء والمفکرین من أهل السنّة فی مسایرة هذه التطورات والتقدم إلی الأمام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وبطبیعة الحال فإن ضغوط الأجهزة الحاکمة علی المراکز العلمیة الدینیة، وسلب استقلالها وتجییرها لصالحها کان له الدور الکبیر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فحکّام عامة البلدان الإسلامیة السنیة ولا سیما البلدان العربیة التی تستقر فیها قاعدة عریضة للحرکات الدینیة المنبثقة من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تونس والمغرب إلی مصر وسوریة والحجاز</w:t>
      </w:r>
    </w:p>
    <w:p>
      <w:pPr>
        <w:pStyle w:val="BookText"/>
        <w:rPr/>
      </w:pPr>
      <w:r>
        <w:rPr>
          <w:rFonts w:ascii="IRNazanin" w:hAnsi="IRNazanin" w:eastAsia="IRNazanin"/>
          <w:color w:val="111111"/>
          <w:sz w:val="28"/>
          <w:sz w:val="28"/>
          <w:szCs w:val="28"/>
          <w:rtl w:val="true"/>
          <w:lang w:bidi="fa-IR"/>
        </w:rPr>
        <w:t>والیمن حاولوا خلال العقود الأخیرة السیطرة علی المراکز العلمیة والدینیة بذریعة تحدیث النظام التربوی والتعلیمی، وبالفعل حالفهم النجاح فی هذا المسعی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النتیجة الوحیدة لسلسلة التطورات هذه أن دخل العلماء فی خدمة الحکام، بل کان الأهم من ذلک ضمور الأصالة الدینیة والشمولیة العلمیة الأمر الذی عاکس الحاجة الزمنیة؛ ذلک أن الحاجات الدینیة والعلمیة والأخلاقیة الزمنیة تتطلب العمق والشمولیة والأصالة مثلما تتطلب إدراک الزمان ومعایشته، ولا شک فی أن الغریب علی التراث الإسلامی العظیم فی المجالات المختلفة لن یستطیع أن یلبی الحاجات المتنوعة فی العصر الراهن بما هو مناسب</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برزت هذه المشکلات منذ أواسط الستینات وعزّزتها الظروف المساعدة فی السبعینات، وبلغت ذروتها بانتصار الثورة الإسلامیة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المشکل الأساسی العثور علی تفسیر جدید للإسلام یرشدهم فی جهادهم، ویدلّهم علی طریق تأسیس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فنهضوا بأنفسهم لمّا وجدوا فراغاً مع وجود مرجع علمی ودینی مطّلع یمکنهم الاعتماد علیه، لکنّ مستوی معلوماتهم کان واطئاً أولاً،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کانوا قد قرروا ماذا یریدون؟ وماذا علیهم أن یریدوا؟ واستخدموا</w:t>
      </w:r>
    </w:p>
    <w:p>
      <w:pPr>
        <w:pStyle w:val="BookText"/>
        <w:rPr/>
      </w:pPr>
      <w:r>
        <w:rPr>
          <w:rFonts w:ascii="IRNazanin" w:hAnsi="IRNazanin" w:eastAsia="IRNazanin"/>
          <w:color w:val="111111"/>
          <w:sz w:val="28"/>
          <w:sz w:val="28"/>
          <w:szCs w:val="28"/>
          <w:rtl w:val="true"/>
          <w:lang w:bidi="fa-IR"/>
        </w:rPr>
        <w:t>معلوماتهم القاصرة للردّ علی سؤال کان قد اجیب علیه من قبل، وکان الهدف هو الحصول علی تأیید لهذا الجواب</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مثل هذه الظروف لا یمکن للحلّ أن یکون إسلامیاً بتمامه، وإنما یتخذ صبغة إسلامیة أکثر من کونه ذا طبیعة إسلامیة، لکن هذه الحلول استقطبت الکثیر سریعاً، وجری التصور بأنها تمثّل حلولاً إسلامیة دقیقة لانسجامها مع الحاجات النفسیة والفکریة والاعتقادیة للشبان والطلاب، إلا أنها انطوت علی مشکلتین رئیسیتین ولم تستطع أن تصمد وتستمر أمام الحوادث، فمدی صمود ومقاومة أیة أیدیولوجیة لا سیما الثوریة منها إزاء الأحداث یتوقف علی مدی التزامها بالمبادئ وانسجامها الداخلی وقدرتها علی حل المشکلات والعراقیل التی تواجهها، وهذه الخصوصیة الأخیرة ترتهن بسابقتیها، وهی خصوصیات کانت هذه الأیدیولوجیات الفتیة تفتقر إلیها</w:t>
      </w:r>
      <w:r>
        <w:rPr>
          <w:rFonts w:eastAsia="IRNazanin" w:cs="IRNazanin"/>
          <w:color w:val="111111"/>
          <w:sz w:val="28"/>
          <w:szCs w:val="28"/>
          <w:rtl w:val="true"/>
          <w:lang w:bidi="fa-IR"/>
        </w:rPr>
        <w:t>.</w:t>
      </w:r>
      <w:bookmarkStart w:id="282" w:name="pg5177_33613"/>
    </w:p>
    <w:p>
      <w:pPr>
        <w:pStyle w:val="Heading2"/>
        <w:numPr>
          <w:ilvl w:val="1"/>
          <w:numId w:val="1"/>
        </w:numPr>
        <w:rPr/>
      </w:pPr>
      <w:bookmarkStart w:id="283" w:name="__RefHeading___Toc2025942_774463916"/>
      <w:bookmarkStart w:id="284" w:name="_Toc96"/>
      <w:bookmarkEnd w:id="282"/>
      <w:bookmarkEnd w:id="283"/>
      <w:r>
        <w:rPr>
          <w:rtl w:val="true"/>
        </w:rPr>
        <w:t>بعض المصادر المعتمدة فی الکتاب</w:t>
      </w:r>
      <w:bookmarkEnd w:id="28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کاشف الغطاء، الشیخ محمد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الشیعة واُصولها،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مؤسسة الأعلمی للمطبوعات، </w:t>
      </w:r>
      <w:r>
        <w:rPr>
          <w:rFonts w:eastAsia="IRNazanin" w:cs="IRNazanin"/>
          <w:color w:val="111111"/>
          <w:sz w:val="28"/>
          <w:szCs w:val="28"/>
          <w:lang w:bidi="fa-IR"/>
        </w:rPr>
        <w:t>1982/1402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آل کاشف الغطاء، الشیخ محمد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المجلة، النجف الأشرف، المکتبة المرتضویة ومطبعتها الحیدریة،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آیتی، عبد المحمد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معلقات سبع، الطبعة الثانیة، طهران، انتشارات أشرفی،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الأفغانی، جمال الدین مع الشیخ محمد عبدة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العروة الوثقی،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منتخب کنز العمال فی سنن الأقوال والأفعال، بدون ناشر،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الصحابة، تحقیق وصی الله بن محمد عباس،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البحث العلمی وإحیاء التراث الإسلامی لجامعة أم القری،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الزهد، تحقیق محمد جلال شریف، دار النهضة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تحقیق محمد السعید بسیونی زغلول،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الحداد، محمد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النفیس فی سیاسة الرئیس، تحقیق رضوان السید،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الطلیعة، </w:t>
      </w:r>
      <w:r>
        <w:rPr>
          <w:rFonts w:eastAsia="IRNazanin" w:cs="IRNazanin"/>
          <w:color w:val="111111"/>
          <w:sz w:val="28"/>
          <w:szCs w:val="28"/>
          <w:lang w:bidi="fa-IR"/>
        </w:rPr>
        <w:t>1983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اسمیت، ویلفرد، کنت 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 در جهان امروز، طهران، انتشارات جامعة</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الجوزی، أبی الفرج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الإمام أحمد بن حنبل، تحقیق عبد الله بن عبد الحسن الترکی،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القاهرة، مکتبة الخانجی، </w:t>
      </w:r>
      <w:r>
        <w:rPr>
          <w:rFonts w:eastAsia="IRNazanin" w:cs="IRNazanin"/>
          <w:color w:val="111111"/>
          <w:sz w:val="28"/>
          <w:szCs w:val="28"/>
          <w:lang w:bidi="fa-IR"/>
        </w:rPr>
        <w:t>1979/1399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الفرج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المتعصب العنید، تحقیق محمد کاظم المحمودی،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العربی،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من القواصم فی تحقیق موقف الصحابة بعد وفاة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محب الدین الخطیب، بیروت، المکتبة العلمیة،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الفرج الاصفهانی،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الأغانی،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ضحی الإسلام،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مکتبة النهضة المصریة،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الإسلام، ط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أمین،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الإسلام،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مکتبة النهضة المصریة،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الأمینی النجفی، عبد الحسین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والسنّة،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lang w:bidi="fa-IR"/>
        </w:rPr>
        <w:t>1967/1387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تحقیق أبو الفضل إبراهیم،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إحیاء الکتب العربیة، </w:t>
      </w:r>
      <w:r>
        <w:rPr>
          <w:rFonts w:eastAsia="IRNazanin" w:cs="IRNazanin"/>
          <w:color w:val="111111"/>
          <w:sz w:val="28"/>
          <w:szCs w:val="28"/>
          <w:lang w:bidi="fa-IR"/>
        </w:rPr>
        <w:t>1965/1385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بابویه، أبی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تصحیح علی أکبر غفاری، دار 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دار صادر، </w:t>
      </w:r>
      <w:r>
        <w:rPr>
          <w:rFonts w:eastAsia="IRNazanin" w:cs="IRNazanin"/>
          <w:color w:val="111111"/>
          <w:sz w:val="28"/>
          <w:szCs w:val="28"/>
          <w:lang w:bidi="fa-IR"/>
        </w:rPr>
        <w:t>1982/1402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أحمد، القاضی عبد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الاُصول الخمسة، تحقیق عبد الکریم عثمان،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مکتبة وهبة، </w:t>
      </w:r>
      <w:r>
        <w:rPr>
          <w:rFonts w:eastAsia="IRNazanin" w:cs="IRNazanin"/>
          <w:color w:val="111111"/>
          <w:sz w:val="28"/>
          <w:szCs w:val="28"/>
          <w:lang w:bidi="fa-IR"/>
        </w:rPr>
        <w:t>1965/1384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قتیبة الدینوری، أبو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الأخبار، بیروت، دار الکتب العلمیة،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1986/1406</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قتیبة الدینوری، أبو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مختلف الحدیث، تصحیح</w:t>
      </w:r>
    </w:p>
    <w:p>
      <w:pPr>
        <w:pStyle w:val="BookText"/>
        <w:rPr/>
      </w:pPr>
      <w:r>
        <w:rPr>
          <w:rFonts w:ascii="IRNazanin" w:hAnsi="IRNazanin" w:eastAsia="IRNazanin"/>
          <w:color w:val="111111"/>
          <w:sz w:val="28"/>
          <w:sz w:val="28"/>
          <w:szCs w:val="28"/>
          <w:rtl w:val="true"/>
          <w:lang w:bidi="fa-IR"/>
        </w:rPr>
        <w:t xml:space="preserve">محمد زهری النجار، بیروت، دار الجیل، </w:t>
      </w:r>
      <w:r>
        <w:rPr>
          <w:rFonts w:eastAsia="IRNazanin" w:cs="IRNazanin"/>
          <w:color w:val="111111"/>
          <w:sz w:val="28"/>
          <w:szCs w:val="28"/>
          <w:lang w:bidi="fa-IR"/>
        </w:rPr>
        <w:t>1972/1393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قتیبة الدینوری، أبو محمد عبد 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المعروف بتاریخ الخلفاء، مکتبة ومطبعة مصطفی البابی الحلبی وأولاده، </w:t>
      </w:r>
      <w:r>
        <w:rPr>
          <w:rFonts w:eastAsia="IRNazanin" w:cs="IRNazanin"/>
          <w:color w:val="111111"/>
          <w:sz w:val="28"/>
          <w:szCs w:val="28"/>
          <w:lang w:bidi="fa-IR"/>
        </w:rPr>
        <w:t>1969/1388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قیم الجوزیة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الموقعین عن رب العالمین، تحقیق طه عبد الرؤوف سعد، دار الجیل،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تحقیق مصطفی السقاء،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الإیجی، القاضی عبد الرحمن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فی علم الکلام، عالم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أفندی، القاضی بهلول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ومحاکمة در تاریخ آل محمد، ترجمة میرزا مهدی أدیب، مشهد، انتشارات فردوسی،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الأمین الأنطاکی، محمد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رحلتی من الضلال إلی الهدی، بدون ناشر،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الأمین الانطاکی، محمد مرعی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اخترت مذهب الشیعة، بیروت، مؤسسة الأعلمی للمطبوعات،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ایزوتسو، توشی هیکو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معنایی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در قرآن، ترجمة فریدون بدره ای، طهران، انتشارات قلم،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ایزوتسو، توشی هیکو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وإنسان در قرآن، ترجمة احمد آرام،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دفتر نشر فرهنک إسلامی،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الأفغانی،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اللغة العربیة،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1971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یوسف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دار المعرفة للطباعة والنشر، </w:t>
      </w:r>
      <w:r>
        <w:rPr>
          <w:rFonts w:eastAsia="IRNazanin" w:cs="IRNazanin"/>
          <w:color w:val="111111"/>
          <w:sz w:val="28"/>
          <w:szCs w:val="28"/>
          <w:lang w:bidi="fa-IR"/>
        </w:rPr>
        <w:t>1979/1399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الأرموی، میر جلال الدین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نقض، طهران، 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الفقهیة، دار الفکر، بدون تاریخ</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ابن خلدون،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البتکین، عیسی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ترکستان الشرقیة، ترجمة إسماعیل حقی، مؤسسة مکة للطباعة والإعلام، </w:t>
      </w:r>
      <w:r>
        <w:rPr>
          <w:rFonts w:eastAsia="IRNazanin" w:cs="IRNazanin"/>
          <w:color w:val="111111"/>
          <w:sz w:val="28"/>
          <w:szCs w:val="28"/>
          <w:lang w:bidi="fa-IR"/>
        </w:rPr>
        <w:t>1987/1398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اطغیش، محمد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إزالة الاعتراض عن محقی آل اباض، مسقط، وزارة التراث القومی والثقافة لسلطنة عمان،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رشد القرطبی،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بدایة المجتهد ونهایة المقتصد، قم، منشورات الشریف الرضی،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تیمیة، أبو العباس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السنّة النبویة فی نقض کلام الشیعة والقدریة، المطبعة الکبری الأمیریة،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تیمیة، أبو العباس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الصراط المستقیم مخالفة أصحاب الجحیم، تحقیق محمد حامد الفقی، بیروت، دار المعرفة،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تیمیة، أبو العباس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الشرعیة فی إصلاح الراعی والرعیة، تحقیق لجنة إحیاء التراث العربی، بیروت، دار الجیل، </w:t>
      </w:r>
      <w:r>
        <w:rPr>
          <w:rFonts w:eastAsia="IRNazanin" w:cs="IRNazanin"/>
          <w:color w:val="111111"/>
          <w:sz w:val="28"/>
          <w:szCs w:val="28"/>
          <w:lang w:bidi="fa-IR"/>
        </w:rPr>
        <w:t>1988/1408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شعبة الحرانی،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بیروت، مؤسسة الأعلمی للمطبوعات، </w:t>
      </w:r>
      <w:r>
        <w:rPr>
          <w:rFonts w:eastAsia="IRNazanin" w:cs="IRNazanin"/>
          <w:color w:val="111111"/>
          <w:sz w:val="28"/>
          <w:szCs w:val="28"/>
          <w:lang w:bidi="fa-IR"/>
        </w:rPr>
        <w:t>1974/1394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حزم، أبی محمد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تحقیق لجنة إحیاء التراث العربی، دار الدقاق 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حزم، أبی محمد علی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فی الملل والأهواء والنحل، تحقیق محمد إبراهیم نصر، دار الجیل،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الأشعری، أبی الحسن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الإبانة عن اصول الدیانة، دار الکتاب العربی،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الجوزی البغدادی، أبی الفرج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تلبیس إبلیس، بیروت، دار القلم، </w:t>
      </w:r>
      <w:r>
        <w:rPr>
          <w:rFonts w:eastAsia="IRNazanin" w:cs="IRNazanin"/>
          <w:color w:val="111111"/>
          <w:sz w:val="28"/>
          <w:szCs w:val="28"/>
          <w:lang w:bidi="fa-IR"/>
        </w:rPr>
        <w:t>1403</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الحسین، القاضی محمد بن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الحنابلة، تحقیق محمد حامد</w:t>
      </w:r>
    </w:p>
    <w:p>
      <w:pPr>
        <w:pStyle w:val="BookText"/>
        <w:rPr/>
      </w:pPr>
      <w:r>
        <w:rPr>
          <w:rFonts w:ascii="IRNazanin" w:hAnsi="IRNazanin" w:eastAsia="IRNazanin"/>
          <w:color w:val="111111"/>
          <w:sz w:val="28"/>
          <w:sz w:val="28"/>
          <w:szCs w:val="28"/>
          <w:rtl w:val="true"/>
          <w:lang w:bidi="fa-IR"/>
        </w:rPr>
        <w:t xml:space="preserve">الفقی، القاهرة، مطبعة السنّة المحمدیة، </w:t>
      </w:r>
      <w:r>
        <w:rPr>
          <w:rFonts w:eastAsia="IRNazanin" w:cs="IRNazanin"/>
          <w:color w:val="111111"/>
          <w:sz w:val="28"/>
          <w:szCs w:val="28"/>
          <w:lang w:bidi="fa-IR"/>
        </w:rPr>
        <w:t>1952/1371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أحد أعضاء الجمعیات السریة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العرب ضد الأتراک، مقدماتها، أسبابها، نتائجها، تحقیق عصام محمد شبارو، بیروت، دار مصباح الفکر،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البنا،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زندکی حسن البنا، ترجمة إیرج کرمانی، طهران، دفتر نشر فرهنک إسلامی،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بارتولد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وسلطان ومختصری در باره برمکیان، ترجمه سیروس ایزدی، طهران، انتشارات امیرکبیر،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البدری،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بین العلماء والحکام، المدینة المنورة، المکتبة العلمیة، </w:t>
      </w:r>
      <w:r>
        <w:rPr>
          <w:rFonts w:eastAsia="IRNazanin" w:cs="IRNazanin"/>
          <w:color w:val="111111"/>
          <w:sz w:val="28"/>
          <w:szCs w:val="28"/>
          <w:lang w:bidi="fa-IR"/>
        </w:rPr>
        <w:t>1966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البهی،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الإسلامی الحدیث وصلته بالاستعمار الغربی،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البغدادی، محمد بن النعمان العکیری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الشیخ المفید، مشهد، بنیاد بجوهشهای اسلامی،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تافلر الوین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سوم، ترجمة شهین دخت خوارزمی، طهران، نشر نو،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التیجانی السماوی،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اهتدیت، لندن، مؤسسة الفجر،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التونسوی، عبد الستار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الخلفاء الأربعة فی مؤلفات الشیعة، تعریب محمد سلیم شاه، فیض آباد، دار النشر الإسلامیة العالمیة،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الجندی،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الإسلامی والاستعمار السیاسی والاجتماعی والثقافی،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الکتاب اللبنانی،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الجندی، 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فی المیزان، وزارة الشؤون الإسلامیة والأوقاف لدولة الإمارات العربیة المتحدة، بدون تاریخ</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الجرجانی، السید الشریف علی بن محمد، مع حاشیتین من عبد الحکیم</w:t>
      </w:r>
    </w:p>
    <w:p>
      <w:pPr>
        <w:pStyle w:val="BookText"/>
        <w:rPr/>
      </w:pPr>
      <w:r>
        <w:rPr>
          <w:rFonts w:ascii="IRNazanin" w:hAnsi="IRNazanin" w:eastAsia="IRNazanin"/>
          <w:color w:val="111111"/>
          <w:sz w:val="28"/>
          <w:sz w:val="28"/>
          <w:szCs w:val="28"/>
          <w:rtl w:val="true"/>
          <w:lang w:bidi="fa-IR"/>
        </w:rPr>
        <w:t>السیالکوتی والمولی حسن الجلبی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تصحیح السید محمد بدر الدین النعنانی، مطبعة السعادة،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الجزیری،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الفقه علی المذاهب الأربعة، استامبول، دار الدعوة،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الجاحظ، أبی عثمان عمرو بن بحر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والتبیین، تحقیق حسن السندوبی،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المطبعة التجاریة الکبری، </w:t>
      </w:r>
      <w:r>
        <w:rPr>
          <w:rFonts w:eastAsia="IRNazanin" w:cs="IRNazanin"/>
          <w:color w:val="111111"/>
          <w:sz w:val="28"/>
          <w:szCs w:val="28"/>
          <w:lang w:bidi="fa-IR"/>
        </w:rPr>
        <w:t>1926/1345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الحائری، عبد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رویاروئیهای اندیشه کران ایران با دو رویه تمدن بورجوازی غرب، طهران، انتشارات امیرکبیر،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حنفی،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العقیدة إلی الثورة،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التنویر للطباعة والنشر والمرکز الثقافی العربی للطباعة والنشر،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الحسنی، هاشم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الانتفاضات الشیعیة عبر التاریخ، قم، منشورات الرضی،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 العاملی، الشیخ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إلی تحصیل مسائل الشریعة، تحقیق ونشر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حسن، حسن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السیاسی الشیعی، الاُصول والمبادئ،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الدار العالمیة للطباعة والنشر والتوزیع،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الإسلامیات،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ترجمة حسین خدیو جم، طهران، انتشارات سروش،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خالد، خالد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حول الرسول،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الکتاب العربی، </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خلیفات، عوض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التاریخیة للفرقة الاباضیة،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مسقط، وزارة التراث القومی والثقافی لسلطنة عمان، بدون تاریخ</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الخالدی،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الخلافة فی الفکر السیاسی الإسلامی،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عمان،</w:t>
      </w:r>
    </w:p>
    <w:p>
      <w:pPr>
        <w:pStyle w:val="BookText"/>
        <w:rPr/>
      </w:pPr>
      <w:r>
        <w:rPr>
          <w:rFonts w:ascii="IRNazanin" w:hAnsi="IRNazanin" w:eastAsia="IRNazanin"/>
          <w:color w:val="111111"/>
          <w:sz w:val="28"/>
          <w:sz w:val="28"/>
          <w:szCs w:val="28"/>
          <w:rtl w:val="true"/>
          <w:lang w:bidi="fa-IR"/>
        </w:rPr>
        <w:t xml:space="preserve">مکتبة المتحسب، </w:t>
      </w:r>
      <w:r>
        <w:rPr>
          <w:rFonts w:eastAsia="IRNazanin" w:cs="IRNazanin"/>
          <w:color w:val="111111"/>
          <w:sz w:val="28"/>
          <w:szCs w:val="28"/>
          <w:lang w:bidi="fa-IR"/>
        </w:rPr>
        <w:t>1984/1404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الخباص، عبد الله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الأدیب الناقد،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عمان، مکتبة المنار،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الخوانساری، 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فی شرح مختصر النافع،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الصدوق،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الخطیب،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والإمامة، دیانة سیاسة، دراسة مقارنة للحکومة والحکم فی الإسلام،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lang w:bidi="fa-IR"/>
        </w:rPr>
        <w:t>1975/1395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الخطیب،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الوثیقة الخالدة للدین الخالد،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الفکر العربی،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الخطیب،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باب الاجتهاد وما ترتب علیه،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1985/1405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الدرینی، محمد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التشریع الإسلامی فی السیاسة والحکم،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1982/1402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دومان هانری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فراسوی مارکسیسم، ترجمة منوجهر بیات مختاری، طهران، انتشارات جامعة طهران،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الدزفولی، الشیخ صدر بن المولی، صلوة الجمعة، دزفول، مکتبة الشیخ الأنصاری،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دانکوس، هلن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امبراطوری فروباشیدة، ترجمة عباس آکاهی، معاونت فرهنکی آستان قدس رضوی،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ریوکین، مایکل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مسکو ومسئلة مسلمانان آسیای مرکزی شوروی، مترجم محمود رمضان زاده، مشهد، بنیاد بجوهشهای اسلامی،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الریس، محمد 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والخلافة فی العصر الحدیث، نقد کتاب الإسلام واُصول الحکم،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منشورات العهد الحدیث، </w:t>
      </w:r>
      <w:r>
        <w:rPr>
          <w:rFonts w:eastAsia="IRNazanin" w:cs="IRNazanin"/>
          <w:color w:val="111111"/>
          <w:sz w:val="28"/>
          <w:szCs w:val="28"/>
          <w:lang w:bidi="fa-IR"/>
        </w:rPr>
        <w:t>1973/1393</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الزهرانی، محمد 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الوزارة فی الدولة العباسیة، العهدان البویهی</w:t>
      </w:r>
    </w:p>
    <w:p>
      <w:pPr>
        <w:pStyle w:val="BookText"/>
        <w:rPr/>
      </w:pPr>
      <w:r>
        <w:rPr>
          <w:rFonts w:ascii="IRNazanin" w:hAnsi="IRNazanin" w:eastAsia="IRNazanin"/>
          <w:color w:val="111111"/>
          <w:sz w:val="28"/>
          <w:sz w:val="28"/>
          <w:szCs w:val="28"/>
          <w:rtl w:val="true"/>
          <w:lang w:bidi="fa-IR"/>
        </w:rPr>
        <w:t xml:space="preserve">والسلجوقی، مؤسسة الرسالة، </w:t>
      </w:r>
      <w:r>
        <w:rPr>
          <w:rFonts w:eastAsia="IRNazanin" w:cs="IRNazanin"/>
          <w:color w:val="111111"/>
          <w:sz w:val="28"/>
          <w:szCs w:val="28"/>
          <w:lang w:bidi="fa-IR"/>
        </w:rPr>
        <w:t>1980/1400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السبحانی، الشیخ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قم، مرکز مدیریت حوزه علمیة،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السیوطی، جلال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تحقیق محمد محی الدین عبد الحمید،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السعادة، </w:t>
      </w:r>
      <w:r>
        <w:rPr>
          <w:rFonts w:eastAsia="IRNazanin" w:cs="IRNazanin"/>
          <w:color w:val="111111"/>
          <w:sz w:val="28"/>
          <w:szCs w:val="28"/>
          <w:lang w:bidi="fa-IR"/>
        </w:rPr>
        <w:t>1952/1371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معروف،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جدیدة فی موقف الخوارج وفکرهم وأدبهم،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دمشق، دار طلاس للدراسات والترجمة والنشر،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الشهرستانی، عبد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تحقیق محمد سید کیلانی، دار المعرفة، </w:t>
      </w:r>
      <w:r>
        <w:rPr>
          <w:rFonts w:eastAsia="IRNazanin" w:cs="IRNazanin"/>
          <w:color w:val="111111"/>
          <w:sz w:val="28"/>
          <w:szCs w:val="28"/>
          <w:lang w:bidi="fa-IR"/>
        </w:rPr>
        <w:t>1982/1402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شرف الدین الموسوی،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طهران، مؤسسة البعثة،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شرف الدین الموسوی، 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والاجتهاد، تحقیق أبو مجتبی،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مطبعة سید الشهداء،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شمس الدین،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الحسین، ظروفها الاجتماعیة وآثارها الإنسانیة،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دار المثقف المسلم، </w:t>
      </w:r>
      <w:r>
        <w:rPr>
          <w:rFonts w:eastAsia="IRNazanin" w:cs="IRNazanin"/>
          <w:color w:val="111111"/>
          <w:sz w:val="28"/>
          <w:szCs w:val="28"/>
          <w:lang w:bidi="fa-IR"/>
        </w:rPr>
        <w:t>1978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الشاطبی الغرناطی، أبی اسحاق إبراهیم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الاعتصام،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الشکعة،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الأربعة،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الکتاب اللبنانی، </w:t>
      </w:r>
      <w:r>
        <w:rPr>
          <w:rFonts w:eastAsia="IRNazanin" w:cs="IRNazanin"/>
          <w:color w:val="111111"/>
          <w:sz w:val="28"/>
          <w:szCs w:val="28"/>
          <w:lang w:bidi="fa-IR"/>
        </w:rPr>
        <w:t>1983/1402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الصالح،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النظم الإسلامیة، نشأتها وتطورها،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العلم للملایین، </w:t>
      </w:r>
      <w:r>
        <w:rPr>
          <w:rFonts w:eastAsia="IRNazanin" w:cs="IRNazanin"/>
          <w:color w:val="111111"/>
          <w:sz w:val="28"/>
          <w:szCs w:val="28"/>
          <w:lang w:bidi="fa-IR"/>
        </w:rPr>
        <w:t>1968/1388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صبحی، أحمد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الإمامة لدی الشیعة الاثنی عشریة، تحلیل فلسفی للعقیدة، القاهرة، دار المعارف بمصر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الطهرانی، الشیخ آغا بزرک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حصر الاجتهاد، خوانسار، مدرسة الإمام</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الطبری، أبی جعفر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المعروف بتاریخ الأمم والملوک،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الأعلمی للمطبوعات، </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الطوسی، أبی جعفر محمد بن محمد بن الحسن نصیر الدین، تجرید الاعتقاد، تحقیق محمد الجواد الحسینی الجلالی،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مرکز النشر فی مکتب الإعلام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الظهیری، السمرقندی،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أغراض السیاسة فی أعراض الریاسة، تصحیح جعفر شعار، طهران، انتشارات جامعة طهران،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عثمان، محمد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اصول الفکر السیاسی الإسلامی،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1979/1399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العسکری، السید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عایشه در تاریخ إسلام، ترجمة عطاء الله سردار نیا وآخرین، نشر کوکب،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عطیة، عزت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البدعة، تحدیدها وموقف الإسلام منها،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الکتاب العربی، </w:t>
      </w:r>
      <w:r>
        <w:rPr>
          <w:rFonts w:eastAsia="IRNazanin" w:cs="IRNazanin"/>
          <w:color w:val="111111"/>
          <w:sz w:val="28"/>
          <w:szCs w:val="28"/>
          <w:lang w:bidi="fa-IR"/>
        </w:rPr>
        <w:t>1980/1400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العامر، عبد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الحرکة الإسلامیة فی الجزیرة العربیة،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منظمة الثورة الإسلامیة فی الجزیرة العربیة،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الرازق،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واُصول الحکم، دراسة ووثائق، بقلم محمد عمارة،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المؤسسة العربیة للدراسات والنشر، </w:t>
      </w:r>
      <w:r>
        <w:rPr>
          <w:rFonts w:eastAsia="IRNazanin" w:cs="IRNazanin"/>
          <w:color w:val="111111"/>
          <w:sz w:val="28"/>
          <w:szCs w:val="28"/>
          <w:lang w:bidi="fa-IR"/>
        </w:rPr>
        <w:t>1972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عنایت،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سیاسی در اسلام معاصر، ترجمة بهاء الدین خرمشاهی،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انتشارات خوارزمی،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عطوان،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الزندقة والشعوبیة فی العصر العباسی الأول، بیروت، دار الجیل،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عطوان،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الاُمویون والخلافة،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الجیل، </w:t>
      </w:r>
      <w:r>
        <w:rPr>
          <w:rFonts w:eastAsia="IRNazanin" w:cs="IRNazanin"/>
          <w:color w:val="111111"/>
          <w:sz w:val="28"/>
          <w:szCs w:val="28"/>
          <w:lang w:bidi="fa-IR"/>
        </w:rPr>
        <w:t>1986</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الغزالی، الإمام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الولد، ترجمة باقر نجاری، بخش فرهنکی دفتر مرکزی</w:t>
      </w:r>
    </w:p>
    <w:p>
      <w:pPr>
        <w:pStyle w:val="BookText"/>
        <w:rPr/>
      </w:pPr>
      <w:r>
        <w:rPr>
          <w:rFonts w:ascii="IRNazanin" w:hAnsi="IRNazanin" w:eastAsia="IRNazanin"/>
          <w:color w:val="111111"/>
          <w:sz w:val="28"/>
          <w:sz w:val="28"/>
          <w:szCs w:val="28"/>
          <w:rtl w:val="true"/>
          <w:lang w:bidi="fa-IR"/>
        </w:rPr>
        <w:t xml:space="preserve">جهاد دانشکاهی،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الغزالی، أبی حامد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إحیاء علوم الدین،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1986/1406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الغزالی، أبی حامد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الاقتصاد فی الاعتقاد، تحقیق محمد مصطفی أبو العلاء، القاهرة، مکتبة الجندی، </w:t>
      </w:r>
      <w:r>
        <w:rPr>
          <w:rFonts w:eastAsia="IRNazanin" w:cs="IRNazanin"/>
          <w:color w:val="111111"/>
          <w:sz w:val="28"/>
          <w:szCs w:val="28"/>
          <w:lang w:bidi="fa-IR"/>
        </w:rPr>
        <w:t>1972/1393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الغزالی،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النبویة بین أهل الفقه وأهل الحدیث،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دار الشروق، </w:t>
      </w:r>
      <w:r>
        <w:rPr>
          <w:rFonts w:eastAsia="IRNazanin" w:cs="IRNazanin"/>
          <w:color w:val="111111"/>
          <w:sz w:val="28"/>
          <w:szCs w:val="28"/>
          <w:lang w:bidi="fa-IR"/>
        </w:rPr>
        <w:t>1989/1409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فقیهی،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بررسی وتحقیق کونه ای درباره عقاید وتاریخ فرقه وهابی، طهران، انتشارات اسماعیلیان،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قطب،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فی الطریق، دار الشروق،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قدامة،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ویلیه الشرح الکبیر لشمس الدین أبی الفرج، دار الکتاب العربی، </w:t>
      </w:r>
      <w:r>
        <w:rPr>
          <w:rFonts w:eastAsia="IRNazanin" w:cs="IRNazanin"/>
          <w:color w:val="111111"/>
          <w:sz w:val="28"/>
          <w:szCs w:val="28"/>
          <w:lang w:bidi="fa-IR"/>
        </w:rPr>
        <w:t>1983/1403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القزوینی الرازی، عبد 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معروف به بعض مثالب النواصب فی نقض بعض فضائح الروافض، تصحیح میر جلال الدین محدث، طهران، 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الکرکی، الشیخ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المحقق الکرکی، قم، مکتبة السید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الکرکی، الشیخ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فی شرح القواعد، تحقیق ونشر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کوبل، 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بیامبر وفرعون، جنبشهای نوین اسلامی در مصر، ترجمة حمید احمدی،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طهران، انتشارات کیهان،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کوکالب،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ترک وتمدن باختر، ترجمة فریدون بازرکان، طهران، مؤسسة فرهنکی منطقه ای،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المنقری،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تحقیق عبد السلام محمد هارون، قم، مکتبة بصیرتی،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الموسوی المقرم،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حدیث کربلاء،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قم، مکتبة بصیرتی،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المسعودی، أبی الحسن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والاشراف، تصحیح عبد الله إسماعیل الصاوی، القاهرة، دار الصاوی للطبع والنشر والتألیف،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المظفر، الشیخ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فی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وضعه الفضل بن روزبهان للرد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لآیة الله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الخلافیة بین فرقتی الإسلام الشیعة والسنّة،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مکتبة بصیرتی،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الدنیا والدین، تحقیق مصطفی السقاء،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1978/1398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أبی الحسن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الأحکام السلطانیة والولایات الدینیة، قم، مرکز النشر فی مکتب الإعلام الإسلامی،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المرتضی،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المعتزلة، تحقیق سنوسنة دیفلد، فلرز، فیسبادن، فراتر ستانیر،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الموسوی، عبد 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تألیف الاُمّة،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منشورات الرضی،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المسعودی، أبی الحسن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ومعادن الجوهر، تحقیق محمد محی الدین عبد الحمید، دار المعرفة، </w:t>
      </w:r>
      <w:r>
        <w:rPr>
          <w:rFonts w:eastAsia="IRNazanin" w:cs="IRNazanin"/>
          <w:color w:val="111111"/>
          <w:sz w:val="28"/>
          <w:szCs w:val="28"/>
          <w:lang w:bidi="fa-IR"/>
        </w:rPr>
        <w:t>1984/1404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المبارک،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الإسلامی الحدیث فی مواجهة الاستعمار الغربی، بیروت،</w:t>
      </w:r>
    </w:p>
    <w:p>
      <w:pPr>
        <w:pStyle w:val="BookText"/>
        <w:rPr/>
      </w:pPr>
      <w:r>
        <w:rPr>
          <w:rFonts w:eastAsia="Times New Roman" w:cs="Times New Roman" w:ascii="Times New Roman" w:hAnsi="Times New Roman"/>
          <w:color w:val="111111"/>
          <w:sz w:val="28"/>
          <w:szCs w:val="28"/>
          <w:lang w:val="en-US" w:bidi="en-US"/>
        </w:rPr>
        <w:t>1971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تحول وهابیت، وهابیت در عربستان امروز، طهران،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میراث کذشته وموقعیت آینده، طهران، انتشارات الهدی،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وثبات، طهران، انتشارات الهدی،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مسجد 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ایدئولوجی وانقلاب، بدون تاریخ،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المحمصانی،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الخلفاء الراشدین فی الفقه والقضاء،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العلم للملایین،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منتظری، حسین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الزاهر فی صلوة الجمعة والمسافر، قم، انتشارات دفتر تبلیغات إسلامی،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النجفی، الشیخ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فی شرح شرایع الإسلام، تحقیق الشیخ عباسی قوجانی، ط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الندوی،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خسر العالم بانحطاط المسلمین، 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الکویت، دار القلم، </w:t>
      </w:r>
      <w:r>
        <w:rPr>
          <w:rFonts w:eastAsia="IRNazanin" w:cs="IRNazanin"/>
          <w:color w:val="111111"/>
          <w:sz w:val="28"/>
          <w:szCs w:val="28"/>
          <w:lang w:bidi="fa-IR"/>
        </w:rPr>
        <w:t>1977/1397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النائینی، الشیخ 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الاُمّة وتنزیه الملة، توضیحات من السید محمود الطالقانی، ط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طهران، شرکت سهامی انتشار،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النوری الطبرسی، المیرزا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ومستنبط المسائل، تحقیق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الوزیر الیمانی، محمد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فی الذب عن سنة أبی القاسم، تحقیق شعیب الأرنؤوط،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عمان، دار البشیر، </w:t>
      </w:r>
      <w:r>
        <w:rPr>
          <w:rFonts w:eastAsia="IRNazanin" w:cs="IRNazanin"/>
          <w:color w:val="111111"/>
          <w:sz w:val="28"/>
          <w:szCs w:val="28"/>
          <w:lang w:bidi="fa-IR"/>
        </w:rPr>
        <w:t>1987/1407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هالیدی،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دیکتاتوری وتوسعه، ترجمة محسن یلفانی وعلی طلوع، طهران،</w:t>
      </w:r>
    </w:p>
    <w:p>
      <w:pPr>
        <w:pStyle w:val="BookText"/>
        <w:rPr/>
      </w:pPr>
      <w:r>
        <w:rPr>
          <w:rFonts w:ascii="IRNazanin" w:hAnsi="IRNazanin" w:eastAsia="IRNazanin"/>
          <w:color w:val="111111"/>
          <w:sz w:val="28"/>
          <w:sz w:val="28"/>
          <w:szCs w:val="28"/>
          <w:rtl w:val="true"/>
          <w:lang w:bidi="fa-IR"/>
        </w:rPr>
        <w:t xml:space="preserve">انتشارات علم، </w:t>
      </w:r>
      <w:r>
        <w:rPr>
          <w:rFonts w:eastAsia="IRNazanin" w:cs="IRNazanin"/>
          <w:color w:val="111111"/>
          <w:sz w:val="28"/>
          <w:szCs w:val="28"/>
          <w:lang w:bidi="fa-IR"/>
        </w:rPr>
        <w:t>1358</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الهندی، علی المتقی بن 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فی سنن الأقوال والأفعال، تحقیق الشیخ بکری حیانی، ط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w:t>
      </w:r>
      <w:bookmarkStart w:id="285" w:name="pg5177_33625"/>
    </w:p>
    <w:p>
      <w:pPr>
        <w:pStyle w:val="Heading2"/>
        <w:numPr>
          <w:ilvl w:val="1"/>
          <w:numId w:val="1"/>
        </w:numPr>
        <w:rPr/>
      </w:pPr>
      <w:bookmarkStart w:id="286" w:name="__RefHeading___Toc2025944_774463916"/>
      <w:bookmarkStart w:id="287" w:name="_Toc97"/>
      <w:bookmarkEnd w:id="285"/>
      <w:bookmarkEnd w:id="286"/>
      <w:r>
        <w:rPr>
          <w:rtl w:val="true"/>
        </w:rPr>
        <w:t>محتویات الکتاب</w:t>
      </w:r>
      <w:bookmarkEnd w:id="287"/>
    </w:p>
    <w:p>
      <w:pPr>
        <w:pStyle w:val="BookText"/>
        <w:rPr/>
      </w:pPr>
      <w:r>
        <w:rPr>
          <w:rFonts w:ascii="IRNazanin" w:hAnsi="IRNazanin" w:eastAsia="IRNazanin"/>
          <w:color w:val="111111"/>
          <w:sz w:val="28"/>
          <w:sz w:val="28"/>
          <w:szCs w:val="28"/>
          <w:rtl w:val="true"/>
          <w:lang w:bidi="fa-IR"/>
        </w:rPr>
        <w:t xml:space="preserve">کلمة المجمع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 المترجم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الحرکات الدینیة فی العصر الحاضر</w:t>
      </w:r>
    </w:p>
    <w:p>
      <w:pPr>
        <w:pStyle w:val="BookText"/>
        <w:rPr/>
      </w:pPr>
      <w:r>
        <w:rPr>
          <w:rFonts w:ascii="IRNazanin" w:hAnsi="IRNazanin" w:eastAsia="IRNazanin"/>
          <w:color w:val="111111"/>
          <w:sz w:val="28"/>
          <w:sz w:val="28"/>
          <w:szCs w:val="28"/>
          <w:rtl w:val="true"/>
          <w:lang w:bidi="fa-IR"/>
        </w:rPr>
        <w:t>الحرکات الدینیة فی العصر الحاضر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اسس التفکیر السیاسی عند الشیعة والسنّة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آراء متباینة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القیادة الدینیة</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حاکمیة النخبة</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دخول الشباب إلی المیدان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التحّولات فی الکتلة الشرقیة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التنمیة غیر المتجانسة وغیر المبدعة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التحسّس للتراث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نحو الأصالة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الإسلام والمسیحیة والمدنیة الجدیدة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العودة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جذور الاختلاف العقائدی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فهم التاریخ</w:t>
      </w:r>
    </w:p>
    <w:p>
      <w:pPr>
        <w:pStyle w:val="BookText"/>
        <w:rPr/>
      </w:pPr>
      <w:r>
        <w:rPr>
          <w:rFonts w:ascii="IRNazanin" w:hAnsi="IRNazanin" w:eastAsia="IRNazanin"/>
          <w:color w:val="111111"/>
          <w:sz w:val="28"/>
          <w:sz w:val="28"/>
          <w:szCs w:val="28"/>
          <w:rtl w:val="true"/>
          <w:lang w:bidi="fa-IR"/>
        </w:rPr>
        <w:t>نظرة إلی تاریخ صدر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انتخاب أبی بکر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الصبغة الجدیدة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تنافس قَبَلی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خلافة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التهدیدات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الظرف الجدید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خلافة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تطورات عمیقة وسریعة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الأزمة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الفهم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وقبوله للخلافة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الاضطراب النفسی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التفکک الاجتماعی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مصدر المشکلات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تغییر الحقیقة</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المواجهة مع شخصیة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رفع شأن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التحول فی فهم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منتقدون آخرون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النتائج الفکریة والاعتقادیة</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الحکم والحاکم</w:t>
      </w:r>
    </w:p>
    <w:p>
      <w:pPr>
        <w:pStyle w:val="BookText"/>
        <w:rPr/>
      </w:pPr>
      <w:r>
        <w:rPr>
          <w:rFonts w:ascii="Amiri" w:hAnsi="Amiri" w:eastAsia="Amiri" w:cs="Amiri"/>
          <w:color w:val="111111"/>
          <w:sz w:val="28"/>
          <w:sz w:val="28"/>
          <w:szCs w:val="28"/>
          <w:rtl w:val="true"/>
          <w:lang w:bidi="ar-SA"/>
        </w:rPr>
        <w:t>منزلة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قداسة صدر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المسائل المستحدثة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الارتباط العاطفی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العجز عن التحکیم الصریح</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وقفة عند واقعة عاشوراء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إدراک جدید فی ظلّ تجربة 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المنهج الجدید لدی سید قطب</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أهمیّة فکر سیّد قطب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تخطئة النقد التاریخی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الفهم التاریخی لدی عبد الرازق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نظرة أهل السنّة إلی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الحکومة والحاکم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الرؤیة الشیعیة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نظرتان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مسألة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نظرة العرب القدماء إلی الکون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إشاعة المذهب الجبری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أمثلة تاریخیة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تزویر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فکرة الإرجاء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السلطة والعدالة</w:t>
      </w:r>
    </w:p>
    <w:p>
      <w:pPr>
        <w:pStyle w:val="BookText"/>
        <w:rPr/>
      </w:pPr>
      <w:r>
        <w:rPr>
          <w:rFonts w:ascii="Amiri" w:hAnsi="Amiri" w:eastAsia="Amiri" w:cs="Amiri"/>
          <w:color w:val="111111"/>
          <w:sz w:val="28"/>
          <w:sz w:val="28"/>
          <w:szCs w:val="28"/>
          <w:rtl w:val="true"/>
          <w:lang w:bidi="ar-SA"/>
        </w:rPr>
        <w:t>السلطة والعدالة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مفهوم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نتائج التفسیرین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المفهوم الفقهی للعدالة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إنکار شرط العدالة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أهمیة إنکار شرط 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العمل وشروطه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مسؤولیات الحکومة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سعة دار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تهدید القوی النصرانیة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السلطة والأمن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رأی الغزالی</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حفظ النظام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رأی ابن قیم الجوزیة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بین الاقتدار والعدالة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سُبل ظهور الجهد الثوری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روح التضحیة فی الإنسان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أیدیولوجیة النظام الحاکم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اعتراضات معاصرة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الموقف الشیعی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الصفویون وعلماء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انزواء الشیعة ونتائجه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الضغوط والضرورات الجدیدة</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فکرة الحکومة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سقوط 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تغلغل القوانین الغربیة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تطبیق الشریعة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المصادر المعتمدة فی الکتاب </w:t>
      </w:r>
      <w:r>
        <w:rPr>
          <w:rFonts w:eastAsia="IRNazanin" w:cs="IRNazanin"/>
          <w:color w:val="111111"/>
          <w:sz w:val="28"/>
          <w:szCs w:val="28"/>
          <w:lang w:bidi="fa-IR"/>
        </w:rPr>
        <w:t>323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الإجراءات المسیحیة فی هذا المجال انظر مثلاً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Vatican Council II, the Conciliar and Post Conciliar Documents, pp.903-911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والشریعة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250260</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تحدیدها وموقف الإسلام منها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لتوضیحٍ أکثر الفصلین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Asif Husayn, Islamic Movements in Egypt, Pakistan and Iran</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لتوضیح هذا البحث لابدّ من دراسة کیفیة تأثیر الإسلام علی المجتمع ودوره فی إیجاد التحولات الاجتماعیة والتاریخیة، وکذلک خصائص الإسلام الاُخری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ایدئولوجی وانقلاب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والثورة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111149</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37115</w:t>
      </w:r>
      <w:r>
        <w:rPr>
          <w:rFonts w:ascii="IRNazanin" w:hAnsi="IRNazanin" w:eastAsia="IRNazanin"/>
          <w:b w:val="false"/>
          <w:b w:val="false"/>
          <w:bCs w:val="false"/>
          <w:i w:val="false"/>
          <w:i w:val="false"/>
          <w:iCs w:val="false"/>
          <w:color w:val="333333"/>
          <w:sz w:val="20"/>
          <w:sz w:val="20"/>
          <w:szCs w:val="20"/>
          <w:rtl w:val="true"/>
        </w:rPr>
        <w:t>، والعقیدة والشریعة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اختلاف تأثیر الأیدیولوجیتین الشیعیة والسنیة علی المجتمع الشیعی والسنی طوال التاریخ والمرحلة المعاصرة،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Faith and Power,pp.31-55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37180</w:t>
      </w:r>
      <w:r>
        <w:rPr>
          <w:rFonts w:ascii="IRNazanin" w:hAnsi="IRNazanin" w:eastAsia="IRNazanin"/>
          <w:b w:val="false"/>
          <w:b w:val="false"/>
          <w:bCs w:val="false"/>
          <w:i w:val="false"/>
          <w:i w:val="false"/>
          <w:iCs w:val="false"/>
          <w:color w:val="333333"/>
          <w:sz w:val="20"/>
          <w:sz w:val="20"/>
          <w:szCs w:val="20"/>
          <w:rtl w:val="true"/>
        </w:rPr>
        <w:t>، ویعتبر الکتاب الأخیر أحد أفضل المصادر فی هذا الحقل وأندرها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أفضل المصادر التی یمکن مراجعتها لمعرفة اختلاف التکوین الفکری والنفسی والدینی للشیعة والسنّة ودوافعهما ونظرتیهما للتاریخ ولا سیما تاریخ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الکتب التی ألّفها السنّة المتشیّعون، وکمثال علی ذلک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محاکمة تاریخ آل محمد للقاضی بهجت أفندی، ولماذا اخترت مذهب الشیعة؟ لأمین الأنطاکی، وثم اهتدیت للمفکر التونسی المتشیع محمد التیجانی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عند الشیعة الإمامیة لأحمد محمود صبحی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عبد الکریم الخطیب هذه النقطة بصورة جلیة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باب الاجتهاد وما ترتب علیه، وخاصة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الحقیقة أن علماء الدین الشیعة والسنّة یخضعون لتأثیر نوعین من الظروف الاعتقادیة والتاریخیة والفکریة والاجتماعیة والسیاسیة المختلفة، وینطبق هذا الکلام خاصة علی القرون الأخیرة لا سیما فی المرحلة المعاصرة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فالمؤسسة العلمائیة عند الشیعة مؤسسة مستقلة لیس فقط اقتصادیاً وتنظیمیاً کما یقول البعض، بل المهم فی ذلک أن الجمهور والسلطة معاً کانا یعترفان طوال التاریخ باستقلالیة هذه المؤسسة، وهو ما کانت تعتقد به</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ملاحظة مثال بارز علی ما أشرنا إلیه فی علاقة الشیخ جعفر کاشف الغطاء وفتح علی شاه،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رویاروییهای اندیشه کران ایران بادو رویه تمدن بورجوازی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المجابهات الاُولی للمفکرین الإیرانیین مع منهجین للمدنیة البورجوازیة الغربیة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329332</w:t>
      </w:r>
      <w:r>
        <w:rPr>
          <w:rFonts w:ascii="IRNazanin" w:hAnsi="IRNazanin" w:eastAsia="IRNazanin"/>
          <w:b w:val="false"/>
          <w:b w:val="false"/>
          <w:bCs w:val="false"/>
          <w:i w:val="false"/>
          <w:i w:val="false"/>
          <w:iCs w:val="false"/>
          <w:color w:val="333333"/>
          <w:sz w:val="20"/>
          <w:sz w:val="20"/>
          <w:szCs w:val="20"/>
          <w:rtl w:val="true"/>
        </w:rPr>
        <w:t>، ویقدم کول أمثلة اخری کثیرة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Roots of North Indian Shiism in Iran and Iraq pp. 113- 204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وکذلک النظریات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مک دونالد عن غولدتسیهر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یزال یوجد بین الشیعة منصب المجتهد المطلق، لأنهم یعتقدون بأنه یمثل الإمام الغائب؛ ولهذا فإن مکانة العالم عندهم تختلف تماماً عن مکانة العلماء السنّة بین أهل السنّة، فهم ینتقدون الشاه بحریة ویسیطرون علیه، أما العلماء السنّة فلا یعدو کونهم أشخاصاً تابعین للحکومة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Shorter Encyclo paedia of Islam, p. 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بینما کان هناک فراغاً فی وجود مؤسسة کالمؤسسة العلمائیة أو غیرها شبیهة بالجمعیات والهیئات الدینیة التی کانت تحفظ دائماً للمجتمع إسلامیته فی بلد کإیران، اقترح الکثیر من المثقفین الملتزمین من السنّة مشروع تأسیس أحزاب إسلامیة، وکان الهدف الأول الذی رافق ظهور هذه الفکرة إیجاد مؤسسات قانونیة واجتماعیة لحمایة القیم والتعالیم الإسلامیة، ولیس القیام بنشاطات سیاسیة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مثّل علماء الدین والمؤسسات الدینیة والاجتماعیة وحتی المؤسسات الاقتصادیة التقلیدیة والسوق العامل الدینی المهیمن علی الحکومات المرکزیة الإیرانیة لمواجهة التحدیث الغربی الجامح والإجراءات المناوئة للدین ومصالح الوطن، ومثل هذه المؤسسات إمّا انعدم وجودها فی عامة البلدان الإسلامیة، أولم تکن تتمتع بالقوة والاستقلال الکافیین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یسیطر علی الأنظمة فی هذه البلدان أو یخیفها هو الرأی العام، لکن هذا العامل لا یقدر أن یبدی رد الفعل المناسب فی الوقت المناسب أولاً، ویخضع لتأثیر إعلام الأنظمة الحاکمة وتهدیدها ثانیاً، لهذا لجأ المثقفون والعلماء الملتزمون إلی التفکیر بتأسیس أحزاب 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سبیل المثال یری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تشکیل أحزاب تعمل بفریضة الأمر بالمعروف والنهی عن المنکر، ویقول بأن إثم عدم القیام بها من قبل المسلمین سیرتفع لو تصدی الحزب وبادر لإحیائها، ذلک أن هذه الفریضة تعتبر واجباً کفائیاً ولا یجوز شرعاً منع تشکیل أحزاب اخری؛ لأنه بمثابة منعٍ عن القیام بالواجب وهو حرام، ویؤکد مؤلف الکتاب المذکور بأن القیام بالواجب لا یحتاج إلی ترخیص من الحاکم، بل من غیر الجائز أن یرتبط ذلک بإذن الحاکم، ولهذا لا حاجة للمسلمین فی تأسیس الأحزاب السیاسیة إلی کسب إذن من الدول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هذا الإطار یذکر مؤلف آخر بأن حق الانتقاد هو من الحقوق التی أقرها الإسلام لکل أعضاء المجتمع الإسلامی، ولهذا فإنه یحق لمن یرید أن یدعو الناس إلی آرائه وأفکاره أن یشکّل الأحزاب والجمعیات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الحکم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وللمزید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الإخوان المسلمون والجماعات الإسلامیة والحیاة السیاسیة المصریة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131132</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بیامبر وفرعون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 وفرعون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الفکر الثوری فی أمریکا اللاتینیة واختلاف خصوصیاته مع خصوصیات الفکر الثوری فی الکثیر من بلدان العالم الثالث وخاصة العالم الإسلامی،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فیدل ومذهب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فیدل 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فری بتو، وخاصة کتاب مجموعة آراء وخطب جیفارا بعنوان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Che Guevara and the Cuban Revolution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الفارق بین الفکر الیساری لجیفارا علی سبیل المثال والفکر الیساری لقرینه فی إیران فی استراتیجیة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فدائیان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انتصار الثورة، وقارنوا هذا الکتاب مع مؤلفات أکبر منظّر لهذا الحزب بیجن جزنی، وللمزید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ایدئولوجی وانقلاب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والثورة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وبیشرفت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الدیکتاتوریة والتقدم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37243</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 and the Search for Social Order in Modern Egypt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یناقش التطورات الفکریة والسیاسیة والاجتماعیة للمجتمع المصری من خلال بیوغرافیا لأحد أهم مثقفی النصف الأول من القرن العشرین محمد حسنین هیکل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الأیام لطه حسین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کمثال، راجع آراء طه حسین فی کتابه المثیر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 الثقافة فی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أصدره عام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یقول فی جانب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سبیل النهضة واضحة بینة مستقیمة لیس فیها عوج ولا التواء، وهی أن نسیر سیرة الاُوربّیّین ونسلک طریقهم لنکون لهم أنداداً، ولنکون لهم شرکاء فی الحضارة خیرها وشرها، وحلوها ومرها، وما یحب منها وما یکره، وما یحمد منها وما یعاب، ومن زعم لنا غیر ذلک فهو خادع أو مخدوع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مؤلفات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مجملاً لآرائه وانتقاداته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E.Von Grunebaum. Islam, pp. 208-216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الإسلامی والاستعمار السیاسی والاجتماعی والثقافی، وخاصة الصفحتین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یقدم محمد المبارک وصفاً لهذه المرحلة فی مسقط رأسه سوریا فی مقدمة مفصلة لکتابه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الفکر الإسلامی الحدیث فی مواجهة الاستعمار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وصف ملیء بالمعاناة والألم علی الهجوم الذی تعرضت له هذه الثقافة واللغة والآداب والتقالید وجمیع المظاهر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إسلام در جهان امروز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فی عالم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لکانت وول اسمیث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114161</w:t>
      </w:r>
      <w:r>
        <w:rPr>
          <w:rFonts w:ascii="IRNazanin" w:hAnsi="IRNazanin" w:eastAsia="IRNazanin"/>
          <w:b w:val="false"/>
          <w:b w:val="false"/>
          <w:bCs w:val="false"/>
          <w:i w:val="false"/>
          <w:i w:val="false"/>
          <w:iCs w:val="false"/>
          <w:color w:val="333333"/>
          <w:sz w:val="20"/>
          <w:sz w:val="20"/>
          <w:szCs w:val="20"/>
          <w:rtl w:val="true"/>
        </w:rPr>
        <w:t>، الذی یبین المشاعر الدینیة المجروحة للعرب والمسلمین فی العصر الحاضر، فی المجلة الدولیة لدراسات الشرق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ملاحظة أمثلة علی هذا التصور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ناسیونالیسم ترک وتمدن باختر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القومیة الترکیة والمدنیة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لضیاء کوکالب الأب المعنوی لترکیا الحدیثة؛ وانظر المقدمة الرائعة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وتمدن در اسلام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والحضارة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للسید حسین نصر فی انتقاد مثل هذه الرؤیة، وکذلک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ایدئولوجی وانقلاب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العقیدة والثورة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لدراسة الخصائص الفکریة للمثقفین المسلمین وأهدافهم فی هذه البرهة التاریخیة راجع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G.E.Von Grunebaum, Islam, 1949,pp. 185- 186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ویتضمن أیضاً نقداً لآرائهم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للأسف فإنّ الدراسات الجادة حول ردود فعل المجتمعات الدینیة فی البلدان الإسلامیة حیال دعوات الحداثة ونتائجها النفسیة علی الشبّان المسلمین قلیلة، انظر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ایدیولوجی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169178</w:t>
      </w:r>
      <w:r>
        <w:rPr>
          <w:rFonts w:ascii="IRNazanin" w:hAnsi="IRNazanin" w:eastAsia="IRNazanin"/>
          <w:b w:val="false"/>
          <w:b w:val="false"/>
          <w:bCs w:val="false"/>
          <w:i w:val="false"/>
          <w:i w:val="false"/>
          <w:iCs w:val="false"/>
          <w:color w:val="333333"/>
          <w:sz w:val="20"/>
          <w:sz w:val="20"/>
          <w:szCs w:val="20"/>
          <w:rtl w:val="true"/>
        </w:rPr>
        <w:t>، 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273295</w:t>
      </w:r>
      <w:r>
        <w:rPr>
          <w:rFonts w:ascii="IRNazanin" w:hAnsi="IRNazanin" w:eastAsia="IRNazanin"/>
          <w:b w:val="false"/>
          <w:b w:val="false"/>
          <w:bCs w:val="false"/>
          <w:i w:val="false"/>
          <w:i w:val="false"/>
          <w:iCs w:val="false"/>
          <w:color w:val="333333"/>
          <w:sz w:val="20"/>
          <w:sz w:val="20"/>
          <w:szCs w:val="20"/>
          <w:rtl w:val="true"/>
        </w:rPr>
        <w:t xml:space="preserve">، وکذلک بحوث الاجتماعی المصری المعروف سعد الدین إبراهیم الذی عمل بصورة رئیسیة فی المجالات الاجتماعیة والحرکات الدینیة فی مصر، انظر خلاصة مقاله وهویته ونشاطاته فی المجلة الدولیة لدراسات الشرق الأوسط،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 Anatomy of Egypt Militant Islamic Groups</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تأثیر التحولات الاقتصادیة والاجتماعیة علی المیول الاُصولیة والانفرادیة لشبّان العالم الثالث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وباکستان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141191</w:t>
      </w:r>
      <w:r>
        <w:rPr>
          <w:rFonts w:ascii="IRNazanin" w:hAnsi="IRNazanin" w:eastAsia="IRNazanin"/>
          <w:b w:val="false"/>
          <w:b w:val="false"/>
          <w:bCs w:val="false"/>
          <w:i w:val="false"/>
          <w:i w:val="false"/>
          <w:iCs w:val="false"/>
          <w:color w:val="333333"/>
          <w:sz w:val="20"/>
          <w:sz w:val="20"/>
          <w:szCs w:val="20"/>
          <w:rtl w:val="true"/>
        </w:rPr>
        <w:t>، وکتاب سعد الدین إبراهیم تحت عنوان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New Arab Social Order</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Future, The Shape of Ideas to Come, pp. 47-59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وباکستان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هامیلتون جب هذه الملاحظة والأعراض الناجمة عنها توضیحاً جیداً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Modern Trends in Islam, pp.124- 127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Inside the Iranian Revolution, pp. 39- 58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هذا الکتاب تم تألیفه قبل تفکّک الکتلة الشرقیة وانفصال بعض بلدانها إلی أکثر من دولة، ویسجَّل للکاتب هنا أنّه کان محلّلاً بارعاً عندما تنبّأ باُمور تحققت فیما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سوّم، لا سیما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574611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 مبادئ الإیدیولوجیة المارکسیة أنصارها إلی نبذٍ قسریٍّ لکل ما یتعارض معها، وتاریخها ملیء بالعنف والضغوط ضد کل من لا یجاریها فی فکرها، کمثال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زیر زمینی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 أرض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وکذلک قضیة ترکستان الشرقیة، وهی قصة تتحدث عن عملیات القتل التی ارتکبها الشیوعیون الروس والصینیون ضد المسلمین فی منطقة ترکستان، والأفضل من ذلک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باسماجیان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انتفاضة الباسماجیان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وخاصة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یحفظ ثبات هذه الدولة ووحدتها القبضة الحدیدیة للحکم المرکزی وحضارة الحدید والکونکریت والعهد الستالینی وجیل فترة ثورة اکتوبر، وجیل مرحلة الحرب العالمیة الثانیة، وتلاحم العوامل الرافضة للظلم فی الثقافات القومیة الحیة مع العوامل المماثلة لها فی الفکر المارکسی، وعدم تحقق التحولات الصناعیة والاقتصادیة العظیمة، وتبعاً لها التحولات السیاسیة والفکریة التی وقعت أواخر السبعینات والثمانینات وأسفرت عن هذا الوضع الجدید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کُفتکو با استالین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حوار مع ستالین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امبراطوری فروباشیده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الامبراطوریة المنهارة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فراسوی مارکسیسم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مابعد المارکسیة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جدید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الجدیدة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محاولات التوفیق بین الإسلام والمارکسیة من قبل المبلّغین المسلمین فی الاتحاد السوفیتی ونتائجه القریبة والبعیدة المدی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امبراطوری فروباشیده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مشکلة جمیع الأیدیولوجیات التی تتقدم إلی الأمام لأسباب معینة لیس بینها فهم تلک الإیدیولوجیات والرغبة بها، وقد واجهت المارکسیة مثل هذه المشکلة فی الکثیر من بلدان العالم الثالث، للمزید من الاطّلاع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إلی الفصل الأخیر من الکتاب الصغیر فی حجمه الدقیق فی مضمونه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Muhamme danism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هامیلتون جب الذی بیّن قبل مدة طویلة بدقة وذکاء عدم إمکانیة تراجع الإسلام فی العصر الحاضر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کأفضل مثال علی ذلک انظر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Vatican Council, II, pp.903-1014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ترک الاختلاف بین ردود الفعل الإسلامیة والمسیحیة أمام المدنیة الجدیدة أثره علی أتباع الدیانتین، انظر فی هذا المجال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روشنفکران عرب وغرب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مثقّفو العرب والغرب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 بلانت فی کتابه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Future of Islam, London, 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المستقبل للمسلمین اللیبرالیین </w:t>
      </w:r>
      <w:r>
        <w:rPr>
          <w:rFonts w:eastAsia="IRNazanin" w:cs="IRNazanin"/>
          <w:b w:val="false"/>
          <w:bCs w:val="false"/>
          <w:i w:val="false"/>
          <w:iCs w:val="false"/>
          <w:color w:val="333333"/>
          <w:sz w:val="20"/>
          <w:szCs w:val="20"/>
        </w:rPr>
        <w:t>Islamic Future, p.25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تقتصر القضیة خلال القرن الأخیر علی أنّ التقدمیین وحملة الأفکار الجدیدة انتفضوا استلهاماً من النهضة البروتستانتیة أو دون ذلک للقیام بحرکة مماثلة، فالأهم من ذلک أنّ بعض هؤلاء الأفراد جری إبرازهم من قبل مجموعة من الجماهیر کما حصل مع لوثر،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سیحقّقون النصر کما حقّقه لوثر، ولکن لم یتسنَّ لهم ذلک، ومن أفضل الأمثلة علی ذلک علی عبد الرازق، فرغم استناد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واُصول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الحقائق التاریخیة والعلمیة بید أنّه لم یستطع أن یحقّق شیئاً لتعارضه مع مبادئ أهل السنّة التی لا یمکن لها أن تبلی وتُنسی بمرور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المناسب هنا أن ننقل ما کتبته إحدی أشهر المجلات حینذاک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المقتطف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الکتاب ومؤلّفه، حیث تقول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ألّف هذا الکتاب عالم من علماء الأزهر، وهو أیضاً من قضاة المحاکم الشرعیة، فعلمه ومنصبه یخوّلانه الکلام علی موضوع قلّما یحقّ لغیر أمثاله البحث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أطلعنا علی بعض ما کتبته صحف الأخبار فی انتقاده، فأغرانا ذلک بمطالعته، فذکّرتنا الضجّة التی قامت علی مؤلّفه بالضجّة التی قامت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لوثیروس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الإصلاح المسیحی، الذی کان لعمله أکبر أثر فیما یری الآن من الارتقاء الدینی والأدبی والمادی فی الممالک المسیحیة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ونظنّ أنّه سوف یترتب علی ما کتبه القاضی علی عبد الرازق فی کتابه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ترتب علی ما کتبه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لوثیروس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لوثیروس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وأنصاره کانوا مصیبین فی کل ما قالوه وفعلوه، ولا لأننا نعتقد أنّ کلّ ما قاله حضرة القاضی علی عبد الرازق وأمثاله قرین الصواب وخال من الخطأ، بل لأن قیام بعض المفکرین ووقوفهم موقف الانتقاد والشک یشحذ الهمم ویغری بالبحث والتنقیب، فتزول الغواشی ویصرح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ننسَ کیف قامت القیامة علی المرحوم الشیخ محمد عبدة، ثم خمدت رویداً رویداً، إلی أن صار یلقب بالإمام الذی یُقتدی به وینسج علی منواله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عدد اغسطس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مقدمة محمد عمارة 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Johnson, Interna tional Islam: The Economist, 3Jan. 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Asif Husayn, Islamic Movements: p.XII</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اعترف بهذه الحقائق الکثیر من الغربیین رغم ما یفوح من هذه الاعترافات رائحة الحقد والعداء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Islamic Futures, pp . 43- 44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Dagger of Islam, pp. 4-9: 69-82 Ibid ,pp. 27-35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یبین مؤلفه الفرق بین المغتربین المسیحیین والدنیویین المسلمین فی العالم العربی فی التعامل مع المدنیة الجدیدة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تعامل المسیحیة مع المدنیة الصناعیة، والرسالة التی یحملها والتی یمکن أن یحملها هذا الدین للجیل الحاضر راجع الکتاب التالی لأحد کبار العلماء المسیحیین المعاصرین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 Being a Christian, pp. 25-51:89-112:554-601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 صوّر هذه الحالة سید قطب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الأهداف الأساسیة التی یتوخاها هذا الکتاب تقدیم ردٍّ نهائی وجریء وقوی علی من أسماهم المؤلف بالمهزومین روحیاً وعقلیاً، الذین یحاولون القضاء علی روحه الحماسیة من خلال عصرنة الإسلام، ورغم أن الکتاب الّف لیکون جدول عمل لمجموعة الروّاد التی تأخذ علی عاتقها مسؤولیة تأسیس المجتمع الإسلامی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لکن یبدو أنّ رسالته الرئیسیة هی المواجهة الجادة والشاملة مع کل من یحاول طمس الأصالة الإسلامیة وتجاهلها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أیضاً تقدیم الطبعة الرابعة 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الإسلامی الحدیث وصلته بالاستعمار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یصرح مؤلّفه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صدرت بحوث تتعلق بالمستشرقین بینت فی غیر لبس مدی تحدّی هؤلاء باسم البحث العلمی، ومدی جرأتهم فی توجیه نداءاتهم المتعددة للمسلمین فی الوقت الحاضر فی وجوب إقدامهم علی تعدیل إسلامهم حتی یلائم الحضارة الإنسانیة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أبانت مدی خطر هؤلاء علی الإسلام والمسلمین، وأنّ دعوتهم هذه لا تقل فی هذا الخطر والعذر عن تلک الدعوة الاُخری التی یوجّهها إلحاد العلم المارکسی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المؤلف قال کلامه هذا فی وقت کان شبح المارکسیة یخیّم علی کل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ولمعرفة أمثلة أکثر ثوریة راجع الأعداد المختلفة 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الصادرتین عن الإخوان المسلمین فی مصر وسوریا، وخصوصاً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النذیر</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یلزم بنا هنا أن ننبّه إجمالاً إلی ملاحظة مهمة ترتبط بمستقبل الحرکة الإسلامیة الحاضرة، فللأسف لم یجرِ التطرق إلی هذا الأمر بصورة جادة تنظر إلی الاُمور بحقائقها إلا ما ندر، الأمر الذی یعدّ نقطة ضعف مهمة فی هذه الحرکة، وسنحاول فیما یلی أن نوضح بعض الملاحظات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المشکلات الأساسیة للحرکة الإسلامیة الحالیة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رغبتها بحلّ کلّ معضلاتها فی ظلّ الإیمان والتضحیة فقط، وهی تتجاهل تقریباً ضرورات الحیاة المعاصرة، ولا تفصل بین هذه الضرورات وبین الثقافة والمدنیة الغربیة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فالمدنیة الغربیة أو من الأفضل أن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المدنیة الجدیدة لأنها لم تعد تتعلق بالغرب وحسب، فهی مدنیة عالمیة، للجمیع فیها وفی تحولاتها دوراً شیء، وضرورات الحیاة فی عالم الیوم شیء آخر، فأیّ مسلم ملتزم بل وأیّ إنسان مؤمن موحّد لا یستطیع أن ینحاز بکلیة إلی هذه المدنیة، وهو أمر واضح لا یحتاج إلی بحث ونقاش، ولکن یجب ألا ننسی بأنّ الحیاة المعاصرة تتطلّب مراعاة بعض الاُصول، وبدون الالتزام بها لا یمکن للمرء أن یعیش فیها بعزة واستقلال علی الأقل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جملة تلک الضرورات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والدقّة والسعی والکدّ، والشعور بالمسؤولیة، والتوفر علی ضمیر العمل، وطاعة القانون وعدم تبریره، وتحمّل المسؤولیة، وعدم توقّع ما یفوق الطاقة والاستیعاب، وقدرة التکیّف والتعاون الجماعی، والتفکیر علی أساس العلم والعقل، واتخاذ القرار المدروس، فی الاُمور التی یجب أن یتدخل فیها العلم والعقل والدراسة، فإذا کان المجتمع یُدار فی السابق دون الالتزام بهذه الاُمور، فإنّه أصبح ضرباً من المستحیل فی العصر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والعجیب أنّ الإسلام یتضمّن تعالیم صریحة ومؤکّدة فی کل هذه المجالات، لکنّ التزام المسلمین بها فی القرون الأخیرة کان أدنی من التزام أیة امّة اخری بها؛ لأسباب تاریخیة واجتماعیة وأخلاقیة وتربویة ونفسیة کثیرة لابدّ أن تشخّص بدقّة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أهم تلک الأسباب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المسلم لدینه علی أنّه دین فردی، فالإنسان الفاضل فی العُرف القدیم هو العامل بالخیرات فضلاً عن التزامه بالأحکام العبادیة، کأن یقوم ببناء مسجد أو مدرسة أو خزّان للمیاه أو جسر وأمثال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ویجعله وقفاً للناس، أمّا فی العصر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بعض علماء السلف والکتّاب المعاصرین لهذا الاختلاف، فمن بین المتقدمین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فی جانب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معنی لاحتجاجنا علیهم الشیعة بروایاتنا فهم لا یصدّقونا، ولا معنی لاحتجاجهم علینا بروایاتهم فنحن لا نصدّقها، وإنما یجب أن یحتج الخصوم بعضهم علی بعض بما یصدقه الذی تقام علیه الحجة به، سواء صدقه المحتج أو لم یصدقه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المعاصرین فی المصنفات الحدیثة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وکتاب 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الأمر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لم یکن یحاط بتلک الدرجة من الاحترام والقداسة من قبل عامة الناس، لاسیما من قبل قریش، وذلک ما یستنتج من تعاملها معه، ولم تکن نظرتها إلی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تساوی نظرة سائر المسلمین إلیه، وتری أنّ شأنه ومنزلته أدنی بکثیر من الحد الأدنی الذی کان یجمع علیه المسلمون آنذاک، والروایة التالیة خیر مثال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کان یدون کل ما یسمعه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لیحفظه، فمنعته قریش عن ذلک متذرّعة بأنّ الرسول لا یعدو کونه إنساناً کغیره قد ینطق عن غضب، فامتنع عبد الله عن الکتابة وأخبر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فأشار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فمه وأقسم له بأنه لا یخرج منه إلا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والمثال الآخر هو اعتراض ذی الخویصرة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واتهامه إیاه بعدم مراعاة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وثمة أمثلة اخری کثیرة تؤکد هذه الحقیقة، لکن المسلمین فیما بعد رفعوا من مستوی اعتقاد مسلمی صدر الإسلام ولا سیما قریش 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ینسجم مع تصوراتهم له، أی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صحابة الرسول ولابدّ أن تکون عقیدتهم به بهذا المستوی، ولم یکن مهماً معرفة المستوی الذی کان علیه هذا الاعتقاد عملیاً، ومن الطریف فی الأمر أن قریشاً حظیت فیما بعد بأرفع الدرجات لدی مسلمی الأجیال الاُخری؛ لأنهم اعتقدوا بأنها کانت الأقرب والأوفی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تنقل جمیع مصادر التاریخ الإسلامی التی تتضمن أحداث فترة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رحیله حدث انتخاب أبی بکر وما رافقه من نزاع بصورة متقاربة، وفی هذا دلالة علی صحة 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الإسلام مجتمعاً جدیداً جمع فیه بین القیم الدینیة والدنیویة، ویوضّح أحمد أمین 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تحقق هذا الدین وغیّره واستمر رغم التراث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العقیدة والشریعة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Shorter Encyclo paedia of Islam, pp. 350- 510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وللمزید من التوضیح راجع الصفحات </w:t>
      </w:r>
      <w:r>
        <w:rPr>
          <w:rFonts w:eastAsia="IRNazanin" w:cs="IRNazanin"/>
          <w:b w:val="false"/>
          <w:bCs w:val="false"/>
          <w:i w:val="false"/>
          <w:iCs w:val="false"/>
          <w:color w:val="333333"/>
          <w:sz w:val="20"/>
          <w:szCs w:val="20"/>
        </w:rPr>
        <w:t>171182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یشر أحد إلی وصیة الرسول لأبی بکر بالخلافة إلا نفر قلیل،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البصری ومحب الدین الطبری وجماعة من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ویحاول ابن حزم أن یثبت خلافة أبی بکر بالنصّ، وذلک فی بحث متکلف ومفصل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نقد هذه النظریة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ونقدها الأدقّ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والطریف أنّ ابن جزّی من علماء غرناطة المعروفین فی القرن الثامن یری أن خلافة أبی بکر وعمر انعقدت بإشارة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مخالفة الأنصار لانتخاب أبی بکر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وکذلک ردّ أبی بکر وعمر علی الأنصار فی الصفحتین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سفیان لما رُشّح أبو بکر للخلافة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أرضیتم یا بنی عبد مناف أن یلی علیکم تیمی، والله لأملأنّ الوادی خیلاً ورجلاً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معارضة بنی هاشم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والسیاسة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ویتضح من کلام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فیما بعد عن سبب عدم مقاومته بأنّ معارضی أبی بکر کانوا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کمثال انظر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وکلامه فی کشف المحجة للسید ابن طاووس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الکثیر ممن اتهموا بالارتداد وعُرفوا بأهل الردّة من المرتدّین حقاً، وإنما کانوا من المعارضة السیاسیة لأبی بکر، ولیسوا ممن رفض الإسلام وخرج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ولفهم آراء ونظریات وتحلیل اولئک الذین یعتبرون جمیع المتهمین بالارتداد مرتدین حقیقة، والذین دافعوا عن مواقف أبی بکر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 تحدیدها وموقف الإسلام منها لعزة علی عطیة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فهو ینقل وثائق هذه القضیة بالتفصیل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استدلالات الموافقین والمعارضین لانتخاب أبی بکر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الاستدلال علی أنّ الخلافة والإمامة تلیق بشخص مثل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توضیحه لیس من 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وحسب، وإنما من قبل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کمثال راجع رسالة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معاویة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عند الشیعة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وحول الشروط التی یجب توفرها فی الإمام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خطبته الکاملة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والطریف فی المقام أنه بعد أن أنهی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قال بشیر بن سعد المنافس الأکبر لسعد بن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هذا الکلام سمعته الأنصار منک یا علی قبل بیعتها لأبی بکر ما اختلف علیک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بشیر کبیر قبیلة الأوس، وأدّی تعاونه فی أمر البیعة علی منح عمر للأوس حصة أکبر من الخزرج أثناء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الحسین لمحمد مهدی شمس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 بنی هاشم اجتمعت عند بیته الأنصار إلی علی بن أبی طالب، ومعهم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واجتمعت بنو امیّة إلی عثمان، واجتمعت بنو زهرة إلی سعد وعبد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ابن قتیبة کیفیة أخذ البیعة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کالتالی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أن استدعی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للبیعة مرتین مشی إلیه عمر مع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فأخرجوا علیاً فمضوا به إلی أبی بکر،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أنا لم أفعل فمَ؟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والله الذی لا إله إلا هو نضرب عنقک،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تقتلون عبد الله وأخا رسوله،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عبد الله فنعم، وأمّا أخو رسوله فلا، وأبو بکر ساکت لا یتکلم، فقال له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تأمر فیه بأمرک،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اکرهه علی شیء ما کانت فاطمة إلی جنبه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یضیف ابن قتیبة بعد أن ینقل القضیة بتفاصیلها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یبایع علی کرم الله وجهه حتی ماتت فاطمة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المهم والوحید الذی کان یستدلّ به آنذاک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لا تخضع لغیر قریش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عمر فیما بعد وبالتفصیل فی أول خطبة له بعد حجّه الأخیر فی المدینة قصة انتخاب أبی بکر والأحداث التی رافقتها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 فی الیمامة ألف ومائتی مسلم بینهم ثلاثة وعشرون من قریش وسبعون من الأنصار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 لأبی بکر بعد معرکة الیمامة التی قتل فیها أخوه زید ابن الخطاب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القتل قد استحرّ یوم الیمامة بقرّاء القرآن، وإنی أخشی أن یستحرّ القتل بالقرّاء بالمواطن فیذهب کثیر من القرآن، وإنی أری أن تجمع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المرتدین الذین أعرضوا عن الإسلام وشکّلوا تهدیداً حقیقیاً علی المدینة راجع البحث المفصل والمنقح فی کتاب مویر </w:t>
      </w:r>
      <w:r>
        <w:rPr>
          <w:rFonts w:eastAsia="IRNazanin" w:cs="IRNazanin"/>
          <w:b w:val="false"/>
          <w:bCs w:val="false"/>
          <w:i w:val="false"/>
          <w:iCs w:val="false"/>
          <w:color w:val="333333"/>
          <w:sz w:val="20"/>
          <w:szCs w:val="20"/>
        </w:rPr>
        <w:t>Muir, The Caliphate, pp. 11-410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التنبیه والإشراف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الحروب المستمرة تشغل المسلمین یوم ذاک، ففی تلک الفترة انصرفوا لقتال الروم والفرس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658/5</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فی هامش الصفحة المشار إلیها وثائق هذه الواقعة والنقل المختلف حولها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خلافة عمر لم تستقرّ دون مشاکل، یقول ابن قتیبة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أبا بکر عمل سنتین وشهوراً، ثم مرض مرضه الذی مات فیه، فدخل علیه اناس من أصحاب النبی علیه الصلاة والسلام فیهم عبد الرحمن بن عوف،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أصبحت یا خلیفة رسول الله، فإنی أرجو أن تکون بارئاً؟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أتری ذلک؟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لشدید الوجع، ولِما ألقی منکم یا معشر المهاجرین أشدّ علیّ من وجعی، إنی ولّیت أمرکم خیرکم فی نفسی، فکلکم ورم أنفه إرادة أن یکون هذا الأمر له، وذلک لما رأیتم الدنیا قد 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ویذکر ابن أبی الحدید المعارضة الصریحة لطلحة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قال له طلحة لما ذکر عمر للأمر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تقول لربک إذا سألک عن عباده وقد ولّیت علیهم فظّاً غلیظاً؟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أجلسونی أجلسونی، بالله تخوفنی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سألنی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 علیهم خیر أهلک؛ ثم شتمه بکلام کثیر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وثمة آخرون احتجّوا علی استخلاف عمر غیر طلحة حسب الروایات الواردة فی کنز العمال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روایة عن أحد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الرحمن بن عوف وعثمان دخلا علی أبی بکر، وسمع بعض أصحاب النبی بدخولهما علی أبی بکر وخلوتهما به، فدخلوا علیه واعترضوا علی استخلاف عمر بسبب غلظته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اخری أنه لما عهد أبو بکر الخلافة إلی عمر دخل علیه طلحة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من ورائی إلیک،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غلظة عمر علینا فی حیاتک فکیف بعد وفاتک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أول کلام تکلم به عمر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غلیظ فلیّنی وإنی ضعیف فقوّنی، وإنی بخیل فسخّنی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وخطبته تعزّز الرأی القائل بوجود هذه الاعتراضات والاحتجاجات ضده، وأنها کانت ذات طابع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وبطبیعة الحال هناک عوامل اخری تدخلت، یقول ابن أبی الحدید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بکر فی مرض موته أیضاً للصحابة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استخلفت علیکم خیرکم فی نفسی فکلکم ورم لذلک أنفه، یرید أن یکون الأمر له، لما رأیتم الدنیا قد جاءت، أما والله لتتخذن ستائر الدیباج ونضائد الحریر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عکس أبی بکر کان عمر یری لنفسه نوعاً من الصلاحیة الشرعیة، وهذه الصلاحیة کما یفهم من کلامه وسلوکه کانت ناشئة عن مکانته کحاکم للمسلمین، ولیست لمنزلته الشخصیة أو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ابنه عبد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خطبنا عمر بالجابیة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الناس، إنی قمت فیکم کمقام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برهن فیما بعد بأنّه کان یری لنفسه حقّاً شأن الحاکم، فراجع عن سلسلة إجراءاته التی نشأت عن مثل 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 الفقهاء والمتکلّمین فیما بعد ودوّنوا الأحکام الحکومیة علی أساس هذا الشأن، حول ذلک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فی تمییز الفتاوی عن الأحکام لأحمد بن إدریس القرانی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390396</w:t>
      </w:r>
      <w:r>
        <w:rPr>
          <w:rFonts w:ascii="IRNazanin" w:hAnsi="IRNazanin" w:eastAsia="IRNazanin"/>
          <w:b w:val="false"/>
          <w:b w:val="false"/>
          <w:bCs w:val="false"/>
          <w:i w:val="false"/>
          <w:i w:val="false"/>
          <w:iCs w:val="false"/>
          <w:color w:val="333333"/>
          <w:sz w:val="20"/>
          <w:sz w:val="20"/>
          <w:szCs w:val="20"/>
          <w:rtl w:val="true"/>
        </w:rPr>
        <w:t>، وخصائص التشریع الإسلامی فی السیاسة والحکم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310319</w:t>
      </w:r>
      <w:r>
        <w:rPr>
          <w:rFonts w:ascii="IRNazanin" w:hAnsi="IRNazanin" w:eastAsia="IRNazanin"/>
          <w:b w:val="false"/>
          <w:b w:val="false"/>
          <w:bCs w:val="false"/>
          <w:i w:val="false"/>
          <w:i w:val="false"/>
          <w:iCs w:val="false"/>
          <w:color w:val="333333"/>
          <w:sz w:val="20"/>
          <w:sz w:val="20"/>
          <w:szCs w:val="20"/>
          <w:rtl w:val="true"/>
        </w:rPr>
        <w:t>، والاعتصام للشاطبی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عمر أخذ البیعة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بکر مارس علیه ضغوطاً حتی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احلب حلباً لک شطره، واشدد له الیوم أمره یردده علیک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عمر عندما أراد تعیین الخلیفة من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أدرکت أبا عبیدة بن الجراح باقیاً استخلفته وولّیته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عبیدة کان أول من ذکره عمر من الماضین وتأسّف علی موته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استنتاج هذه الملاحظة من خلال دراسة الخصوصیات الأخلاقیة والفردیة للخلیفة الثانی والخصائص النفسیة والتربویة والأخلاقیة للعرب فی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والفترة السابقة والتالیة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674687/5</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 لعبد الکریم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راجع وصیته لخلیفته التی تکشف عن أفکاره ومیوله الروحیة والنفسیة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یصور عبد الله بن عمر الظروف الخطیرة آنذاک بالشکل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قُبض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اشرأبّ النفاق بالمدینة، وارتدت العرب، وارتدت العجم وأبرقت، وتواعدوا نهاوند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مات هذا الرجل الذی کانت العرب تُنصر به، فجمع أبو بکر المهاجرین والأنصار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العرب قد منعوا شاتهم وبعیرهم ورجعوا عن دینهم، وإنّ هذه العجم قد تواعدوا نهاوند لیجمعوا لقتالکم، وزعموا أنّ هذا الرجل الذی کنتم تُنصرون به قد مات، فأشیروا علیّ فما أنا إلا رجل منکم، وإنی أثقلکم 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الروایات التی تکشف عن خوف المسلمین من مواجهة فارس حتی فی عهد عمر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المعروف أن عمر کان یخشی الإقدام علی هذه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قرّر عدة مرات الذهاب إلی میدان القتال بنفسه، حتی طرد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الخوف ومنعه من الذهاب فی بیان موجز ملیء بالمعانی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الأمر لم یکن نصره ولا خذلانه بکثرة ولا بقلّة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دین الله الذی أظهره، وجنده الذی أعدّه وأمدّه، حتی بلغ 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الغنائم التی حصل علیها المسلمون فی حروبهم مع الفرس والروم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 والکامل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أحمد أمین نقلاً عن الأخبار الطوال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المسلمین أصابوا یوم جلولاء غنیمة لم یغنموا مثلها قطّ، وسبوا سبیاً کثیراً من بنات أحرار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أعوذ بک من أولاد سبایا الجلولیات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نافع عن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حین أتاه فتح القادسیة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بالله أن یعقبنی الله بین أظهرکم حتی یدرکنی أولادکم من هؤلاء،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یا أمیر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ظنّکم بمکر العربی ودهاء العجمی إذا اجتمعا فی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یوضح غولدتسیهر هذه التجربة الجدیدة التی دخلها المسلمون بأثر الثروة الکبیرة التی هبطت علیهم من الحروب، وینقل روایة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یتنبّأ فیها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 فی صحیح البخاری، والعقیدة والشریعة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ویبین طه حسین بصورة اخری انتهاء عُمُر الخلافة بالصورة التی کانت علیها أیام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337338/4</w:t>
      </w:r>
      <w:r>
        <w:rPr>
          <w:rFonts w:ascii="IRNazanin" w:hAnsi="IRNazanin" w:eastAsia="IRNazanin"/>
          <w:b w:val="false"/>
          <w:b w:val="false"/>
          <w:bCs w:val="false"/>
          <w:i w:val="false"/>
          <w:i w:val="false"/>
          <w:iCs w:val="false"/>
          <w:color w:val="333333"/>
          <w:sz w:val="20"/>
          <w:sz w:val="20"/>
          <w:szCs w:val="20"/>
          <w:rtl w:val="true"/>
        </w:rPr>
        <w:t>، وکذلک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وصیة عمر وشروطها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المناسب أن ننقل رأی علی الوردی بشأن المشاکل والصعوبات التی واجهها عمر فی تعیین خلیفته، ونظراً إلی میوله الشیعیة فإنه یؤکد علی أنّ عمر لم یعیّن علیاً مکانه خوفاً من مخالفة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الآن بصدد إصدار الحکم علی صحة الرأی من عدمه، وإنما یهمّنا أن نبین ظروف تلک الفترة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یظنّ البعض فی هذا العصر أنّ عمر کان یستطیع أن یعین خلیفته فیقبل الناس منه هذا التعیین ویرضخون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الآن ننظر فی الأمر نظراً سطحیاً، ولا ندری ماذا کان یجری وراء الستار فی ذلک الحین من مؤامرات ومکایدات؟ولو أنّ عمر ولّی علیاً من بعده لرأینا قریشاً تقوم وتقعد، وتقلب الدنیا علی رأس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عدوّها اللدود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ویضیف فی مکان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یبدو فی هذا أنّ عمر کان حائراً یودّ أن یوصی بالخلافة لعلیٍّ، ولکنّه یری أن قریشاً ستقاومه وتتحزّب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ما حظی به الخلیفة الثانی من مکانة ممیزة، وجرت فی العهود التالیة محاولات مستمرة لمتابعة نهجه غیر أنّ أحداً لم یتّبعه فی اسلوب تعیین الخلیفة، ومع أنّ متکلمی أهل السنّة حدّدوا جمیع أنواع تعیین الخلفاء لکنهم لم یذکروا طریقة الخلیفة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744745/5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نقلاً عن الفلسفة السیاسیة للإسلام، تألیف عبد الدایم أبو العطاء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لأحمد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3943/2</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147153</w:t>
      </w:r>
      <w:r>
        <w:rPr>
          <w:rFonts w:ascii="IRNazanin" w:hAnsi="IRNazanin" w:eastAsia="IRNazanin"/>
          <w:b w:val="false"/>
          <w:b w:val="false"/>
          <w:bCs w:val="false"/>
          <w:i w:val="false"/>
          <w:i w:val="false"/>
          <w:iCs w:val="false"/>
          <w:color w:val="333333"/>
          <w:sz w:val="20"/>
          <w:sz w:val="20"/>
          <w:szCs w:val="20"/>
          <w:rtl w:val="true"/>
        </w:rPr>
        <w:t>، ولاسیما هوامش محب الدین الخطیب علی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نقداً شاملاً وعادلاً للأحادیث المذکورة فی فضائل عثمان فی کتاب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265361/9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ما ینقله ابن خلدون عن المسعودی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341342/2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فسق وفجور ولاة عثمان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ویحتوی کلام الشهرستانی فی بعض أهم الانتقادات الموجهة لعثمان فی حیاته وبعدها، قارنها مع تبریرات ابن عربی فی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63122</w:t>
      </w:r>
      <w:r>
        <w:rPr>
          <w:rFonts w:ascii="IRNazanin" w:hAnsi="IRNazanin" w:eastAsia="IRNazanin"/>
          <w:b w:val="false"/>
          <w:b w:val="false"/>
          <w:bCs w:val="false"/>
          <w:i w:val="false"/>
          <w:i w:val="false"/>
          <w:iCs w:val="false"/>
          <w:color w:val="333333"/>
          <w:sz w:val="20"/>
          <w:sz w:val="20"/>
          <w:szCs w:val="20"/>
          <w:rtl w:val="true"/>
        </w:rPr>
        <w:t>، ولاسیما هوامش محب الدین الخطیب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الأمثلة الواضحة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الکوفة الولید بن عقبة، فقد کان یسهر حتی الصباح مع ندمائه ومغنّیه وشرابه، وقد صلّی الفجر مرة أربع رکعات وهو فی حالة من السکر، وطلب الشراب وهو فی السجود، وقال فی ردّه علی اعتراض المسلمین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شئتم لصلّیت أکثر من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قضیة اعتراض أهل الکوفة علی عثمان وردّ فعله وإقامة الحدّ علیه من قبل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344345/2</w:t>
      </w:r>
      <w:r>
        <w:rPr>
          <w:rFonts w:ascii="IRNazanin" w:hAnsi="IRNazanin" w:eastAsia="IRNazanin"/>
          <w:b w:val="false"/>
          <w:b w:val="false"/>
          <w:bCs w:val="false"/>
          <w:i w:val="false"/>
          <w:i w:val="false"/>
          <w:iCs w:val="false"/>
          <w:color w:val="333333"/>
          <w:sz w:val="20"/>
          <w:sz w:val="20"/>
          <w:szCs w:val="20"/>
          <w:rtl w:val="true"/>
        </w:rPr>
        <w:t>، وقارِن مع کلام ابن تیمیة فی الردّ المتکلّف والمتعصّب علی المعترضین بسبب تولیة عثمان أقاربه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تفاصیل اعتراض المسلمین علی عثمان ومحاصرتهم له وقتله، وکیفیة الصلاة علیه ودفنه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157164</w:t>
      </w:r>
      <w:r>
        <w:rPr>
          <w:rFonts w:ascii="IRNazanin" w:hAnsi="IRNazanin" w:eastAsia="IRNazanin"/>
          <w:b w:val="false"/>
          <w:b w:val="false"/>
          <w:bCs w:val="false"/>
          <w:i w:val="false"/>
          <w:i w:val="false"/>
          <w:iCs w:val="false"/>
          <w:color w:val="333333"/>
          <w:sz w:val="20"/>
          <w:sz w:val="20"/>
          <w:szCs w:val="20"/>
          <w:rtl w:val="true"/>
        </w:rPr>
        <w:t>، والإمامة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3245/1</w:t>
      </w:r>
      <w:r>
        <w:rPr>
          <w:rFonts w:ascii="IRNazanin" w:hAnsi="IRNazanin" w:eastAsia="IRNazanin"/>
          <w:b w:val="false"/>
          <w:b w:val="false"/>
          <w:bCs w:val="false"/>
          <w:i w:val="false"/>
          <w:i w:val="false"/>
          <w:iCs w:val="false"/>
          <w:color w:val="333333"/>
          <w:sz w:val="20"/>
          <w:sz w:val="20"/>
          <w:szCs w:val="20"/>
          <w:rtl w:val="true"/>
        </w:rPr>
        <w:t>،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ابن أبی الحدید یقول عن اعتراض عائشة علی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کان من الجرأة والصراحة والقوة والعنف بحیث لا یجرؤ الیوم أحد أن یتفوّه به،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عائشة قالت فی عثمان کذا،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محاولات معاویة الواسعة لتزویر أحادیث فی فضل عثمان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الاُمور التی کان یتمسک بها الاُمویون محاولاتهم لإضفاء المشروعیة والحق علی حکمهم باعتبارهم ورثة عثمان شرعاً وقانوناً، وقد نحا شعراء البلاط الاُموی هذا المنحی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هذا کان جانباً من القضیة، أما الجانب الآخر فهو إضفاء هالة من القداسة علی عثمان والترکیز علی مظلومیته، فکلما ارتفع شأن عثمان کلما ارتفعت منزلة ورثته وخلفائه، والعکس صحیح أیضاً، أی لو حامت الشکوک حول مکانته لانتقلت هذه الشکوک إلی بنی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 هو العامل الأهم فی إخفاء قداسة علی شخص لم یکن یحتلّ أثناء خلافته أی موقع فی قلوب رعیته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وحول النقاش الذی دار فیما بعد حول عثمان ومقارنته بالخلفاء الراشدین سواء بین المتکلمین أو بین أهل الحدیث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انتقادات المفکرین الإسلامیین وأصحاب المیول الثوریة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إسلام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السیاسی فی الإسلام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هوامش محب الدین الخطیب علی 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جملة معروفة رویت عن عمر فی مناسبات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والذین بایعوا علیاً بإمارة المؤمنین لم یبایعوه 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لأنهم رأوا أنه أحق المسلمین بولایة أمر المسلمین تماماً، کما رأی المسلمون السابقون أحقیة أبی بکر بالخلافة فانتخبوه ومن بعده عمر ثم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بلا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علی هذه التوقعات دقّق فی اقتراح أبی موسی الأشعری فی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اختلاف طلحة والزبیر حول إمامة الجماعة وقیادة الجیش قبل معرکة الجمل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عایشة در تاریخ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عائشة فی التاریخ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مقتل طلحة علی ید مروان فی معرکة الجمل 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العواصم والقواصم فی الذب عن سنة أبی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240241</w:t>
      </w:r>
      <w:r>
        <w:rPr>
          <w:rFonts w:ascii="IRNazanin" w:hAnsi="IRNazanin" w:eastAsia="IRNazanin"/>
          <w:b w:val="false"/>
          <w:b w:val="false"/>
          <w:bCs w:val="false"/>
          <w:i w:val="false"/>
          <w:i w:val="false"/>
          <w:iCs w:val="false"/>
          <w:color w:val="333333"/>
          <w:sz w:val="20"/>
          <w:sz w:val="20"/>
          <w:szCs w:val="20"/>
          <w:rtl w:val="true"/>
        </w:rPr>
        <w:t>، وانظر أیضاً الردّ المتکلف علی هذه النظریة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155157</w:t>
      </w:r>
      <w:r>
        <w:rPr>
          <w:rFonts w:ascii="IRNazanin" w:hAnsi="IRNazanin" w:eastAsia="IRNazanin"/>
          <w:b w:val="false"/>
          <w:b w:val="false"/>
          <w:bCs w:val="false"/>
          <w:i w:val="false"/>
          <w:i w:val="false"/>
          <w:iCs w:val="false"/>
          <w:color w:val="333333"/>
          <w:sz w:val="20"/>
          <w:sz w:val="20"/>
          <w:szCs w:val="20"/>
          <w:rtl w:val="true"/>
        </w:rPr>
        <w:t>، ولاسیما الردّ الأکثر تکلّفاً لمحب الدین الخطیب فی هوامش نفس الصفحات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أن شخصاً کسعد بن أبی وقاص لم یقف مع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 أنه لم یقف بجانب خصومه أیضاً، وقد امتنع عن نصرة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عبارته المأثورة التی یقول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یقاتل حتی یُعطی سیفاً یفکر وینظر وینطق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أیهما علی حق وأیهما علی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لکنه امتنع أیضاً عن سبّ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سمعه 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وضع المنشار علی مفرقی علی أن أسبّ علیاً ما سبیته أبداً بعدما سمعت من حقه رسول الله صلی الله علیه وآله ما سمعت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کنز العمال فی هذا الصدد والمنقولة بأسانید مختلفة فی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162163/13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 لعبد الکریم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یمکن ملاحظة أفضل مثال علی هذه التوقعات اللامشروعة فی مجادلات طلحة والزبیر مع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عایشة در تاریخ 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عائشة فی تاریخ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شک أن أحد الأسباب الرئیسیة للمعارضة التی واجهها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أثناء تولّیه للخلافة هو الحقد القدیم لقریش، وقد أشار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ذلک فی مناسبات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ذکر مرة أن حقد قریش علی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انتقل إلیه وسیُصوَّب ضد ذریته فیما بعد، وأکد أنه لم یقاتلها إلا طاعة لأمر الله ورسوله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أدرک الآخرون أیضاً هذا الأمر، فقد قال عمر للعباس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الخلافة لو کانت قد وصلت إلیه لما استطاع أن یتعایش مع قومه؛ لأنهم ینظرون إلیهم نظرة البقرة إلی ناحرها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وللصحابی الجلیل ابن التیهان قول فی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أمیر المؤمنین، إنّ حسد قریش إیاک علی وجهین، أمّا خیارهم فحسدوک منافسة فی الفضل، وارتفاعاً فی الدرجة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أشرارهم فحسدوک حسداً أحبط الله به أعمالهم، وأثقل به أوزارهم، وما رضوا أن یساووک حتی أرادوا أن یتقدموک، فبعدت علیهم الغایة، وأسقطهم المضمار، وکنت أحق قریش بقریش، نصرت نبیهم حیاً، وقضیت عنه الحقوق میتاً، والله ما بغیهم إلا علی أنفسهم، ونحن أنصارک وأعوانک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204206</w:t>
      </w:r>
      <w:r>
        <w:rPr>
          <w:rFonts w:ascii="IRNazanin" w:hAnsi="IRNazanin" w:eastAsia="IRNazanin"/>
          <w:b w:val="false"/>
          <w:b w:val="false"/>
          <w:bCs w:val="false"/>
          <w:i w:val="false"/>
          <w:i w:val="false"/>
          <w:iCs w:val="false"/>
          <w:color w:val="333333"/>
          <w:sz w:val="20"/>
          <w:sz w:val="20"/>
          <w:szCs w:val="20"/>
          <w:rtl w:val="true"/>
        </w:rPr>
        <w:t xml:space="preserve">، وراجع أیضاً آراء زیاد بن الغم الشعبانی المتوفّی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والشعبی فی هذا الباب نقلاً عن محب الدین الخطیب فی هوامش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والحق أن مخالفة قریش لم تنحصر بعلی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إنها کانت تشمل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کما یُلاحظ ذلک مراراً فی أواخر عمره الشریف، فقد روی الشیخ المفید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بلغ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قومٍ من قریش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أیری محمد أنه قد أحکم الأمر فی أهل بیته، ولئن مات لنعزلنّها عنهم، ولنجعلها فی سواهم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وحول موقف قریش هذا وعلی رأسها أبی سفیان من بنی هاشم حتی فی عهد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روایة عبد الله بن عمر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المستقیم لابن تیمیة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وکذلک مخاطبة أبی سفیان لقبر حمزة عم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تحلیلات طه حسین بشأن التحولات الاقتصادیة والدینیة فی تلک الفترة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خطبة أبی حمزة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مختصراً لهذه الانتقادات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کانت التحولات الاجتماعیة والاقتصادیة وتبعاً لها الدینیة والفکریة والسیاسیة فی الصدر الأول من السرعة والعمق بحیث جعلت شخصاً سیاسیاً کمعاویة عاجزاً أمامها، وقد اعترف بعجزه فی خطبة له لمّا دنت ساعته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إنّا قد أصبحنا فی دهر عنود، وزمن شدید، یُعدّ فیه المحسن مسیئاً، ویزداد الظالم فیه 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الأمر أن عائشة لم تکن مصرّة ولا راغبة بدخول معرکة مع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حاولت مرات عدیدة الإعراض عن هذا الأمر لکن عبد الله بن الزبیر وهو ابن أختها أثناها عن محاولاتها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عایشة در تاریخ 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ندمت عائشة بعد معرکة الجمل بشدة علی فعلتها، وقد بیّنت ندمها بصور عدة، منها أنها أرادت الثأر لحجر بن عدی بعد استشهاده علی ید معاویة، إلا أنها خشیت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تتجدد واقعة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جاء علی لسانها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عایشة در تاریخ إسلام </w:t>
      </w:r>
      <w:r>
        <w:rPr>
          <w:rFonts w:eastAsia="IRNazanin" w:cs="IRNazanin"/>
          <w:b w:val="false"/>
          <w:bCs w:val="false"/>
          <w:i w:val="false"/>
          <w:iCs w:val="false"/>
          <w:color w:val="333333"/>
          <w:sz w:val="20"/>
          <w:szCs w:val="20"/>
        </w:rPr>
        <w:t>160170/2</w:t>
      </w:r>
      <w:r>
        <w:rPr>
          <w:rFonts w:ascii="IRNazanin" w:hAnsi="IRNazanin" w:eastAsia="IRNazanin"/>
          <w:b w:val="false"/>
          <w:b w:val="false"/>
          <w:bCs w:val="false"/>
          <w:i w:val="false"/>
          <w:i w:val="false"/>
          <w:iCs w:val="false"/>
          <w:color w:val="333333"/>
          <w:sz w:val="20"/>
          <w:sz w:val="20"/>
          <w:szCs w:val="20"/>
          <w:rtl w:val="true"/>
        </w:rPr>
        <w:t>، حول تفاصیل مغادرة الزبیر لمیدان المعرکة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أسباب کثیرة تقف وراء مساندة الأنصار لعلی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ومعارضتهم لمعاویة والاُمویین، فقد وقفوا إلی جانب علی کنتیجة لمخالفتهم معاویة، وهو موقف استمر مع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طعن معاویة فیهم مرات عدیدة، کما سار علی هذا النهج یزید وسائر الاُمویین وأنزلوا فیهم السیف، ینقل محمود صبحی عن المسعودی الروایة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وحینما صالح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أصرّ قیس بن سعد علی الاستمرار فی الحرب وخیّر جنده بین أن یذهبوا إلی ما ذهب إلیه الحسن أو الاستمرار فی الحرب دون 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فکان بحق یدرک جیداً ماذا یعنی حکم الاُمویین للأنصار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وثمة موقف آخر لقیس بن سعد فی رسالة بعثها إلی النعمان بن بشیر الذی کان أنصاریاً ثم انفصل وأبوه عنهم لأسباب قبلیة، وانحاز إلی معاویة، یقول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معاویة فلو اجتمعت العرب علی بیعته لقاتلتهم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الخلاف الجذری بین الاُمویین والأنصار راجع 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177220/1</w:t>
      </w:r>
      <w:r>
        <w:rPr>
          <w:rFonts w:ascii="IRNazanin" w:hAnsi="IRNazanin" w:eastAsia="IRNazanin"/>
          <w:b w:val="false"/>
          <w:b w:val="false"/>
          <w:bCs w:val="false"/>
          <w:i w:val="false"/>
          <w:i w:val="false"/>
          <w:iCs w:val="false"/>
          <w:color w:val="333333"/>
          <w:sz w:val="20"/>
          <w:sz w:val="20"/>
          <w:szCs w:val="20"/>
          <w:rtl w:val="true"/>
        </w:rPr>
        <w:t>، وعن العداء بین معاویة والأنصار انظر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تنقل هذه الروایة عامة کتب التاریخ والحدیث، 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ابن تیمیة ینقل أیضاً هذه الحادثة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الأحادیث الواردة حول الخوارج راجع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286323/11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ظهور الخوارج واستمرارهم راجع الکتاب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فی العصر الاُموی لنایف معروف، والکتاب الأقدم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والشیعة لفلهاوزن، ترجمة عبد الرحمن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وأفضل من وصفهم هو الإمام نفسه، إذ قال بعد معرکة النهروان حینما سُئل عنهم أنهم قوم فتنوا فعُموا وصُمّوا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18656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جدیدة فی مواقف الخوارج وفکرهم وأدبهم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 خطبة أبی حمزة فی الفقرة التی تخص التعریف بمعاویة ویزید وبنی مروان،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الإصلاحات والتعدیلات التی شهدتها فرقة الخوارج فیما بعد انظر فقه الأباضیة وکلامهم، لاسیما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إزالة الاعتراض عن محقی آل أباض، والاُصول التاریخیة للفرقة الأباضیة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اقترنت سیاسة بنی امیة بالقهر والإرهاب والضغط والعنصریة، وتلبّست بزیّ الجبر الدینی، کمثال انظر خطبة معاویة أثناء أخذ البیعة لابنه یزید فی 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183191/1</w:t>
      </w:r>
      <w:r>
        <w:rPr>
          <w:rFonts w:ascii="IRNazanin" w:hAnsi="IRNazanin" w:eastAsia="IRNazanin"/>
          <w:b w:val="false"/>
          <w:b w:val="false"/>
          <w:bCs w:val="false"/>
          <w:i w:val="false"/>
          <w:i w:val="false"/>
          <w:iCs w:val="false"/>
          <w:color w:val="333333"/>
          <w:sz w:val="20"/>
          <w:sz w:val="20"/>
          <w:szCs w:val="20"/>
          <w:rtl w:val="true"/>
        </w:rPr>
        <w:t>، والخطبة المرعبة لزیاد بن سمیة فی أهل البصرة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5860/2</w:t>
      </w:r>
      <w:r>
        <w:rPr>
          <w:rFonts w:ascii="IRNazanin" w:hAnsi="IRNazanin" w:eastAsia="IRNazanin"/>
          <w:b w:val="false"/>
          <w:b w:val="false"/>
          <w:bCs w:val="false"/>
          <w:i w:val="false"/>
          <w:i w:val="false"/>
          <w:iCs w:val="false"/>
          <w:color w:val="333333"/>
          <w:sz w:val="20"/>
          <w:sz w:val="20"/>
          <w:szCs w:val="20"/>
          <w:rtl w:val="true"/>
        </w:rPr>
        <w:t>، وخطبة عبد الملک بعد موت أبیه مروان فی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وکذلک خطبته بعد مقتل مصعب بن الزبیر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وأیضاً رسالة یزید بن عبد الملک فی استخلاف ولدیه فی تأریخ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والخطب المتعددة للحجّاج التی أوردها الجاحظ فی الجزء الثانی من البیان والتبیین، لاسیما خطبته فی أهل العراق علی الصفحتین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 لحسین عطوان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والأوضح من کل ذلک ما نقله عبد الله بن مروان ابن آخر خلیفة اموی إلی المنصور عن لسان ملک النوبة حول سبب سقوط حکم اسرته، فقد قال هذا الملک لعبد الله بعد حوار معه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 أنتم قوم استحللتم ما حرّم الله علیکم، وأتیتم ما عنه نهیتم، وظلمتم فیما ملکتم، فسلبکم إلله العزّ وألبسکم الذلّ بذنوبکم، ولله نقمة لم تبلغ غایتها فیکم، وأنا خائف أن یحلّ بکم العذاب وأنتم ببلدی فینالنی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W.M.Watt, The Majesty That Was Islam, p.18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ویؤکد الجعفری آراء واط حول الفرق بین أهل الشام والعراق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بایعنی القوم الذین بایعوا أبا بکر وعمر وعثمان علی ما بایعوهم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ینقل العلامة الأمینی روایات مختلفة عن عدد الصحابة الذین کانوا مع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معرکة صفّین، فاستناداً إلی روایة الحاکم فی المستدرک فإن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صحابیاً بایعوا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بیعة الرضوان کانوا مع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روایة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عددهم 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صحابیاً استشهد منهم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عدد البدریین الذین ساروا معه کانوا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 بینما ذکر الأمینی أسماء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الصحابة، وکان معظمهم من أصحاب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الأوفیاء الذین یجلّونه بما یناسب وصایا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وقد استشهد معظمهم فی هذه المعرکة، وکان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یبکی فی أواخر حیاته علی فقدانهم ویتمنی أن یلحق بهم عاجلاً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تسمیة من شهد مع علی حروبه فی مقالة التسمیات فی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للخلیفة الأول والثانی أقوال کثیرة من هذا القبیل وردت فی المصادر التاریخیة والروائیة المختلفة،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وهوامش محمد جواد الجلالی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إجراءات معاویة موقع التأثیر العمیق، حتی أصبح لبنی امیّة أنفسهم مکانة رفیعة عند الکثیر من أهل السنّة؛ لأن قضیة الدفاع عن الاُمویین شکلت جزءاً من الفکر السیاسی السنی، راجع ضحی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 لمحمد أبو 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وکیف اختلق أبو هریرة حدیثاً ضد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واستلم مکافأة کبیرة بعد أن رواه علی الناس فی الکوفة إثر استتباب الأمر لمعاویة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للإحاطة بهذه الروایة وما تحویه من نکات کثیرة، ومعرفة وضع الشیعة خلال قرن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4446/11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لاحظ قصائد الشعراء الاُمویین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وقارن بردود الشعراء العباسیین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vol. II.p.115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الاُمویون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الخلافة حق من حقوقهم ورثوها عن عثمان الذی کان قد تولاها بدوره بطریق الشوری، لکنه قتل مظلوماً وضاع حقه، وأن الخلافة خرجت عن نطاق اسرته وانتقلت إلی الغیر، لهذا تقع علیهم مسؤولیة خوض غمار المعارک لاستعادة الحق المسلوب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شعراء بنی امیة یتناولون هذا الموضوع فی قصائدهم فی مختلف المناسبات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ویزعمون أیضاً أن الاُمویین ورثوا الخلافة عن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أثر هذا الاُسلوب الدعائی فی عامة الناس، ورسخ هذا الاعتقاد فی أذهانهم حتی افول الحکم الاُموی ولا سیما فی منطقة نفوذهم أی فی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یروی المسعودی بأنه وبعد مصرع آخر خلیفة اموی جاء عبد الله بن علی إلی الشام، وأوفد إلی السفّاح مجموعة من کبار تجار الشام وأثریائها، وأقسموا للسفاح أنهم لم یعرفوا للنبی أهل بیت سوی الاُمویین، وقد أنشد إبراهیم بن مهاجر فی المجلس شعراً وتبعه الشعراء العباسیون فی الحطّ من الاُمویین ووراثة بنی العباس للنبی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إلی التفاصیل فی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406409/2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ویری الاُستاذ السبحانی أنّ هذه القضیة تعتبر أساس ظهور الاعتقاد بأحقیة الخلفاء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یکن فی عصور الخلفاء الثلاثة أی أثر من هذه العقیدة، ولم یکن یخطر ببال أحد من المهاجرین والأنصار أنه یجب الاعتقاد بخلافة هذا أو ذاک أو ذلک، وإن من لم یکن معتقداً بخلافتهم یخرج عن صفوف المؤمنین ویلتحق بالمبدعین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وجدت تلک الفکرة ید السیاسة بهدف الإزراء بعلی وتصحیح خروج معاویة علیه، لأخذ ثأر الخلیفة، ولعل عمرو بن العاص هو أول من بذر تلک الفکرة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أن یثبت الدلیل بالنص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النص من حجة التاریخ وغیره یعرب عن أن الاعتقاد بخلافة الخلفاء إنما برز للوجود فی جوٍّ مشحون بالعداء والبغضاء والمغالبة والمنافسة، حتی جعل ذلک الداهیة الماکر الاعتقاد بخلافة الشیخین وسیلة لانتزاع الإقرار بخلافة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مثال ذلک فی کتاب رجال حول الرسول لخالد محمد خالد، فقد أثّر هذا الإجراء حتی علی فرد حرٍّ متجدد کمؤلف هذا الکتاب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یؤکد البربهاری فی شرحه علی کتاب السنّة لابن حنبل علی وجوب السلام علی أبی بکر وعمر بعد السلام علی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 زیارة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مع مقالة الصحابة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Shorter Encyclo paedia of Islam, p.488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العواصم والقواصم فی الذبّ عن سنّة أبی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تعتبر هذه الملاحظة حسّاسة ومصیریة ودقیقة نادراً ما ینتبه إلیها الشیعة وأهل السنّة، فکل منهما یخاطب الآخر علی أساس مبادئه ومعتقداته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أفضل الأمثلة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حسین المظفر فی الردّ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إبطال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للفضل بن روزبهان، وهذا الأخیر فی الردّ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فبالتأمل فی ردّ ابن روزبهان ونقد المظفر له یکتشف المرء أن بعض البحوث تستند علی أساسین مختلفین تماماً، وکل منهما ینظر إلی المسائل من نافذة معتقداته، وینتقد الطرف الآخر علی هذا الأساس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مقدمة أبو ریدة علی کتاب رسائل الکندی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عبد الهادی الحائری عن المستشرق الانجلیزی المعروف واط فی ذکر سبب إضفاء القداسة علی الصدر الأول مایلی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العقود الأخیرة من القرن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من الواضح لدی معظم المسلمین بأن الوسیلة الوحیدة لحفظ الهویة الإسلامیة هو تعزیز صلتهم بتاریخ الإسلام الماضی، أو علی الأقل بالفترات الاُولی للإسلام، وفی أواخر القرن المذکور اختار معظم المنتمین إلی الحرکات الدینیة المختلفة المذهب السنی علی الاختلافات الموجودة فیه، وکان هذا الاختیار یعنی تبجیل جمیع الصحابة بمن فیهم عثمان الذی کان موضع شکوک طوائف من المسلمین السابقین حول کفاءته فی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الآداب والعلوم الإنسانیة فی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المشکلات الکبری للمعتزلة أنهم أخذوا بتدوین معتقداتهم تدویناً نهائیاً فی الوقت الذی بدؤوا فیه بالاضمحلال لأسباب سیاسیة واجتماعیة وفکریة ودینیة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ملاحظة ذروة هذا النضوج فی کتب القاضی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کتاب المغنی الذی غفل عنه علماء أهل السنّة رغم عظمته وأهمیته، ولم یکتشف أمره إلا فی العقد الخامس من القرن الحالی فی مرکز الزیدیة المعتزلة فی الیمن، راجع الاُصول الخمسة الذی یعدّ من أفضل کتب الفکر المعتزلی ویستند علی الاُسس الشرعیة والقرآنیة أکثر من الکتب المتقدمة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هذه الکتب کانت قد دخلت المیدان الفکری قبل کتب أبی الحسن الأشعری أو فی وقت متزامن معها لما تمکن الأشاعرة من فرض نفوذهم بهذا الشکل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أسباب نجاح الأشعری والظروف التی رافقت نزوله إلی الساحة راجع محاوراته مع کبیر حنابلة بغداد البربهاری،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ابن حنبل والمعتصم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الفکر والدعوة فی الإسلام لأبی الحسن الندوی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118120</w:t>
      </w:r>
      <w:r>
        <w:rPr>
          <w:rFonts w:ascii="IRNazanin" w:hAnsi="IRNazanin" w:eastAsia="IRNazanin"/>
          <w:b w:val="false"/>
          <w:b w:val="false"/>
          <w:bCs w:val="false"/>
          <w:i w:val="false"/>
          <w:i w:val="false"/>
          <w:iCs w:val="false"/>
          <w:color w:val="333333"/>
          <w:sz w:val="20"/>
          <w:sz w:val="20"/>
          <w:szCs w:val="20"/>
          <w:rtl w:val="true"/>
        </w:rPr>
        <w:t>، ولاسیما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أحمد بن حنبل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397437</w:t>
      </w:r>
      <w:r>
        <w:rPr>
          <w:rFonts w:ascii="IRNazanin" w:hAnsi="IRNazanin" w:eastAsia="IRNazanin"/>
          <w:b w:val="false"/>
          <w:b w:val="false"/>
          <w:bCs w:val="false"/>
          <w:i w:val="false"/>
          <w:i w:val="false"/>
          <w:iCs w:val="false"/>
          <w:color w:val="333333"/>
          <w:sz w:val="20"/>
          <w:sz w:val="20"/>
          <w:szCs w:val="20"/>
          <w:rtl w:val="true"/>
        </w:rPr>
        <w:t>، وفیه تفاصیل واسعة حول حواراته مع المعتصم والواثق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7576/3</w:t>
      </w:r>
      <w:r>
        <w:rPr>
          <w:rFonts w:ascii="IRNazanin" w:hAnsi="IRNazanin" w:eastAsia="IRNazanin"/>
          <w:b w:val="false"/>
          <w:b w:val="false"/>
          <w:bCs w:val="false"/>
          <w:i w:val="false"/>
          <w:i w:val="false"/>
          <w:iCs w:val="false"/>
          <w:color w:val="333333"/>
          <w:sz w:val="20"/>
          <w:sz w:val="20"/>
          <w:szCs w:val="20"/>
          <w:rtl w:val="true"/>
        </w:rPr>
        <w:t>، نقلاً عن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حیاته وعصره، وآراؤه وفقهه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وللمزید من التوضیح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The Zahiris Their Doctorine and Their History,pp.190-207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سابقاً أنه لم ینظر إلی تاریخ الصدر الأول من الزاویة الانتقادیة إلا الشیعة والمعتزلة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ووقف فی الجهة المقابلة أصحاب الحدیث والحنابلة؛ حیث لم یفکروا إلا بقداسة تلک المرحلة التاریخیة ورجالها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لاحظ بعض المستشرقین أن مسند أحمد تتجلی فیه الشجاعة وعدم الخوف من العباسیین، بذکره أحادیث فی مناقب بنی امیة لما کان منتشراً بین الشامیین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یسلک ابن حنبل هذا المسلک رغم ظروف زمانه إلا جرّاء اعتقاده الجازم بشرعیة تلک المرحلة التاریخیة ورجالها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المجال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وسوی هاتین الطائفتین کان لعلماء السنّة موقفاً معتدلاً إزاء 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آراء غِیب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 هذا الاجتهاد والتأوّل وسیلة لتبرئة کل من ارتکب أی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مقدمة السید</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 آراء ابن حنبل عن مسلمی صدر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وقارنها مع أفکاره وعقائده السیاسیة علی الصفحتین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شرح کتاب السنّة، البربهاری کبیر الحنابلة فی القرن الرابع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الإبانة عن اصول الدیانة لأبی الحسن الأشعری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یُؤخذ بالاعتبار فی الحکم علی الأفراد سوابقهم وسلوکهم والقضیة المختلف علیها وموقف الطرفین منها، بل أصبح من المسلّمات أن کلیهما علی حق وصدق، وعلیه ینبغی تبریر ما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رسالة أیها الولد للغزالی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معرفة مستوی المیل إلی الثورة وحمل السلاح بین صفوف الشبان المسلمین المعاصرین بمطالعة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الفریضة الغائبة لمنظّر حرکة الجهاد الإسلامی عبد السلام فرج الذی اعدم قبل مدة، فبعد أن یرفض جمیع الحلول المجربة والموصّی بها لأسلمة المجتمع کتأسیس الأحزاب الإسلامیة وتربیة جیل من المثقفین المسلمین للأخذ بزمام الاُمور وإرشاد الناس وتبلیغ الدین، والهجرة إلی مناطق اخری لإعداد الأرضیة اللازمة للعودة الفاتحة وأمثال ذلک یؤکد علی وجوب الجهاد ضد الحکام والأنظمة الکافرة وإقامة الحکم الإسلامی لتطبیق التعالیم الإلهیة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 سعد الدین إبراهیم أهم خصوصیة للمجاهدین فی مصر فی عقدی السبعیناتوالثمانینات بأنه عنف عملی لطائفة انتفضت ضد الحکومة والآخرین الذین یعملون باسم الإسلام،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Asif Husayn, Islamic Movements, p.29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کان سید قطب أول من سعی من بین المفکّرین والکتّاب الإسلامیین المعاصرین إلی تمزیق ستار النفاق لدی الحکام المتظاهرین بالإسلام المعادین له فی الباطن، لاسیما فی أهمّ کتبه وآخرها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 وقد تعرض هذا الکتاب فیما بعد لانتقادات کثیرة، ولم یأخذ بما جاء به کلیة إلا الشبان الذین تعتمل فی صدورهم المیول الثوریة، بل إنّ زعیم الأخوان المسلمین فی مصر حسن الهضیبی انتقد الکتاب صراحة بعد إعدام سید قطب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دعاة لا قضاة، کما انتقد بعض أفکاره أشهر علماء الإخوان المعاصرین یوسف العظم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الفکر الإسلامی المعاصر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ظروف عقدی السبعینات والثمانینات وفّرت أرضیة مناسبة لنفوذ أفکاره وانتشارها، فجمیع الحرکات الإسلامیة فی العالم السنی ولا سیما العالم العربی متأثرة عملیاً بأفکار سید قطب، سواء وافقتها کلها أم جزءاً منها، غیر أن هذا لا یعنی أنهم استطاعوا التنظیر لعقیدة جهادیة إسلامیة؛ لأنهم بدؤوا من دائرة مغلقة، ولهذا لم ولن یستطیعوا أن یحققوا شیئاً علی هذا الصعید؛ ذلک أنهم لا یستطیعون ولا ینبغی لهم أن یتجاهلوا معتقداتهم، ویشیدوا أفکارهم علی اسس غیرها، فهم یستطیعون أن یقدموا تفسیراً آخر لهذه المبادئ الاعتقادیة، لکن لا یتسنی لهم ترکها جانباً، وطالما کان الأمر کذلک فإنهم سیتعرضون للانتقاد دون أن یمتلکوا الردّ المناسب المقنع، کما أن أفکارهم لن یکتب لها التقدم والاستمرار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الخطأ الآخر الذی وقعوا فیه أنهم حاولوا تحقیق أهدافهم بالاعتماد علی إیمان الثوار وثباتهم وتضحیاتهم، وهذا التصور باطل من الأساس؛ ذلک أنهم اعتبروا الجزء کل العلّة وسعوا للخروج من الدائرة المغلقة بالتأکید والاعتماد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والعجیب أنهم فی خطئهم هذا یماثلون الفئات الثوریة غیر الإسلامیة، کمثال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الخطأ والتوهّم الذی أصاب مجموعة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فدائیان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العقد الذی سبق انتصار الثورة الإسلامیة فی إیران، فقد انتقدوا حزب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عهد مصدَّق بسبب عدم ثباته، واعتبروا أن الاستقامة والتضحیة هی رمز النصر،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جزنی وأحمد زادة وصفائی فراهانی، وخاصة أولهم، ولاحظ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أهمیة کتاب معالم فی الطریق والآراء المختلفة حوله راجع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لعبد الله عوض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جهود الجیل الجدید للتخلص من الجزم الدینی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النبویة بین أهل الفقه وأهل الحدیث، لاسیما صفحاته من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الغزالی، وهو أحد کبار العلماء المعاصرین، وانظر أیضاً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العقیدة إلی الثورة فی خمسة مجلدات لحسن حنفی الذی یُعدّ أحد المثقفین المطلعین المعاصرین، وخصوصاً الصفحات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والأحکام السلطانیة لأبی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قوماً من بنی امیّة قالوا لمعاویة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إنّک قد بلغت ما أمّلت، فلو کففت عن لعن هذا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حتی یربو علیه الصغیر، ویهرم علیه الکبیر، ولا یذکرک له ذاکر فضلاً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نقلاً من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ذلک مع قول أبی جعفر الاسکافی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ولولا أن لله تعالی فی هذا الرجل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 یعلمه من یعلمه لم یُرو فی فضله حدیث، ولا عُرفت له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56116/4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غولدتسیهر بأن الاُمویین کانوا یقدِّمون خطبتی صلاة العید علی الصلاة نفسها لکی یستمع الناس إلیهم قبل أن یتفرقوا، ثم یضیف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کان الناس یغادرون المسجد بعد الصلاة لکی لا یستمعوا إلی الخطب التی تتعرض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باللعن والسبّ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vol II , p.51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180182</w:t>
      </w:r>
      <w:r>
        <w:rPr>
          <w:rFonts w:ascii="IRNazanin" w:hAnsi="IRNazanin" w:eastAsia="IRNazanin"/>
          <w:b w:val="false"/>
          <w:b w:val="false"/>
          <w:bCs w:val="false"/>
          <w:i w:val="false"/>
          <w:i w:val="false"/>
          <w:iCs w:val="false"/>
          <w:color w:val="333333"/>
          <w:sz w:val="20"/>
          <w:sz w:val="20"/>
          <w:szCs w:val="20"/>
          <w:rtl w:val="true"/>
        </w:rPr>
        <w:t>، ففیه تحلیل ونقد لهذه الظاهرة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العکس من العباسیین لم یکن الاُمویون بحاجة إلی الدین والتظاهر به؛ ذلک أنّ طباعهم وتربیتهم وسجایاهم کانت أقرب إلی البداوة والجاهلیة، وکانت سیاساتهم أشبه إلی سیاسة رئیس القبیلة من سیاسة خلیفة إمبراطوریة کبیرة أو سلطانها، ولهذا سقطت الاُسرة الاُمویة سریعاً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یخاطب معاویة الذی کان یراعی الظاهر أکثر من سواه من بنی امیّة أهل الکوفة أنه یهدف إلی بسط سلطته وحکمه علیهم لا إلی تحریضهم علی إقامة الصلاة وأداء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عبد الملک بکل صراحة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فاستقیموا علی سبل الهدی، ودعوا الأهواء المردیة، وتجنبوا فراق جماعات المسلمین، ولا تکلّفونا أعمال المهاجرین الأولین، وأنتم لا تعملون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 أن العباسیین کانوا علی غیر هذه الشاکلة، إذ کانوا یتظاهرون ما استطاعوا بالتدیّن والالتزام الشرعی لاسیما فی عهد المنصور لکثرة الثورات التی قامت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مبادئ نظام الحکم فی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فی التعصب الجاهلی للاُمویین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أنهم کانوا لا یولّون إلا ابن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ویقول ابن أبی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دولة بنی امیّة آخرها خلیفة، امّه أمة، فلذلک کانوا لا یعهدون إلی بنی الإماء منهم، ولو عهدوا إلی ابن أمة لکان مسلمة بن عبد الملک أولاهم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بینما کان العباسیون علی عکس ذلک تماماً فقد 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یتزوجون إلا من الموالی، فمنذ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للمیلاد فما بعد لا تجد خلیفة مولودا من امٍّ حرة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G.F.Grunebaum, Classical Islam, p.80. Goldziher, Muslim Studies, vol II.pp.38-88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الفرق بین سیاسة العباسیین والاُمویین، راجع الکتاب أعلاه، لا سیما الصفحات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مثالاً علی التندید بالشیعة بسبب مواقفهم الانتقادیة من تاریخ صدر الإسلام فی شرح کتاب السنّة للبربهاری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 وثبات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الثابت والمتحول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المقریزی وهو أحد أکثر المؤرخین اطّلاعاً علی تاریخ صدر الإسلام وبعده والأحداث التی شهدتها تلک الفترة کل حدیث مروی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یتضمن سؤال الصحابة حول مواضیع معینة کالقضاء والقدر وصفات الله والآیات المتشابهة ویعتبرها أحادیث موضوعة،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أسئلتهم لم تکن تتجاوز حدود العبادات وکیفیة أدائها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المقریزی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نقداً لهذا الرأی فی النظم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مشبع حول وجوب اتّباع 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کتاب تراث الخلفاء الراشدین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 أقوال البربهاری فی شرح کتاب السنّة لإبن حنبل فی باب وجوب اتّباع الصحابة، حیث یؤکد علی أن الدین تقلید ولزوم تقلید الصحابة، ویوصی بآثار الصحابة والسلف الصالح والتقید بها وتقلیدها وعدم تجاوزها، ویتهم من یطعن بالصحابة فی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الحدیثة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عبد الله بن مبارک الذی أبدی مثل هذا الرأی وشخصیته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 لعبد العزیز البدری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هذا الرأی ووجود المنافق والفاسق بین الصحابة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للاُستاذ جعفر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191228</w:t>
      </w:r>
      <w:r>
        <w:rPr>
          <w:rFonts w:ascii="IRNazanin" w:hAnsi="IRNazanin" w:eastAsia="IRNazanin"/>
          <w:b w:val="false"/>
          <w:b w:val="false"/>
          <w:bCs w:val="false"/>
          <w:i w:val="false"/>
          <w:i w:val="false"/>
          <w:iCs w:val="false"/>
          <w:color w:val="333333"/>
          <w:sz w:val="20"/>
          <w:sz w:val="20"/>
          <w:szCs w:val="20"/>
          <w:rtl w:val="true"/>
        </w:rPr>
        <w:t>، وکذلک 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519525</w:t>
      </w:r>
      <w:r>
        <w:rPr>
          <w:rFonts w:ascii="IRNazanin" w:hAnsi="IRNazanin" w:eastAsia="IRNazanin"/>
          <w:b w:val="false"/>
          <w:b w:val="false"/>
          <w:bCs w:val="false"/>
          <w:i w:val="false"/>
          <w:i w:val="false"/>
          <w:iCs w:val="false"/>
          <w:color w:val="333333"/>
          <w:sz w:val="20"/>
          <w:sz w:val="20"/>
          <w:szCs w:val="20"/>
          <w:rtl w:val="true"/>
        </w:rPr>
        <w:t>، ولاحظ البحث الحیوی لمحمد التیجانی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والفصول المهمة فی تألیف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وثم اهتدیت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العواصم والقواصم فی الذب عن سنة أبی القاسم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23230/3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القوانین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الدکتور أحمد محمود صبحی عن الانتقاد الشدید لإبن العربی وأمثاله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بالرغم من أن رأی الظاهریین وأهل السلف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عن عقیدة إلا أن دوافع وجهة نظرهم لیست دینیة بحتة، فمعظمهم من أهل الشام کابن تیمیة أو من الأندلس الاُمویة کابن حزم وابن العربی، ولا یخلو رأیهم من باعث العصبیة الإقلیمیة أو مشایعة الحکام الاُمویین، ولقد صیغت آراء هذه الفرقة أساساً کردّ فعل لمذهب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 مقتل الحسین هو السند الرئیسی فی العقیدة الشیعیة من حیث إنّ فرق الشیعة تستمدّ وجودها واستمرار بقائها من الدماء التی سفکت فی کربلاء کان فی تخطئة الحسین وتهوین أمر قتله وإلقاء التبعة علیه أو علی أهل الکوفة محاولة منهم لاجتثاث کیان الشیعة وهدمه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الانتقادات الاُخری للإمام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338339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الغریب أنّ ابن حنبل ونقلاً عن ابن العربی یعتمد علی ما ینقله عن یزید ویعتبره من الأجلاّء والعظماء، ویذکره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جانب الزهّاد والصحابة والتابعین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تفصیل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232233</w:t>
      </w:r>
      <w:r>
        <w:rPr>
          <w:rFonts w:ascii="IRNazanin" w:hAnsi="IRNazanin" w:eastAsia="IRNazanin"/>
          <w:b w:val="false"/>
          <w:b w:val="false"/>
          <w:bCs w:val="false"/>
          <w:i w:val="false"/>
          <w:i w:val="false"/>
          <w:iCs w:val="false"/>
          <w:color w:val="333333"/>
          <w:sz w:val="20"/>
          <w:sz w:val="20"/>
          <w:szCs w:val="20"/>
          <w:rtl w:val="true"/>
        </w:rPr>
        <w:t>، فی باب الدفاع عن یزید بدافع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أیضاً هوامش محب الدین الخطیب علی هذا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الدفاع عن معاویة لاستخلافه یزیداً راجع تلک الهوامش فی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لدی الشیعة الاثنی عشریة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انظر آراء إمام الحرمین الجوینی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نقد آرائه نقداً حیادیاً فی 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ویوضح استاذ الغزالی إمام الحرمین باستدلال أعمق وأشمل حرمة لعن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آراء الداعین إلی لعن یزید والمعارضین لهم واستدلالات الطرفین علیها راجع کتاب ابن الجوزی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المتعصب العنید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التاریخیة للشیعة والسنّة متباینة منذ البدء، وکان هذا التباین ینحصر فی الماضی بتاریخ صدر الإسلام، بینما یشمل حالیاً کل التاریخ الإسلامی بل التاریخ بمفهومه العام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اختلاف هذه الرؤیة وفهم تاریخ صدر الإسلام قارن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ومقدمة محب الدین الخطیب وهوامشه مع النص والاجتهاد والغدیر وخاصة أجزائه الرابع والسادس والسابع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حصل تحول فی العصر الحاضر، واقترب الفهم التاریخی لمثقّفی أهل السنّة حیال تاریخ الصدر الأول لفهم الشیعة لأسباب عدیدة،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خفوت التعصب الدینی، وثانیها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اتجاههم نحو الضوابط الجدیدة للنقد التاریخی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طه حسین هو أفضل من مثّل هذه الجماعة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الکبری، حیث تقترب آراؤه وتحلیلاته فی الجزء الأول والثانی فی الکثیر من النقاط مع آراء الشیعة بل تتفق 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ورغم أن العلامة الأمینی انتقد هذا الکتاب فی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251254/9</w:t>
      </w:r>
      <w:r>
        <w:rPr>
          <w:rFonts w:ascii="IRNazanin" w:hAnsi="IRNazanin" w:eastAsia="IRNazanin"/>
          <w:b w:val="false"/>
          <w:b w:val="false"/>
          <w:bCs w:val="false"/>
          <w:i w:val="false"/>
          <w:i w:val="false"/>
          <w:iCs w:val="false"/>
          <w:color w:val="333333"/>
          <w:sz w:val="20"/>
          <w:sz w:val="20"/>
          <w:szCs w:val="20"/>
          <w:rtl w:val="true"/>
        </w:rPr>
        <w:t>، کما انتقده أنور الجندی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إلا أن هناک أمثلة کثیرة مماثلة،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إسلام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السیاسی فی الإسلام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308332</w:t>
      </w:r>
      <w:r>
        <w:rPr>
          <w:rFonts w:ascii="IRNazanin" w:hAnsi="IRNazanin" w:eastAsia="IRNazanin"/>
          <w:b w:val="false"/>
          <w:b w:val="false"/>
          <w:bCs w:val="false"/>
          <w:i w:val="false"/>
          <w:i w:val="false"/>
          <w:iCs w:val="false"/>
          <w:color w:val="333333"/>
          <w:sz w:val="20"/>
          <w:sz w:val="20"/>
          <w:szCs w:val="20"/>
          <w:rtl w:val="true"/>
        </w:rPr>
        <w:t>، لدی توضیح اسلوب تحلیل الکتّاب المعاصرین من السنّة لواقعة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هناک الکثیر من علماء الدین والمثقفین الذین لا یزالون ینهجون منهج التعصب السلفی، انظر کمثال إلی هوامش محمد حامد الفقی مصحح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لابن تیمیة، الذی یتصدی لمنصب رئاسة جماعة أنصار السنّة المحمدیة، ولا سیما الصفحات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وکذلک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الإسلامی وفکر القرن العشرین، لفاروق عمر وخاصة مقدمته والصفحات </w:t>
      </w:r>
      <w:r>
        <w:rPr>
          <w:rFonts w:eastAsia="IRNazanin" w:cs="IRNazanin"/>
          <w:b w:val="false"/>
          <w:bCs w:val="false"/>
          <w:i w:val="false"/>
          <w:iCs w:val="false"/>
          <w:color w:val="333333"/>
          <w:sz w:val="20"/>
          <w:szCs w:val="20"/>
        </w:rPr>
        <w:t>87106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Maqime Rodinron, Marqiom and the Muslim World, pp.34-59,194-203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الشیخ السبکی رئیس لجنة الفتوی فی الأزهر عن کتاب سید قطب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ما یبدو للوهلة الاُولی من أن کتاب معالم فی الطریق هو کتاب اقتبس أفکاره من الإسلام، لکن اسلوب الفتنة فیه وتأثیراته السلبیة علی الشبان والقرّاء الذین تنقصهم الثقافة الإسلامیة الکافیة یبعث علی الاشمئزاز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وصف کل الفترات سوی الفترة القریبة من عصر الرسول بالجاهلیة هو 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انتقادات غیره راجع نفس 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رائد الفکر الإسلامی المعاصر لیوسف العظم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305309</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خلاصة حیاته ومنهجه فی الحرکة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الذین انتقدوا قطب ودافعوا عنه بدوافع دینیة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الأدیب الناقد، لعبد الله عوض الخبّاص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مجمل الظروف التی کتب فیها سید قطب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والاطّلاع علی آراء موافقیه ومعارضیه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الأدیب الناقد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ینتقد السبکی سید قطب فیما أسماه باستخدامه لمفهوم الخوارج فی شعار الحکم لله، لیدعو المسلمین لمعارضة أی سلطة دنیویة، ویؤکد بأن القرآن أوصی بإطاعة الحاکم المسلم، وعلی الحاکم أن یحکم بین الرعیة بالعدالة، وأن أغلب قادة الدول الإسلامیة من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مثال علی هذا الفهم التاریخی للمتقدمین ما ورد فی کتاب ابن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،ومثاله المتأخر هوامش محب الدین الخطیب علی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ابن العربی انتقد بشدة بعض المؤرخین من أمثال ابن قتیبة والمسعودی والمبرد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انتقد وبقسوة ابن قتیبة وکتابه الإمامة والسیاسة واعتبره شیعیاً فی حین أنه لیس بشیعی، وأفضل دلیل ما جاء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تأویل مختلف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وخاصة علی الصفحات </w:t>
      </w:r>
      <w:r>
        <w:rPr>
          <w:rFonts w:eastAsia="IRNazanin" w:cs="IRNazanin"/>
          <w:b w:val="false"/>
          <w:bCs w:val="false"/>
          <w:i w:val="false"/>
          <w:iCs w:val="false"/>
          <w:color w:val="333333"/>
          <w:sz w:val="20"/>
          <w:szCs w:val="20"/>
        </w:rPr>
        <w:t>7073</w:t>
      </w:r>
      <w:r>
        <w:rPr>
          <w:rFonts w:ascii="IRNazanin" w:hAnsi="IRNazanin" w:eastAsia="IRNazanin"/>
          <w:b w:val="false"/>
          <w:b w:val="false"/>
          <w:bCs w:val="false"/>
          <w:i w:val="false"/>
          <w:i w:val="false"/>
          <w:iCs w:val="false"/>
          <w:color w:val="333333"/>
          <w:sz w:val="20"/>
          <w:sz w:val="20"/>
          <w:szCs w:val="20"/>
          <w:rtl w:val="true"/>
        </w:rPr>
        <w:t>، ویرغب ابن العربی فی أن یری ماثلاً أمامه تاریخاً ناصعاً شامخاً لیس فیه أی تناقض وتضاد، ولهذا لا یثق من بین المؤرخین إلا بالطبری ولا یأخذ إلا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ویدافع محب الدین بن الخطیب بشدة عن آراء ابن العربی فی مقدمته وفی معظم هوامشه، فمثلاً یعتقد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لإبن قتیبة، وأن المسعودی شیعی، والمبرّد یمیل إلی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هذا المجال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 وثبات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الثابت والمتحول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أهل السنّة إلی التاریخ ولا سیما إلی تاریخ الإسلام والمسلمین بحسن ظن، ویرون أنهم ورثة هذا التراث القیّم الذی یبعث علی الفخر، ویرفضون أیة محاولة تستهدف النیل منه والطعن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کمثال انظر إلی الردود المختلفة علی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خضر حسین إلی ضیاء الدین الریّس، حیث تنتقد هذه الردود رؤیة الکتاب السلبیة علی حد تعبیرها للتاریخ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والخلافة فی العصر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ومقدمة محمد عمارة علی کتاب 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استقبل مثقّفو الجیل الجدید بحفاوة هذه النظرة الإیجابیة للتاریخ السائدة بین أهل السنّة لأسباب کثیرة،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الشعور باستقلال الهویة والتحقیر الغربی المستمر، وإذعان الغرب لعظمة التراث الإسلامی، وضرورة وجود منصّة للقفز إلی العالم الجدید، وارتباط هذه المباحث مع اللعَب السیاسیة لأصحاب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الإسلامی وفکر القرن 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القضیة هذه المرة لم تکن مجرد إیجابیة النظرة إلی التراث، إنما إبرازه کمَعلَم من معالم الفخر والعظمة، فلم یکن الهدف إماطة اللثام عن التاریخ، لأن هذا کان قد حصل سابقاً، وإنما إثبات عظمته، مما سبّب خللاً فکریاً واعتقادیاً؛ لأنهم أصبحوا لا یعلمون ماذا کانوا وماذا هم علیه؟ وما هی قدراتهم ومشاکلهم وماذا یریدون؟ینقل غرونبام عن جب أحد أکبر المستشرقین المعاصرین فی الشؤون العربیة هذا الخلل الفکری والذهنی بالصورة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جب عام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حتی الآن علی کتاب بإحدی اللغات الاُروبیة وبقلم عربی یستطیع أن یساعد الطالب الاُروبی فی معرفة جذور الثقافة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لم أعثر علی کتاب بالعربیة یحلل للعرب أنفسهم معنی الثقافة العربیة بوضوح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ویمکن سحب هذا الکلام علی غیر العرب وفشلهم فی تعریف ثقافتهم لأنفسهم وللغربیین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هذا الکلام ساریة إلی یومنا هذا، وستبقی علی ما یعتقد ساریة إلی 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الأهداف الدینیة والسیاسیة والثقافیة تعتبر سدّاً أو مانعاً للوصول إلی تحقیق یستهدف تفسیر الحضارة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أراد المسلم فی الشرق الأوسط أن یتحدث عن خلفیاته أو عن الغرب کان رأیه سیاسیاً بالدرجة الاُولی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G.E.Von Grunebaum, Islam, 1949, 185-186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مواضیع الآداب الدینیة الشیعیة المعاصرة وأکثرها عاطفیة وأنصاراً فی إیران علی الأقل انتقاد السلطة، بالشکل الذی اعتبره عامة الکتّاب والمفکرین فی العقود الأخیرة جزءاً من الرسالة التی یحملونها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قارن بین الاستمرار التاریخی فی الإطار الإیرانی والعثمانی خلال القرون الخمسة الأخیرة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للاطلاع علی المتغیرات الفکریة عند العرب وارتباطها بالتحولات السیاسیة والاجتماعیة فی الفترة المعاصرة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174182</w:t>
      </w:r>
      <w:r>
        <w:rPr>
          <w:rFonts w:ascii="IRNazanin" w:hAnsi="IRNazanin" w:eastAsia="IRNazanin"/>
          <w:b w:val="false"/>
          <w:b w:val="false"/>
          <w:bCs w:val="false"/>
          <w:i w:val="false"/>
          <w:i w:val="false"/>
          <w:iCs w:val="false"/>
          <w:color w:val="333333"/>
          <w:sz w:val="20"/>
          <w:sz w:val="20"/>
          <w:szCs w:val="20"/>
          <w:rtl w:val="true"/>
        </w:rPr>
        <w:t>، ولاحظ أیضاً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تحدیث الإسلام ونظریة استعارة الثقافة فی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G.E.Von Grunebaum, Islam, 1949, pp.158- 186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ترحیب الیساریین واللیبرالیین بکتاب عبد الرازق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والخلافة فی العصر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وصفوا هذا الکتاب بشتی المواصفات واعتبروه أهم کتاب إسلامی فی التاریخ السیاسی لمصر وأنه کتاب أجج ناراً لم تُطفأ وغیر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وبلحاظ المستجدّات التی شهدها العالم الإسلامی والعربی فی الثمانینات فإن هذا الکتاب أو علی الأقل مواضیعه ستطرح ثانیة وتلقی الترحیب البالغ، کما حصل أن طبع مرات عدیدة خلال السنوات الأخیرة مما لا عهد له بها سابقاً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الإسلام لمحمد المبارک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الإسلامیة، وبالخصوص الصفحات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أجمع أهل السنّة علی أحقیة حرب أبی بکر فی تعیین الزکاة وترتبت علی ذلک الإجماع أحکام فقهیة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 للسید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287293/1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اولئک الذین لم یروا وجوباً شرعیاً وعقلیاً للخلافة، اعتقدوا بضرورتها من خلال إجماع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ففیه نقد لآراء آرنولد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العقیدة والثورة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الإسلام والخلافة فی العصر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رغم الضجة التی أثارها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سیما فی الأوساط الدینیة، إلا أن ثمة أصوات دینیة رحّبت بأفکار المؤلف، ومنها عبد الحمید متولی الذی لم ینکر مشروعیة نظام الخلافة شأنه شأن عبد الرازق، بل کان یعتقد بأن إقامة هذا النظام سیجعل الاُمّة الإسلامیة فی حرج وقد نهی الشرع عن الحرج، کما أن إقامته أمر محال، وأن الإسلام لم یوصِ بنظام خاص للحکم، ویستنتج فی النهایة بأن الخلافة لیست من الإسلام ولا ترتبط به من قریب أو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الإسلام،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کتاب متولی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مبادئ نظام الحکم فی الإسلام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548550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المفاهیم السیاسیة والحکمیة وکل ما یتعلق بالإمامة والخلافة مستلهمة عند أهل السنّة من تاریخ صدر الإسلام بالشکل الذی یمکن القول بأن هذه المفاهیم لیست إلا تنظیراً لأحداث تلک الأیام التی حظیت بأهمیة موازیة للدین والسنّة النبویة، فإنها مفاهیم محافظة وواقعیة أکثر من اللازم، إلی الحد الذی یجعلهم یستسلمون للواقع الموجود ولا یرغبون استبداله بوضع أفضل بل لا یبیحون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فالوضع الموجود برأیهم وإن کان غیر مثالی إلا أنّه أفضل من أی تغییر وتحول، ولابدّ من حمایته لأنه یصب بصلاح دین الاُمّة ودنیاها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فیما یتعلق بالردّ علی رأی من یتمسک بقاعدة لا ضرر فی إبطال ضرورة وجود السلطان ووجوب طاعته، ویعتبر رد صاحب المواقف أفضل وأقصر بیان یوضّح الفکر السیاسی لأهل السنّة فی هذا المجال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الموقعین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نظریة الحکومة وخصائص الحاکم والارتباط بینهما عند أهل السنّة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359389</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الإسلام، خصوصاً الصفحات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التشریع الإسلامی فی السیاسة والحکم لفتحی الدرینی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شروط الإمامة والإمام عند الشیعة انظر فی إحدی خطب الإمام علی علیه السلام فی هذا الباب فی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وجاء فی جانب منه حول أن الخلافة تنعقد بالقهر والغلبة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غلب علیهم بالسیف حتی صار خلیفة وسُمّی أمیر المؤمنین فلا یحلّ لأحد یؤمن بالله والیوم الآخر أن یبیت ولا یراه إماماً، برّاً کان أم فاجراً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یضیف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تکون الجمعة مع من 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أن ابن عمر صلّی بأهل المدینة فی زمن الحَرّة وهی واقعة مرعبة وقعت أیام یزید انتهت بمقتل الکثیر من الناس والتابعین وانتهاک أعراضهم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مع من غلب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مثالاً أوضح فی أقوال ابن حنبل فی کتاب 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119120/4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المثال الآخر ما قاله بشیر بن سعد الأنصاری بعد خطبة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وصف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وأنهم أولی بالخلافة من سواهم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هذا الکلام سمعته الأنصار منک یا علی قبل بیعتها لأبی بکر ما اختلف علیک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فقهاء المذهب الحنفی إلی أن الخلیفة لا یعزل لو فسق، وأن العدالة لیست شرطاً فی انعقاد الخلافة، ویجوز عقدها للفسّاق رغم کراهیة ذلک، وینقل عبد الکریم البکّاء أنه رأی عشرة من الصحابة صلّوا خلف أئمة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معالم الخلافة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أوضح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للعلماء المتهتکین المصانعین للظلمة فی زمانه وجمیع 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171172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438444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 لعبد الکریم الخطیب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القضیة تحلیلاً جیداً، وخاصة علی الصفحات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غولدتسیهر تأثیرات إجراءات العباسیین فی بلورة التکوین الفقهی والکلامی والحدیثی للمسلمین، وتعزیز مواقعهم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Vol II,pp.75-77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مفهوم السببیة والحیاة العقلیة للعرب انظر 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3940</w:t>
      </w:r>
      <w:r>
        <w:rPr>
          <w:rFonts w:ascii="IRNazanin" w:hAnsi="IRNazanin" w:eastAsia="IRNazanin"/>
          <w:b w:val="false"/>
          <w:b w:val="false"/>
          <w:bCs w:val="false"/>
          <w:i w:val="false"/>
          <w:i w:val="false"/>
          <w:iCs w:val="false"/>
          <w:color w:val="333333"/>
          <w:sz w:val="20"/>
          <w:sz w:val="20"/>
          <w:szCs w:val="20"/>
          <w:rtl w:val="true"/>
        </w:rPr>
        <w:t>، نقلاً من سیرة ابن هشام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النبویة بین أهل الفقه وأهل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یعتبر هذا المصنف الذی کتبه أحد أکبر العلماء المتفتحین وأشهرهم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الغزالی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مثال لتوضیح الاختلاف بین فهم الکاتب ومن یفکر علی نمطه للإسلام وفهم العلماء السلفیین والوهابیین له، وهذه الملاحظة تضفی علی الکتاب أهمیة خاصة أکثر مما تضفیه بقیة محتویاته، وضمّن المؤلف کتابه حواراً جری بینه وبین أحد الطلبة السعودیین عندما کان یُدرّس فی جامعة عبد العزیز بمکة حول حِلّیة الغناء وحرمته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أقبلت علیه بجدٍّ أقول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الإسلام لیس دیناً إقلیمیاً لکم وحدکم، إنّ لکم فقهاً بدویاً ضیق النطاق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تضعونه مع الإسلام فی کفة واحدة وتقولون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الصفقة لا ینفصل أحدها عن الآخر فستطیش کفة الإسلام وینصرف الناس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ظلم کبیر لرسالات الله وهدایاته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نقلاً من الملل والنحل للشهرستانی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التغلغل المؤثر لعلماء الیهود والنصاری لا سیما من قبل اولئک الذین أعلنوا إسلامهم فی أفکار ومعتقدات مسلمی الصدر الأول،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للاُستاذ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اسطورة حب معاویة وإشاعتها انظر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الأمر أن الذهنیة البسیطة والثقافة الواطئة لعرب الصدر الأول، والأسئلة الکثیرة التی اثیرت فی أذهانهم بمجیء الإسلام وتماسهم مع مختلف الأقوام والشعوب، والطبیعة الحساسة لعلماء أهل الکتاب وهالة الاحترام التی تحیطهم منذ العصر الجاهلی، کل هذه العوامل وفّرت أفضل أرضیة لتغلغلهم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ینتبه ابن خلدون إلی هذا الأمر ویشیر إلیه بذکاء وهو یتحدث عن تفاسیر القرآن،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وصار التفسیر علی صنفین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نقلی مسند إلی الآثار المنقولة عن السلف وهی معرفة الناسخ والمنسوخ وأسباب النزول ومقاصد الآی، وکل ذلک لا یُعرف إلا بالنقل عن الصحابة والتابعین، وقد جمع المتقدمون فی ذلک واوعوا، إلا أنّ کتبهم ومنقولاتهم تشتمل علی الغثّ والسمین والمقبول والمردود، والسبب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العرب لم یکونوا أهل کتاب ولا علم وإنما غلبت علیهم البداوة والاُمیّة، وإذا تشوقوا إلی معرفة شیء ما تتشوق إلیه النفوس البشریة فی أسباب المکوّنات وبدء الخلیقة وأسرار الوجود فإنما یسألون عنه أهل الکتاب قبلهم ویستفیدونه منهم، وهم أهل التوراة من الیهود ومن تبع دینهم من النصاری وأهل التوراة الذین بین العرب یومئذ بادیة مثلهم، ولا یعرفون من ذلک إلا ما تعرفه العامة من أهل الکتاب ومعظمهم من حِمیَر الذین أخذوا بدین الیهودیة، فلما أسلموا بقوا علی ما کان عندهم مما لا تعلّق له بالأحکام الشرعیة التی یحتاطون لها، مثل أخبار بدء الخلیقة وما یرجع إلی الحدثان والملاحم وأمثال ذلک، وهؤلاء مثل کعب الأحبار ووهب بن منبّه وعبد الله بن سلام وأمثالهم، فامتلأت التفاسیر من المنقولات عندهم فی أمثال هذه الأغراض أخبارٌ موقوفة علیهم ولیست مما یرجع علی الأحکام فتتحری فی الصحة التی یجب بها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وتساهل المفسرون فی مثل ذلک وملأوا کتب التفسیر بهذه المنقولات، وأصلها کما قلنا عن أهل التوراة الذین یسکنون البادیة ولا تحقیق عندهم بمعرفة ما ینقلونه من ذلک إلا أنهم بعُد صیتهم وعظمت أقدارهم لما کانوا علیه من المقامات فی الدین والملة فتُلُقِّیت بالقبول من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vol II,pp.152-159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سُئل بعض الصحابة عما یدور بینهم فی بعض مجالسهم، أجاب بأنهم ینشدون الشعر، ویسردون قصص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دلالة علی ارتباط مسلمی الصدر الأول العمیق بتراثهم الجاهلی، وثمة أمثلة کثیرة یمکن الاستشهاد بها فی هذا المضمار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أمثلة لهذا الفکر فی کتاب السنّة لأحمد بن حنبل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الإمام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خطب عدیدة إلی الظروف المعاشیة العسیرة التی مرّ بها عرب الجاهلیة، انظر کمثال خطبته بعد انتخاب عثمان بروایة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وصف فیها معاشر العرب أضیق الاُمم معاشاً وأهشّهم ریاشاً أی لباساً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خطبة اخری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انتماء الاُمویین وشعرائهم إلی المذهب الجبری،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علی عبد الرازق هذه القضیة بصورة جلیة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 یستقرئ عبارات القوم المتصلة بهذا الموضوع یستطیع أن یأخذ منها بطریق الاستنتاج أن للمسلمین فی ذلک مذهبین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الخلیفة یستمد سلطانه من سلطان الله تعالی وقوته من 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رأی تجد روحه ساریة بین عامة العلماء وعامة المسلمین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کلماتهم عن الخلافة ومباحثهم فیها تنحو ذلک النحو، وتشیر إلی هذه العقیدة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رأیت فیما نقلنا لک آنفاً أنهم جعلوا الخلیفة ظل الله تعالی، وأن أبا جعفر المنصور زعم أنما هو سلطان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شاع هذا الرأی وتحدث به العلماء والشعراء منذ القرون الاُولی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فتراهم یذهبون دائماً إلی أن الله جل شأنه هو الذی یختار الخلیفة ویسوق إلیه 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کان فی شیوع هذا الرأی وجریانه علی الألسنة مما سهّل علی الشعراء أن یصلوا فی مبالغتهم إلی وضع الخلفاء فی مواضع العزة القدسیة أو قریباً منها، حتی قال قائلهم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شئت لا ما شاءت الأقدار فاحکم فأنت الواحد القهار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117118</w:t>
      </w:r>
      <w:r>
        <w:rPr>
          <w:rFonts w:ascii="IRNazanin" w:hAnsi="IRNazanin" w:eastAsia="IRNazanin"/>
          <w:b w:val="false"/>
          <w:b w:val="false"/>
          <w:bCs w:val="false"/>
          <w:i w:val="false"/>
          <w:i w:val="false"/>
          <w:iCs w:val="false"/>
          <w:color w:val="333333"/>
          <w:sz w:val="20"/>
          <w:sz w:val="20"/>
          <w:szCs w:val="20"/>
          <w:rtl w:val="true"/>
        </w:rPr>
        <w:t>، انظر 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البحث الجید لحسن حنفی فی هذا الموضوع فی کتاب 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أغراض السیاسة فی أعراض الریاسة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رأی المعتزلة فی الحسن البصری واعتباره منهم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المعتزلة لأحمد بن یحیی بن مرتضی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وعن رسائله لعبد الملک والحجاج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انتقاد الحسن البصری لمعاویة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منع الناس من مقاتلة الحجاج وکیفیة استدلاله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وصفه للحجاج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تفصیل القضیة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لعبد الرزاق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422423</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الطبعة الحجریة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مقتل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ومنتهی الآمال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تقتصر مواجهة الفکر الجبری فی العهد الاُموی علی الأئمة الطاهرین والمذهب الشیعی وحسب، إنما کانت هناک أیضاً أصوات احتجاجیة تنطلق متفرقة من بعض الأحرار المستقلین الذین وقفوا بوجه النظام الحاکم لأسباب فکریة وسیاسیة ودینیة وعارضوه أیدیولوجیا،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غیلان الدمشقی الذی قتله هشام مع اثنین من أنصاره، وغیره، انظر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غیلان کثیر النقد لبنی امیّة، إذ کان ینکر نظریتهم فی الخلافة، ویناهض استبدادهم بأمر المسلمین، ویجهر بمخالفتهم للکتاب والسنّة، ویُشهِّر باستعمالهم لأهل السوء والفساد، ویهتف بظلم عُمّالهم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هشام بن عبد الملک أمر بقتله وقطّعه تقطیعاً لأنه رفض قوله باستخلاف الله له، وندد بتصرفه فی أموال المسلمین، ودعا الناس بأرمینة إلی الثورة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الاُمویون والخلافة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غیلان وشخصیته وأفکاره وعاقبته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وباب ذکر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وفیه ذکر احتجاجه الجریء علی إسراف الاُمویین حینما طلب من عمر بن عبد العزیز أن یجعله مسؤولاً عن بیع الخزائن وردّ المظالم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غیلان معروفاً فی زمانه، إذ قال عنه الحسن البصری لمّا رآه فی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حجّة الله علی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ذکر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 عقائد ابن حنبل فی هذا الباب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وکذلک مناقب الإمام أحمد بن حنبل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المرجئة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یضرّ مع الإیمان معصیة، کما لا ینفع مع الکفر طاعة، وذهبت بعض فرقهم إلی أن الإیمان هو المعرفة بالله والخضوع له، والمحبة بالقلب، فمن اجتمعت فیه هذه الصفات فهو مؤمن لا یضره ترک الطاعات وارتکاب المعاصی، ولا یعاقب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نقلاً من الجزء الثامن من شرح المواقف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الزندقة والإباحیة عند المرجئة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الزندقة والشعوبیة فی العصر العباسی الأول لحسین عطوان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عن المرجئة والممهدات الاجتماعیة والثقافیة لظهور هذه الفرقة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الأحادیث فی ذمها والقدریة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لأحمد بن حنبل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خصائص الثقافة الجاهلیة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من أبناء المهاجرین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أبناء هذه الأعاجم کأنهم نقبوا الجنة وخرجوا منها، وأولادنا کأنهم مساجر التنانیر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والمساجر جمع مسجرة، وهی الخشبة التی یقلّب بها الوقود فی التنور فتسودُّ من کثرة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کتاب الأغانی،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أبی نؤاس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 أن الغناء شاع فی المدینة بشکل کبیر، بحیث أخذ الکوفیون یصفونها بأنها مدینة الغناء والموسیقی فی مقام الطعن بها، ولزوم تعلم الفقه فی الکوفة وعند الحنفیین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أشعار الهجاء الکوفیة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انتشر الغناء فی مکة والمدینة زمن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الطریف أن فرداً کالبربهاری وهو من أعلام الحنابلة ینقل عن عبد الله بن مبارک ویوصی بما ینقله عبارة یصف بها کل قوم بوصف معین یفهم منها انتشار التشیع فی أهل الکوفة، والقدریة فی أهل البصرة، والإرجاء فی أهل خراسان، والصرف فی أهل مکة، والغناء عند أهل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الفسق والفجور والفساد انتشر بین الاُمویین وولاتهم بصورة فاحشة، بحیث أصبح من المتعذر استمرار حکمهم إلا باللجوء إلی السبل التی تبرِّئ ساحتهم وتبرر سلوکیاتهم کإشاعة فکر الإرجاء مثلاً، وفیما یلی نذکر مثالین علی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یزید بن عبد الملک بن مروان واُمّه عاتکة بنت یزید بن معاویة بن أبی سفیان صاحب لهو ولذة، وقد تولی الخلافة بعد عمر بن عبد العزیز، وهو صاحب حبابة وسلاّمة، وهما جاریتان کان مشغوفاً بهما، وماتت حبابة فمات بعدها بیسیر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بسبعة عشر یوماً أسفاً علیها، وکان قد ترکها أیاماً لم یدفنها؛ لعدم استطاعته فراقها، فعوتب علی ذلک فدفنها،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نبشها بعد الدفن حتی شاهدها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الإناقة فی معالم الخلافة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وروی صاحب الأغانی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الحارث بن خالد المخزومی ولاه عبد الله بن مروان مکة، وکان الحارث یهوی عائشة بنت طلحة، فأرسلت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الصلاة حتی أفرغ من طوافی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المؤذِّنین فأخّروا الصلاة حتی فرغت من طوافها، وأنکر أهل الموسم ذلک من فعله وأعظموه، فعزله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نقلاً عن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وصف أبی حمزة الخارجی لیزید بن عبد الملک فی خطبة له بمکة، فقد کشف عن فساده وإسرافه وعلاقته بحبابة وسلامة، فی 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اضطرّ المتطرفون من أهل السنّة إلی تخطئة الکتاب والمؤلف لما فیه من فضح لفسق الخلفاء الاُمویین والعباسیین وفجورهم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القدماء،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49251</w:t>
      </w:r>
      <w:r>
        <w:rPr>
          <w:rFonts w:ascii="IRNazanin" w:hAnsi="IRNazanin" w:eastAsia="IRNazanin"/>
          <w:b w:val="false"/>
          <w:b w:val="false"/>
          <w:bCs w:val="false"/>
          <w:i w:val="false"/>
          <w:i w:val="false"/>
          <w:iCs w:val="false"/>
          <w:color w:val="333333"/>
          <w:sz w:val="20"/>
          <w:sz w:val="20"/>
          <w:szCs w:val="20"/>
          <w:rtl w:val="true"/>
        </w:rPr>
        <w:t>، ومن المعاصرین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مؤلفات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رؤیة مثال عملی علی هذا النمط من التفکیر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 لابن العربی، وخاصة هوامش محب الدین الخطیب علیه، فهما یضعان الواقع معیاراً فی تسویغ السلوک السلبی الصادر عمن یدافعان عنه، فمثلاً ینظران إلی العدالة من خلال الأمر الواقع، لا باعتبارها مفهوماً أرقی یُقوّم به الوضع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کیفیة وصف زیاد لمعاویة، وأن إجراءاته تنطوی علی بعد سیاسی بحت لحفظ السلطة،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 النفیس فی سیاسة الرئیس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سبیل المثال یقول ابن العربی فی الدفاع عن معاویة لأمره بقتل حجر بن عدی الذی أثار اعتراض الجمیع حتی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وبنوه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قتله ظلماً إلا إذا ثبت علیه ما یوجب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أن قتل الإمام بالحق، فمن ادعی أنه بالظلم فعلیه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ظلماً محضاً لما بقی بیت إلا لُعن فیه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مدینة السلام دار خلافة بنی العباس وبینهم وبین بنی امیّة ما لا یخفی علی الناس مکتوب علی أبواب 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 الناس بعد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ثم عمر، ثم عثمان ثم علی، ثم معاویة خال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ملاحظة المثال النظری علی هذه الطریقة فی الفهم فی مؤلفات وآراء ابن تیمیة وابن قیم وابن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الأحکام السلطانیة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التوضیح انظر فی مقدمة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Amir H.Sodeligi, Caliphate and Kingship: pp.2-5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یؤید الشیعة هذا الرأی أیضاً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طالع إجراءات غیلان الدمشقی الذی دعا سکّان أرمینیا إلی الثورة علی أساس اختلاف فهمه للعدالة عن فهم الاُمویین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باب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w:t>
      </w:r>
      <w:r>
        <w:rPr>
          <w:rFonts w:ascii="IRNazanin" w:hAnsi="IRNazanin" w:eastAsia="IRNazanin"/>
          <w:b w:val="false"/>
          <w:b w:val="false"/>
          <w:bCs w:val="false"/>
          <w:i w:val="false"/>
          <w:i w:val="false"/>
          <w:iCs w:val="false"/>
          <w:color w:val="333333"/>
          <w:sz w:val="20"/>
          <w:sz w:val="20"/>
          <w:szCs w:val="20"/>
          <w:rtl w:val="true"/>
        </w:rPr>
        <w:t>، وکذلک ثورات الشیعة والمعتزلة للمطالبة بتحقیق العدالة، انتفاضات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الحساسیة التی یبدیها المتصلبون من أهل السنّة حیال الحاکم المطلوب والنظام الحاکم المطلوب دون أن تکون للعدالة فیها حصة،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لاحظ کیف مجّدوا بشخص ظالم سفاک فاجر کالمتوکل لأنه وقف بزعمهم بوجه البدعة، تمجیداً بمستوی تمجیدهم للخلیفة الأول وعمر بن عبد العزیز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سریان عقائد الشیعة فی المجتمع المضطهد مثل مجتمعاتنا أکثر من سریان عقائد السنّة التی لا تستفید منها إلا السلطة القائمة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القدح فی المعتزلة وذمهم والرأی بهم من قبل المبلورین لنظرة أهل السنّة، انظر 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والإبانة عن اصول الدیانة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مفصّل المسألة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 ونهایة المقتصد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147148/1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طالع مثلاً السؤال الذی طُرح علی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المشارکة فی صلاة الجماعة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xml:space="preserve">، الحدیث 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والحدیث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الصفحة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مستدرک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الحنابلة وجوب الاشتراک فی صلاة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وتری الظاهریة وجوب صلاة الجماعة علی المکلفین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ردّ أدلة المعارضین لجواز صلاة الجمعة فی زمن الغیبة فی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صلاة الجمعة لحیدر بن المولی محمد الدزفولی بتقریظ الشیخ الأنصاری، ورسالة فی صلاة الجمعة للمحقق الکرکی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117140/1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581582/7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بسبب إمامة أبی بکر للجماعة قال البعض بأن خلافته منصوص علیها من قبل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ومنهم الحسن البصری وابن حزم وجماعة من أهل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التوضیح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 فی صلاة الجمعة والمسافر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المحقق الکرکی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Shorter Encyclop aedia of Islam, p.350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vol,II,p.50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الشیعة والسنّة أحادیث الرسول فی توبیخ وتهدید المعرضین عن الجماعة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الاشتراک فی صلاة الجماعة وص </w:t>
      </w:r>
      <w:r>
        <w:rPr>
          <w:rFonts w:eastAsia="IRNazanin" w:cs="IRNazanin"/>
          <w:b w:val="false"/>
          <w:bCs w:val="false"/>
          <w:i w:val="false"/>
          <w:iCs w:val="false"/>
          <w:color w:val="333333"/>
          <w:sz w:val="20"/>
          <w:szCs w:val="20"/>
        </w:rPr>
        <w:t>728733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الاشتراک فی صلاة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یماثل مفاد هذه الأحادیث فی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الأحادیث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376377/10</w:t>
      </w:r>
      <w:r>
        <w:rPr>
          <w:rFonts w:ascii="IRNazanin" w:hAnsi="IRNazanin" w:eastAsia="IRNazanin"/>
          <w:b w:val="false"/>
          <w:b w:val="false"/>
          <w:bCs w:val="false"/>
          <w:i w:val="false"/>
          <w:i w:val="false"/>
          <w:iCs w:val="false"/>
          <w:color w:val="333333"/>
          <w:sz w:val="20"/>
          <w:sz w:val="20"/>
          <w:szCs w:val="20"/>
          <w:rtl w:val="true"/>
        </w:rPr>
        <w:t>، وفی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ascii="IRNazanin" w:hAnsi="IRNazanin" w:eastAsia="IRNazanin"/>
          <w:b w:val="false"/>
          <w:b w:val="false"/>
          <w:bCs w:val="false"/>
          <w:i w:val="false"/>
          <w:i w:val="false"/>
          <w:iCs w:val="false"/>
          <w:color w:val="333333"/>
          <w:sz w:val="20"/>
          <w:sz w:val="20"/>
          <w:szCs w:val="20"/>
          <w:rtl w:val="true"/>
        </w:rPr>
        <w:t>، نقلاً عن کتاب الشهادات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العباسیون کالاُمویین، حیث اختصوا لأنفسهم کل ما یرتبط بصلوات الجماعة والجمعة، فمن أهم مظاهر السیادة الدینیة للخلیفة العباسی طرق الطبول أمام منزله فی أوقات الصلوات الخمسة للإعلان عن حلولها، ولم یکن یُسمح بذلک لغیره حتی لولی العهد، لکی لا یشارک الخلیفة آخرٌ فی هذا المظهر من مظاهر السیادة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الوزارة فی الدولة العباسیة لمحمد سفر الزهرانی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نقلاً عن المنتظم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 المؤلف عن الشعبی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معاویة إنما خطب قاعداً لما کثر شحم بطنه ولحمه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إمامة الفاسق والمبتدِع ورأی کل مذهب من المذاهب الأربعة فیها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عدم جواز الاقتداء بالفاسق</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381382/5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فی الملل والأهواء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الزاهر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2223/1</w:t>
      </w:r>
      <w:r>
        <w:rPr>
          <w:rFonts w:ascii="IRNazanin" w:hAnsi="IRNazanin" w:eastAsia="IRNazanin"/>
          <w:b w:val="false"/>
          <w:b w:val="false"/>
          <w:bCs w:val="false"/>
          <w:i w:val="false"/>
          <w:i w:val="false"/>
          <w:iCs w:val="false"/>
          <w:color w:val="333333"/>
          <w:sz w:val="20"/>
          <w:sz w:val="20"/>
          <w:szCs w:val="20"/>
          <w:rtl w:val="true"/>
        </w:rPr>
        <w:t>، فیه دراسة نقدیة لکیفیة نصب إمام الجمعة والجماعة من قبل السلطان والعلاقة بین الاثنین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119120/4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الفقه الحنبلی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الإبانة عن اصول الدیانة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معرفة مستوی غربة الاُمویین وولاتهم عن الدین من المثال 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إبراهیم 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طارقاً وهو والٍ لبعض الخلفاء من بنی امیّة علی المدینة یدعو بالغداء فیتغدی علی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ویکون فیه العظم الممخّ فینکته علی رمانة المنبر فیأکله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هذا هو حال والی المدینة فما بالکم بولاة المناطق الاُخری؟</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المشارکة لا تعنی فقط الاعتراف بالخلیفة والحاکم، وإنما الاعتراف والإذعان لکل ما یرتبط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طالع اقتراح حاکم المدینة لسعید بن المسیب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هذا الجهد النفعی الدنیوی الذی یرتدی لباس الدین یلاحظ فی محاولات مستشار السلطان سلیمان القانونی لطفی باشا لرفع رئیسه إلی مستوی الإمام والخلیفة، فقد ناداه فی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 الاُمة فی معرفة الأئمة بهذه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الزمان، وخلیفة رسول الله، والمدافع عن الإسلام، وحامی دین الله، وسلطان المسلمین، والإمام العادل، ومطبق قوانین الشریعة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آخره من الألقاب التی تبین مدی استغلال الدین من أجل تعزیز سلطة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کلیة الآداب والعلوم الإنسانیة فی جامعة مشهد، العدد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الانتفاضات الشیعیة عبر التاریخ لهاشم معروف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وعاظ 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ویقدم علی الوردی توضیحاً بیناً لأسباب ثبات الشیعة وبقائهم خلافاً للکثیر من المذاهب الاُخری،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109110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591597/7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197206</w:t>
      </w:r>
      <w:r>
        <w:rPr>
          <w:rFonts w:ascii="IRNazanin" w:hAnsi="IRNazanin" w:eastAsia="IRNazanin"/>
          <w:b w:val="false"/>
          <w:b w:val="false"/>
          <w:bCs w:val="false"/>
          <w:i w:val="false"/>
          <w:i w:val="false"/>
          <w:iCs w:val="false"/>
          <w:color w:val="333333"/>
          <w:sz w:val="20"/>
          <w:sz w:val="20"/>
          <w:szCs w:val="20"/>
          <w:rtl w:val="true"/>
        </w:rPr>
        <w:t>،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الدنیا والدین للماوردی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الصراع التاریخی بین المسلمین والمسیحیین وانعکاساته علی فهم کل منهما للآخر واستمراره إلی عصرنا الحاضر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توطئة کتاب آیات شیطانی وکتاب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Legacy of Islam, pp. 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موقف المسیحیین من استمرار هذا النزاع التاریخی وانتقادهم للموقف الإسلامی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185202</w:t>
      </w:r>
      <w:r>
        <w:rPr>
          <w:rFonts w:ascii="IRNazanin" w:hAnsi="IRNazanin" w:eastAsia="IRNazanin"/>
          <w:b w:val="false"/>
          <w:b w:val="false"/>
          <w:bCs w:val="false"/>
          <w:i w:val="false"/>
          <w:i w:val="false"/>
          <w:iCs w:val="false"/>
          <w:color w:val="333333"/>
          <w:sz w:val="20"/>
          <w:sz w:val="20"/>
          <w:szCs w:val="20"/>
          <w:rtl w:val="true"/>
        </w:rPr>
        <w:t>؛ وإسلام در جهان 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زید لمحمد أبو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یکن النصاری یعترفون بالدین الإسلامی فی السابق علی الأقل ولهذا وضعوا المسلمین فی دائرة الکفار، ومنعوهم من أیة حقوق دینیة وغیر دینیة فی المناطق التی عاش فیها المسلمون تحت سلطة النصاری، یقول أحد النصاری وکان قد أعلن إسلامه فیالأندلس فی کتاب ألّفه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اضطر أحد المسلمین فی مدینة نبونیه بالأندلس إلی کتمان إسلامه لحفظ نفسه والظهور بمظهر قساوسة الکنائس وإطلاق اسم نیقولا ومرتیل علی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الآداب والعلوم الإنسانیة فی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ورغم أن المسیحیة اعترفت بالإسلام کدین رسمی بعد عقد المجمع المسیحی الثانی فی منتصف الستینات فی القرن الحاضر </w:t>
      </w:r>
      <w:r>
        <w:rPr>
          <w:rFonts w:eastAsia="IRNazanin" w:cs="IRNazanin"/>
          <w:b w:val="false"/>
          <w:bCs w:val="false"/>
          <w:i w:val="false"/>
          <w:iCs w:val="false"/>
          <w:color w:val="333333"/>
          <w:sz w:val="20"/>
          <w:szCs w:val="20"/>
        </w:rPr>
        <w:t>The Conciliar and Post Conciliar Documents, pp. 738-742. Ziauddin Sardar, Islamic Futures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الانتقادات التی تنمّ عن عداء سافر مستمرة، انظر کمثال مقال جوزیف کرافت فی صحیفة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واشنطن بوست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بتاریخ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مایس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اغتیال البابا؟وکذلک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John Loffin, The Dagger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ولمعرفة سبب هذا العداء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Daniel, Islam and the West: The Making of an Image,pp. 1-14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56:753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کلیة الآداب والعلوم الإنسانیة فی جامعة مشهد، العدد </w:t>
      </w:r>
      <w:r>
        <w:rPr>
          <w:rFonts w:eastAsia="IRNazanin" w:cs="IRNazanin"/>
          <w:b w:val="false"/>
          <w:bCs w:val="false"/>
          <w:i w:val="false"/>
          <w:iCs w:val="false"/>
          <w:color w:val="333333"/>
          <w:sz w:val="20"/>
          <w:szCs w:val="20"/>
        </w:rPr>
        <w:t>56:753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کلیة الآداب والعلوم الإنسانیة فی جامعة مشهد، العدد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58:1011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أن قدرة الخلیفة أو السلطان فی تعزیز الأمن الداخلی وحراسة الثغور انطوی فی السابق علی قدر کبیر من الأهمیة، حتی انبری الکثیر من علماء أهل السنّة لتکریس سلطته کمسؤولیة شرعیة، لاعتقادهم بأن قوته قوة للإسلام والمسلمین، وهذا بحد ذاته أهم عامل رادع لتطاول الأجانب والکفار علی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السبب بالضبط حظی هارون الرشید بمکانة خاصة فی زمانه وبعده رغم ظلمه وفسقه وفجوره الذی تکشف قصص ألف لیلة ولیلة جزءاً یسیراً منه، فقد أصبح برأی الکثیر من علماء أهل السنّة مظهراً لعظمة المسلمین واقتدارهم ورمزاً لسطوتهم وقوتهم یستحق التکریم والاحترام، فإنه کان قادراً علی الوقوف بقوة بوجه إمبراطور الروم وإرغامه علی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سنة سبعٍ وثمانین أتاه کتاب من ملک الروم نقفور بنقض الهدنة التی کانت عقدت بین المسلمین وبین الملکة رینی ملکة الروم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وصورة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نقفور ملک الروم، إلی هارون ملک العرب، 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الملکة التی کانت قبلی کانت أقامتک مقام الرخّ وأقامت نفسها مقام البیذق، فحملت إلیک من أموالها أحمالاً، وذلک لضعف النساء وحمقهن، فإذا قرأت کتابی فاردد ما حصل قبلک من أموالها، وإلا فالسیف بیننا وبینک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الرشید الکتاب استشاط غضباً حتی لم یتمکن أحد أن ینظر إلی وجهه دون أن یخاطبه، وتفرق جلساؤه من الخوف، واستعجم الرأی علی الوزیر، فدعا الرشید بدواةٍ وکتب علی ظهر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الرحیم، من هارون أمیر المؤمنین، إلی نقفور کلب الروم، قد قرأت کتابک یا ابن الکافرة، والجواب ما تراه، لا ما تسمعه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سار لیومه، فلم یزل حتی نازل مدینة هرقل، وکانت غزوة مشهورة وفتحاً مبیناً، فطلب نقفور الموادعة، والتزم بخراج یحمله کلّ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محاسنه وفضلائه التی تمثل نموذجاً لرأی کبار العلماء فیه،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283297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أغراض السیاسة فی أعراض الریاسة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الاقتصاد فی الاعتقاد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الانتقادات الصریحة لمصطفی شکری فی 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9097</w:t>
      </w:r>
      <w:r>
        <w:rPr>
          <w:rFonts w:ascii="IRNazanin" w:hAnsi="IRNazanin" w:eastAsia="IRNazanin"/>
          <w:b w:val="false"/>
          <w:b w:val="false"/>
          <w:bCs w:val="false"/>
          <w:i w:val="false"/>
          <w:i w:val="false"/>
          <w:iCs w:val="false"/>
          <w:color w:val="333333"/>
          <w:sz w:val="20"/>
          <w:sz w:val="20"/>
          <w:szCs w:val="20"/>
          <w:rtl w:val="true"/>
        </w:rPr>
        <w:t>، وأفضل منها انظر الانتقادات المبدئیة والعلمیة لحسن حنفی فی مقدمة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 السلطانیة لأبی 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أیام المحنة والمشاق التی تحملها ابن حنبل ونظراؤه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140180/4</w:t>
      </w:r>
      <w:r>
        <w:rPr>
          <w:rFonts w:ascii="IRNazanin" w:hAnsi="IRNazanin" w:eastAsia="IRNazanin"/>
          <w:b w:val="false"/>
          <w:b w:val="false"/>
          <w:bCs w:val="false"/>
          <w:i w:val="false"/>
          <w:i w:val="false"/>
          <w:iCs w:val="false"/>
          <w:color w:val="333333"/>
          <w:sz w:val="20"/>
          <w:sz w:val="20"/>
          <w:szCs w:val="20"/>
          <w:rtl w:val="true"/>
        </w:rPr>
        <w:t>، والخلافة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300309</w:t>
      </w:r>
      <w:r>
        <w:rPr>
          <w:rFonts w:ascii="IRNazanin" w:hAnsi="IRNazanin" w:eastAsia="IRNazanin"/>
          <w:b w:val="false"/>
          <w:b w:val="false"/>
          <w:bCs w:val="false"/>
          <w:i w:val="false"/>
          <w:i w:val="false"/>
          <w:iCs w:val="false"/>
          <w:color w:val="333333"/>
          <w:sz w:val="20"/>
          <w:sz w:val="20"/>
          <w:szCs w:val="20"/>
          <w:rtl w:val="true"/>
        </w:rPr>
        <w:t>، والفصل الجذاب عن العلماء والمحن التی لاقوها من لدن الحکام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129214</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أحمد بن حنبل لابن الجوزی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397420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أصبح حفظ النظام أو فی الحقیقة حفظ النظام الحاکم الضابطة الوحیدة لتشخیص المصالح والمفاسد، فلن یتوقف الانحراف عن الدین والعدالة عند حدٍّ معین وینتهی بانتهاک حرمة ابنة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بذریعة حفظ النظام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بیت فاطمة إنما دُخل، وسترها إنما کُشف، حفظاً لنظام الإسلام، وکی لا ینتشر الأمر ویُخرج قوم من المسلمین أعناقهم من رِبقة الطاعة ولزوم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أمثلة اخری فی الصفحات التالیة فی نفس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انتقاد الخلفاء الذین قالوا بخلق القرآن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العواصم من القواصم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249251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والإمامة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یزید وعلماء السوء فی بلاطه وأخلافهما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وأصحابه بالخروج عن الدین ومخالفة الإمام والخلیفة، ولهذا لزم مقاتلتهم والقضاء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وباکستان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راجع الخطبة الغراء المعروفة لرشید رضا فی تأیید خلافة الشریف حسین فی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العرب ضد الأتراک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وکلام الشریف حسین عقب خطبة رشید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راجع مقدمة محب الدین الخطیب علی کتاب العواصم من القواصم التی أثنی فیها علی الخلفاء الاُمویین أیضاً بسبب قیامهم بتوسیع دائرة الدولة الإسلامیة،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ماذا خسر العالم بانحطاط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مثال علی ذلک رسالة الکاتبة المصریة والمجاهدة المعروفة زینب الغزالی إلی یاسر عرفات بعد قصف الطائرات الصهیونیة لمکاتب منظمة التحریر الفلسطینیة فی تونس</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للمصادمات المذهبیة فی الإسلام تاریخ واسع مضمَّخ بالدم، وللحنابلة فیها حصة الأسد بسبب اعتقاداتهم المتحجرة الساذجة الناشئة عن نفسیات متشددة، وحتی الأشاعرة المعروفین بالتعصب والتشدد زهقوا من تحجر الحنابلة وتعصبهم وقسوتهم وفتنهم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المثال کتب جماعة من العلماء الأشاعرة رسالة إلی الخواجة نظام الملک فی إسناد ودعم أبی القاسم القشیری رئیس الأشاعرة آنذاک، اشتکوا فیها من تصرفات الحنابلة وطلبوا منه الدعم المؤثر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هذه الرسالة کتبت فی زمن کان الأشاعرة والشافعیة یمتلکون من القوة والهیمنة مالا یمتلکها غیرهم، ویمکن من مضمون الرسالة معرفة مستوی الضغط الذی کان یمارسه الحنابلة علی الفرق الاُخری، فقد أظهر جمع من الحشویة وعوام الناس والأوباش الذین أطلقوا علی أنفسهم بالحنابلة بدعاً قبیحة وأعمالاً شنیعة فی بغداد لا یقول بها أی ملحد فضلاً عن الموحد، فنسبوا إلی الله کلّ ما هو منزه عنه من النقائص والآفات والحدوث والتشبیهات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وبادروا إلی هتک الأئمة الماضین والطعن بأهل الحق والمتدینین ولعنهم فی المساجد والمحافل والأسواق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 للاُستاذ السبحانی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ویمکن ملاحظة حکایات کثیرة فی هذا الباب فی کتاب طبقات الحنابلة الذی کتب من قبلهم فی تخلید علمائهم وشرح أحوالهم، والحکایة التاریخیة التالیة توضّح جانباً من دور الحنابلة فی إثارة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زیارة الطبری الثانیة لبغداد سأله الحنابلة فی المسجد الجامع فی إحدی الجمع عن رأیه بابن حنبل وحدیث جلوس الله علی العرش، فأجاب بأنه لا یعتدّ بمعارضة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العلماء اعتدّوا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الطبری بأنه لم یره ولم یر بأنه روی عنه ولم یلتقِ بأحد أصحابه الموثوقین، أما حدیث الجلوس علی العرش فهو أمر محال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سمع الحنابلة وأصحاب الحدیث هذا الکلام هاجموه ورشقوه بالدواة، فالتجأ الطبری إلی منزله، فلحق به الحنابلة وهم عدة ألوف ورشقوا داره بالحجارة حتی تکوّم تل من الحجارة أمام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فتدخّل صاحب شرطة بغداد نازوک ومعه آلاف من رجاله وأنقذ الطبری من شر العامة، ومکث هناک یوماً واحداً، وأمر برفع الحجارة من أمام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الوهابیون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ما تعرض له أحد أکبر علماء القرن السابع العزّ بن عبد السلام من الحنابلة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یخالف تماماً مواقف أئمة الشیعة التی لا تتجاهل أبداً الدور الأساسی للنظام الحاکم فی إفساد الاُمة، لهذا فهم یهتمون بالإصلاح الاجتماعی ولا سیما إصلاح النظام الحاکم مثلما یوجّهون اهتمامهم للتربیة الفردیة، حتی أنهم لا یحبّذون مواجهة الفرد أو النظام الذی یزیغ عن مسار الحق لأسباب مختلفة سوی تلک النابعة عن خبث ذاتی، فقد أوصی الإمام علی علیه السلام فی الخوارج مثلاً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تقتلوا الخوارج بعدی، فلیس من طلب الحق فأخطأه کمن طلب الباطل فأدرکه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تصحیح صبحی الصالح</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الیوم الأول لظهور الإسلام وإلی یومنا هذا استطاع هذا الدین أن یوظّف أتباعه والشبان بخاصة لخدمته، وتعود مثل هذه الآلیة بالدرجة الاُولی إلی خصائص الدین نفسه وانسجامه مع الأبعاد الإنسانیة للإنسان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 الفقرة التالیة المستلّة من خطبة أبی حمزة الخارجی لأهل الحجاز لانتقادهم له بسبب صغر أتباعه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أهل الحجاز، أتعیِّروننی بأصحابی وتزعمون أنهم شباب؟ وهل کان أصحاب رسول الله صلی الله علیه وآله وسلم إلا شباباً؟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شباب والله مکتهلون فی شبابهم، غضیضة عن الشر أعینهم، ثقیلة عن الباطل أرجلهم، أنضاء عبادة أی أن العبادة قد أخذت منهم حتی جعلتهم ضئال الأجسام وأطلاح سهر أی أن طول السهر فی العبادة وقیام اللیل قد أخذ منهم حتی أهزلهم فنظر الله إلیهم فی جوف اللیل منحنیة أصلابهم علی أجزاء القرآن کلّما مرّ أحدهم بآیة من ذکر الجنة بکی شوقاً إلیها، وإذا مر بآیة من ذکر النار شهق شهقة کأنّ زفیر جهنم بین اذُنیه،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رأوا السهام قد فُوّقت، والرماح قد اشرعت، والسیوف قد انتُضیت، ورعدت الکتیبة بصواعق الموت وبرقت، استخفّوا بوعید الکتیبة لوعید الله، ومضی الشاب منهم قدماً حتی اختلفت رجلاه علی عنق فرسه، وتخضبت بالدماء محاسن وجهه، فأسرعت إلیه سباع الأرض، وانحطت إلیه طیر السماء، فکم من عین فی منقار طیر طالما بکی صاحبها فی جوف اللیل من خوف الله، وکم من کفٍّ زالت عن معصمها طالما اعتمد علیها صاحبها فی جوف اللیل بالسجود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والتبیین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للشباب عن دینهم وتضحیاتهم فی سبیل الله یصحّ إلی حد ما علی شبان مختلف الأزمنة، انظر أعداد مجلة النذیر الصادرة عن الإخوان المسلمین فی سوریة، وکذلک الکتب التی تناولت جماعة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فدائیان 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ومعنویاتهم،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On Being Christian, pp.31-34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جب مصیباً بأن هذه الخصیصة منطلقة من ذات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النظام الاعتقادی الإسلامی مجموعة محکمة وإیجابیة ومؤکدة، وهذه الخصائص تعود إلی القرآن والحدیث والسنّة والشریعة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مثال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دراسة الخصائص النفسیة والدینیة والأخلاقیة للإخوان فی الحجاز وسلوکیاتهم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فمثلاً یقول حافظ وهبة وکان مقرباً منهم شاهداً علی حروبهم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الإخوان لم یکونوا یخشون الموت، ویقبلون علیه لنیل الشهادة، وحینما کانت الاُمّ تودّع ولدها تقول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جمعنا الله وإیاک فی الجنة، وکان شعارهم عند 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نعبد وإیاک نستعین، ویروی وهبة مشاهداته عن بعض حروبهم واستسلامهم للموت واندفاعهم نحو العدو أفواجاً أفواجاً دون أن یفکر أحدهم سوی بهزیمة العدو وقتله،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توجد فی قلوب الإخوان ذرة من رحم أو شفقة، ولا یفلت من قبضتهم أحد، وأینما حلّوا حلّ الموت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جزیرة العرب فی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جان فیلبی فیصور هذه العقیدة 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الإخوان حرّموا القتل والسلب بین القبائل وقطع الطریق واستعمال الدخانیات والحیاة المترفة، وانصبّ جُلّ اهتمامهم بالاستعداد للآخرة، وقد اعتبروا سواهم من الناس والفرق الإسلامیة الاُخری من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نقلاً عن تاریخ 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شدة التنافس بین الحنفیین والشافعیین الذی أدّی إلی صراع مریر بین المذهبین، تأمّل فی الحکایة التالیة التی ینقلها هندوشاه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الخواجة علی مذهب الإمام الأعظم الشافعی، وقد شید السلطان ملک شاه مدرسة فی أصفان، ولما سُئل عن الطائفة التی تعود إلیها المدرسة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أننی علی المذهب الحنفی لکننی لم أقم ما قمت به إلا لله تعالی، فلیس من الصحیح أن تُخصص لقوم وتُمنع علی آخرین، وأمر بأن یکتب بأن المدرسة لأصحاب کلا المذهبین علی السواء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کان السلطان علی مذهب الإمام أبی حنیفة أرادوا تقدیم اسمه علی اسم الشافعی، فرفض الخواجة ذلک وتعطّل الکتاب لمدة، حتی تقرر أن تکتب العبارة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 علی أصحاب الإمامین إمامَی الأئمة صدرَی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الآداب والعلوم الإنسانیة فی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نقلاً عن تجارب السلف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التعصب بین الشافعیة والحنفیة، وبین الماتریدیة والأشعریة، وبین أهل السنّة والمعتزلة والشیعة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عاملاً کبیراً من عوامل ضعف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یقرأ المقدسی فی رحلته، ویاقوت فی معجم البلدان یری صدق هذا القول من تخریب بلاد وقتل نفوس وشدة فتن وهیاج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ویشبّ فی مصر فی یوم عاشوراء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بین الجنود السنّة من أتراک وسودانیین من جانب والشیعة من جانب آخر، ویسیر الجنود فی الشوارع یسألون من یجدونه فی 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خالک؟ فإذا لم 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معاویة یلقی من الضرب والأذی ما لا طاقة له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وإسلام بلا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285288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إننا نلاحظ أن أکثر الفرق الإسلامیة خسارة أرواحاً وأنفساً هم الشیعة أنفسهم، وذلک لعدة أسباب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الناس علیهم أول الأمر باعتبارهم أهل البیت الکریم، وشدة تعلقهم بهم، الأمر الذی کان یرتعد منه الخلفاء الاُمویون والعباسیون فرقاً، فکانوا یشددون علیهم النکیر ویوقعون بهم الأذی ما کان إلی إیقاع الأذی بهم من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بلا مذاهب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یخضع لتأثیر هذا الدافع الکثیر ممن یستهلک طاقاته فی الوقت الحاضر لمواجهة التشیع، لا سیما فی القارة السوداء وشبه القارة الهندیة والشرق الأدنی، حیث یبحثون عما یؤدون به دَیْنهم إلی دِینهم، وهم علی استعداد للتضحیة بالنفس لرفع کلمة الدین وحفظه، ولکن لانعدام الوسیلة الموصلة إلی هذا الهدف، وبسبب البساطة فی التفکیر یقعون فریسة سهلة المنال للإعلام الکاذب الموجّه من قبل الوهابیین ضد الشیعة، ویهبّون لأداء الواجب حسب اعتقادهم ویرغبون ببذل کل جهد فی هذا السبیل لتأدیة رسالتهم علی حد زعمهم علی أفضل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وطالما کان الأمر کذلک فإن التعامل مع هؤلاء ینبغی أن یختلف تماماً عن التعامل مع الوهابیین المغرضین والعارفین بحقیقة الأمر، لکنهم یمعنون فی هذا العداء لتحقیق مآربهم،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کذشته وموقعیت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أفریقیا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الماضی ومکانة المستقبل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سنة ثلاث وأربعین ومائة شرع علماء الإسلام فی هذا العصر فی تدوین الحدیث، والفقه، والتفسیر، فصنف ابن جریح بمکة، ومالک الموطأ بالمدینة، والأوزاعی بالشام، وابن أبی عروبة وحماد بن سلمة وغیرهما بالبصرة، ومعمر بالیمن، وسفیان الثوری بالکوفة، وصنف ابن إسحاق المغاربی، وصنف أبو حنیفة الفقه والرأی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وکثر تدوین العلم وتبویبه، ودونت کتب العربیة، واللغة والتاریخ وأیام الناس، وقبل هذا العصر کان الأئمة یتکلمون مِن حفظهم، أو یروون العلم من صحف صحیحة غیر 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لدراسة العوامل المانعة عن کتابة الأحادیث النبویة فی الصدر الأول راجع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أیضاً البحث الوافی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علی السنّة المحمدیة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ویبدو أن العلماء فی الفترة اللاحقة لم یکونوا فی البدء راغبین فی الکتابة اتباعاً للماضین، لکنهم عکفوا علیها بعد أن اجبر هشام الزهری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3549/1</w:t>
      </w:r>
      <w:r>
        <w:rPr>
          <w:rFonts w:ascii="IRNazanin" w:hAnsi="IRNazanin" w:eastAsia="IRNazanin"/>
          <w:b w:val="false"/>
          <w:b w:val="false"/>
          <w:bCs w:val="false"/>
          <w:i w:val="false"/>
          <w:i w:val="false"/>
          <w:iCs w:val="false"/>
          <w:color w:val="333333"/>
          <w:sz w:val="20"/>
          <w:sz w:val="20"/>
          <w:szCs w:val="20"/>
          <w:rtl w:val="true"/>
        </w:rPr>
        <w:t>، طبع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السیاسة الدینیة للعباسیین انظر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Muslim Studies, pp. 75-77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معرفة مدی تغلغل الأعاجم لا سیما الفرس فی البلاط العباسی أوائل عهده من الروایة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حکی أن المنصور تقدم إلی موسی بن جعفر علیهما السلام إلی الجلوس للتهنئة فی یوم النیروز وقبض ما یحمل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فتّشت الأخبار عن جدی رسول الله صلی الله علیه وآله فلم أجد لهذا العید خبراً، وإنّه سنّة الفرس، ومحاها الإسلام، ومعاذ الله أن یحیی ما محاه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نفعل هذا سیاسة للجند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أوائل القرن الرابع الهجری کانت معظم أراضی الدولة العباسیة تتبع حکومات محلیة مستقلة إلی حدٍّ ما لا ترتبط بالعباسیین إلاّ ارتباطاً ظاهریاً یتمثل فی ذکر اسم الخلیفة فی الخطبة، ولهذا فقد اقتصرت حدود الحکم العباسی عملیاً علی بغداد وجزء صغیر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نظام الوزارة فی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اتخاذ السلجوقیین للسیاسة الدینیة وانتفاعهم منها لتعزیز مواقعهم السیاسیة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الوزارة فی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4750</w:t>
      </w:r>
      <w:r>
        <w:rPr>
          <w:rFonts w:ascii="IRNazanin" w:hAnsi="IRNazanin" w:eastAsia="IRNazanin"/>
          <w:b w:val="false"/>
          <w:b w:val="false"/>
          <w:bCs w:val="false"/>
          <w:i w:val="false"/>
          <w:i w:val="false"/>
          <w:iCs w:val="false"/>
          <w:color w:val="333333"/>
          <w:sz w:val="20"/>
          <w:sz w:val="20"/>
          <w:szCs w:val="20"/>
          <w:rtl w:val="true"/>
        </w:rPr>
        <w:t>، ویقول ابن الأثیر عن سیاستهم الدینیة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السلاجقة أعادوا هیبة الخلافة التی کانت قد آلت إلی الضعف، لا سیما فی أیام وزارة نظام الملک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المذکور نقلاً عن التاریخ الباهر فی الدولة الأتابکیة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w:t>
      </w:r>
      <w:r>
        <w:rPr>
          <w:rFonts w:ascii="IRNazanin" w:hAnsi="IRNazanin" w:eastAsia="IRNazanin"/>
          <w:b w:val="false"/>
          <w:b w:val="false"/>
          <w:bCs w:val="false"/>
          <w:i w:val="false"/>
          <w:i w:val="false"/>
          <w:iCs w:val="false"/>
          <w:color w:val="333333"/>
          <w:sz w:val="20"/>
          <w:sz w:val="20"/>
          <w:szCs w:val="20"/>
          <w:rtl w:val="true"/>
        </w:rPr>
        <w:t>، حیث ینقل إجراءاتهم الدینیة بنظرة إیجابیة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وکانت هذه السیاسة متبعة من قبل العباسیین أیضاً، یقول البنداری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العباسیین فی القرن السادس الهجری رفعوا من هیبة الخلافة حتی أصبحت لبغداد فی نظر الأعداء هیبة یستحیل معها التفکیر بالسیطرة علیها، ولهذا لم یقدم أی ملک علی مثل هذه الخطوة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الوزارة فی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نقلاً عن آل سلجوق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الفکر الکلاسیکی السنّی فی القرن الأخیر إلی انتقاد شدید وخاصة فیما یتعلق بموقفه من العلاقة بین العلماء والبلاط، من قبل منتقدین ینتمون إلی طوائف متفاوتة وبدوافع متباینة، بینهم علماء دین کالشیخ کشک وخالد محمد خالد وکل علماء الدین المرتبطین بحرکة الإخوان المسلمین وعلی رأسهم سید قطب، وبینهم الیساریون والتقدمیون واللیبرالیون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تتعقب بعض الانتقادات أهدافاً إصلاحیة بنّاءة وهی الصادرة عن الطائفة الاُولی، بینما یراد من بعضها الطعن بالدین وإثارة الفتن والتخریب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آراء الشیخ کشک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آراء خالد محمد خالد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375378</w:t>
      </w:r>
      <w:r>
        <w:rPr>
          <w:rFonts w:ascii="IRNazanin" w:hAnsi="IRNazanin" w:eastAsia="IRNazanin"/>
          <w:b w:val="false"/>
          <w:b w:val="false"/>
          <w:bCs w:val="false"/>
          <w:i w:val="false"/>
          <w:i w:val="false"/>
          <w:iCs w:val="false"/>
          <w:color w:val="333333"/>
          <w:sz w:val="20"/>
          <w:sz w:val="20"/>
          <w:szCs w:val="20"/>
          <w:rtl w:val="true"/>
        </w:rPr>
        <w:t>، وعن علماء الدین المیّالین إلی الإخوان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الأخوان المسلمون والجماعات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انتقادات الطائفة الثانیة فانظر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والخلافة فی العصر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وخاصة الصفحات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ومقدمة محمد عمارة علی کتاب الإسلام واُصول الحکم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غرونبام الخصائص الأصلیة الهیکلیة للدولة الإسلامیة ودورها فی حفظ المبادئ الدینیة والأخلاقیة کالتالی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الهدف من 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العبادة الکاملة تتطلب وجود جماعة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الاُمة تحتاج إلی الدولة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المسؤولیة الرئیسیة علی عاتق الدولة تأمین الأرضیة المناسبة للعبادة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G.E.Von Grunebaum. Islam 1969, p.127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أهمیة الإجماع لا سیما فی عصر الصحابة والخلفاء الراشدین الذی یعبر عنه صبحی الصالح بأنه المصدر الثالث من مصادر التشریع الإسلامی، وکیف أصبح مستنداً للکثیر من القضایا المرتبطة بالحکومة والخلافة راجع النظم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یعتقد المؤلف بأن الخلافة قامت علی الإجماع، ولم تقم علی شیء من تلک الأحادیث المرویة فی الخلافة إلا تعضیداً وتأییداً علی سبیل الاستئناس</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فی هذه الفقرة لابن تیمیة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روی الإمام أحمد فی المسند عن عبد الله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یحل لثلاثة یکونون بفلاة من الأرض إلا أمّروا علیهم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تأمیر الواحد فی الاجتماع القلیل العارض فی السفر، تنبیهاً بذلک علی سائر أنواع الاجتماع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الله تعالی أوجب الأمر بالمعروف والنهی عن المنکر، ولا یتم ذلک إلا بالقوة والإمارة؛ ولهذا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السلطان ظل الله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 سنة من إمام جائر أصلح من لیلة واحدة بلا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والتجربة تبین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ولهذا کان السلف کالفضیل بن عیاض وأحمد بن حنبل وغیرهما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لنا دعوة مجابة لدعونا بها للسلطان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السیاسة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فدولة الفاطمیین والبوهیین والحمدانیین والإیرانیین کلها زمنیة فی عقیدة الشیعة لا تمتّ إلی الدین بصلة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والحاکمون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فإن أیة تصرفات من قبل اولئک الحکام المنتسبین إلی الشیعة لا علاقة بها ولا دخل لها بعقائد الشیعة، وأن الشیعة لا یرون أیة علاقة ارتباطیة بینهم وبین اولئک الحکام، وأن أیة تصرفات خاصة أو عامة صدرت منهم هی تصرفات شخصیة، وإن کانت مطابقة للقرآن والسنّة فهی تصرفات صحیحة، وإلا فإنهم آثمون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ولذلک فإن الشیعة یتنصّلون من أیة مسؤولیة ترد نتیجة تصرفات اولئک الحکام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وبالنظر لأن عامل السیاسة لا یمکن فصله عن عامل الدین، وأنها تتمثل فی الأئمة الاثنی عشر المعصومین لذلک فإن الفکر السیاسی الشیعی لا یمکن أن یخرج عن نطاق آراء وتصرفات اولئک الأئمة، ویمکننا أن نطّلع علی واقع الفکر السیاسی الشیعی من متابعة آراء وتصرفات اولئک الأئمة فی القضایا السیاسیة، وأنّ أیة صور أو مظاهر للآراء والتصرفات التی صدرت من الشیعة إن کانت مطابقة لتعالیم اولئک الأئمة فهی جزء من الفکر السیاسی الشیعی، وإلا فإنها منحرفة کلیاً أو جزئیاً عن ذلک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وللمزید من الاطّلاع راجع الصفحات </w:t>
      </w:r>
      <w:r>
        <w:rPr>
          <w:rFonts w:eastAsia="IRNazanin" w:cs="IRNazanin"/>
          <w:b w:val="false"/>
          <w:bCs w:val="false"/>
          <w:i w:val="false"/>
          <w:iCs w:val="false"/>
          <w:color w:val="333333"/>
          <w:sz w:val="20"/>
          <w:szCs w:val="20"/>
        </w:rPr>
        <w:t>268271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قلیلاً عند الانتقاد العنیف الذی یوجّهه إلی الأئمة الأربعة فی الفقه السنی مصطفی شکری مؤسس إحدی الحرکات الإسلامیة المسلمة فی مصر والذی اعدم بعد اعتقاله، وهو فی الحقیقة لا یقصد هؤلاء الأئمة بقدر ما یوجّه اللوم إلی فقهاء الأزمنة التالیة لعصور الأئمة الأربعة إلی زمانه ویحاکمهم ویتهمهم بالتواطؤ مع السلاطین، فهو یقول فی الردّ علی سؤال حول سبب إغلاق باب الاجتهاد بعد الأئمة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یمجَّدوا وتُمجَّد مؤلّفاتهم ویصبحوا أصناماً للعبادة کآلهة معابد 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جعلوا من أنفسهم وسطاء بین الله والمؤمنین وخرجوا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یتعلقون بالجاهلیة والوحشیة، ویضیف ما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أُغلق حقاً باب الاجتهاد من قبل اولئک الذین حاولوا إغلاقه؟ کلا، إنهم أغلقوا باب الاجتهاد لعامة الناس وبقیة المسلمین، لکنّهم ترکوه مفتوحاً بوجه علماء البلاط علی مرّ الأجیال؛ لیصدروا فتاوی تتناسب مع معتقدات السلطة وآرائها مهما کانت تلک المعتقدات، لیقوموا وباسم الإسلام بنشر المعاصی وإباحة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أردنا أن نقدم أمثلة من الحاضر والماضی لما تمکن أحد من إنکارها؛ لوجود حالات واضحة فی تجویز الزنا والربا وإضفاء الشرعیة علی السلطة علی أساس مبادئ لا تستند علی القانون الإلهی، وحتی إباحة الفحشاء وشرب الخمر باسم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یذکر أمثلة من الفتاوی الصادرة فی زمنه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رویاروئیهای اندیشه کران إیران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323366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عدد قلیل من فقهاء السنّة أجازوا الوقوف بوجه الحاکم الجائر والفاسق حینما یتعذر إصلاحه إلا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آراء ابن حزم فی باب الأمر بالمعروف والنهی عن المنکر فی کتاب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173174/4</w:t>
      </w:r>
      <w:r>
        <w:rPr>
          <w:rFonts w:ascii="IRNazanin" w:hAnsi="IRNazanin" w:eastAsia="IRNazanin"/>
          <w:b w:val="false"/>
          <w:b w:val="false"/>
          <w:bCs w:val="false"/>
          <w:i w:val="false"/>
          <w:i w:val="false"/>
          <w:iCs w:val="false"/>
          <w:color w:val="333333"/>
          <w:sz w:val="20"/>
          <w:sz w:val="20"/>
          <w:szCs w:val="20"/>
          <w:rtl w:val="true"/>
        </w:rPr>
        <w:t>، وکذلک آراء إمام الحرمین الجوینی فی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271275</w:t>
      </w:r>
      <w:r>
        <w:rPr>
          <w:rFonts w:ascii="IRNazanin" w:hAnsi="IRNazanin" w:eastAsia="IRNazanin"/>
          <w:b w:val="false"/>
          <w:b w:val="false"/>
          <w:bCs w:val="false"/>
          <w:i w:val="false"/>
          <w:i w:val="false"/>
          <w:iCs w:val="false"/>
          <w:color w:val="333333"/>
          <w:sz w:val="20"/>
          <w:sz w:val="20"/>
          <w:szCs w:val="20"/>
          <w:rtl w:val="true"/>
        </w:rPr>
        <w:t>، وهؤلاء کما ذکرنا لا یمثّلون إلا أقلیة قلیلة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یذکر ابن الجوزی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تلبیس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 المکائد التی قد یُوقِع بها الشیطان الفقهاء، ومنها القرب من السلاطین، حیث یفصِّل الکلام فی هذا الباب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الجملة فالدخول علی السلاطین خطر عظیم؛ لأن النیة قد تحسن فی أول الدخول ثم تتغیر بإکرامهم وإنعامهم أو بالطمع فیهم، ولا یتماسک عن مداهنتهم وترک الإنکار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سفیان الثوری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أخاف من إهانتهم لی، إنما أخاف من إکرامهم فیمیل قلبی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علماء السلف یبعدون عن الاُمراء لما یظهر من جورهم فتطلبهم الاُمراء لحاجتهم إلیهم فی الفتاوی والولایات، فینشأ أقوام قویت رغبتهم فی الدنیا فتعلّموا العلوم التی تصلح للاُمراء وحملوها إلیهم لینالوا من دنیاهم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تلبیس إبلیس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118119</w:t>
      </w:r>
      <w:r>
        <w:rPr>
          <w:rFonts w:ascii="IRNazanin" w:hAnsi="IRNazanin" w:eastAsia="IRNazanin"/>
          <w:b w:val="false"/>
          <w:b w:val="false"/>
          <w:bCs w:val="false"/>
          <w:i w:val="false"/>
          <w:i w:val="false"/>
          <w:iCs w:val="false"/>
          <w:color w:val="333333"/>
          <w:sz w:val="20"/>
          <w:sz w:val="20"/>
          <w:szCs w:val="20"/>
          <w:rtl w:val="true"/>
        </w:rPr>
        <w:t>، وکثیرة هی الانتقادات المماثلة فی کتب الحدیث والأخلاق والتاریخ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یتحدث الغزالی بالتفصیل فی المواقف التی ینبغی علی العلماء اتخاذها إزاء السلاطین، منها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فهذه کانت سیرة العلماء وعادتهم فی الأمر بالمعروف والنهی عن المنکر وقلّة مبالاتهم بسطوة السلاطین، ولکنهم اتکلوا علی فضل الله تعالی أن یحرسهم، ورضوا بحکم الله تعالی أن یرزقهم الشهادة، فلما أخلصوا لله النیة أثّر کلامهم فی القلوب القاسیة فلینها وأزال قساوتها، وأما الآن فقد قیدت الأطماع ألسن العلماء فسکتوا، وإن تکلموا لم تساعد أقوالهم أحوالهم فلم ینجحوا، ولو صدقوا وقصدوا حق العلم لأفلحوا، ففساد الرعایا بفساد الملوک وفساد الملوک بفساد العلماء، وفساد العلماء باستیلاء حب المال والجاه، ومن استولی علیه حب الدنیا فلم یقدر علی الحسبة علی الأراذل فکیف علی الملوک والأکابر؟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نقلاً عن 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والطریف أن الغزالی أجاز الدخول علی السلاطین فی حالتین فقط تکشفان عن فهمه السیاسی الدینی لهذه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یجوز الدخول علیهم إلا بعذرین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من جهتهم أمر إلزام لا أمر إکرام، وعلم أنه لو امتنع اوذی، أو فسد علیهم طاعة الرعیة، واضطربت علیهم أمر 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فیجب الإجابة، لا طاعة لهم، بل مراعاة لمصلحة الخلق حتی لا تضطرب الولایة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یدخل علیهم فی دفع ظلم عن مسلم سواه، أو عن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نقلاً عن إحیاء علوم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السادس فیما یحل من مخالطة السلاطین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الفوائد لابن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Goldziher, The Zahiris,p.165. Gibb, Studies on The Civiliz ation of Islam, p.145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علی هذه السیاسة یمکن مراجعة الخطبة التی ألقاها إمام الجمعة فی مسجد أیاصوفیا الشیخ عبید الله أوائل شهر رمضان فی السنوات الأخیرة من الخلافة العثمانیة، حیث اتهم فیها جمیع الناس سوی الفقراء والمعاقین والمکفوفین بالارتداد والنفاق لامتناعهم عن الجهاد بالمال والنفس، ووضع شرطین اثنین للعودة إلی الإیمان،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المشارکة فی جبهات القتال، وتسلیم نصف أموالهم إلی دار الخلافة الترکیة، وإلا فإنهم سیحشرون یوم القیامة مع المرتدین والکفرة ویدخلون جهنم لا محالة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ثورة العرب ضد الأتراک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التفاصیل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البلاد العربیة والدولة العثمانیة للمنظّر القومی العربی المعروف ساطع الحصری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وینقل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السیاسی الشیعی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تولّی السلطان سلیم زعامة السنّة، واستحصل علی فتوی من شیوخ السوء بأن الشیعة خارجون علی الدین یجب قتلهم، ولذلک أمر بقتل کلِّ من کان معروفاً بالتشیع داخل بلاده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وینقل الحائری عن ساندرس قوله التالی فی السلطان سلیم ومواقفه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خلال السنوات الثمانیة التی حکم فیها هذا السلطان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هاجم إیران وفتح کردستان وآذربایجان بعد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وأقدم علی قتل أو سجن کل من یُعرف عنه بأنه شیعی فی منطقة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علماء السنّة قد أعلنوا بأن قتل شیعی واحد أفضل من قتل سبعین مسیحیاً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أربعین ألف شیعی قتلوا فی هذه الأحداث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الآداب والعلوم الإنسانیة فی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 السلاجقة سیاسة مناوءة الشیعة وعمدوا إلی إثارتها لأسباب مختلفة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الوزارة فی الدولة العباسیة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عدّهم الخواجه نظام الملک من الکفار، وکان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اقتلوهم حیث ثقفتموهم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الممارسات القاسیة ضد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أحد کبار المتکلمین الشیعة حینذاک وهو عبد الجلیل القزوینی کان یثنی علی دور السلاجقة فی ترویج الدین ونشره، ویؤکد بأن أی مظهر من مظاهر الإسلام کالمدارس والمساجد والمنابر والسنن الحسنة ودفع البدع، کل هذه من برکات آل سلجوق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مجلة کلیة الآداب والعلوم الإنسانیة فی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744745</w:t>
      </w:r>
      <w:r>
        <w:rPr>
          <w:rFonts w:ascii="IRNazanin" w:hAnsi="IRNazanin" w:eastAsia="IRNazanin"/>
          <w:b w:val="false"/>
          <w:b w:val="false"/>
          <w:bCs w:val="false"/>
          <w:i w:val="false"/>
          <w:i w:val="false"/>
          <w:iCs w:val="false"/>
          <w:color w:val="333333"/>
          <w:sz w:val="20"/>
          <w:sz w:val="20"/>
          <w:szCs w:val="20"/>
          <w:rtl w:val="true"/>
        </w:rPr>
        <w:t>، نقلاً عن کتاب النقض وسیاستنامه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ویمکن مشاهدة أمثلة کثیرة من هذا القبیل فی التاریخ الشیعی، بینما لا نجد الحالة المعاکسة لها إلا ما ندر، فمثلاً رفض السلطان العثمانی محاولة لنادر شاه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إقناع السلطان الاعتراف بالمذهب الشیعی کمذهب خامس مقابل الاعتراف به کخلیفة للمسلمین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تعرض الشیعة فی الکثیر من الحالات إلی الضغط والضرب والقتل من قبل آخرین غیر السلاطین، وکان لعلماء السوء الدور الأکبر فی ذلک؛ لأنهم کانوا یخدعون عوامّ الناس ویحرضوهم ضد الشیعة أو ضد کل مَن علی غیر مذهبهم بحجة الدفاع عن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کانت لأبی محمد الحسن بن علی بن خلف البربهاری رئیس حنابلة بغداد آراء خاصة ویواجه بشدة کل مَن یخالف آراءه وعقائده، ویدفع أنصاره للتعامل مع الناس بقسوة تصل إلی حد سلب البیوت وعرقلة البیع والشراء وإرهاب کلِّ من یرفض أقوالهم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جملة أعمال البربهاری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منع النیاحة وقراءة المراثی علی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وزیارة مرقده فی کربلاء، کان یأمر بقتل النائحین، ومنهم نائح معروف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حاذقاً فی عمله حسن الصوت یقرأ قصیدة فی رثاء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تبدأ بالبیت التالی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أیها العینان فیضا واستهلا لا تغیضا وقد سمعناه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یقرأها فی بیت أحد الرؤساء، وخوفاً من الحنابلة، لم یکن یتجرّأ آنذاک أی أحد علی النیاحة علی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فی الخفاء أو الالتجاء تحت قدرة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تکن النیاحة سوی رثاء للإمام الحسین وأهل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دون أن تتعرض إلی السلف، ورغم ذلک فقد أمر البربهاری البحث عن النائح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وهابیان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ثمة أمثلة اخری علی هذا المنحی للبربهاری وأنصاره فی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منازعته مع أبی الحسن الأشعری وآرائه وعقائده ومواقفه وعاقبته لاحظ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العوامل المذکورة، ثمة عامل مذهبی آخر ساعد علی التقارب بین العلماء والصفویین، إذ کان الصفویون علی ما یبدو من الاتجاه الصوفی، وقد استلموا زمام الاُمور بمساعدة الصوفیة التی کانت تکنّ ودّاً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 آله، وقد انتهز الکثیر من العلماء الشیعة فی تلک الأیام هذا الودّ لکسبهم إلی المذهب الشیعی من خلال التقرب إلیهم، ویبدو أن الشیخ البهائی وأباه کانا من هذه الشریحة العلمائیة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تفاصیل هذه الفتوی وعواقبها فی مجلة تراثنا، العدد </w:t>
      </w:r>
      <w:r>
        <w:rPr>
          <w:rFonts w:eastAsia="IRNazanin" w:cs="IRNazanin"/>
          <w:b w:val="false"/>
          <w:bCs w:val="false"/>
          <w:i w:val="false"/>
          <w:iCs w:val="false"/>
          <w:color w:val="333333"/>
          <w:sz w:val="20"/>
          <w:szCs w:val="20"/>
        </w:rPr>
        <w:t>3841/6</w:t>
      </w:r>
      <w:r>
        <w:rPr>
          <w:rFonts w:ascii="IRNazanin" w:hAnsi="IRNazanin" w:eastAsia="IRNazanin"/>
          <w:b w:val="false"/>
          <w:b w:val="false"/>
          <w:bCs w:val="false"/>
          <w:i w:val="false"/>
          <w:i w:val="false"/>
          <w:iCs w:val="false"/>
          <w:color w:val="333333"/>
          <w:sz w:val="20"/>
          <w:sz w:val="20"/>
          <w:szCs w:val="20"/>
          <w:rtl w:val="true"/>
        </w:rPr>
        <w:t>، وکذلک الفصول المهمة فی تألیف الاُمة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أمثلة اخری فی المجلة نفسها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ملاحظة نموذج لموقف علماء الدین من مثقفی تلک البرهة الذی یکشف عن حقیقتهم فی کلام السید جمال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هؤلاء الدهریون لیسوا کالدهریین فی اروبّا، فإن من ترک الدین فی البلاد الغربیة تبقی عنده محبة أوطانه، ولا تنقص حمیته لحفظ بلاده من عادیات الأجانب، ویفدی مصلحتها بروحه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أحمد خان وأصحابه فإنهم کما یدعون الناس لنبذ الدین یهوِّنون علیهم مصالح أوطانهم ویسهِّلون علی النفوس تحکّم الأجنبی فیها، ویجتهدون فی محو آثار الغیرة الدینیة والجنسیة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لأجر جزیل ولا شرف رفیع، ولکن لعیش دنیء ونفع 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یمتاز دهریُّ الشرق عن دهریِّ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بالخسّة والدناءة بعد الکفر والزندقة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الحدیث وصلته بالاستعمار الغربی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نقلاً عن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إبریل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نقلاً عن مقدمة محمد عمارة علی کتاب 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وحول تأثیرات سقوط الخلافة وتأیید المجمع المذکور راجع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خلال التحولات السیاسیة والاجتماعیة علی طول التاریخ الشیعی احتلّت ملحمة عاشوراء مکانة مهمة فی هذا التاریخ، وینطبق هذا الکلام علی مرحلتنا المعاصرة أکثر من الفترات المنصرمة، فقد أصبحت الحاجة فی التاریخ المعاصر وفی الإطار الشیعی وعلی الخصوص فی إیران ماسّةً للأفکار الثوریة التی تفتح الطریق لإیجاد التغییر السیاسی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فالموقف المبهم الغامض لمالک بن أنس مثلاً حیال محمد ذی النفس الزکیة ربما کان ناجماً عن هذا الأمر، فقد أراد أهل المدینة تقدیم الدعم لمحمد لکنهم کانوا قد بایعوا المنصور سابقاً، فقال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البیعة لا تنعقد بالإکراه، عندها التفّ أهل المدینة حول محمد، مما دعا بوالی المدینة إلی الأمر بضرب مالک حتی تکسّرت عظام کتفه، ورغم ذلک فقد أجاب عن سؤالٍ حول جواز الخروج علی ا لحاکم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علی مثل عمر بن عبد العزیز لا یجوز، وإن لم یکن علی مثله، فدعهم ینتقم الله من ظالم بظالم، ثم ینتقم من کلیهما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وممّن ذکرهم المؤلف فی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المسیب الذی رفض طلب عبد الملک فی أخذ البیعة منه لولدیه ولید وسلیمان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الرسول نهی عن بیعتین، وتعرض لشتی أصناف التعذیب دون أن یستسلم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اتخاذ مثل هذه المواقف أمام السلطان تختلف تماماً عن موقف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یزید، أو موقف زید بن علی من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یُفْتِ أیّ من علماء السنّة تقریباً بلا شرعیة الحکام الذین یقاومون رغباتهم، غایة الأمر أنهم کانوا یرفضون تنفیذ طلباتهم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کنموذجٍ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المهم هو أن الرأی فی مسؤولیة عالم الدین یختلف بین الشیعة والسنّة، ویعود هذا الاختلاف إلی موقف الطرفین من الحکام والوقوف بوجه الظلم والجور والفسق والفجور، فمثلاً قارن بین مسؤولیات عالم الدین عند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171172</w:t>
      </w:r>
      <w:r>
        <w:rPr>
          <w:rFonts w:ascii="IRNazanin" w:hAnsi="IRNazanin" w:eastAsia="IRNazanin"/>
          <w:b w:val="false"/>
          <w:b w:val="false"/>
          <w:bCs w:val="false"/>
          <w:i w:val="false"/>
          <w:i w:val="false"/>
          <w:iCs w:val="false"/>
          <w:color w:val="333333"/>
          <w:sz w:val="20"/>
          <w:sz w:val="20"/>
          <w:szCs w:val="20"/>
          <w:rtl w:val="true"/>
        </w:rPr>
        <w:t>، وعند ابن حنبل فی أعلام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نقلاً 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الزنادقة والجهمیة لابن حنبل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140180</w:t>
      </w:r>
      <w:r>
        <w:rPr>
          <w:rFonts w:ascii="IRNazanin" w:hAnsi="IRNazanin" w:eastAsia="IRNazanin"/>
          <w:b w:val="false"/>
          <w:b w:val="false"/>
          <w:bCs w:val="false"/>
          <w:i w:val="false"/>
          <w:i w:val="false"/>
          <w:iCs w:val="false"/>
          <w:color w:val="333333"/>
          <w:sz w:val="20"/>
          <w:sz w:val="20"/>
          <w:szCs w:val="20"/>
          <w:rtl w:val="true"/>
        </w:rPr>
        <w:t>، ومناقب الإمام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397437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الجمهور إلی وجوب الصبر علی جور الحاکم وعدم جواز الخروج علیه، ونسبوا القول بذلک لکلٍّ من الفقهاء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الشافعی ومالک وأحمد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الانتفاضات الشیعیة عبر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النسفی فی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حنیفة مثل هذا الرأی، ومضی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ظهر الفسق واشتهر الجور من الأئمة والاُمراء بعد الخلفاء الراشدین، والسلف کانوا ینقادون إلیهم ویقیمون الجُمَع والأعیاد معهم ولا یخرجون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تمسّک بهذا الاستدلال جمیع القائلین بعدم جواز الخروج، للمزید من الاطلاع راجع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97107</w:t>
      </w:r>
      <w:r>
        <w:rPr>
          <w:rFonts w:ascii="IRNazanin" w:hAnsi="IRNazanin" w:eastAsia="IRNazanin"/>
          <w:b w:val="false"/>
          <w:b w:val="false"/>
          <w:bCs w:val="false"/>
          <w:i w:val="false"/>
          <w:i w:val="false"/>
          <w:iCs w:val="false"/>
          <w:color w:val="333333"/>
          <w:sz w:val="20"/>
          <w:sz w:val="20"/>
          <w:szCs w:val="20"/>
          <w:rtl w:val="true"/>
        </w:rPr>
        <w:t>، وطبقات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شدة حاجة الشبان المسلمین إلی أیدیولوجیة ثوریة إسلامیة راجع أعداد بعض المجلات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کالنذیر والثورة الإسلامیة والمنطلق والدعوة وغیرها الصادرة عن الفئات الجهادیة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موقف الشبان المتحمسین من أهل السنّة إزاء الأنظمة الحاکمة راجع انتقادات العتیبی الذی احتل الکعبة فی الأول من محرم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لحکام آل سعود وعبد العزیز بن باز الذی توسط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 سراحه، 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Faith and Power, pp. 180-185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تأثیرات تحدیث المجتمعات الإسلامیة لا سیما فی المدن الکبیرة علی أفکار الشبان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273295</w:t>
      </w:r>
      <w:r>
        <w:rPr>
          <w:rFonts w:ascii="IRNazanin" w:hAnsi="IRNazanin" w:eastAsia="IRNazanin"/>
          <w:b w:val="false"/>
          <w:b w:val="false"/>
          <w:bCs w:val="false"/>
          <w:i w:val="false"/>
          <w:i w:val="false"/>
          <w:iCs w:val="false"/>
          <w:color w:val="333333"/>
          <w:sz w:val="20"/>
          <w:sz w:val="20"/>
          <w:szCs w:val="20"/>
          <w:rtl w:val="true"/>
        </w:rPr>
        <w:t>، وأیضاً بحوث سعد الدین إبراهیم فی هذا المجال، و إیدئولوجی وانقلاب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مقدار ما تعرض له الإسلام من ضغوط وخصوصاً فی العالم العربی ومصر فی الخمسینات والستینات، راجع الفکر الإسلامی الحدیث وصلته بالاستعمار الغربی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اختلاف هاتین المرحلتین والتجربتین طالع کنموذج مسار التحولات الفکریة والعقائدیة لأحد المثقفین المسلمین المعاصرین الذی أفصح عنه بکل صراحة وصدق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العقیدة إلی الثورة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عبد الرازق واستدلالاته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حینما یتحدث عن أبطال الخلافة کأصل من اصول الدین، أو حتی کأمر من اموره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ینفی إجماع العلماء علیها، بل وینفی بصورة غیر مباشرة أصل الإجماع، وقد تمسّک منتقدوه بهذه النقطة وعمدوا علی ردّ آرائه من هذه الزاویة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کمثال إلی الإشکالیات السبعة التی أوردها علیه مجلس علماء الأزهر وحاکمه بها، لیخرجه فی النهایة من 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محمد عمارة علی 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باب الاجتهاد وما ترتب علیه لعبد الکریم الخطیب الذی وجّه انتقادات مماثلة لعلی عبد الرازق، وکان هدفه الأساس فتح باب الاجتهاد لرفع الأزمة الدینیة، والمساعدة علی بثّ الوعی الدینی فی المسلمین والعمل علی أسلمة المجتمع،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آراء العتیبی، راجع الحرکة الإسلامیة فی الجزیرة العربیة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کنموذج انظر إلی النصائح الأبویة التی یقدمها یوسف القرضاوی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 الإسلامیة بین الجمود والتطرف، والتی یطلب فیها من الشبان نبذ الأسالیب والتفسیرات المتطرفة للدین والالتزام بالضوابط الدینیة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 مقدمة محمد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کلیة الآداب والعلوم الإنسانیة فی جامعة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5758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لأمیر الشعراء أحمد شوقی ودّ خالص نحو العثمانیین وحتی الأتراک باعتبارهم حمَلَة الإسلام، إذ یمکن ملاحظة أشعار کثیرة فی دیوانه الشوقیات ملیئة بالحماسة والأحاسیس الجیاشة تجاه العثمانیین والأتراک، علی سبیل المثال فهو یمتدح الأتراک فی بعض أشعاره ویصفهم بأنهم أشرف الاُمم، ویطلب منهم أن لا یتبعوا أفکار ترکیا الفتاة ولا أن یتخلفوا، بل یکونوا امة ثابتة فعّالة متحرکة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أبیات اخری تراه ینشرح لمشاهدة الاُسطول البحری العثمانی یرفرف علیه العلم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208211</w:t>
      </w:r>
      <w:r>
        <w:rPr>
          <w:rFonts w:ascii="IRNazanin" w:hAnsi="IRNazanin" w:eastAsia="IRNazanin"/>
          <w:b w:val="false"/>
          <w:b w:val="false"/>
          <w:bCs w:val="false"/>
          <w:i w:val="false"/>
          <w:i w:val="false"/>
          <w:iCs w:val="false"/>
          <w:color w:val="333333"/>
          <w:sz w:val="20"/>
          <w:sz w:val="20"/>
          <w:szCs w:val="20"/>
          <w:rtl w:val="true"/>
        </w:rPr>
        <w:t>، ویمجّد حرب الأتراک ضد الیونان ویصف قائدها مصطفی کمال بخالد الأتراک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وحینما یدّعی الشریف حسین الخلافة یبعث شوقی بقصیدة إلی السلطان عبد المجید سنة یعتبره فیها القیّم علی مکة والمدینة ویدعوه للقضاء علی الشریف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وتعتبر القصیدة التی نظمها بعد إلغاء الخلافة من قبل أتاتورک من أکثر قصائده عاطفة، یطلب فیها من المسلمین تنبیه أتاتورک وردعه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هذه الأشعار مع الأشعار التی قیلت فی مدح الشریف حسین وانتقاد العثمانیین والأتراک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العرب ضد الأتراک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 بمقدمة محمد عمارة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نقلاً عن صحیفة الأهرام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مایس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مجلة المنار، العدد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وحول الضجّة التی أثارها سقوط الخلافة والتأیید الذی لقیه المؤتمر المذکور راجع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نقلاً عن مجلة 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عدد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D.Smiths, Islam and the Search for Social Order in Modern Egypt.p.1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البعض فی تلک الفترة بنیل منصب الخلافة، ومنهم الملک فؤاد ملک مصر، مقدمة الإسلام واُصول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التفاصیل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والخلافة فی العصر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والآخر الشریف حسین فی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العرب ضد الأتراک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والطریف أن رشید رضا وآخرین رشحوا إمام الیمن للخلافة لاجتماع المؤهلات الدینیة والسیاسیة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سیاسی در اسلام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الأفکار السیاسیة فی الإسلام المعاصر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 إطلاق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الدولة الإسلامیة، ولابد من القول بأنّ الخلافة تعنی الدولة الإسلامیة، وقد اجمع علی إمکانیة تسمیة رئیس الدولة بالخلیفة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هذا المفهوم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الخلافة فی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الحدیث فی مواجهة الاستعمار الغربی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جواب حسن البنّا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من خلال هذا الجواب استشراف علامات أولیة لتبلور مفهوم الحکومة الإسلامیة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کیفیة نفوذ القوانین الغربیة فی البلاد الإسلامیة لا سیما فی حدود الدولة العثمانیة والهند وتاریخه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Islam Surveys, A History of Islamic Law, pp.149-162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H.A.Gibb and Harebd Brown, Islamic Society and the West, vol. 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کنموذج راجع أعداد صحیفة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الإیرانیة التی کان یرأسها میرزا ملکم خان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عبد العزیز البدری کیفیة نفوذ القوانین الجدیدة إلی الدولة العثمانیة کالتالی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حتی أن القوانین التی بدأت تدخل بلاد المسلمین فی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کقانون الجزاء وقانون التجارة وقانون الحقوق فإنها لم توضع موضع التطبیق إلا بعد أن نالت موافقة شیخ الإسلام کبیر العلماء وأفتی بجوازها بأنها لا تخالف الأحکام الشرعیة، حتی أن العلماء لم یروا أی مبرر لإدخال القانون المدنی إلی البلاد الإسلامیة، ولذلک 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کمواد قانونیة فی المعاملات مستندة علی الأحکام الشرعیة حسب فهم واضعیها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بین العلماء والحکام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 مقدمة تحریر المجلة، الجزء الأول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Shepherd, The Faith of a Modern Muslim Intell ectual</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حسن البنا مؤسّس حرکة الإخوان المسلمین من الأوائل الذین تحرکوا علی الصعید السیاسی والثوری نوعاً ما بین أهل السنّة، فقد کان یُعلم أنصاره ویقول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قیل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إلمَ تدعون؟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ندعو إلی الإسلام الذی أتی به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والحکومة جزء منه، والحریة فریضة من فرائضه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قیل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سیاسة،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الإسلام، ونحن لا نعرف هذه الأقسام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قیل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دعاة ثورة،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دعاة حقٍّ وسلام نعتقده ونعتزّ به، فإن ثرتم علینا ووقفتم فی طریق دعوتنا فقد أذن الله أن ندفع عن أنفسنا وکنتم أنتم الثائرین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اصول الفکر السیاسی الإسلامی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نقلاً عن کتاب حسن البنا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الأمس والیوم</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فی الطریق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الخلافة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العالم الملتزم المستقل الذی انتقد فی کتابه هذا آراء الکثیر من السلف حول الخلافة وشروط انعقادها وضرورة مخالفتها أم عدم ضرورة ذلک، تراه غیر میّال کثیراً للرأی الداعی للوقوف بوجه النظام الحاکم، رغم أنه فاق أسلافه وحتی معاصریه فی تعریفه للخلافة تعریفاً منطقیاً علی أنها الرئاسة العامة علی کل المسلمین لإقامة أحکام الشرع وحمل الدعوة الإسلامیة إلی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ویؤکد مؤلف الکتاب بأن الاُمة هی صاحبة القدرة، وحینما تبایع الخلیفة لرئاسة الدولة وتطبیق الإسلام فی المیدان الحیاتی فسیکون نائباً للاُمة، لأن الاُمة تطالب بتطبیق أحکام الإسلام، والخلیفة یتحمل هذه المسؤولیة نیابة عنها؛ ولهذا فإن الخلیفة لا ینال هذا المنصب إلا برضا الاُمة واختیارها وبیعتها له، والبیعة دلیل علی کون الخلیفة نائباً عن 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ویحرِّم مؤلف الکتاب المذکور الخروج علی الحاکم لو أدی الأمر إلی وقوع فتنة دمویة بین المسلمین، لأن إیجاد الفتنة فی البلاد محرّم فی الشرع، وکل ما یؤدی إلیها حرام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هذا یوجب المؤلف إطاعة الحاکم والجهاد معه لدفع الفتنة، لکن الحاکم سیکون فی هذه الحالة أمیراً ولیس خلیفة، إلا أن یبایعه المسلمون دون إکراه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أسعد بیوض التمیمی أحد العلماء البارزین والملتزمین المعاصرین من أهل السنّة بأن المقصود من الحکومة الإسلامیة تطبیق الشریعة، وقد نقل عنه هذا الکلام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تحول وثبات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120121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التوضیح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أحد علماء السنّة المتقین محمد ضیاء الدین الریس وبتواضع علی الکثیر من هذه الانتقادات التی جاءت کنتیجة للتوقعات الجدیدة التی أوجدتها التطورات الاجتماعیة والاقتصادیة والضرورات الفکریة والسیاسیة، وقبل أن تبلغ الانتقادات هذا المستوی من الشدة بسنوات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وبالطبع فقد وجّه خطابه إلی المنتقدین من غیر المسلمین أو من المسلمین بالاسم فقط، لکنه علی أیة حال ردّ علی کل الذین انتقدوا علماء السنّة علی مواقفهم السیاسیة طوال التاریخ، سواء کانوا مسلمین ملتزمین أم لا، فقد 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بعض الکتّاب وخاصة المستشرقین یتهمون علماء أهل السنّة ویعرضون صوراً غیر حقیقیة لا تطابق الواقع،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یمیلون إلی الحکام ویوافقون سیاساتهم ویعینوهم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ویؤکد المؤلف أن أمثال الحسن البصری والشعبی وسعید بن جبیر وسعید بن المسیب فی العهد الاُموی، وأبو حنیفة ومالک وأحمد فی العهد العباسی عارضوا سیاسات حکام واُمراء أزمانهم، ورفضوا اسلوب وصولهم إلی السلطة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النظریات السیاسیة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ویشیر المؤلف علی نفس الصفحة إلی أسباب اعتزال السنّة للقضایا السیاسیة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السنّة والجماعة کانوا یعتقدون بأن الخروج والثورة التی لا ینتظر منها النصر تؤدی إلی الفتنة والفوضی وإراقة الدماء والجریمة، لهذا فإن السنّة فضّلوا اعتزال السیاسة وانصرفوا إلی الجانب العلمی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ویستطرد موضحاً بأن البحث فی مسائل الإمامة وما یتعلق بها ترکه أهل السنّة للخوارج والشیعة والمعتزلة والمرجئة، ولم یبادروا إلی تدوین وتحدید آرائهم فی هذا المضمار إلا بعد مدة، وهذا لا یعنی أنهم کانوا لا یمتلکون نظریات سیاسیة، أو أنهم کانوا راضین بالسیاسة الحاکمة سواء الاُمویة أم العباسیة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وللمزید من الاطلاع راجع الصفحات </w:t>
      </w:r>
      <w:r>
        <w:rPr>
          <w:rFonts w:eastAsia="IRNazanin" w:cs="IRNazanin"/>
          <w:b w:val="false"/>
          <w:bCs w:val="false"/>
          <w:i w:val="false"/>
          <w:iCs w:val="false"/>
          <w:color w:val="333333"/>
          <w:sz w:val="20"/>
          <w:szCs w:val="20"/>
        </w:rPr>
        <w:t>6975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یوضح جب هذه النقطة بل هذه المشکلة جیداً ویقول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تظهر تبعاً لذلک الملاحظة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الوقت الذی یمکن إقالة الخلیفة قانونیاً، لا توجد وسیلة قانونیة لعزله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لیست مشکلة الماوردی وحده وإنما مشکلة الفکر السیاسی السنی حتی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یعزز القول بأن النظریة السیاسیة السنیة تعمل علی عقلنة تاریخ الاُمة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نظریة الإمامة عند الشیعة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149163</w:t>
      </w:r>
      <w:r>
        <w:rPr>
          <w:rFonts w:ascii="IRNazanin" w:hAnsi="IRNazanin" w:eastAsia="IRNazanin"/>
          <w:b w:val="false"/>
          <w:b w:val="false"/>
          <w:bCs w:val="false"/>
          <w:i w:val="false"/>
          <w:i w:val="false"/>
          <w:iCs w:val="false"/>
          <w:color w:val="333333"/>
          <w:sz w:val="20"/>
          <w:sz w:val="20"/>
          <w:szCs w:val="20"/>
          <w:rtl w:val="true"/>
        </w:rPr>
        <w:t>، والفکر السیاسی الشیعی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116266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باب الاجتهاد وما ترتب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ویتطرق مؤلفه ببیان صادق ینمّ عن إخلاص إلی عدم التحرک الفکری والاجتهادی لعلماء الدین والمشاکل الناجمة عن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أیضاً آراء أمین فی باب ضرورة فتح باب 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William Sheperd, The Faith of a Modern Muslim Intell ectual</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تحدیث نظام التعلیم الدینی ونتائجه لاحظ آراء محمد عبدة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الإسلامی الحدیث وصلته بالاستعمار الغربی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وصف طریف لذهنیة علماء الأزهر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وصل إلی أیدی هؤلاء العلماء کتاب فیه غیر ما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یعقلون المراد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عقلوا منه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یردونه ولا یقبلونه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حرّفوه إلی ما یوافق علمهم وحزبهم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وآراء خالد محمد خالد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الشیعة فی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375378</w:t>
      </w:r>
      <w:r>
        <w:rPr>
          <w:rFonts w:ascii="IRNazanin" w:hAnsi="IRNazanin" w:eastAsia="IRNazanin"/>
          <w:b w:val="false"/>
          <w:b w:val="false"/>
          <w:bCs w:val="false"/>
          <w:i w:val="false"/>
          <w:i w:val="false"/>
          <w:iCs w:val="false"/>
          <w:color w:val="333333"/>
          <w:sz w:val="20"/>
          <w:sz w:val="20"/>
          <w:szCs w:val="20"/>
          <w:rtl w:val="true"/>
        </w:rPr>
        <w:t>، ووعاظ السلاطین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291302</w:t>
      </w:r>
      <w:r>
        <w:rPr>
          <w:rFonts w:ascii="IRNazanin" w:hAnsi="IRNazanin" w:eastAsia="IRNazanin"/>
          <w:b w:val="false"/>
          <w:b w:val="false"/>
          <w:bCs w:val="false"/>
          <w:i w:val="false"/>
          <w:i w:val="false"/>
          <w:iCs w:val="false"/>
          <w:color w:val="333333"/>
          <w:sz w:val="20"/>
          <w:sz w:val="20"/>
          <w:szCs w:val="20"/>
          <w:rtl w:val="true"/>
        </w:rPr>
        <w:t>، وحول النتائج راجع 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102115</w:t>
      </w:r>
      <w:r>
        <w:rPr>
          <w:rFonts w:ascii="IRNazanin" w:hAnsi="IRNazanin" w:eastAsia="IRNazanin"/>
          <w:b w:val="false"/>
          <w:b w:val="false"/>
          <w:bCs w:val="false"/>
          <w:i w:val="false"/>
          <w:i w:val="false"/>
          <w:iCs w:val="false"/>
          <w:color w:val="333333"/>
          <w:sz w:val="20"/>
          <w:sz w:val="20"/>
          <w:szCs w:val="20"/>
          <w:rtl w:val="true"/>
        </w:rPr>
        <w:t>، وکذلک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Charles D. Smith, Islam and the Search for Social Order in Modern Egypt, pp.109-113. Fazlur Rahman, Islam and Modernity, pp. 63-70</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بیامبر وفرعون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273295</w:t>
      </w:r>
      <w:r>
        <w:rPr>
          <w:rFonts w:ascii="IRNazanin" w:hAnsi="IRNazanin" w:eastAsia="IRNazanin"/>
          <w:b w:val="false"/>
          <w:b w:val="false"/>
          <w:bCs w:val="false"/>
          <w:i w:val="false"/>
          <w:i w:val="false"/>
          <w:iCs w:val="false"/>
          <w:color w:val="333333"/>
          <w:sz w:val="20"/>
          <w:sz w:val="20"/>
          <w:szCs w:val="20"/>
          <w:rtl w:val="true"/>
        </w:rPr>
        <w:t xml:space="preserve">، انظر أمثلة أفضل علی ذلک فی أعداد مجلة النذیر، لا سیما الصادرة بین عامی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80097</Words>
  <Characters>385860</Characters>
  <CharactersWithSpaces>464182</CharactersWithSpaces>
  <Paragraphs>2184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2026-08-18T23:56:27Z</dcterms:created>
  <dc:creator>ghaemiyeh.com</dc:creator>
  <dc:description/>
  <dc:language>en-US</dc:language>
  <cp:lastModifiedBy/>
  <dcterms:modified xsi:type="dcterms:W3CDTF">2026-08-19T03:26:36Z</dcterms:modified>
  <cp:revision>1</cp:revision>
  <dc:subject/>
  <dc:title>الفکر السیاسی عند الشیعه و السنه الخلفیات و النتائج</dc:title>
</cp:coreProperties>
</file>

<file path=docProps/custom.xml><?xml version="1.0" encoding="utf-8"?>
<Properties xmlns="http://schemas.openxmlformats.org/officeDocument/2006/custom-properties" xmlns:vt="http://schemas.openxmlformats.org/officeDocument/2006/docPropsVTypes"/>
</file>