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همایش های محورهای نورآوری در علوم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871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88716_774463916">
            <w:r>
              <w:rPr>
                <w:webHidden/>
                <w:rStyle w:val="IndexLink"/>
                <w:rtl w:val="true"/>
              </w:rPr>
              <w:t xml:space="preserve">امام شناسی از منظر ثامن الائمه علی بن موسی الرضا </w:t>
            </w:r>
            <w:r>
              <w:rPr>
                <w:rStyle w:val="IndexLink"/>
                <w:rtl w:val="true"/>
              </w:rPr>
              <w:t>(</w:t>
            </w:r>
            <w:r>
              <w:rPr>
                <w:rStyle w:val="IndexLink"/>
                <w:rtl w:val="true"/>
              </w:rPr>
              <w:t>علیه السلام</w:t>
            </w:r>
            <w:r>
              <w:rPr>
                <w:rStyle w:val="IndexLink"/>
                <w:rtl w:val="true"/>
              </w:rPr>
              <w:t>)</w:t>
              <w:tab/>
            </w:r>
            <w:r>
              <w:rPr>
                <w:rStyle w:val="IndexLink"/>
              </w:rPr>
              <w:t>4</w:t>
            </w:r>
          </w:hyperlink>
        </w:p>
        <w:p>
          <w:pPr>
            <w:pStyle w:val="Contents3"/>
            <w:tabs>
              <w:tab w:val="clear" w:pos="8459"/>
              <w:tab w:val="right" w:pos="9026" w:leader="dot"/>
            </w:tabs>
            <w:rPr/>
          </w:pPr>
          <w:hyperlink w:anchor="__RefHeading___Toc1888718_774463916">
            <w:r>
              <w:rPr>
                <w:webHidden/>
                <w:rStyle w:val="IndexLink"/>
                <w:rtl w:val="true"/>
              </w:rPr>
              <w:t>درآمد</w:t>
            </w:r>
            <w:r>
              <w:rPr>
                <w:rStyle w:val="IndexLink"/>
                <w:rtl w:val="true"/>
              </w:rPr>
              <w:t>:</w:t>
              <w:tab/>
            </w:r>
            <w:r>
              <w:rPr>
                <w:rStyle w:val="IndexLink"/>
              </w:rPr>
              <w:t>4</w:t>
            </w:r>
          </w:hyperlink>
        </w:p>
        <w:p>
          <w:pPr>
            <w:pStyle w:val="Contents3"/>
            <w:tabs>
              <w:tab w:val="clear" w:pos="8459"/>
              <w:tab w:val="right" w:pos="9026" w:leader="dot"/>
            </w:tabs>
            <w:rPr/>
          </w:pPr>
          <w:hyperlink w:anchor="__RefHeading___Toc1888720_774463916">
            <w:r>
              <w:rPr>
                <w:webHidden/>
                <w:rStyle w:val="IndexLink"/>
                <w:rtl w:val="true"/>
              </w:rPr>
              <w:t>یادآوری ها</w:t>
            </w:r>
            <w:r>
              <w:rPr>
                <w:rStyle w:val="IndexLink"/>
                <w:rtl w:val="true"/>
              </w:rPr>
              <w:t>:</w:t>
              <w:tab/>
            </w:r>
            <w:r>
              <w:rPr>
                <w:rStyle w:val="IndexLink"/>
              </w:rPr>
              <w:t>6</w:t>
            </w:r>
          </w:hyperlink>
        </w:p>
        <w:p>
          <w:pPr>
            <w:pStyle w:val="Contents3"/>
            <w:tabs>
              <w:tab w:val="clear" w:pos="8459"/>
              <w:tab w:val="right" w:pos="9026" w:leader="dot"/>
            </w:tabs>
            <w:rPr/>
          </w:pPr>
          <w:hyperlink w:anchor="__RefHeading___Toc1888722_774463916">
            <w:r>
              <w:rPr>
                <w:webHidden/>
                <w:rStyle w:val="IndexLink"/>
                <w:rtl w:val="true"/>
              </w:rPr>
              <w:t>اول</w:t>
            </w:r>
            <w:r>
              <w:rPr>
                <w:rStyle w:val="IndexLink"/>
                <w:rtl w:val="true"/>
              </w:rPr>
              <w:t xml:space="preserve">: </w:t>
            </w:r>
            <w:r>
              <w:rPr>
                <w:rStyle w:val="IndexLink"/>
                <w:rtl w:val="true"/>
              </w:rPr>
              <w:t>ضرورت و لزوم پیشوای معصوم برای مردم</w:t>
            </w:r>
            <w:r>
              <w:rPr>
                <w:rStyle w:val="IndexLink"/>
                <w:rtl w:val="true"/>
              </w:rPr>
              <w:t>:</w:t>
              <w:tab/>
            </w:r>
            <w:r>
              <w:rPr>
                <w:rStyle w:val="IndexLink"/>
              </w:rPr>
              <w:t>6</w:t>
            </w:r>
          </w:hyperlink>
        </w:p>
        <w:p>
          <w:pPr>
            <w:pStyle w:val="Contents3"/>
            <w:tabs>
              <w:tab w:val="clear" w:pos="8459"/>
              <w:tab w:val="right" w:pos="9026" w:leader="dot"/>
            </w:tabs>
            <w:rPr/>
          </w:pPr>
          <w:hyperlink w:anchor="__RefHeading___Toc1888724_774463916">
            <w:r>
              <w:rPr>
                <w:webHidden/>
                <w:rStyle w:val="IndexLink"/>
                <w:rtl w:val="true"/>
              </w:rPr>
              <w:t>دوم</w:t>
            </w:r>
            <w:r>
              <w:rPr>
                <w:rStyle w:val="IndexLink"/>
                <w:rtl w:val="true"/>
              </w:rPr>
              <w:t xml:space="preserve">: </w:t>
            </w:r>
            <w:r>
              <w:rPr>
                <w:rStyle w:val="IndexLink"/>
                <w:rtl w:val="true"/>
              </w:rPr>
              <w:t>جایگاه امامت در جهان شناسی و انسان شناسی اسلام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888726_774463916">
            <w:r>
              <w:rPr>
                <w:webHidden/>
                <w:rStyle w:val="IndexLink"/>
                <w:rtl w:val="true"/>
              </w:rPr>
              <w:t>سوم</w:t>
            </w:r>
            <w:r>
              <w:rPr>
                <w:rStyle w:val="IndexLink"/>
                <w:rtl w:val="true"/>
              </w:rPr>
              <w:t xml:space="preserve">: </w:t>
            </w:r>
            <w:r>
              <w:rPr>
                <w:rStyle w:val="IndexLink"/>
                <w:rtl w:val="true"/>
              </w:rPr>
              <w:t>شیوۀ شناخت و تعیین امام معصوم</w:t>
            </w:r>
            <w:r>
              <w:rPr>
                <w:rStyle w:val="IndexLink"/>
                <w:rtl w:val="true"/>
              </w:rPr>
              <w:t>:</w:t>
              <w:tab/>
            </w:r>
            <w:r>
              <w:rPr>
                <w:rStyle w:val="IndexLink"/>
              </w:rPr>
              <w:t>19</w:t>
            </w:r>
          </w:hyperlink>
        </w:p>
        <w:p>
          <w:pPr>
            <w:pStyle w:val="Contents3"/>
            <w:tabs>
              <w:tab w:val="clear" w:pos="8459"/>
              <w:tab w:val="right" w:pos="9026" w:leader="dot"/>
            </w:tabs>
            <w:rPr/>
          </w:pPr>
          <w:hyperlink w:anchor="__RefHeading___Toc1888728_774463916">
            <w:r>
              <w:rPr>
                <w:webHidden/>
                <w:rStyle w:val="IndexLink"/>
                <w:rtl w:val="true"/>
              </w:rPr>
              <w:t>چهارم</w:t>
            </w:r>
            <w:r>
              <w:rPr>
                <w:rStyle w:val="IndexLink"/>
                <w:rtl w:val="true"/>
              </w:rPr>
              <w:t xml:space="preserve">: </w:t>
            </w:r>
            <w:r>
              <w:rPr>
                <w:rStyle w:val="IndexLink"/>
                <w:rtl w:val="true"/>
              </w:rPr>
              <w:t>ویژگی های پیشوای امت</w:t>
            </w:r>
            <w:r>
              <w:rPr>
                <w:rStyle w:val="IndexLink"/>
                <w:rtl w:val="true"/>
              </w:rPr>
              <w:t>:</w:t>
              <w:tab/>
            </w:r>
            <w:r>
              <w:rPr>
                <w:rStyle w:val="IndexLink"/>
              </w:rPr>
              <w:t>21</w:t>
            </w:r>
          </w:hyperlink>
        </w:p>
        <w:p>
          <w:pPr>
            <w:pStyle w:val="Contents3"/>
            <w:tabs>
              <w:tab w:val="clear" w:pos="8459"/>
              <w:tab w:val="right" w:pos="9026" w:leader="dot"/>
            </w:tabs>
            <w:rPr/>
          </w:pPr>
          <w:hyperlink w:anchor="__RefHeading___Toc1888730_774463916">
            <w:r>
              <w:rPr>
                <w:webHidden/>
                <w:rStyle w:val="IndexLink"/>
                <w:rtl w:val="true"/>
              </w:rPr>
              <w:t>پنجم</w:t>
            </w:r>
            <w:r>
              <w:rPr>
                <w:rStyle w:val="IndexLink"/>
                <w:rtl w:val="true"/>
              </w:rPr>
              <w:t xml:space="preserve">: </w:t>
            </w:r>
            <w:r>
              <w:rPr>
                <w:rStyle w:val="IndexLink"/>
                <w:rtl w:val="true"/>
              </w:rPr>
              <w:t>امامت خاصه</w:t>
            </w:r>
            <w:r>
              <w:rPr>
                <w:rStyle w:val="IndexLink"/>
                <w:rtl w:val="true"/>
              </w:rPr>
              <w:tab/>
            </w:r>
            <w:r>
              <w:rPr>
                <w:rStyle w:val="IndexLink"/>
              </w:rPr>
              <w:t>24</w:t>
            </w:r>
          </w:hyperlink>
        </w:p>
        <w:p>
          <w:pPr>
            <w:pStyle w:val="Contents3"/>
            <w:tabs>
              <w:tab w:val="clear" w:pos="8459"/>
              <w:tab w:val="right" w:pos="9026" w:leader="dot"/>
            </w:tabs>
            <w:rPr/>
          </w:pPr>
          <w:hyperlink w:anchor="__RefHeading___Toc1888732_774463916">
            <w:r>
              <w:rPr>
                <w:webHidden/>
                <w:rStyle w:val="IndexLink"/>
                <w:rtl w:val="true"/>
              </w:rPr>
              <w:t>جمع بندی و نتیجه</w:t>
            </w:r>
            <w:r>
              <w:rPr>
                <w:rStyle w:val="IndexLink"/>
                <w:rtl w:val="true"/>
              </w:rPr>
              <w:t>:</w:t>
              <w:tab/>
            </w:r>
            <w:r>
              <w:rPr>
                <w:rStyle w:val="IndexLink"/>
              </w:rPr>
              <w:t>28</w:t>
            </w:r>
          </w:hyperlink>
        </w:p>
        <w:p>
          <w:pPr>
            <w:pStyle w:val="Contents3"/>
            <w:tabs>
              <w:tab w:val="clear" w:pos="8459"/>
              <w:tab w:val="right" w:pos="9026" w:leader="dot"/>
            </w:tabs>
            <w:rPr/>
          </w:pPr>
          <w:hyperlink w:anchor="__RefHeading___Toc1888734_774463916">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1888736_774463916">
            <w:r>
              <w:rPr>
                <w:webHidden/>
                <w:rStyle w:val="IndexLink"/>
                <w:rtl w:val="true"/>
              </w:rPr>
              <w:t>مجموعه مقالات همایش اندیشه های قرآنی امام خمینی جلد اول</w:t>
            </w:r>
            <w:r>
              <w:rPr>
                <w:rStyle w:val="IndexLink"/>
                <w:rtl w:val="true"/>
              </w:rPr>
              <w:tab/>
            </w:r>
            <w:r>
              <w:rPr>
                <w:rStyle w:val="IndexLink"/>
              </w:rPr>
              <w:t>33</w:t>
            </w:r>
          </w:hyperlink>
        </w:p>
        <w:p>
          <w:pPr>
            <w:pStyle w:val="Contents3"/>
            <w:tabs>
              <w:tab w:val="clear" w:pos="8459"/>
              <w:tab w:val="right" w:pos="9026" w:leader="dot"/>
            </w:tabs>
            <w:rPr/>
          </w:pPr>
          <w:hyperlink w:anchor="__RefHeading___Toc1888738_774463916">
            <w:r>
              <w:rPr>
                <w:webHidden/>
                <w:rStyle w:val="IndexLink"/>
                <w:rtl w:val="true"/>
              </w:rPr>
              <w:t>میزگرد علمی همایش اندیشه های قرآنی امام خمینی رحمة الله</w:t>
            </w:r>
            <w:r>
              <w:rPr>
                <w:rStyle w:val="IndexLink"/>
                <w:rtl w:val="true"/>
              </w:rPr>
              <w:tab/>
            </w:r>
            <w:r>
              <w:rPr>
                <w:rStyle w:val="IndexLink"/>
              </w:rPr>
              <w:t>33</w:t>
            </w:r>
          </w:hyperlink>
        </w:p>
        <w:p>
          <w:pPr>
            <w:pStyle w:val="Contents3"/>
            <w:tabs>
              <w:tab w:val="clear" w:pos="8459"/>
              <w:tab w:val="right" w:pos="9026" w:leader="dot"/>
            </w:tabs>
            <w:rPr/>
          </w:pPr>
          <w:hyperlink w:anchor="__RefHeading___Toc1888740_774463916">
            <w:r>
              <w:rPr>
                <w:webHidden/>
                <w:rStyle w:val="IndexLink"/>
                <w:rtl w:val="true"/>
              </w:rPr>
              <w:t>روش تفسیری حضرت امام رحمة الله چیست ؟</w:t>
            </w:r>
            <w:r>
              <w:rPr>
                <w:rStyle w:val="IndexLink"/>
                <w:rtl w:val="true"/>
              </w:rPr>
              <w:tab/>
            </w:r>
            <w:r>
              <w:rPr>
                <w:rStyle w:val="IndexLink"/>
              </w:rPr>
              <w:t>34</w:t>
            </w:r>
          </w:hyperlink>
        </w:p>
        <w:p>
          <w:pPr>
            <w:pStyle w:val="Contents2"/>
            <w:tabs>
              <w:tab w:val="clear" w:pos="8743"/>
              <w:tab w:val="right" w:pos="9026" w:leader="dot"/>
            </w:tabs>
            <w:rPr/>
          </w:pPr>
          <w:hyperlink w:anchor="__RefHeading___Toc1888742_774463916">
            <w:r>
              <w:rPr>
                <w:webHidden/>
                <w:rStyle w:val="IndexLink"/>
                <w:rtl w:val="true"/>
              </w:rPr>
              <w:t>نوآوری ها در علوم قرآن و تفسیر</w:t>
            </w:r>
            <w:r>
              <w:rPr>
                <w:rStyle w:val="IndexLink"/>
                <w:rtl w:val="true"/>
              </w:rPr>
              <w:tab/>
            </w:r>
            <w:r>
              <w:rPr>
                <w:rStyle w:val="IndexLink"/>
              </w:rPr>
              <w:t>36</w:t>
            </w:r>
          </w:hyperlink>
        </w:p>
        <w:p>
          <w:pPr>
            <w:pStyle w:val="Contents2"/>
            <w:tabs>
              <w:tab w:val="clear" w:pos="8743"/>
              <w:tab w:val="right" w:pos="9026" w:leader="dot"/>
            </w:tabs>
            <w:rPr/>
          </w:pPr>
          <w:hyperlink w:anchor="__RefHeading___Toc1888744_774463916">
            <w:r>
              <w:rPr>
                <w:webHidden/>
                <w:rStyle w:val="IndexLink"/>
                <w:rtl w:val="true"/>
              </w:rPr>
              <w:t>فهرست</w:t>
            </w:r>
            <w:r>
              <w:rPr>
                <w:rStyle w:val="IndexLink"/>
                <w:rtl w:val="true"/>
              </w:rPr>
              <w:tab/>
            </w:r>
            <w:r>
              <w:rPr>
                <w:rStyle w:val="IndexLink"/>
              </w:rPr>
              <w:t>37</w:t>
            </w:r>
          </w:hyperlink>
        </w:p>
        <w:p>
          <w:pPr>
            <w:pStyle w:val="Contents2"/>
            <w:tabs>
              <w:tab w:val="clear" w:pos="8743"/>
              <w:tab w:val="right" w:pos="9026" w:leader="dot"/>
            </w:tabs>
            <w:rPr/>
          </w:pPr>
          <w:hyperlink w:anchor="__RefHeading___Toc1888746_774463916">
            <w:r>
              <w:rPr>
                <w:webHidden/>
                <w:rStyle w:val="IndexLink"/>
                <w:rtl w:val="true"/>
              </w:rPr>
              <w:t>مقدمه</w:t>
            </w:r>
            <w:r>
              <w:rPr>
                <w:rStyle w:val="IndexLink"/>
                <w:rtl w:val="true"/>
              </w:rPr>
              <w:tab/>
            </w:r>
            <w:r>
              <w:rPr>
                <w:rStyle w:val="IndexLink"/>
              </w:rPr>
              <w:t>39</w:t>
            </w:r>
          </w:hyperlink>
        </w:p>
        <w:p>
          <w:pPr>
            <w:pStyle w:val="Contents2"/>
            <w:tabs>
              <w:tab w:val="clear" w:pos="8743"/>
              <w:tab w:val="right" w:pos="9026" w:leader="dot"/>
            </w:tabs>
            <w:rPr/>
          </w:pPr>
          <w:hyperlink w:anchor="__RefHeading___Toc1888748_774463916">
            <w:r>
              <w:rPr>
                <w:webHidden/>
                <w:rStyle w:val="IndexLink"/>
                <w:rtl w:val="true"/>
              </w:rPr>
              <w:t>محورهای نوآوری درعرصه پژوهش</w:t>
            </w:r>
            <w:r>
              <w:rPr>
                <w:rStyle w:val="IndexLink"/>
                <w:rtl w:val="true"/>
              </w:rPr>
              <w:tab/>
            </w:r>
            <w:r>
              <w:rPr>
                <w:rStyle w:val="IndexLink"/>
              </w:rPr>
              <w:t>39</w:t>
            </w:r>
          </w:hyperlink>
        </w:p>
        <w:p>
          <w:pPr>
            <w:pStyle w:val="Contents3"/>
            <w:tabs>
              <w:tab w:val="clear" w:pos="8459"/>
              <w:tab w:val="right" w:pos="9026" w:leader="dot"/>
            </w:tabs>
            <w:rPr/>
          </w:pPr>
          <w:hyperlink w:anchor="__RefHeading___Toc1888750_774463916">
            <w:r>
              <w:rPr>
                <w:webHidden/>
                <w:rStyle w:val="IndexLink"/>
              </w:rPr>
              <w:t>1</w:t>
            </w:r>
            <w:r>
              <w:rPr>
                <w:rStyle w:val="IndexLink"/>
                <w:rtl w:val="true"/>
              </w:rPr>
              <w:t xml:space="preserve">. </w:t>
            </w:r>
            <w:r>
              <w:rPr>
                <w:rStyle w:val="IndexLink"/>
                <w:rtl w:val="true"/>
              </w:rPr>
              <w:t>نظریه پردازی در علوم قرآنی</w:t>
            </w:r>
            <w:r>
              <w:rPr>
                <w:rStyle w:val="IndexLink"/>
                <w:rtl w:val="true"/>
              </w:rPr>
              <w:tab/>
            </w:r>
            <w:r>
              <w:rPr>
                <w:rStyle w:val="IndexLink"/>
              </w:rPr>
              <w:t>39</w:t>
            </w:r>
          </w:hyperlink>
        </w:p>
        <w:p>
          <w:pPr>
            <w:pStyle w:val="Contents4"/>
            <w:tabs>
              <w:tab w:val="clear" w:pos="8176"/>
              <w:tab w:val="right" w:pos="9026" w:leader="dot"/>
            </w:tabs>
            <w:rPr/>
          </w:pPr>
          <w:hyperlink w:anchor="__RefHeading___Toc1888752_77446391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88754_774463916">
            <w:r>
              <w:rPr>
                <w:webHidden/>
                <w:rStyle w:val="IndexLink"/>
              </w:rPr>
              <w:t>1.1</w:t>
            </w:r>
            <w:r>
              <w:rPr>
                <w:rStyle w:val="IndexLink"/>
                <w:rtl w:val="true"/>
              </w:rPr>
              <w:t xml:space="preserve"> </w:t>
            </w:r>
            <w:r>
              <w:rPr>
                <w:rStyle w:val="IndexLink"/>
                <w:rtl w:val="true"/>
              </w:rPr>
              <w:t xml:space="preserve">نظریه </w:t>
            </w:r>
            <w:r>
              <w:rPr>
                <w:rStyle w:val="IndexLink"/>
                <w:rtl w:val="true"/>
              </w:rPr>
              <w:t>«</w:t>
            </w:r>
            <w:r>
              <w:rPr>
                <w:rStyle w:val="IndexLink"/>
                <w:rtl w:val="true"/>
              </w:rPr>
              <w:t>بطن</w:t>
            </w:r>
            <w:r>
              <w:rPr>
                <w:rStyle w:val="IndexLink"/>
                <w:rtl w:val="true"/>
              </w:rPr>
              <w:t>»</w:t>
              <w:tab/>
            </w:r>
            <w:r>
              <w:rPr>
                <w:rStyle w:val="IndexLink"/>
              </w:rPr>
              <w:t>40</w:t>
            </w:r>
          </w:hyperlink>
        </w:p>
        <w:p>
          <w:pPr>
            <w:pStyle w:val="Contents4"/>
            <w:tabs>
              <w:tab w:val="clear" w:pos="8176"/>
              <w:tab w:val="right" w:pos="9026" w:leader="dot"/>
            </w:tabs>
            <w:rPr/>
          </w:pPr>
          <w:hyperlink w:anchor="__RefHeading___Toc1888756_774463916">
            <w:r>
              <w:rPr>
                <w:webHidden/>
                <w:rStyle w:val="IndexLink"/>
              </w:rPr>
              <w:t>2.1</w:t>
            </w:r>
            <w:r>
              <w:rPr>
                <w:rStyle w:val="IndexLink"/>
                <w:rtl w:val="true"/>
              </w:rPr>
              <w:t xml:space="preserve"> </w:t>
            </w:r>
            <w:r>
              <w:rPr>
                <w:rStyle w:val="IndexLink"/>
                <w:rtl w:val="true"/>
              </w:rPr>
              <w:t xml:space="preserve">نظریه </w:t>
            </w:r>
            <w:r>
              <w:rPr>
                <w:rStyle w:val="IndexLink"/>
                <w:rtl w:val="true"/>
              </w:rPr>
              <w:t>«</w:t>
            </w:r>
            <w:r>
              <w:rPr>
                <w:rStyle w:val="IndexLink"/>
                <w:rtl w:val="true"/>
              </w:rPr>
              <w:t>نسخ تمهیدی</w:t>
            </w:r>
            <w:r>
              <w:rPr>
                <w:rStyle w:val="IndexLink"/>
                <w:rtl w:val="true"/>
              </w:rPr>
              <w:t>»</w:t>
              <w:tab/>
            </w:r>
            <w:r>
              <w:rPr>
                <w:rStyle w:val="IndexLink"/>
              </w:rPr>
              <w:t>41</w:t>
            </w:r>
          </w:hyperlink>
        </w:p>
        <w:p>
          <w:pPr>
            <w:pStyle w:val="Contents3"/>
            <w:tabs>
              <w:tab w:val="clear" w:pos="8459"/>
              <w:tab w:val="right" w:pos="9026" w:leader="dot"/>
            </w:tabs>
            <w:rPr/>
          </w:pPr>
          <w:hyperlink w:anchor="__RefHeading___Toc1888758_774463916">
            <w:r>
              <w:rPr>
                <w:webHidden/>
                <w:rStyle w:val="IndexLink"/>
              </w:rPr>
              <w:t>2</w:t>
            </w:r>
            <w:r>
              <w:rPr>
                <w:rStyle w:val="IndexLink"/>
                <w:rtl w:val="true"/>
              </w:rPr>
              <w:t xml:space="preserve">. </w:t>
            </w:r>
            <w:r>
              <w:rPr>
                <w:rStyle w:val="IndexLink"/>
                <w:rtl w:val="true"/>
              </w:rPr>
              <w:t>تحقیق در شیوه های نوین تفسیری</w:t>
            </w:r>
            <w:r>
              <w:rPr>
                <w:rStyle w:val="IndexLink"/>
                <w:rtl w:val="true"/>
              </w:rPr>
              <w:tab/>
            </w:r>
            <w:r>
              <w:rPr>
                <w:rStyle w:val="IndexLink"/>
              </w:rPr>
              <w:t>42</w:t>
            </w:r>
          </w:hyperlink>
        </w:p>
        <w:p>
          <w:pPr>
            <w:pStyle w:val="Contents4"/>
            <w:tabs>
              <w:tab w:val="clear" w:pos="8176"/>
              <w:tab w:val="right" w:pos="9026" w:leader="dot"/>
            </w:tabs>
            <w:rPr/>
          </w:pPr>
          <w:hyperlink w:anchor="__RefHeading___Toc1888760_77446391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888762_774463916">
            <w:r>
              <w:rPr>
                <w:webHidden/>
                <w:rStyle w:val="IndexLink"/>
              </w:rPr>
              <w:t>2.1</w:t>
            </w:r>
            <w:r>
              <w:rPr>
                <w:rStyle w:val="IndexLink"/>
                <w:rtl w:val="true"/>
              </w:rPr>
              <w:t xml:space="preserve"> </w:t>
            </w:r>
            <w:r>
              <w:rPr>
                <w:rStyle w:val="IndexLink"/>
                <w:rtl w:val="true"/>
              </w:rPr>
              <w:t>کاربست تکنیک های نوین فهم متن</w:t>
            </w:r>
            <w:r>
              <w:rPr>
                <w:rStyle w:val="IndexLink"/>
                <w:rtl w:val="true"/>
              </w:rPr>
              <w:tab/>
            </w:r>
            <w:r>
              <w:rPr>
                <w:rStyle w:val="IndexLink"/>
              </w:rPr>
              <w:t>42</w:t>
            </w:r>
          </w:hyperlink>
        </w:p>
        <w:p>
          <w:pPr>
            <w:pStyle w:val="Contents4"/>
            <w:tabs>
              <w:tab w:val="clear" w:pos="8176"/>
              <w:tab w:val="right" w:pos="9026" w:leader="dot"/>
            </w:tabs>
            <w:rPr/>
          </w:pPr>
          <w:hyperlink w:anchor="__RefHeading___Toc1888764_774463916">
            <w:r>
              <w:rPr>
                <w:webHidden/>
                <w:rStyle w:val="IndexLink"/>
              </w:rPr>
              <w:t>2.2</w:t>
            </w:r>
            <w:r>
              <w:rPr>
                <w:rStyle w:val="IndexLink"/>
                <w:rtl w:val="true"/>
              </w:rPr>
              <w:t xml:space="preserve"> </w:t>
            </w:r>
            <w:r>
              <w:rPr>
                <w:rStyle w:val="IndexLink"/>
                <w:rtl w:val="true"/>
              </w:rPr>
              <w:t>توجه به مباحث میان رشته ای</w:t>
            </w:r>
            <w:r>
              <w:rPr>
                <w:rStyle w:val="IndexLink"/>
                <w:rtl w:val="true"/>
              </w:rPr>
              <w:tab/>
            </w:r>
            <w:r>
              <w:rPr>
                <w:rStyle w:val="IndexLink"/>
              </w:rPr>
              <w:t>43</w:t>
            </w:r>
          </w:hyperlink>
        </w:p>
        <w:p>
          <w:pPr>
            <w:pStyle w:val="Contents3"/>
            <w:tabs>
              <w:tab w:val="clear" w:pos="8459"/>
              <w:tab w:val="right" w:pos="9026" w:leader="dot"/>
            </w:tabs>
            <w:rPr/>
          </w:pPr>
          <w:hyperlink w:anchor="__RefHeading___Toc1888766_774463916">
            <w:r>
              <w:rPr>
                <w:webHidden/>
                <w:rStyle w:val="IndexLink"/>
              </w:rPr>
              <w:t>3</w:t>
            </w:r>
            <w:r>
              <w:rPr>
                <w:rStyle w:val="IndexLink"/>
                <w:rtl w:val="true"/>
              </w:rPr>
              <w:t xml:space="preserve">. </w:t>
            </w:r>
            <w:r>
              <w:rPr>
                <w:rStyle w:val="IndexLink"/>
                <w:rtl w:val="true"/>
              </w:rPr>
              <w:t>توجه به نظریه پردازی های قرآن</w:t>
            </w:r>
            <w:r>
              <w:rPr>
                <w:rStyle w:val="IndexLink"/>
                <w:rtl w:val="true"/>
              </w:rPr>
              <w:tab/>
            </w:r>
            <w:r>
              <w:rPr>
                <w:rStyle w:val="IndexLink"/>
              </w:rPr>
              <w:t>43</w:t>
            </w:r>
          </w:hyperlink>
        </w:p>
        <w:p>
          <w:pPr>
            <w:pStyle w:val="Contents3"/>
            <w:tabs>
              <w:tab w:val="clear" w:pos="8459"/>
              <w:tab w:val="right" w:pos="9026" w:leader="dot"/>
            </w:tabs>
            <w:rPr/>
          </w:pPr>
          <w:hyperlink w:anchor="__RefHeading___Toc1888768_774463916">
            <w:r>
              <w:rPr>
                <w:webHidden/>
                <w:rStyle w:val="IndexLink"/>
              </w:rPr>
              <w:t>4</w:t>
            </w:r>
            <w:r>
              <w:rPr>
                <w:rStyle w:val="IndexLink"/>
                <w:rtl w:val="true"/>
              </w:rPr>
              <w:t xml:space="preserve">. </w:t>
            </w:r>
            <w:r>
              <w:rPr>
                <w:rStyle w:val="IndexLink"/>
                <w:rtl w:val="true"/>
              </w:rPr>
              <w:t>نگارش تفسیرهای ترتیبی و موضوعی</w:t>
            </w:r>
            <w:r>
              <w:rPr>
                <w:rStyle w:val="IndexLink"/>
                <w:rtl w:val="true"/>
              </w:rPr>
              <w:tab/>
            </w:r>
            <w:r>
              <w:rPr>
                <w:rStyle w:val="IndexLink"/>
              </w:rPr>
              <w:t>44</w:t>
            </w:r>
          </w:hyperlink>
        </w:p>
        <w:p>
          <w:pPr>
            <w:pStyle w:val="Contents3"/>
            <w:tabs>
              <w:tab w:val="clear" w:pos="8459"/>
              <w:tab w:val="right" w:pos="9026" w:leader="dot"/>
            </w:tabs>
            <w:rPr/>
          </w:pPr>
          <w:hyperlink w:anchor="__RefHeading___Toc1888770_774463916">
            <w:r>
              <w:rPr>
                <w:webHidden/>
                <w:rStyle w:val="IndexLink"/>
              </w:rPr>
              <w:t>5</w:t>
            </w:r>
            <w:r>
              <w:rPr>
                <w:rStyle w:val="IndexLink"/>
                <w:rtl w:val="true"/>
              </w:rPr>
              <w:t xml:space="preserve">. </w:t>
            </w:r>
            <w:r>
              <w:rPr>
                <w:rStyle w:val="IndexLink"/>
                <w:rtl w:val="true"/>
              </w:rPr>
              <w:t>شیوه های نوین مطالعات قرآنی</w:t>
            </w:r>
            <w:r>
              <w:rPr>
                <w:rStyle w:val="IndexLink"/>
                <w:rtl w:val="true"/>
              </w:rPr>
              <w:tab/>
            </w:r>
            <w:r>
              <w:rPr>
                <w:rStyle w:val="IndexLink"/>
              </w:rPr>
              <w:t>45</w:t>
            </w:r>
          </w:hyperlink>
        </w:p>
        <w:p>
          <w:pPr>
            <w:pStyle w:val="Contents3"/>
            <w:tabs>
              <w:tab w:val="clear" w:pos="8459"/>
              <w:tab w:val="right" w:pos="9026" w:leader="dot"/>
            </w:tabs>
            <w:rPr/>
          </w:pPr>
          <w:hyperlink w:anchor="__RefHeading___Toc1888772_774463916">
            <w:r>
              <w:rPr>
                <w:webHidden/>
                <w:rStyle w:val="IndexLink"/>
              </w:rPr>
              <w:t>6</w:t>
            </w:r>
            <w:r>
              <w:rPr>
                <w:rStyle w:val="IndexLink"/>
                <w:rtl w:val="true"/>
              </w:rPr>
              <w:t xml:space="preserve">. </w:t>
            </w:r>
            <w:r>
              <w:rPr>
                <w:rStyle w:val="IndexLink"/>
                <w:rtl w:val="true"/>
              </w:rPr>
              <w:t>شبهات قرآنی</w:t>
            </w:r>
            <w:r>
              <w:rPr>
                <w:rStyle w:val="IndexLink"/>
                <w:rtl w:val="true"/>
              </w:rPr>
              <w:tab/>
            </w:r>
            <w:r>
              <w:rPr>
                <w:rStyle w:val="IndexLink"/>
              </w:rPr>
              <w:t>45</w:t>
            </w:r>
          </w:hyperlink>
        </w:p>
        <w:p>
          <w:pPr>
            <w:pStyle w:val="Contents3"/>
            <w:tabs>
              <w:tab w:val="clear" w:pos="8459"/>
              <w:tab w:val="right" w:pos="9026" w:leader="dot"/>
            </w:tabs>
            <w:rPr/>
          </w:pPr>
          <w:hyperlink w:anchor="__RefHeading___Toc1888774_774463916">
            <w:r>
              <w:rPr>
                <w:webHidden/>
                <w:rStyle w:val="IndexLink"/>
              </w:rPr>
              <w:t>7</w:t>
            </w:r>
            <w:r>
              <w:rPr>
                <w:rStyle w:val="IndexLink"/>
                <w:rtl w:val="true"/>
              </w:rPr>
              <w:t xml:space="preserve">. </w:t>
            </w:r>
            <w:r>
              <w:rPr>
                <w:rStyle w:val="IndexLink"/>
                <w:rtl w:val="true"/>
              </w:rPr>
              <w:t>مطالعات قرآنی مستشرقین</w:t>
            </w:r>
            <w:r>
              <w:rPr>
                <w:rStyle w:val="IndexLink"/>
                <w:rtl w:val="true"/>
              </w:rPr>
              <w:tab/>
            </w:r>
            <w:r>
              <w:rPr>
                <w:rStyle w:val="IndexLink"/>
              </w:rPr>
              <w:t>45</w:t>
            </w:r>
          </w:hyperlink>
        </w:p>
        <w:p>
          <w:pPr>
            <w:pStyle w:val="Contents3"/>
            <w:tabs>
              <w:tab w:val="clear" w:pos="8459"/>
              <w:tab w:val="right" w:pos="9026" w:leader="dot"/>
            </w:tabs>
            <w:rPr/>
          </w:pPr>
          <w:hyperlink w:anchor="__RefHeading___Toc1888776_774463916">
            <w:r>
              <w:rPr>
                <w:webHidden/>
                <w:rStyle w:val="IndexLink"/>
              </w:rPr>
              <w:t>8</w:t>
            </w:r>
            <w:r>
              <w:rPr>
                <w:rStyle w:val="IndexLink"/>
                <w:rtl w:val="true"/>
              </w:rPr>
              <w:t xml:space="preserve">. </w:t>
            </w:r>
            <w:r>
              <w:rPr>
                <w:rStyle w:val="IndexLink"/>
                <w:rtl w:val="true"/>
              </w:rPr>
              <w:t>نگارش دایره المعارف تخصصی قرآن</w:t>
            </w:r>
            <w:r>
              <w:rPr>
                <w:rStyle w:val="IndexLink"/>
                <w:rtl w:val="true"/>
              </w:rPr>
              <w:tab/>
            </w:r>
            <w:r>
              <w:rPr>
                <w:rStyle w:val="IndexLink"/>
              </w:rPr>
              <w:t>46</w:t>
            </w:r>
          </w:hyperlink>
        </w:p>
        <w:p>
          <w:pPr>
            <w:pStyle w:val="Contents3"/>
            <w:tabs>
              <w:tab w:val="clear" w:pos="8459"/>
              <w:tab w:val="right" w:pos="9026" w:leader="dot"/>
            </w:tabs>
            <w:rPr/>
          </w:pPr>
          <w:hyperlink w:anchor="__RefHeading___Toc1888778_774463916">
            <w:r>
              <w:rPr>
                <w:webHidden/>
                <w:rStyle w:val="IndexLink"/>
              </w:rPr>
              <w:t>9</w:t>
            </w:r>
            <w:r>
              <w:rPr>
                <w:rStyle w:val="IndexLink"/>
                <w:rtl w:val="true"/>
              </w:rPr>
              <w:t xml:space="preserve">. </w:t>
            </w:r>
            <w:r>
              <w:rPr>
                <w:rStyle w:val="IndexLink"/>
                <w:rtl w:val="true"/>
              </w:rPr>
              <w:t>ترجمه های قرآن با رویکردهای جدید</w:t>
            </w:r>
            <w:r>
              <w:rPr>
                <w:rStyle w:val="IndexLink"/>
                <w:rtl w:val="true"/>
              </w:rPr>
              <w:tab/>
            </w:r>
            <w:r>
              <w:rPr>
                <w:rStyle w:val="IndexLink"/>
              </w:rPr>
              <w:t>46</w:t>
            </w:r>
          </w:hyperlink>
        </w:p>
        <w:p>
          <w:pPr>
            <w:pStyle w:val="Contents2"/>
            <w:tabs>
              <w:tab w:val="clear" w:pos="8743"/>
              <w:tab w:val="right" w:pos="9026" w:leader="dot"/>
            </w:tabs>
            <w:rPr/>
          </w:pPr>
          <w:hyperlink w:anchor="__RefHeading___Toc1888780_774463916">
            <w:r>
              <w:rPr>
                <w:webHidden/>
                <w:rStyle w:val="IndexLink"/>
                <w:rtl w:val="true"/>
              </w:rPr>
              <w:t>محورهای نوآوری در عرصه آموزش</w:t>
            </w:r>
            <w:r>
              <w:rPr>
                <w:rStyle w:val="IndexLink"/>
                <w:rtl w:val="true"/>
              </w:rPr>
              <w:tab/>
            </w:r>
            <w:r>
              <w:rPr>
                <w:rStyle w:val="IndexLink"/>
              </w:rPr>
              <w:t>46</w:t>
            </w:r>
          </w:hyperlink>
        </w:p>
        <w:p>
          <w:pPr>
            <w:pStyle w:val="Contents3"/>
            <w:tabs>
              <w:tab w:val="clear" w:pos="8459"/>
              <w:tab w:val="right" w:pos="9026" w:leader="dot"/>
            </w:tabs>
            <w:rPr/>
          </w:pPr>
          <w:hyperlink w:anchor="__RefHeading___Toc1888782_77446391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888784_774463916">
            <w:r>
              <w:rPr>
                <w:webHidden/>
                <w:rStyle w:val="IndexLink"/>
              </w:rPr>
              <w:t>1</w:t>
            </w:r>
            <w:r>
              <w:rPr>
                <w:rStyle w:val="IndexLink"/>
                <w:rtl w:val="true"/>
              </w:rPr>
              <w:t xml:space="preserve">. </w:t>
            </w:r>
            <w:r>
              <w:rPr>
                <w:rStyle w:val="IndexLink"/>
                <w:rtl w:val="true"/>
              </w:rPr>
              <w:t>ایجاد حوزه های جدید مطالعاتی</w:t>
            </w:r>
            <w:r>
              <w:rPr>
                <w:rStyle w:val="IndexLink"/>
                <w:rtl w:val="true"/>
              </w:rPr>
              <w:tab/>
            </w:r>
            <w:r>
              <w:rPr>
                <w:rStyle w:val="IndexLink"/>
              </w:rPr>
              <w:t>47</w:t>
            </w:r>
          </w:hyperlink>
        </w:p>
        <w:p>
          <w:pPr>
            <w:pStyle w:val="Contents3"/>
            <w:tabs>
              <w:tab w:val="clear" w:pos="8459"/>
              <w:tab w:val="right" w:pos="9026" w:leader="dot"/>
            </w:tabs>
            <w:rPr/>
          </w:pPr>
          <w:hyperlink w:anchor="__RefHeading___Toc1888786_774463916">
            <w:r>
              <w:rPr>
                <w:webHidden/>
                <w:rStyle w:val="IndexLink"/>
              </w:rPr>
              <w:t>2</w:t>
            </w:r>
            <w:r>
              <w:rPr>
                <w:rStyle w:val="IndexLink"/>
                <w:rtl w:val="true"/>
              </w:rPr>
              <w:t xml:space="preserve">. </w:t>
            </w:r>
            <w:r>
              <w:rPr>
                <w:rStyle w:val="IndexLink"/>
                <w:rtl w:val="true"/>
              </w:rPr>
              <w:t>ایجاد رشته هایی نو در زمینۀ مطالعات میان رشته ای</w:t>
            </w:r>
            <w:r>
              <w:rPr>
                <w:rStyle w:val="IndexLink"/>
                <w:rtl w:val="true"/>
              </w:rPr>
              <w:tab/>
            </w:r>
            <w:r>
              <w:rPr>
                <w:rStyle w:val="IndexLink"/>
              </w:rPr>
              <w:t>47</w:t>
            </w:r>
          </w:hyperlink>
        </w:p>
        <w:p>
          <w:pPr>
            <w:pStyle w:val="Contents3"/>
            <w:tabs>
              <w:tab w:val="clear" w:pos="8459"/>
              <w:tab w:val="right" w:pos="9026" w:leader="dot"/>
            </w:tabs>
            <w:rPr/>
          </w:pPr>
          <w:hyperlink w:anchor="__RefHeading___Toc1888788_774463916">
            <w:r>
              <w:rPr>
                <w:webHidden/>
                <w:rStyle w:val="IndexLink"/>
              </w:rPr>
              <w:t>3</w:t>
            </w:r>
            <w:r>
              <w:rPr>
                <w:rStyle w:val="IndexLink"/>
                <w:rtl w:val="true"/>
              </w:rPr>
              <w:t xml:space="preserve">. </w:t>
            </w:r>
            <w:r>
              <w:rPr>
                <w:rStyle w:val="IndexLink"/>
                <w:rtl w:val="true"/>
              </w:rPr>
              <w:t>تاسیس مراکز و دانشگاه های بین المللی قرآنی</w:t>
            </w:r>
            <w:r>
              <w:rPr>
                <w:rStyle w:val="IndexLink"/>
                <w:rtl w:val="true"/>
              </w:rPr>
              <w:tab/>
            </w:r>
            <w:r>
              <w:rPr>
                <w:rStyle w:val="IndexLink"/>
              </w:rPr>
              <w:t>47</w:t>
            </w:r>
          </w:hyperlink>
        </w:p>
        <w:p>
          <w:pPr>
            <w:pStyle w:val="Contents2"/>
            <w:tabs>
              <w:tab w:val="clear" w:pos="8743"/>
              <w:tab w:val="right" w:pos="9026" w:leader="dot"/>
            </w:tabs>
            <w:rPr/>
          </w:pPr>
          <w:hyperlink w:anchor="__RefHeading___Toc1888790_774463916">
            <w:r>
              <w:rPr>
                <w:webHidden/>
                <w:rStyle w:val="IndexLink"/>
                <w:rtl w:val="true"/>
              </w:rPr>
              <w:t>محورهای نوآوری در عرصه تبلیغ و ترویج</w:t>
            </w:r>
            <w:r>
              <w:rPr>
                <w:rStyle w:val="IndexLink"/>
                <w:rtl w:val="true"/>
              </w:rPr>
              <w:tab/>
            </w:r>
            <w:r>
              <w:rPr>
                <w:rStyle w:val="IndexLink"/>
              </w:rPr>
              <w:t>48</w:t>
            </w:r>
          </w:hyperlink>
        </w:p>
        <w:p>
          <w:pPr>
            <w:pStyle w:val="Contents3"/>
            <w:tabs>
              <w:tab w:val="clear" w:pos="8459"/>
              <w:tab w:val="right" w:pos="9026" w:leader="dot"/>
            </w:tabs>
            <w:rPr/>
          </w:pPr>
          <w:hyperlink w:anchor="__RefHeading___Toc1888792_77446391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888794_774463916">
            <w:r>
              <w:rPr>
                <w:webHidden/>
                <w:rStyle w:val="IndexLink"/>
              </w:rPr>
              <w:t>1</w:t>
            </w:r>
            <w:r>
              <w:rPr>
                <w:rStyle w:val="IndexLink"/>
                <w:rtl w:val="true"/>
              </w:rPr>
              <w:t xml:space="preserve">. </w:t>
            </w:r>
            <w:r>
              <w:rPr>
                <w:rStyle w:val="IndexLink"/>
                <w:rtl w:val="true"/>
              </w:rPr>
              <w:t>تدوین مجلات و برنامه های علمی و تخصصی در حوزۀ مطالعات قرآنی</w:t>
            </w:r>
            <w:r>
              <w:rPr>
                <w:rStyle w:val="IndexLink"/>
                <w:rtl w:val="true"/>
              </w:rPr>
              <w:tab/>
            </w:r>
            <w:r>
              <w:rPr>
                <w:rStyle w:val="IndexLink"/>
              </w:rPr>
              <w:t>48</w:t>
            </w:r>
          </w:hyperlink>
        </w:p>
        <w:p>
          <w:pPr>
            <w:pStyle w:val="Contents3"/>
            <w:tabs>
              <w:tab w:val="clear" w:pos="8459"/>
              <w:tab w:val="right" w:pos="9026" w:leader="dot"/>
            </w:tabs>
            <w:rPr/>
          </w:pPr>
          <w:hyperlink w:anchor="__RefHeading___Toc1888796_774463916">
            <w:r>
              <w:rPr>
                <w:webHidden/>
                <w:rStyle w:val="IndexLink"/>
              </w:rPr>
              <w:t>2</w:t>
            </w:r>
            <w:r>
              <w:rPr>
                <w:rStyle w:val="IndexLink"/>
                <w:rtl w:val="true"/>
              </w:rPr>
              <w:t xml:space="preserve">. </w:t>
            </w:r>
            <w:r>
              <w:rPr>
                <w:rStyle w:val="IndexLink"/>
                <w:rtl w:val="true"/>
              </w:rPr>
              <w:t>روش های نوین تبلیغ</w:t>
            </w:r>
            <w:r>
              <w:rPr>
                <w:rStyle w:val="IndexLink"/>
                <w:rtl w:val="true"/>
              </w:rPr>
              <w:tab/>
            </w:r>
            <w:r>
              <w:rPr>
                <w:rStyle w:val="IndexLink"/>
              </w:rPr>
              <w:t>48</w:t>
            </w:r>
          </w:hyperlink>
        </w:p>
        <w:p>
          <w:pPr>
            <w:pStyle w:val="Contents3"/>
            <w:tabs>
              <w:tab w:val="clear" w:pos="8459"/>
              <w:tab w:val="right" w:pos="9026" w:leader="dot"/>
            </w:tabs>
            <w:rPr/>
          </w:pPr>
          <w:hyperlink w:anchor="__RefHeading___Toc1888798_774463916">
            <w:r>
              <w:rPr>
                <w:webHidden/>
                <w:rStyle w:val="IndexLink"/>
              </w:rPr>
              <w:t>3</w:t>
            </w:r>
            <w:r>
              <w:rPr>
                <w:rStyle w:val="IndexLink"/>
                <w:rtl w:val="true"/>
              </w:rPr>
              <w:t xml:space="preserve">. </w:t>
            </w:r>
            <w:r>
              <w:rPr>
                <w:rStyle w:val="IndexLink"/>
                <w:rtl w:val="true"/>
              </w:rPr>
              <w:t>نمایشگاه های تخصصی در حوزه ترویج</w:t>
            </w:r>
            <w:r>
              <w:rPr>
                <w:rStyle w:val="IndexLink"/>
                <w:rtl w:val="true"/>
              </w:rPr>
              <w:tab/>
            </w:r>
            <w:r>
              <w:rPr>
                <w:rStyle w:val="IndexLink"/>
              </w:rPr>
              <w:t>49</w:t>
            </w:r>
          </w:hyperlink>
        </w:p>
        <w:p>
          <w:pPr>
            <w:pStyle w:val="Contents2"/>
            <w:tabs>
              <w:tab w:val="clear" w:pos="8743"/>
              <w:tab w:val="right" w:pos="9026" w:leader="dot"/>
            </w:tabs>
            <w:rPr/>
          </w:pPr>
          <w:hyperlink w:anchor="__RefHeading___Toc1888800_774463916">
            <w:r>
              <w:rPr>
                <w:webHidden/>
                <w:rStyle w:val="IndexLink"/>
                <w:rtl w:val="true"/>
              </w:rPr>
              <w:t>دوالزام در باب نوآوری</w:t>
            </w:r>
            <w:r>
              <w:rPr>
                <w:rStyle w:val="IndexLink"/>
                <w:rtl w:val="true"/>
              </w:rPr>
              <w:tab/>
            </w:r>
            <w:r>
              <w:rPr>
                <w:rStyle w:val="IndexLink"/>
              </w:rPr>
              <w:t>49</w:t>
            </w:r>
          </w:hyperlink>
        </w:p>
        <w:p>
          <w:pPr>
            <w:pStyle w:val="Contents3"/>
            <w:tabs>
              <w:tab w:val="clear" w:pos="8459"/>
              <w:tab w:val="right" w:pos="9026" w:leader="dot"/>
            </w:tabs>
            <w:rPr/>
          </w:pPr>
          <w:hyperlink w:anchor="__RefHeading___Toc1888802_774463916">
            <w:r>
              <w:rPr>
                <w:webHidden/>
                <w:rStyle w:val="IndexLink"/>
              </w:rPr>
              <w:t>1</w:t>
            </w:r>
            <w:r>
              <w:rPr>
                <w:rStyle w:val="IndexLink"/>
                <w:rtl w:val="true"/>
              </w:rPr>
              <w:t xml:space="preserve">. </w:t>
            </w:r>
            <w:r>
              <w:rPr>
                <w:rStyle w:val="IndexLink"/>
                <w:rtl w:val="true"/>
              </w:rPr>
              <w:t xml:space="preserve">نگاه استراتژیک به مسائل </w:t>
            </w:r>
            <w:r>
              <w:rPr>
                <w:rStyle w:val="IndexLink"/>
                <w:rtl w:val="true"/>
              </w:rPr>
              <w:t>(</w:t>
            </w:r>
            <w:r>
              <w:rPr>
                <w:rStyle w:val="IndexLink"/>
                <w:rtl w:val="true"/>
              </w:rPr>
              <w:t>آینده نگری</w:t>
            </w:r>
            <w:r>
              <w:rPr>
                <w:rStyle w:val="IndexLink"/>
                <w:rtl w:val="true"/>
              </w:rPr>
              <w:t>)</w:t>
              <w:tab/>
            </w:r>
            <w:r>
              <w:rPr>
                <w:rStyle w:val="IndexLink"/>
              </w:rPr>
              <w:t>49</w:t>
            </w:r>
          </w:hyperlink>
        </w:p>
        <w:p>
          <w:pPr>
            <w:pStyle w:val="Contents3"/>
            <w:tabs>
              <w:tab w:val="clear" w:pos="8459"/>
              <w:tab w:val="right" w:pos="9026" w:leader="dot"/>
            </w:tabs>
            <w:rPr/>
          </w:pPr>
          <w:hyperlink w:anchor="__RefHeading___Toc1888804_774463916">
            <w:r>
              <w:rPr>
                <w:webHidden/>
                <w:rStyle w:val="IndexLink"/>
              </w:rPr>
              <w:t>2</w:t>
            </w:r>
            <w:r>
              <w:rPr>
                <w:rStyle w:val="IndexLink"/>
                <w:rtl w:val="true"/>
              </w:rPr>
              <w:t xml:space="preserve">. </w:t>
            </w:r>
            <w:r>
              <w:rPr>
                <w:rStyle w:val="IndexLink"/>
                <w:rtl w:val="true"/>
              </w:rPr>
              <w:t>تولید علم در مباحث قرآنی</w:t>
            </w:r>
            <w:r>
              <w:rPr>
                <w:rStyle w:val="IndexLink"/>
                <w:rtl w:val="true"/>
              </w:rPr>
              <w:tab/>
            </w:r>
            <w:r>
              <w:rPr>
                <w:rStyle w:val="IndexLink"/>
              </w:rPr>
              <w:t>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7_51012"/>
      <w:bookmarkStart w:id="1" w:name="pg5157_51012"/>
      <w:bookmarkEnd w:id="1"/>
    </w:p>
    <w:p>
      <w:pPr>
        <w:pStyle w:val="Heading2"/>
        <w:numPr>
          <w:ilvl w:val="1"/>
          <w:numId w:val="1"/>
        </w:numPr>
        <w:rPr/>
      </w:pPr>
      <w:bookmarkStart w:id="2" w:name="pg5157_51012"/>
      <w:bookmarkStart w:id="3" w:name="__RefHeading___Toc188871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بین‌المللی قرآن و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Congress on the Quran and Humanities ( 1th : 2017)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های محورهای نورآوری در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منشورات کنگره بین المللی قرآن و علوم انسانی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نظری قرآن و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تفسیر‌های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الگوی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با رویکرد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میان رشته‌ای قرآن و علوم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humanities--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science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Heading2"/>
        <w:numPr>
          <w:ilvl w:val="1"/>
          <w:numId w:val="1"/>
        </w:numPr>
        <w:rPr/>
      </w:pPr>
      <w:bookmarkStart w:id="5" w:name="__RefHeading___Toc1888716_774463916"/>
      <w:bookmarkStart w:id="6" w:name="_Toc2"/>
      <w:bookmarkEnd w:id="5"/>
      <w:r>
        <w:rPr>
          <w:rtl w:val="true"/>
        </w:rPr>
        <w:t xml:space="preserve">امام شناسی از منظر ثامن الائمه علی بن موسی الرضا </w:t>
      </w:r>
      <w:r>
        <w:rPr>
          <w:rtl w:val="true"/>
        </w:rPr>
        <w:t>(</w:t>
      </w:r>
      <w:r>
        <w:rPr>
          <w:rtl w:val="true"/>
        </w:rPr>
        <w:t>علیه السلام</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888718_774463916"/>
      <w:bookmarkStart w:id="8" w:name="_Toc3"/>
      <w:bookmarkEnd w:id="7"/>
      <w:r>
        <w:rPr>
          <w:rtl w:val="true"/>
        </w:rPr>
        <w:t>درآمد</w:t>
      </w:r>
      <w:r>
        <w:rPr>
          <w:rtl w:val="true"/>
        </w:rPr>
        <w:t>:</w:t>
      </w:r>
      <w:bookmarkEnd w:id="8"/>
    </w:p>
    <w:p>
      <w:pPr>
        <w:pStyle w:val="BookText"/>
        <w:rPr/>
      </w:pPr>
      <w:r>
        <w:rPr>
          <w:rFonts w:ascii="IRNazanin" w:hAnsi="IRNazanin" w:eastAsia="IRNazanin"/>
          <w:color w:val="111111"/>
          <w:sz w:val="28"/>
          <w:sz w:val="28"/>
          <w:szCs w:val="28"/>
          <w:rtl w:val="true"/>
          <w:lang w:bidi="fa-IR"/>
        </w:rPr>
        <w:t>امام، نور جهان افروز و آب حیاتی است که حیات سیاسی و اجتماعی انسان‌ها را بارور می‌کند و دنیا و آخرت بشر را نورانی می‌سازد، و او را به مسیر سعادت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یکی از مهمترین وظایف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خویش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 شناخت صفات امامت و مصادیق آن از مشکل‌ترین مسائل است، و بهترین راه در این زمینه استفاده از دلایل عقلی و نقلی است، که یکی از مهمترین منابع آن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ویژه‌ای برخوردار است چرا که ایشان در عصری زندگی می‌کرد که بدون تقیه می‌توانستند مطالب و دلایل امامت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نشست‌های علمی ایشان با دانشمندان ادیان و مذاهب مختلف، زمینه بیان این مطالب را بیشتر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در پیش رو دارید مجموعه‌ای از احادیث نقل شده از آن حضرت است که به شیوه‌ای نوین دسته بندی شده و با توضیح مختصری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دلایل عقلی و نقلی در موارد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لزوم پیشوای معصوم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در جهان شناسی و انسان شناسی اسلام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شیوه شناخت و تعیین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پیشوای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امامت در آل رسول و دلایل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مهدویت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امامت و پیامدهای آن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9" w:name="pg5157_51014"/>
    </w:p>
    <w:p>
      <w:pPr>
        <w:pStyle w:val="Heading3"/>
        <w:numPr>
          <w:ilvl w:val="2"/>
          <w:numId w:val="1"/>
        </w:numPr>
        <w:rPr/>
      </w:pPr>
      <w:bookmarkStart w:id="10" w:name="__RefHeading___Toc1888720_774463916"/>
      <w:bookmarkStart w:id="11" w:name="_Toc4"/>
      <w:bookmarkEnd w:id="9"/>
      <w:bookmarkEnd w:id="10"/>
      <w:r>
        <w:rPr>
          <w:rtl w:val="true"/>
        </w:rPr>
        <w:t>یادآوری ها</w:t>
      </w:r>
      <w:r>
        <w:rPr>
          <w:rtl w:val="true"/>
        </w:rPr>
        <w:t>:</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این نوشتار برای اختصار و رعایت حال مخاطب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القاب حضرت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محضر آن حضرت پوزش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این نوشتار از منابع معتبر و اصیل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انتخاب متن احادیث تا حد امکان دقت شده است ولی بررسی سندی نشده است</w:t>
      </w:r>
      <w:r>
        <w:rPr>
          <w:rFonts w:eastAsia="IRNazanin" w:cs="IRNazanin"/>
          <w:color w:val="111111"/>
          <w:sz w:val="28"/>
          <w:szCs w:val="28"/>
          <w:rtl w:val="true"/>
          <w:lang w:bidi="fa-IR"/>
        </w:rPr>
        <w:t>.</w:t>
      </w:r>
    </w:p>
    <w:p>
      <w:pPr>
        <w:pStyle w:val="Heading3"/>
        <w:numPr>
          <w:ilvl w:val="2"/>
          <w:numId w:val="1"/>
        </w:numPr>
        <w:rPr/>
      </w:pPr>
      <w:bookmarkStart w:id="12" w:name="__RefHeading___Toc1888722_774463916"/>
      <w:bookmarkStart w:id="13" w:name="_Toc5"/>
      <w:bookmarkEnd w:id="12"/>
      <w:r>
        <w:rPr>
          <w:rtl w:val="true"/>
        </w:rPr>
        <w:t>اول</w:t>
      </w:r>
      <w:r>
        <w:rPr>
          <w:rtl w:val="true"/>
        </w:rPr>
        <w:t xml:space="preserve">: </w:t>
      </w:r>
      <w:r>
        <w:rPr>
          <w:rtl w:val="true"/>
        </w:rPr>
        <w:t>ضرورت و لزوم پیشوای معصوم برای مردم</w:t>
      </w:r>
      <w:r>
        <w:rPr>
          <w:rtl w:val="true"/>
        </w:rPr>
        <w:t>:</w:t>
      </w:r>
      <w:bookmarkEnd w:id="13"/>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هر انسان حکم می کند که جامعه نمی تواند بدن نظام و نظم و رهبر باشد، چرا که جامعه بدون پیشوا، گرفتار هرج و مرج می‌شود و امنیت از آن رخت بر می بندد و هدایت مردم مشکل می شود و اجرای احکام الهی دشوار می گردد و در نتیجه دین مردم سست و مضمحل می شود و در چنین جامعه‌ای عموم مردم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مطلب تأکید کرده و با بیانات مختلف آن را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امامت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اس الاسلام النامی و فرعه السامی</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امامت و رهبری اساس رشد دهنده اسلام و فرع عالی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به دو مطلب اساسی در مورد امامت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امامت از اصول اساسی اسلام است که ضامن بقا و رشد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امامت یکی از نتایج عالی تعالیم اسلام است که در مقام عمل بعد از پیدایش اسلام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رهبر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زمام الدین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پیشوایی و صاحب اختیاری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رهبری امور دینی مردم را از طرف خدا بدست می‌گیرد و بر اساس تعالیم الهی عقاید و اخلاق مردم را جهت دهی می‌کند و احکام الهی را بیان و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سنگر دفاع از دین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 عن دین الله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والذاب عن حرم الله</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لدین الله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سخنان بر سه نقش اساسی امامت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امام حافظ دین الهی است و با بیان، تقویت و اجرای آن، از اضمحلال دین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هنگام تهاجم فرهنگی به دین خدا، امامت سنگر دفاع از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سلاح منطق و برهان از دین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هنگام حمله نظامی امام فرمانده کل قوای مسلمانان در برابر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پیشوای مسلمانان پاسدار حدود الهی است و اجازه نمی‌دهد که در جامعه اسلامی حرمت احکام الهی،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خدا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مایه نظام‌مندی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نقش‌های امامت و رهبری آن است که به تنظیم امور دینی مردم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سازی می‌کند، و امور دینی مردم را سامان 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اعتقادی، نظام اخلاقی، نظام قضایی، نظام سیاسی، نظام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قرآن، سنت و عقل در هر عصر باز سازی و اجرا می‌کند، تا مردم از آنها بهرمند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مایه اتمام عبادات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 تمام الصلاة و الزکاة و الصیام و الحج و الجهاد و توفیر الفیء و الصدقات</w:t>
      </w:r>
      <w:r>
        <w:rPr>
          <w:rFonts w:eastAsia="IRNazanin" w:cs="IRNazanin"/>
          <w:color w:val="111111"/>
          <w:sz w:val="28"/>
          <w:szCs w:val="28"/>
          <w:rtl w:val="true"/>
          <w:lang w:bidi="fa-IR"/>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رهبری و امامت نماز، زکات، روزه، حج و جهاد کامل و تمام می‌شود، و غنایم و صدقات ذخیره سازی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طرفی جزئیات احکام نماز، روزه، زکات، حج و جهاد را بیان می کند و زمینه کامل شدن آنها را فراهم می کند، و از طرف دیگر عبادت بدون اعتقاد به امامت صحیح است اما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شرط قبولی اعمال عبادی است و بوسیله امامت اعمال عبادی کامل و تمام می‌شود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جامعه نظام اقتصادی اسلام را سامان دهی و اجرا می‌کند و غنایم و صدقات و مالیات‌های اسلامی مثل خمس و زکات را جمع آوری می کند و بیت المال مسلمانان را غنی می گرداند تا جامعه اسلامی پشتوانه</w:t>
      </w:r>
    </w:p>
    <w:p>
      <w:pPr>
        <w:pStyle w:val="BookText"/>
        <w:rPr/>
      </w:pPr>
      <w:r>
        <w:rPr>
          <w:rFonts w:ascii="IRNazanin" w:hAnsi="IRNazanin" w:eastAsia="IRNazanin"/>
          <w:color w:val="111111"/>
          <w:sz w:val="28"/>
          <w:sz w:val="28"/>
          <w:szCs w:val="28"/>
          <w:rtl w:val="true"/>
          <w:lang w:bidi="fa-IR"/>
        </w:rPr>
        <w:t>اقتصادی قوی داشته باشد، و نیازمندان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رهبری این امور مهم ضعیف یا تعطیل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الگوی اعمال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القدس و الطهارة و النسک و الزهادة و العلم و العبادة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سرچشمه قداست، پاکی، اعمال، زهد، علم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سرچشمه کارهای نیک و الگوی افراد جامعه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امام خود، اعمال و عبادت صحیح را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سرچشمه و الگوی پاکی، زهد و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امامت در دنیای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نقش‌های سیاسی، اجتماعی، قانونگذاری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مایه نظام مندی جامعه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المسلمین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مایه اصلاح دنیای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الدنیا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مایه سربلندی مسلمانان و مؤمنان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المؤمنین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المسلمین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ضامن اجرای قوانین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الحدود و الاحکام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حدود الله</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مهم رهبری در جامعه اسلامی آن است که امور دنیای مسلمانان را نظام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مدیریت سیاسی و اقتصادی و نظامی مردم را سامان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امور دنیوی مردم به صورت صحیح سازماندهی می گردد و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نظامندی نهادهای جامعه موجب قدرتمندی و عزت مومنان در درون جامعه و در سطح بین المللی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سازماندهی امور مدیریتی زمینه ساز اجرای حدود و احکام الهی در سطح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رهبری با استفاده از بازوهای اجرایی و مدیریتی با</w:t>
      </w:r>
    </w:p>
    <w:p>
      <w:pPr>
        <w:pStyle w:val="BookText"/>
        <w:rPr/>
      </w:pPr>
      <w:r>
        <w:rPr>
          <w:rFonts w:ascii="IRNazanin" w:hAnsi="IRNazanin" w:eastAsia="IRNazanin"/>
          <w:color w:val="111111"/>
          <w:sz w:val="28"/>
          <w:sz w:val="28"/>
          <w:szCs w:val="28"/>
          <w:rtl w:val="true"/>
          <w:lang w:bidi="fa-IR"/>
        </w:rPr>
        <w:t>متجاوزان به حقوق افراد برخورد می کند و گناهکاران را تنبیه می‌کند و جامعه را از آلودگی ها پاک می سازد و جامعه صالح و سعادتمند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نهاد قانونگذاری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 یحلّل حلال الله و یحرّم حرام الله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حلال الهی را جایز و حرام الهی را ممنوع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گذاری حق خداست چون او خالق، مالک و صاحب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در برخی حوزه‌ها حق قانونگذاری را در برخی حوزه‌های اجرایی به پیامبر و امام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دستور داده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زمامداران الهی اطاعت کنید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امام مسلمانان حق دارد در چهار چوب قوانین کلی الهی که در قرآن بیان شده است، برخی مقررات اجرایی را تشریع کند یعنی برخی امور را حلال یا حرام اعلام نماید، همانطورکه از باب احکام حکومتی می تواند قوانین خاصی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احکام کلی الهی در جامعه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هدایتگر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یدعوالی سبیل ربه بالحکمة و الموعظة الحسنة والحجة البالغة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حکمت و نصحیت نیکو و دلایل قاطع مردم را به سوی راه پروردگار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الی الله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w:t>
      </w:r>
    </w:p>
    <w:p>
      <w:pPr>
        <w:pStyle w:val="BookText"/>
        <w:rPr/>
      </w:pPr>
      <w:r>
        <w:rPr>
          <w:rFonts w:ascii="IRNazanin" w:hAnsi="IRNazanin" w:eastAsia="IRNazanin"/>
          <w:color w:val="111111"/>
          <w:sz w:val="28"/>
          <w:sz w:val="28"/>
          <w:szCs w:val="28"/>
          <w:rtl w:val="true"/>
          <w:lang w:bidi="fa-IR"/>
        </w:rPr>
        <w:t>داع لاینکل</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مهمترین نقش‌های امام و پیشوای مسلمانان، راهنمایی مردم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مجبور نمی‌سازد و به سوی نفس خویش دعوت نمی‌کند بلکه فقط دعوت کننده به سوی خداست یعنی نقش راهبردی و راهنمایی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این وظیفه خود کوتاهی نمی کند بلکه با استفاده از برهان‌های منطقی و دلایل قاطع مردم را به سوی حق فرا می خواند و آنها را نصحیت و موعظه نیکو می کند که به کژ راهه نروند و سعادت دنیا و آخرت خود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دشمن شکن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غیظ المنافقین و بوار الکافرین</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نقش‌های اجتماعی رهبری مبارزه با دشمنان داخلی و دشمنان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همواره جامعه اسلامی از درون و برون تهدید می شود، دشمنان داخلی همان منافقان هستند که به ظاهر مسلمانند</w:t>
      </w:r>
      <w:bookmarkStart w:id="14" w:name="pg5157_51018"/>
    </w:p>
    <w:p>
      <w:pPr>
        <w:pStyle w:val="BookText"/>
        <w:rPr/>
      </w:pPr>
      <w:bookmarkEnd w:id="14"/>
      <w:r>
        <w:rPr>
          <w:rFonts w:ascii="IRNazanin" w:hAnsi="IRNazanin" w:eastAsia="IRNazanin"/>
          <w:color w:val="111111"/>
          <w:sz w:val="28"/>
          <w:sz w:val="28"/>
          <w:szCs w:val="28"/>
          <w:rtl w:val="true"/>
          <w:lang w:bidi="fa-IR"/>
        </w:rPr>
        <w:t>ولی در باطن همدست کفار هستند و دشمنان خارجی همان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اسلامی همچون سدی در برابر هر دو گروه ایستاده است از این رو مورد خشم منافقان قرار می گیرد و زمینه ساز نابودی کافران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رهبر سیاسی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بالسیاسة مفروض الطاعة قائم بامرالله ناصح لعباد الله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سیاست آگاه است و اطاعت او واجب است و بر پا دارنده دستورات الهی و خیرخواه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نقش‌های امامت در جامعه اسلامی و سطح بین المللی، رهبری سیاسی است امام رهبر سیاسی کلان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سیاست‌های کلان نظام اسلامی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سیاست ها در چهار چوب دستورات الهی و بر اساس خیرخواهی برای مردم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اطاعت امام و رهبر اسلامی واجب است این سیاست ها در ارکان جامعه جریان می یابد و اجرا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امامت در رستاخیز</w:t>
      </w:r>
    </w:p>
    <w:p>
      <w:pPr>
        <w:pStyle w:val="BookText"/>
        <w:rPr/>
      </w:pPr>
      <w:r>
        <w:rPr>
          <w:rFonts w:ascii="IRNazanin" w:hAnsi="IRNazanin" w:eastAsia="IRNazanin"/>
          <w:color w:val="111111"/>
          <w:sz w:val="28"/>
          <w:sz w:val="28"/>
          <w:szCs w:val="28"/>
          <w:rtl w:val="true"/>
          <w:lang w:bidi="fa-IR"/>
        </w:rPr>
        <w:t>امامت مایه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ویشفع</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 اساس آیات قرآن کریم، شفاعت با رخصت الهی انجام می 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در مورد کسانی که مورد رضایت الهی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شفاعت امام در رستاخیز تجلی هدایت او در دنیاست، و شفاعت پذیری مردم در قیامت تجلی هدایت پذیری آنها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دنیا پیرو امام باشند در دنیا به سوی سعادت رهنمون می شوند و در نتیجه در قیامت از دوزخ نجات می یابند و به سوی بهشت رهسپار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راه گرفتار لغزش و انحراف و خطا شده باشند با کمک امامت جبران شده و نجات می یابند</w:t>
      </w:r>
      <w:r>
        <w:rPr>
          <w:rFonts w:eastAsia="IRNazanin" w:cs="IRNazanin"/>
          <w:color w:val="111111"/>
          <w:sz w:val="28"/>
          <w:szCs w:val="28"/>
          <w:rtl w:val="true"/>
          <w:lang w:bidi="fa-IR"/>
        </w:rPr>
        <w:t>.</w:t>
      </w:r>
    </w:p>
    <w:p>
      <w:pPr>
        <w:pStyle w:val="Heading3"/>
        <w:numPr>
          <w:ilvl w:val="2"/>
          <w:numId w:val="1"/>
        </w:numPr>
        <w:rPr/>
      </w:pPr>
      <w:bookmarkStart w:id="15" w:name="__RefHeading___Toc1888724_774463916"/>
      <w:bookmarkStart w:id="16" w:name="_Toc6"/>
      <w:bookmarkEnd w:id="15"/>
      <w:r>
        <w:rPr>
          <w:rtl w:val="true"/>
        </w:rPr>
        <w:t>دوم</w:t>
      </w:r>
      <w:r>
        <w:rPr>
          <w:rtl w:val="true"/>
        </w:rPr>
        <w:t xml:space="preserve">: </w:t>
      </w:r>
      <w:r>
        <w:rPr>
          <w:rtl w:val="true"/>
        </w:rPr>
        <w:t>جایگاه امامت در جهان شناسی و انسان شناسی اسلام</w:t>
      </w:r>
      <w:r>
        <w:rPr>
          <w:rtl w:val="true"/>
        </w:rPr>
        <w:t>:</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جانشین و امین خدا در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خلافة الله عزوجل</w:t>
      </w:r>
      <w:r>
        <w:rPr>
          <w:rFonts w:eastAsia="Amiri" w:cs="Amiri" w:ascii="Amiri" w:hAnsi="Amiri"/>
          <w:color w:val="111111"/>
          <w:sz w:val="28"/>
          <w:szCs w:val="28"/>
          <w:rtl w:val="true"/>
          <w:lang w:bidi="ar-SA"/>
        </w:rPr>
        <w:t xml:space="preserve">... ]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امامت جانشینی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امین الله فی ارضه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امین خدا در زمین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وخلیفته فی بلاده</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او در شهرهای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آمده است که خدای متعال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و جانشین خود در زمین قرار داد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طرفی خدای متعالی همه جا حاضر است و در مکانی غایب نیست تا جانشین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جانشین مقامی است نه مکانی، یعنی اختیارات خاصی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و از طرف دیگر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 جانشین آدم نشد بلکه او نماینده بشریت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سوم روشن است که همه انسان ها شایستگی لازم را برای جانشینی خدا ندارند، پس برخی انسان های کامل شایستگی دارند که جانشین و نماینده خدا در زمین باشند، و این افراد همان امامان الهی هستند که می توانند امانت دار خوبی برای این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امامت بالاتر از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خصّ الله عزوجل بها ابراهیم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 الخلّة مرتبة ثالثة و فضیلة شرفّه بها و اشاد بها ذکره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امامت مقامی است که خدای عزوجل به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این اختصاص بعد از مرحله نبوت و دوستی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شرافت یافت و آوزاه‌اش بدان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اشاره به آیه قرآن است</w:t>
      </w:r>
      <w:r>
        <w:rPr>
          <w:rStyle w:val="FootnoteAnchor"/>
          <w:rtl w:val="true"/>
        </w:rPr>
        <w:footnoteReference w:id="33"/>
      </w:r>
      <w:r>
        <w:rPr>
          <w:rFonts w:ascii="IRNazanin" w:hAnsi="IRNazanin" w:eastAsia="IRNazanin"/>
          <w:color w:val="111111"/>
          <w:sz w:val="28"/>
          <w:sz w:val="28"/>
          <w:szCs w:val="28"/>
          <w:rtl w:val="true"/>
          <w:lang w:bidi="fa-IR"/>
        </w:rPr>
        <w:t>که در مورد حضرت بیان شده که بعد از امتحانات متعدد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عطا شد، بنابراین مقام امامت مقامی معنوی، سیاسی و اجتماعی است که از مقام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خبرگزاران الهی هستند اما امامان مجریان این اخبار و هدایت گران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کسی پیامبر باشد اما امام نباشد و کسی دیگری امام باشد اما پیامبر نباشد و اشخاصی مثل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و هم پیامبر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هی منزلة الانبیاء</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امامت، جایگاه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قرآن بیان شده است خدای متعال مقام امامت را به افرادی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بنابراین امامت مخصوص افرادی کمال یافته در حد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 با نبوت ملازم نیست یعنی ممکن است امام، پیامبر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حجت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وحجته علی عباده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حجت خدا بر بندگان اوست، یعنی دستورات الهی بوسیله رهبر جامعه اسلامی به مردم ابلاغ می شود، و بعد از آن عذری برای مخالفت با دستورات الهی وجود ندارد، امام پاسخگوی مردم در امور دینی و صاحب معجزه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 قاطع بر حقانیت دین و تمام کننده حجت الهی بر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با امام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محدثا</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مخاطب 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 به او الهام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 قرآن از سخن گفتن فرشتگان الهی با پیامبران یاد شده است و در چند مورد نیز از سخن گفتن فرشتگان با غیر پیامبران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سخن گفتن فرشتگان با حضرت مریم؛</w:t>
      </w:r>
      <w:r>
        <w:rPr>
          <w:rStyle w:val="FootnoteAnchor"/>
          <w:rtl w:val="true"/>
        </w:rPr>
        <w:footnoteReference w:id="38"/>
      </w:r>
      <w:r>
        <w:rPr>
          <w:rFonts w:ascii="IRNazanin" w:hAnsi="IRNazanin" w:eastAsia="IRNazanin"/>
          <w:color w:val="111111"/>
          <w:sz w:val="28"/>
          <w:sz w:val="28"/>
          <w:szCs w:val="28"/>
          <w:rtl w:val="true"/>
          <w:lang w:bidi="fa-IR"/>
        </w:rPr>
        <w:t>بنابراین سخن گفتن فرشتگان با امامان امری ممکن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بلکه برای ابلاغ دستورات و هدایت های الهی،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رهبری جامعه اسلامی را در دست دارد همواره نیازمند راهنمایی الهی است، که از طریق الهام یا فرشتگان به وی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احادیث آمده است که فرشتگاه الهی در گوش دل هر انسان زمزمه می کنند و کارهای نیک را به او یاد آوری می نمایند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از مردم به مردم سزاوارتر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اولی الناس بالناس منهم بانفسهم</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سزاوارترین مردم نسبت به مردم است بطوری که از خود مردم نسبت به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مؤمنان نسبت به آنان سزاوارتر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 دستورات او مقدم بر دستورا ت شخصی افراد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فوق این مقام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امام معصومی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معصوم از گناه و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المطّهر من الذنوب المبّرأ من العیوب</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پاک و از عیب‌ها به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القدس و الطهارة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منبع پاکی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معصوم مؤید موفق مسدّد قد امن الخطایا و الزلل و العثار یخصه الله عزوجل بذلک لیکون حجته علی عباده و شاهده علی خلقه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و مورد تأیید و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وظایف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انجام وظایف به تأیید الهی است که از خطا و لعزش‌ها مصون است، خدای متعال این ویژگی را به امام بخشید تا حجت خدا بر بندگانش و گواه بر آفریدگانش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وظایف ایشان را در تبیین دین و ابلاغ و اجرای آن به عهده دارند، و حجت الهی بر مردم بشمار می آیند، یعنی سخن و عمل آنها الگوی مسلمانان است و باید طبق دستورات آنها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که در این مقام خطیر قرار دارد، اگر گرفتار خطا و گناه شود، اعتماد مردم از او سلب می شود و نمی تواند وظایف فوق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عقل حکم می کند که باید امام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امام، مستجاب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دعاؤه مستجاباً حتی انه لو دعا علی صخرة لانشقّت بنصفین</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مورد قبول خدای متعال قرار می گیرد، بطوری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صخره‌ای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ما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برای ما دعا کنند و واسطه شوند که خدا حاجات ما را برآورده کند، چرا که آنان مقربان درگاه الهی هستند و دعایشان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امام و آگاهی از امور غیبی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است، نخست از طریق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مطالب را به آنها آموخته و نسل به نسل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از طریق الهامات الهی و اتصال به عالم غیب و سوم از طریق قرآن کریم و تدبر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نام شیعیان تا روز رستاخیز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عنده صحیفة فیها اسماء شیعتهم الی یوم القیامة و صحیفة فیها اسماء اعدائهم الی یوم القیامة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نوشته ای است که در آن نام های شیعیان تا روز رستاخیز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نوشته ای که نام های دشمنان آنها تا روز رستاخیز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امام از مسائل و حوادث و نام های شیعیان همچون آگاهی و تسلط بر اطلاعات زیادی است که در یک لوح فشرده رایانه‌ای جمع آوری شده و هرگاه بخواهیم بدانها دسترسی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و آگاهی امامان از نام شیعیان و دشمنان به معنای نفی اختیار انسان ها در انتخاب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تغییر و بداء در این مسائل و علوم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این نام ها همراه علم به اختیار انسان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 عمود من نور یری منه اعمال العباد و کلّما احتاج الیه لدلالة اطلع علیه و یبسطه فیعلم و یقبض عنه فلایعلم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امام و خدای متعال، ستونی از نور است که در آن کارهای بندگان را مشاهده می کند و هرگاه نیازمند اطلاعاتی باشد از آنها آگاه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باز و گسترده می شود و بدانها علم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 و از آنها آگاه نمی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حوادث آینده از طریق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اخبر به من الحوادث التی تحدث قبل کونها فذلک بعهد معهود الیه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توارثه و عن آبائه عنه و یکون ذلک مما عهد الیه جبرئیل من علاّم الغیوب عزوجل</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حوادث آینده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وقوع آنها خبر می دهد، از طریق مشخص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است یعنی از پدرانش ارث برده است و آن اخبار در اصل از جبرئیل از خدای دانای اسرار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گذشت یکی از منابع علم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است که از طریق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سپس به فرزندان معصومش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دل و ذهن مردم با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فما وجه اخبارکم بما فی قلوب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بلغک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المومن فانه ینظر بنور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مومن الاّوله فراسة ینظر بنور الله علی قدر ایمانه و مبلغ استبصاره و علمه و قد جمع الله للائمة منا ما فرقه فی جمیع المؤمنین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حکایت شده که شخصی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دل های مردم خبر می دهید؟</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زیرکی و فراست مؤمن بپرهیزید و خود را حفظ کنید که مؤمن با نور الهی به امور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زیرکی و فراستی دارد و به اندازه ایمانش و مقدار بینشی و دانشی که دارد با نور الهی به امور می نگرد، و خدا همه فراست‌هایی را که در مؤمنان پراکنده ساخته است در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امام،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الانبیاء و الائمة یوفقهم الله و یوتیهم من مخزون علمه و حکمه ما لایوتیه غیرهم فیکون علمهم فوق کل علم اهل زمانهم</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پیامبرن و امامان را خدا توفیق می دهد و از منبع علم و حکمتش به آنها چیزهایی عطا می کند که به دیگران نمی دهد، بنابراین دانش آنان بالاتر از دانش اهل زمانشان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اذا اختاره الله عزوجل لامور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الهمه العلم الهاماً فلم یعی بعده بجواب</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هنگامی که خدای متعال بنده‌ای را برای رسیدگی به امور بندگانش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به او الهام می کند که بعد از آن در جواب باز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میراث 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خلافة الرسول و مقام امیرالمؤمنین و میراث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امامت وراثت اوصیاء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به حق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موارد متعدد مورد تأکید قرار داد، از جمله در جریان غدیر خم و نصب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امانتی الهی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آنگاه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ایشان رسید و اکنون این قبای فاخر به قامت حجه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وراثت در اینجا به معنای حکومت پادشاهی و ارث بردن پس از پدر نیست بلکه این وراثت بر اساس شایستگی افراد برای جانشینی پبامبر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از آنها اطلاع دارد و امام را بر اساس آن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امامت در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ولی در نسل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ویکون عنده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سیفه ذوالفقار</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طرفی می تواند اشاره بدان باشد که امام و رهبر جامعه اسلامی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مسلّح و آماده مبارزه با دشمنان داخلی و خارجی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اشاره بدان است که امامان معصوم همانطور که وارث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وارث میراث های گرانبها و یادگارهای نمادین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نزد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عنده الجامعه و هی صحیفة طولها سبعون ذراعاً فیها جمیع و مایحتاج الیه ولد آدم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جامعه نزد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نوشته ای است که طول آن هفتاد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همه نیازمندی های فرزندان آدم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کتاب جامعه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 و مطالب دینی و شرعی در آن گرد آوری 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البته مقصود حدیث فوق آن است که اصول وکلیات همه نیازهای شرعی انسان ها در این کتاب گردآوری شده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نه اینکه همه جزئیات علوم و فنون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جفر نزد امام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 الجفر الاکبر و الاصغر اهاب ماعز و اهاب کبش فیهما جمیع العلوم حتی ارش الخدش و حتی الجلدة و نصف الجلدة و ثلث الجلدة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جفر بزرگ و کوچک نزد امام معصوم است، که بر پوست بز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همه علوم حتی حکم خراش و ضربه تازیانه و نصف و ثلث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 و احکام الهی در آن گردآوری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سپس هر امامی آن را به امام بعد از خود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 مصحف فاطمه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روایات از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حاصل مکالمات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در هر عصری نزد امام آن عصر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تأیید شده به وسیله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موّید بروح القدس</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 با روح القدس تأیید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عزوجل قد ایدنا بروح منه مقدسة مطهرة لیست بملک لم تکن مع احد ممن مضی الاّ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الائمة منّا تسدّدهم و توفّقهم و هو عمود من نور بیننا و من الله عزوجل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ما را با روح الهی تأیید کرده است، روح پاک و مطهری که فرشته نیست و با گذشتگان همراهی نکرده است مگر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روح الهی با امامان از ما اهل بیت است و آنان را تأیید می کند و موفق می سازد، و آن ستونی از نور است که بین ما وبین خدای متعال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مکرر از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قرآن توسط او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برخی آیات نیز از فرشته نازل کنندة وحی با عنوان جبرئیل یاد شده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روح القدس تأیید می 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روایت اول نیز آمده است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القدس تأیید می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فرشته نیست یعنی روح الهی و پاک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روح القدس که تأیید کننده پیامبران الهی است در مورد پیامبر اسلام و امامان معصوم تأیید کننده ویژه‌ای به نام روح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پیوند نورانی امام را با خالق هستی بر قرار</w:t>
      </w:r>
    </w:p>
    <w:p>
      <w:pPr>
        <w:pStyle w:val="BookText"/>
        <w:rPr/>
      </w:pPr>
      <w:r>
        <w:rPr>
          <w:rFonts w:ascii="IRNazanin" w:hAnsi="IRNazanin" w:eastAsia="IRNazanin"/>
          <w:color w:val="111111"/>
          <w:sz w:val="28"/>
          <w:sz w:val="28"/>
          <w:szCs w:val="28"/>
          <w:rtl w:val="true"/>
          <w:lang w:bidi="fa-IR"/>
        </w:rPr>
        <w:t>می سازد، و زمینه ساز موفقیت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این روست که در سوره قدر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الْمَلائِکَةُ وَ الرُّوحُ فِیها بِإِذْنِ رَبِّهِمْ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در شب قدر فرشتگان و روح با رخصت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یا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و تفاسیر نیز امده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بزرگ تر از فرشتگان و غیر از جبرئیل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نور جهان افروز و آب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کالشمس الطالعة للعالم و هی فی الافق بحیث لاتنالها الایدی و الابصار الامام البدر المنیر و السراج الزاهر و النور الساطع و النجم الهادی فی غیاهب الدجی و البید القفار و لجج البحار الامام الماء العذب علی الظما و الدال علی الهدی و المنجی علی الردی الامام النار علی الیفاع الحار لمن اصطلی به و الدلیل فی المهالک، من فارقه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السحاب الماطر و الغیث الهاطل و الشمس المضیئة و السماء الظلیلة و الارض البسیطه و العین الغزیرة و الغدیر و الروضة</w:t>
      </w:r>
      <w:r>
        <w:rPr>
          <w:rFonts w:eastAsia="IRNazanin" w:cs="IRNazanin"/>
          <w:color w:val="111111"/>
          <w:sz w:val="28"/>
          <w:szCs w:val="28"/>
          <w:rtl w:val="true"/>
          <w:lang w:bidi="fa-IR"/>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همچون خورشید جهان افروز است و در افق بلندی قرار دارد که دست ها و چشم ها به او نمی رسد، امام ماه فروزان و چراغ روشنگر و نور پر فروغ و ستاره هدایتگر در تاریکی ها و بیابان های خالی و دل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 تشنگان و راهنمای هدایت پیشه و نجاتگر از پرتگاههاست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آتشی بر تپه ای داغ است برای کسی که تحمل او را داشته باشد و راهنمای انسان ها در هلاکت گاه هاست، هرکس از امام جدا شود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باران زاست، بارانی پرپشت و خورشید فرزنده و آسمان سایه دار و زمین گسترده و چشمه پر آب و برکه و باغ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رفیق مهربان و پناهگاه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الامین الرفیق و الاخ الشقیق الشفیق و مفزع العباد فی الداهیة</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فردی امین و رفیق و برادری مهربان و پناهگاه مردم در مشکلات وحشتناک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رهبر جامعه اسلامی باید اینگونه باشد، که در عین صلابت و انجام وظیفه، دوست مردم باشد بطوری که مردم در هنگام مشکلات او را پناهگاه خود بدانند و مشکلات وحشتناک را با او در میان گذارند و از او راهکار و کمک بخواهند</w:t>
      </w:r>
      <w:r>
        <w:rPr>
          <w:rFonts w:eastAsia="IRNazanin" w:cs="IRNazanin"/>
          <w:color w:val="111111"/>
          <w:sz w:val="28"/>
          <w:szCs w:val="28"/>
          <w:rtl w:val="true"/>
          <w:lang w:bidi="fa-IR"/>
        </w:rPr>
        <w:t>.»</w:t>
      </w:r>
      <w:bookmarkStart w:id="17" w:name="pg5157_51027"/>
    </w:p>
    <w:p>
      <w:pPr>
        <w:pStyle w:val="BookText"/>
        <w:rPr/>
      </w:pPr>
      <w:bookmarkEnd w:id="1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امام موهبتی الهی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بالفضل کلّه من غیر طلب منه و الا اکتساب بل اختصاص من المفضل الوهاب</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فضایلی که ویژه امام گشته، همه اش بدون درخواست او و غیر اکتسابی است، این فضایل از طرف فضیلت دهنده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معنای جبر نیست بلکه مقصود فضایل ویژه امامت مثل عصمت و تأیید با روح القدس و مانند آن است که مواهب الهی است، و ظرفیت اخلاقی و علمی و روحی امام در نزول این مواهب الهی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تقوا، تزکیه نفس و عبادت های امام زمینه ساز الطاف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دارای شرح صدر الهامات علمی و توفیقات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العبد اذا اختاره الله عزوجل لامور عباده شرح صدره لذلک و اودع قلبه ینابیع الحکمة و الهمه العلم الهاماً فلم یعی بعده بجواب ولایحیر فیه عن الصواب و هو معصوم موید موفق مسدد قد امن الخطایا و الزلل و العثار یخصّه الله عزوجل بذلک لیکون حجّته علی عباده و شاهده علی خلقه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یوتیه من یشائ و الله ذوالفضل العظیم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حدیث دیگری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هنگامی که خدای متعال بنده ای را برای رسیدگی به کارهای بندگانش انتخاب می کند، 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ای گشاده و طاقت تحمل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مورد به او عطا می‌کند، و منابع حکمت را در دل او به ودیعت می‌گذارد، و علم را به او الهام می کند بطوری که بعد از آن از جواب مسائل باز نمی ماند، و در مورد پاسخ صحیح حیران نمی شود، امام معصوم و مورد تأیید و با توفیق و استوار در انجام وظایف به تأیید الهی است که از خطا و لغزش ها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ویژگی را به امام بخشید تا حجت خدا بر بندگانش و گواه بر آفریدگانش باشد، و این موهبت الهی است که به هر کس بخواهد عطا می کند و خدا دارای موهبتی عظیم است</w:t>
      </w:r>
      <w:r>
        <w:rPr>
          <w:rFonts w:eastAsia="IRNazanin" w:cs="IRNazanin"/>
          <w:color w:val="111111"/>
          <w:sz w:val="28"/>
          <w:szCs w:val="28"/>
          <w:rtl w:val="true"/>
          <w:lang w:bidi="fa-IR"/>
        </w:rPr>
        <w:t>».</w:t>
      </w:r>
    </w:p>
    <w:p>
      <w:pPr>
        <w:pStyle w:val="Heading3"/>
        <w:numPr>
          <w:ilvl w:val="2"/>
          <w:numId w:val="1"/>
        </w:numPr>
        <w:rPr/>
      </w:pPr>
      <w:bookmarkStart w:id="18" w:name="__RefHeading___Toc1888726_774463916"/>
      <w:bookmarkStart w:id="19" w:name="_Toc7"/>
      <w:bookmarkEnd w:id="18"/>
      <w:r>
        <w:rPr>
          <w:rtl w:val="true"/>
        </w:rPr>
        <w:t>سوم</w:t>
      </w:r>
      <w:r>
        <w:rPr>
          <w:rtl w:val="true"/>
        </w:rPr>
        <w:t xml:space="preserve">: </w:t>
      </w:r>
      <w:r>
        <w:rPr>
          <w:rtl w:val="true"/>
        </w:rPr>
        <w:t>شیوۀ شناخت و تعیین امام معصوم</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امام با نصب الهی است چرا که دست خرد انسانهای عادی از تعیین امام معصوم کوتاه است</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اجل قدراً و اعظم شأناً و اعلی مکاناً و امنع جانباً و ابعد غوراً من ان یبلغها الناس بعقولهم او ینالوها بآرائهم او یقیموا اماماً باختیارهم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شأن امامت بزرگتر و جایگاه آن بالاتر و خطیرتر و دورتر از دسترس است که عقل انسانها بدان راه یابد و در دسترس آرای مردم قرار گیرد، و امامی را با انتخاب خود نصب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ذالذی یبلغ معرفة الامام و یمکنه اختیاره هیهات هیهات ضلّت العقول و تاهت الحلوم و حارت الالباب و حسرت العیون و تصاغرت العظماء و تحیرت الحکماء و تقاصرت الحلمائ و حصرت الخطبائ و جهلت الالّباء و کلّت الشعراء و عجزت الأدباء و عییت البلغاء عن و صف شأن من شأنه او فضیلة من فضائله فاقرّت بالعجز و التقصیر و کیف یوصف له او ینعت بکنهه او یفهم شیی من امره او یوجد من یقوم مقامه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آن حضرت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است که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بتواند امام را انتخاب کند، بعید است بعید است، عقل‌ها منحرف، خردها مضطرب، خردمندان حیران، چشم ها حسرت زده، بزرگان کوچک شده، حکیمان حیران افراد صبور کم آوردند، گویندگان در تنگنا، زیرکان ناآگاه و شعراء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ناتوان و افراد بلیغ نتوانستند که برخی ویژگی ها و فضایل امام را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ناتوانی و کوتاهی خود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ژرفای وجودی امام را وصف کنند یا چیزی از او درک کنند یا جانشین او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باید ویژگی هایی مثل عصمت، معنویت، ارتباط با عالم غیب، دانش افزون تر و شایستگی های مدیریتی والا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این خصلت های درونی برای مردم عادی ممکن نیست از این رو امام معصوم را نمی توان با انتخابات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انسان نمی تواند به ژرفای وجودی افراد نفوذ کند و این ویژگی ها را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استجابت دعا، دو راه اساسی شناخت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فی خصلتین فی العلم و استجابة الدعوة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یکی از نشانه های امام بر حق آن است که در قله علم عصر خویش قرار دارد و داناترین و اعلم مردم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نشانه دیگر او آن است که دعاهای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مطلب تا حدودی</w:t>
      </w:r>
      <w:r>
        <w:rPr>
          <w:rStyle w:val="FootnoteAnchor"/>
          <w:rtl w:val="true"/>
        </w:rPr>
        <w:footnoteReference w:id="78"/>
      </w:r>
      <w:r>
        <w:rPr>
          <w:rFonts w:ascii="IRNazanin" w:hAnsi="IRNazanin" w:eastAsia="IRNazanin"/>
          <w:color w:val="111111"/>
          <w:sz w:val="28"/>
          <w:sz w:val="28"/>
          <w:szCs w:val="28"/>
          <w:rtl w:val="true"/>
          <w:lang w:bidi="fa-IR"/>
        </w:rPr>
        <w:t>قابل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برخی امامان همچون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مباحثات متعددی با دانشمندان ادیان مختلف شرکت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پیروز شد و نیز استجابت دعاهای او بر مردم روشن شد همانطور که کرامات ایشان بعد از شهادت تاکنون آشکارا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عموم مردم از شناخت صفات امام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لهم باختیار الامام و الامام عالم لایجهل راع لاینکل معدن القدس و الطهارة</w:t>
      </w:r>
      <w:r>
        <w:rPr>
          <w:rFonts w:eastAsia="IRNazanin" w:cs="IRNazanin"/>
          <w:color w:val="111111"/>
          <w:sz w:val="28"/>
          <w:szCs w:val="28"/>
          <w:rtl w:val="true"/>
          <w:lang w:bidi="fa-IR"/>
        </w:rPr>
        <w:t xml:space="preserve">.... ] </w:t>
      </w:r>
      <w:r>
        <w:rPr>
          <w:rStyle w:val="FootnoteAnchor"/>
          <w:rtl w:val="true"/>
        </w:rPr>
        <w:footnoteReference w:id="80"/>
      </w:r>
      <w:bookmarkStart w:id="20" w:name="pg5157_51029"/>
    </w:p>
    <w:p>
      <w:pPr>
        <w:pStyle w:val="BookText"/>
        <w:rPr/>
      </w:pPr>
      <w:bookmarkEnd w:id="20"/>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مردم امام را برگزینند، در حالی که امام دانایی است که جهل در او راه ندارد و دعوتگری است که کوتاهی نمی کند، منبع پاکی و طهارت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اشاره به ناتوانی انسان از شناخت کامل صفات امامان است، پس اگر انسان عادی بخواهد امام انتخاب کند ممکن است به خطا برود و افراد غیر شایسته را انتخاب کند 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مطلب گاهی در انتخاب رئیس جمهور کشورها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خدایی که از اسرار جهان و انسان آگاه است و ظرفیت‌ها و شایستگی‌های افراد را می داند، و امام معصوم و اعلم و پاک را می شناسد، اقدام به انتخاب امام کند</w:t>
      </w:r>
      <w:r>
        <w:rPr>
          <w:rFonts w:eastAsia="IRNazanin" w:cs="IRNazanin"/>
          <w:color w:val="111111"/>
          <w:sz w:val="28"/>
          <w:szCs w:val="28"/>
          <w:rtl w:val="true"/>
          <w:lang w:bidi="fa-IR"/>
        </w:rPr>
        <w:t>.</w:t>
      </w:r>
    </w:p>
    <w:p>
      <w:pPr>
        <w:pStyle w:val="Heading3"/>
        <w:numPr>
          <w:ilvl w:val="2"/>
          <w:numId w:val="1"/>
        </w:numPr>
        <w:rPr/>
      </w:pPr>
      <w:bookmarkStart w:id="21" w:name="__RefHeading___Toc1888728_774463916"/>
      <w:bookmarkStart w:id="22" w:name="_Toc8"/>
      <w:bookmarkEnd w:id="21"/>
      <w:r>
        <w:rPr>
          <w:rtl w:val="true"/>
        </w:rPr>
        <w:t>چهارم</w:t>
      </w:r>
      <w:r>
        <w:rPr>
          <w:rtl w:val="true"/>
        </w:rPr>
        <w:t xml:space="preserve">: </w:t>
      </w:r>
      <w:r>
        <w:rPr>
          <w:rtl w:val="true"/>
        </w:rPr>
        <w:t>ویژگی های پیشوای امت</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الناس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بالعلم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عالم لایجهل</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وظایفی سنگین در رابطه با مردم و دین برعهده دارد که در این رابطه آگاهی از علوم مختلفی برای او ضروری است، و حتی لازم است دانشمندترین فرد زمان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 که علم او الهی است با جهل آمیخته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علم امام و منابع آن در مباحث قبلی مطالبی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الناس</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قرآن کریم مقام داوری را از مقامات پیامبران برشمرده است</w:t>
      </w:r>
      <w:r>
        <w:rPr>
          <w:rStyle w:val="FootnoteAnchor"/>
          <w:rtl w:val="true"/>
        </w:rPr>
        <w:footnoteReference w:id="85"/>
      </w:r>
      <w:r>
        <w:rPr>
          <w:rFonts w:ascii="IRNazanin" w:hAnsi="IRNazanin" w:eastAsia="IRNazanin"/>
          <w:color w:val="111111"/>
          <w:sz w:val="28"/>
          <w:sz w:val="28"/>
          <w:szCs w:val="28"/>
          <w:rtl w:val="true"/>
          <w:lang w:bidi="fa-IR"/>
        </w:rPr>
        <w:t>که البته از مقامات اجرایی و امامت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مقامات امام مقام قضاوت و داوری بین مردم است و امام قضات جامعۀ اسلامی را نصب می‌کند و براساس عدالت بین مردم قضاوت و حکم می‌کند، از این‌رو لازم است که امام داورترین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نگهدارترین و با تقواترین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الناس</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خود نگهداری و تقوای امام، در بالاترین مرتبه قرار دارد بطوری که ایشان هیچ گناهی مرتکب نمی شود و به درجه عصمت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کاملاً آگاه است و همچون کسی است که خود را در بالای کوهی بر لب پرتگاهی می‌بیند که هرگونه گناه موجب سقوط او می شود از این رو کاملاً خود نگهداری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صبورترین و حلیم 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احلم الناس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بالحلم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طرفی پیشوای مسلمانان با مشکلات شخصی و اجتماعی زیادی روبرو می شود، از این رو لازم است شکیبا ترین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بیشترین خدمات و عبادات را انجام می‌دهند که استقامت زیادی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 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رهبر مسلمانان در برابر دشمنان اسلام قرار می گیرد و گاهی ناچار می شود با دشمنان خارجی و داخلی مبارزه کند، که این مطلب شجاعت و شهامت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رهبر باید رزمندگان و مسلمانان را در برابر دشمن تشویق به مبارزه کند از این رو باید خود شجاع ترین مردم باشد،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شجاعت را به نمایش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بخشنده 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اسخی الناس</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رهبر جامعه اسلامی صاحب اختیار خزانه دولت اسلامی است، و مردم مسلمان همچون خانواده او هستند که باید به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آنها تنگدست و فقیر هستند که نیاز به بخشش بیشتری دارند، از این رو رهبری امت مستلزم روحیه ای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رهبری در مسایل اقتصادی سخت گیر و بخیل باشد مردم به زحمت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از بخشش و گشاده دستی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پرستشگرترین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رهبر جامعه اسلامی نیازمند ارتباط با خالق هستی و امداد جویی و هدایت خواهی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 جامعه باید بیشترین ارتباط با خدا داشته باشد و عبادت گر ترین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 و مادر به مردم مهربان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 علیهم من آبائهم و امهاتهم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برخی احادیث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یعنی پیامبر و امام پدران معنوی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شامل همه امامان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حکایت شده که هر انسان دارای سه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از ناحیه او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به او آموزش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پدری که به او همسر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انسان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 اساس این حدیث نیز پدر علمی مسلمانان است چون بسیاری از مطالب را به مردم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از پدر و مادر به انسان مهربان تر است چون تا پای ایثارجان برای هدایت مردم فداکاری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بشر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 ترین مردم نسبت به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اشد الناس تواضعاً لله عزوجل</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فروتن ترین مردم نسبت به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بالاترین معرفت را نسبت به خدای متعال دارد، در برابر او کاملاً فروتن 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قران آمده است که از میان بندگان خدا فقط دانشمندان از او می‌هراسند</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فروتن و خاشع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سوز و گداز شبانه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صحیفه سجادیه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فرمانبردارترین مردم نسبت به دستورات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آخذ الناس بما یامر به و اکف الناس عما ینهی عنه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الهی را بهتر از همه مردم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همه مردم از موارد ممنوع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طرفی خدا را مولای مطلق خود می داند که حق آفرینش و شکر نعمت های او مستلزم اطاعت کامل از اوست و از طرف دیگر حکمت دستورات الهی را بهتر از دیگران می شناسد و می داند که هر جا خدا به مطلب فرمان می دهد به سود بشر است و هرجا که مطلبی را ممنوع می سازد آن مطلب به زیان بشر بوده است، از این رو کاملاً مطیع دستورات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 بشر است مثل بقیه انسان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والامام یولد و یلد و یصح و یمرض و یأکل و یشرب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ویموت و یقبر و یزار و</w:t>
      </w:r>
      <w:r>
        <w:rPr>
          <w:rFonts w:eastAsia="IRNazanin" w:cs="IRNazanin"/>
          <w:color w:val="111111"/>
          <w:sz w:val="28"/>
          <w:szCs w:val="28"/>
          <w:rtl w:val="true"/>
          <w:lang w:bidi="fa-IR"/>
        </w:rPr>
        <w:t xml:space="preserve">.... ]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زاییده شده و فرزندانی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بیمار می شود و می خورد و می نوشد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 و دفن می‌شود و مورد زیارت قرار می 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فقط بشری همچون شما هستم</w:t>
      </w:r>
      <w:r>
        <w:rPr>
          <w:rFonts w:eastAsia="IRNazanin" w:cs="IRNazanin"/>
          <w:color w:val="111111"/>
          <w:sz w:val="28"/>
          <w:szCs w:val="28"/>
          <w:rtl w:val="true"/>
          <w:lang w:bidi="fa-IR"/>
        </w:rPr>
        <w:t>»</w:t>
      </w:r>
      <w:r>
        <w:rPr>
          <w:rStyle w:val="FootnoteAnchor"/>
          <w:rtl w:val="true"/>
        </w:rPr>
        <w:footnoteReference w:id="9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مطلب در مورد پیامبران و امامان، اولاً گویای بعد جسمانی و بشری آنهاست که آنها از جنس انسان ها هستند نه فرشتگان و جنیان، از این رو می توانند الگوی ما باشند و ثانیاً یادآوری بعد جسمانی و وفات آنها، از انحراف و غلو مردم نسبت به پیامبران و امامان جلوگیری می کند</w:t>
      </w:r>
      <w:r>
        <w:rPr>
          <w:rFonts w:eastAsia="IRNazanin" w:cs="IRNazanin"/>
          <w:color w:val="111111"/>
          <w:sz w:val="28"/>
          <w:szCs w:val="28"/>
          <w:rtl w:val="true"/>
          <w:lang w:bidi="fa-IR"/>
        </w:rPr>
        <w:t>.</w:t>
      </w:r>
      <w:bookmarkStart w:id="23" w:name="pg5157_51032"/>
    </w:p>
    <w:p>
      <w:pPr>
        <w:pStyle w:val="BookText"/>
        <w:rPr/>
      </w:pPr>
      <w:bookmarkEnd w:id="23"/>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یگانه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واحد دهره لایدانیه احد و لایعادله عالم و لایوجد منه بدل و لا له مثل ولا له نظیر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روزگار خویش است که هیچکس با او مقایسه نمی شود و هیچ دانشمندی هم طراز او نیست و جایگزینی برایش یافت نمی شود و همانند و مشابه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از ستمکاران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فابطلت هذه الایة امامة کل ظالم الی یوم القیامة و صارت فی الصفوة ثم اکرمه الله بان جعلها فی ذریته اهل الصفوة و الطهارة</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Style w:val="FootnoteAnchor"/>
          <w:rtl w:val="true"/>
        </w:rPr>
        <w:footnoteReference w:id="102"/>
      </w:r>
      <w:r>
        <w:rPr>
          <w:rFonts w:ascii="IRNazanin" w:hAnsi="IRNazanin" w:eastAsia="IRNazanin"/>
          <w:color w:val="111111"/>
          <w:sz w:val="28"/>
          <w:sz w:val="28"/>
          <w:szCs w:val="28"/>
          <w:rtl w:val="true"/>
          <w:lang w:bidi="fa-IR"/>
        </w:rPr>
        <w:t>نسبت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تو را امام برای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خلیل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امامت هر ستمکاری را تا روز رستاخیز باطل اعلام کرد، و امامت مخصوص افراد برگزیده شد، سپس خدا کرامت کرد و امامت را در نسل افراد برگزیده و پاک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آگاه به امور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بالسیاسة</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رهبری جامعه اسلامی را به عهده دارد، از این‌رو باید در مسایل سیاسی دخالت کند، بنابراین لازم است که آگاهی های لازم را در این مورد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سیاستی که امامان بدنبال آن هستند، سیاست به معنای نیرنگ بازی و سیاسی کاری نیست بلکه سیاست به معنای هدایت و مدیریت جامعه اسلامی در صحنه داخلی و بین اللمللی در راستای رسیدن به اهداف الهی و سعادت است</w:t>
      </w:r>
      <w:r>
        <w:rPr>
          <w:rFonts w:eastAsia="IRNazanin" w:cs="IRNazanin"/>
          <w:color w:val="111111"/>
          <w:sz w:val="28"/>
          <w:szCs w:val="28"/>
          <w:rtl w:val="true"/>
          <w:lang w:bidi="fa-IR"/>
        </w:rPr>
        <w:t>.</w:t>
      </w:r>
    </w:p>
    <w:p>
      <w:pPr>
        <w:pStyle w:val="Heading3"/>
        <w:numPr>
          <w:ilvl w:val="2"/>
          <w:numId w:val="1"/>
        </w:numPr>
        <w:rPr/>
      </w:pPr>
      <w:bookmarkStart w:id="24" w:name="__RefHeading___Toc1888730_774463916"/>
      <w:bookmarkStart w:id="25" w:name="_Toc9"/>
      <w:bookmarkEnd w:id="24"/>
      <w:r>
        <w:rPr>
          <w:rtl w:val="true"/>
        </w:rPr>
        <w:t>پنجم</w:t>
      </w:r>
      <w:r>
        <w:rPr>
          <w:rtl w:val="true"/>
        </w:rPr>
        <w:t xml:space="preserve">: </w:t>
      </w:r>
      <w:r>
        <w:rPr>
          <w:rtl w:val="true"/>
        </w:rPr>
        <w:t>امامت خاصه</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 و کامل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تبارک و تعالی لم یقبض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اکمل له الدین و انزل علیه القرآن فیه تفصیل کل شیئی بین فیه الحلال و الحرام و الحدود و الاحکام و جمیع ما یحتاج الیه الناس کملاً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 طنا فی الکتاب من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من حجة الوداع و هی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علیکم نعمتی و رضیت لکم الاسلام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وامر الامامة من تمام الدین و لم یمض حتی بین لامته معالم دینه و اوضح سبله و ترکهم علی قصه الحق و اقام لهم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اماماً و ما ترک شیئاً تحتاج الیه الامة الابینه فمن زعم ان الله عزوجل لم یکمل دینه فقد رد کتاب الله عزوجل و من رد کتاب الله فهو کافر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خدای متعال پیامبرش را به جوار خویش نخوانده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دین او را کامل نمود و قرآن را بر او نازل کرد، که در آن قرآن توضیح هر چیزی بود و مقررات حلال و حرام و قوانین کیفری و جزایی و احکام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که مردم بدان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را در کتاب فرو گذار نکردیم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در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 حج 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و نعمت خود را بر شما تمام کردم و اسلام را به عنوان دین برای شما پسندیدم</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امامت از مواردی است که دین بوسیله آن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هنوز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بود که آموزه های دینی را برای امت بیان کرد و راههای آن را برای مردم روشن ساخت و آنها را با هدف حق واگذار کرد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و پیشوای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امت بدان نیاز داشتند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بپندارد که خدای متعال دینش را کامل نکرده است قرآن را انکار کرده است، و هر کس قرآن را رد و انکار کند کافر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علم و ایمان و با نصب الهی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المؤمنین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فکانت له خاصه فقلّد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بامرالله عزوجل علی رسم ما فرضها الله فصارت فی ذریته الاصفیائ الذین آتاهم العلم و الایمان بقوله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اوتوا العلم و الایمان لقد لبثتم فی کتاب الله الی یوم البعث</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فهی فی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الی یوم القیامة اذ لا نبی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یختار هولاء الجهّال</w:t>
      </w:r>
      <w:r>
        <w:rPr>
          <w:rFonts w:eastAsia="IRNazanin" w:cs="IRNazanin"/>
          <w:color w:val="111111"/>
          <w:sz w:val="28"/>
          <w:szCs w:val="28"/>
          <w:rtl w:val="true"/>
          <w:lang w:bidi="fa-IR"/>
        </w:rPr>
        <w:t xml:space="preserve">. ] </w:t>
      </w:r>
      <w:r>
        <w:rPr>
          <w:rStyle w:val="FootnoteAnchor"/>
          <w:rtl w:val="true"/>
        </w:rPr>
        <w:footnoteReference w:id="10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سزاوار ترین مردم نسبت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او پیروی می کنند و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آن را بدستور الهی به عهده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براساس آنچه خدا لازم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برگزیده او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که به آنها علم و ایمان داد، براساس کلام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علم و ایمان به آنها داده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بر فرمان خدا تا روز قیامت درنگ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ویژه در فرزندان علی تا روز قیامت قرار گرفت، چون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امامت تا رستاخیز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کجا این جاهلان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امام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فقط در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یوجد مثل هذا ظنوا ان ذلک یوجد فی غیر آل الرسول صلی الله علیهم کذبتهم و الله انفسهم و منّتهم الباطل فارتقوا مرتقی صعباً دحضاً تزل عنه الی الحضیض اقدامهم راموا اقامة الامامة بعقول حائره بائرة ناقصة و آراء مضله فلم یزدادوا منه الاّ بعداً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نسل المطهرة البتول لا مغمز فیه فی نسب و لا یدانیه ذو حسب</w:t>
      </w:r>
      <w:r>
        <w:rPr>
          <w:rFonts w:eastAsia="IRNazanin" w:cs="IRNazanin"/>
          <w:color w:val="111111"/>
          <w:sz w:val="28"/>
          <w:szCs w:val="28"/>
          <w:rtl w:val="true"/>
          <w:lang w:bidi="fa-IR"/>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مثل این مطلب یافت شد که پنداشتند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به خدا سوگند به خودشان دروغ گفتند و سخن باطل بر دوش آنان سنگینی کرد و به جایگاه سخت و لغزنده‌ای رفتند، که گام‌هایشان از آنجا به پایین می لغزد، مقام امامت را با عقل‌های حیران و ناقص و نظرات گمراه‌گر نشانه گرفتند، پس از آن دورتر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المهدی من ولدی نزل عیسی بن مریم فصلی خلفه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قیام می کند،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و پشت سر او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اقتداء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امامت و پیامدهای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امام جدا شد به هلاک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 الدلیل فی المهالک، من فارقه فهالک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هلاکت گاههاست، هر کس از او جدا شود به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جامعه اسلامی مردم را به سوی سعادت رهنمون می شود و خطرات را به آنان گوشزد می کند و در برابر دشمنان از آنان محافظت می کند و در سختی ها و مشکلات آنان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خودش را از این نعمت ها و امدادها محروم سازد و به کژ راهه رود، سرانجام گرفتار گرگ صفتان می شود و به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امام جدا شود یا به انحراف عقیدتی یا انحراف اخلاقی و اجتماعی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جدائی از امام موجب سرگردانی و گمراهی و گرفتاری در دام شیطان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مورد کسانی که امامت را در غیر آل رسول می خواهند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راموا صعباً و قالوا افکاً و ضلّوا ضلالاً بعیداً و وقعوا فی الحیرة اذ ترکوا الامام عن بصیره و زین لهم الشیطان اعمالهم فصدّهم عن السبیل و کانوا مستبصرین رغبوا عن اختیار الله و اختیار رسوله الی اختیارهم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واقع راه مشکلی را دنبال می کنند و تهمت می زنند و به گمراهی دوری منحرف می‌شوند و در سرگردانی می غلطند، چون امام را با آگاهی ترک کردند و شیطان کارهایشان را برای آنان آراست و آنان را از راه خدا بازداشت، در حالی که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 راه خدا و پیامبرش روی گرداندند و به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میل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پیامدهای غلو در مورد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کنندگان ملعون و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مورد نکوهش قرار گرفته اند و گاهی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 کرده است</w:t>
      </w:r>
      <w:r>
        <w:rPr>
          <w:rStyle w:val="FootnoteAnchor"/>
          <w:rtl w:val="true"/>
        </w:rPr>
        <w:footnoteReference w:id="115"/>
      </w:r>
      <w:r>
        <w:rPr>
          <w:rFonts w:ascii="IRNazanin" w:hAnsi="IRNazanin" w:eastAsia="IRNazanin"/>
          <w:color w:val="111111"/>
          <w:sz w:val="28"/>
          <w:sz w:val="28"/>
          <w:szCs w:val="28"/>
          <w:rtl w:val="true"/>
          <w:lang w:bidi="fa-IR"/>
        </w:rPr>
        <w:t>و گاهی آنها را کافر خوانده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شیعیان را از هم نشینی و ازدواج با آنها منع کرده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غلات کسانی بوده اند که در مورد مقام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گویی می کردند و آنها را مافوق بشر می دانستند و گاهی می گفتند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است بلکه به آسمان عروج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احادیث آمده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افکار به شدت برخورد می کرد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با گروه مفوّضه نیز به شدت برخورد می کردند و آنان را مشرک می‌دانستند</w:t>
      </w:r>
      <w:r>
        <w:rPr>
          <w:rStyle w:val="FootnoteAnchor"/>
          <w:rtl w:val="true"/>
        </w:rPr>
        <w:footnoteReference w:id="119"/>
      </w:r>
      <w:r>
        <w:rPr>
          <w:rFonts w:ascii="IRNazanin" w:hAnsi="IRNazanin" w:eastAsia="IRNazanin"/>
          <w:color w:val="111111"/>
          <w:sz w:val="28"/>
          <w:sz w:val="28"/>
          <w:szCs w:val="28"/>
          <w:rtl w:val="true"/>
          <w:lang w:bidi="fa-IR"/>
        </w:rPr>
        <w:t>، چرا که آنان نیز از حد تجاوز کرده و برخی مقامات همچون رازقیت و خالقیت را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یا سرالخادم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التفویض،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فوّض 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فاما الخلق و الرزق فلا،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خالق کل شیئی و هو یقول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ثم رزقکم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شخصی به نام یاسر خدمتگزار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از خدا به برخی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امور دینی را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پیامبر برای شما آورد بگیرید و هرچه ممنوع ساخت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امور آفرینش و رزق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واگذار نکرد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آفریننده هر چیز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شما را آفرید سپس روزی داد</w:t>
      </w:r>
      <w:r>
        <w:rPr>
          <w:rFonts w:eastAsia="IRNazanin" w:cs="IRNazanin"/>
          <w:color w:val="111111"/>
          <w:sz w:val="28"/>
          <w:szCs w:val="28"/>
          <w:rtl w:val="true"/>
          <w:lang w:bidi="fa-IR"/>
        </w:rPr>
        <w:t>....»</w:t>
      </w:r>
      <w:bookmarkStart w:id="26" w:name="pg5157_51036"/>
    </w:p>
    <w:p>
      <w:pPr>
        <w:pStyle w:val="Heading3"/>
        <w:numPr>
          <w:ilvl w:val="2"/>
          <w:numId w:val="1"/>
        </w:numPr>
        <w:rPr/>
      </w:pPr>
      <w:bookmarkStart w:id="27" w:name="__RefHeading___Toc1888732_774463916"/>
      <w:bookmarkStart w:id="28" w:name="_Toc10"/>
      <w:bookmarkEnd w:id="26"/>
      <w:bookmarkEnd w:id="27"/>
      <w:r>
        <w:rPr>
          <w:rtl w:val="true"/>
        </w:rPr>
        <w:t>جمع بندی و نتیجه</w:t>
      </w:r>
      <w:r>
        <w:rPr>
          <w:rtl w:val="true"/>
        </w:rPr>
        <w:t>:</w:t>
      </w:r>
      <w:bookmarkEnd w:id="28"/>
    </w:p>
    <w:p>
      <w:pPr>
        <w:pStyle w:val="BookText"/>
        <w:rPr/>
      </w:pPr>
      <w:r>
        <w:rPr>
          <w:rFonts w:ascii="IRNazanin" w:hAnsi="IRNazanin" w:eastAsia="IRNazanin"/>
          <w:color w:val="111111"/>
          <w:sz w:val="28"/>
          <w:sz w:val="28"/>
          <w:szCs w:val="28"/>
          <w:rtl w:val="true"/>
          <w:lang w:bidi="fa-IR"/>
        </w:rPr>
        <w:t xml:space="preserve">از مطالب این نوشتار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اصولی است که مورد توجه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جایگاهی بلند در احادیث آن حضرت دارد، ایشان صفات و ویژگی‌های امام را بصورت مفصل بیان کردهاست،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اساس اسلام و امام رهبر دینی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الگوی مردم در اعمال عبادی و غیر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مایه سربلندی مسلمانان و ضامن اجرای قوانین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قانونگذاری و هدایت‌گری جامعه را نظام‌مند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رهبر سیاسی مردم است که در مواقع ضروری از دین دفاع می‌کند و نقشی دشمن شکن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مایه شفاعت امت در رستاخیز و پناهگاه مردمان و نماینده خدا و حجت او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همان جایگاه پیامبران الهی بلکه بالاتر از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شخصیتی معصوم از گناه و لغزش است که فرشتگان با او سخن می‌گویند و مورد تأیید روم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و از امور غیبی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امام نور جهان افروز و آب حیات است که هر کس از او جدا شود به گمراهی می‌غلطد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صفات فوق بشر عادی نمی‌تواند امام معصوم را بشناسد و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طرف خدا نصب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امامان،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آخرین آنها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86/8/30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تولد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رضائی اصفهانی</w:t>
      </w:r>
      <w:bookmarkStart w:id="29" w:name="pg5157_51037"/>
    </w:p>
    <w:p>
      <w:pPr>
        <w:pStyle w:val="Heading3"/>
        <w:numPr>
          <w:ilvl w:val="2"/>
          <w:numId w:val="1"/>
        </w:numPr>
        <w:rPr/>
      </w:pPr>
      <w:bookmarkStart w:id="30" w:name="__RefHeading___Toc1888734_774463916"/>
      <w:bookmarkStart w:id="31" w:name="_Toc11"/>
      <w:bookmarkEnd w:id="29"/>
      <w:bookmarkEnd w:id="30"/>
      <w:r>
        <w:rPr>
          <w:rtl w:val="true"/>
        </w:rPr>
        <w:t>منابع</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 عبدالله، دارالکتب الاسلامیة، دوم،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فی نقد الصواعق المحرقة، شوشتری، قاضی نورالله، انتشارات چاپخانه نهضت، تهران، بی‌نو،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محمد بن یعقوب، تحقیق، علی اکبر غفاری، دارالکتب الاسلامیة، تهران،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 طالب علیهم السلام، ابن شهر آشوب مازندرانی، رشید الدین محمد بن شهر، مؤسسه انتشارات علامه، قم، بی‌نو،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حرانی حسن بن شعبه، مؤسسه نشر اسلامی وابسته به جامعه مدرسین قم،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الکبری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بن فروخ، انتشارات کتابخانه آیة‌الله مرعشی نجفی،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لدرراخبار الائمة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مؤسسة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الائمة علیهم السلام، اربلی علی بن عیسی، انتشارات مکتبة بنی هاشمی، تبریز، بی‌نو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صدوق ابوجعفر، محمد بن علی بن حسین بن موسی بن بابویه قمی، انتشارات کتابخانه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اعلمی،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چهارم، اصلاحات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ابوجعفر، محمد بن علی بن حسین بن موسی بن بابویه قمی، انتشارات جامعه مدرسین حوزه علمیه قم،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التوحید، شیخ صدوق ابوجعفر، محمد بن علی بن حسین بن موسی بن بابویه قمی، انتشارات جامعه مدرسین حوزه علمیه قم،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شیخ صدوق ابوجعفر، محمد بن علی بن حسین بن موسی بن بابویه قمی، انتشارات مکتبة الداوری، قم، کتاب حاضر عکس انتشارات، کتابخانه حیدریه، نجف،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ابوجعفر، محمد بن علی بن حسین بن موسی بن بابویه قمی، انتشارات جهان، بی‌جا، بی‌نو،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شیخ صدوق ابوجعفر، محمد بن علی بن حسین بن موسی بن بابویه قمی، انتشارات دارالکتب الاسلامیة قم،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ابوجعفر، محمد بن علی بن حسین بن موسی بن بابویه قمی، مؤسسه انتشارات اسلامی وابسته به جامعه مدرسین حوزه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الشیخ مفید، محمد بن محمد بن نعمان، کنگره جهانی هزاره شیخ مفید، قم،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مکتبة النینوی الحدیثة، تهران، بی‌نو،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الالفین فی امامة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علی بن مطهر، انتشارات دارالوالهجرة، قم،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نسخه عکس از چاپ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بیروت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فی مولد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بکری، احمد بن عبدالله، انتشارات شریف رضی، قم،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نسخه عکسی از انتشارات کتابخانه مهدیه نجف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 والغارات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ابواسحاق، ابراهیم بن هلال ثقفی، دارالکتاب،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الامین و الدرع الحصین، کفعمی، ابراهیم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محل نشر، تاریخ و نوبت مطلبی و اطلاعاتی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الامان الواقیة و جنة الایمان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انتشارات 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الاسنی فی تفسیر الاسماء الحسنی، کفعمی، ابراهیم بن علی عاملی، مؤسسۀ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کتابخانه آیة الله مرعشی نجفی، قم،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بنیاد پژوهشهای اسلامی آستان قدس رضوی،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و المرسلنی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سید نعمت الله، انتشارات کتابخانه آیة الله مرعشی نجفی، قم،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خیام،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ابی‌عبدالله، دارلکتب الاسلامیة، دوم،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ستحقی التقدیم، نباطی، بیاضی، علی بن یونس، انتشارات کتابخانه حیدریه نجف اشرف،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فی نقد الصواعق المحرقة، شوشتری، قاضی نور الله، انتشارت چاپخانه نهضت، تهران، بی‌نو،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لذفع المخادف الیومیة، علامه حلی، علی بن یوسف بن‌مطهر، کتابخانه آیة الله مرعشی نجفی،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الاخبار فی مناقب امام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بطریق حلی، یحیی بن حسن اسدی حلی معروف به مؤسسه انتشارات اسلامی وابسته به جامعه مدرسین حوزه قم، بی‌نو،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ابن شاذان قمی، ابوالفضل شاذان بن جبرئیل، انتشارات رضی، قم،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محمد بن یعقوب تحقیق و علی اکبر غفاری، دارالکتب الاسلامیة، تهران،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اهوازی، حسین بن سعید، چاپ سید ابوالفضل حسینیان،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 اهوازی، حسین بن سعید، انتشارات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 فی صفات العارضین، ابن فهد حلی، جمال الدین ابوالعباس، احمد بن محمد بن فهد اسدی، انتشارات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شهرآشوب مازندرانی، رشید الدین محمد بن شهر، مؤسسه انتشارات علامه، قم، بی‌نو،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النوادر، اشعری، احمد بن محمد بن عیسی، انتشارات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راوندی، سید فضل الله، مؤسسه دارالکتاب، قم، کتاب حاضر، نسخه عکسی از چاپ اول نشر حیدریه نجف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ابی طالب، موسوی، سید فخار بن معد،</w:t>
      </w:r>
      <w:bookmarkStart w:id="32" w:name="pg5157_51041"/>
    </w:p>
    <w:p>
      <w:pPr>
        <w:pStyle w:val="Heading2"/>
        <w:numPr>
          <w:ilvl w:val="1"/>
          <w:numId w:val="1"/>
        </w:numPr>
        <w:rPr/>
      </w:pPr>
      <w:bookmarkStart w:id="33" w:name="__RefHeading___Toc1888736_774463916"/>
      <w:bookmarkStart w:id="34" w:name="_Toc12"/>
      <w:bookmarkEnd w:id="32"/>
      <w:bookmarkEnd w:id="33"/>
      <w:r>
        <w:rPr>
          <w:rtl w:val="true"/>
        </w:rPr>
        <w:t>مجموعه مقالات همایش اندیشه های قرآنی امام خمینی جلد اول</w:t>
      </w:r>
      <w:bookmarkEnd w:id="34"/>
    </w:p>
    <w:p>
      <w:pPr>
        <w:pStyle w:val="Heading3"/>
        <w:numPr>
          <w:ilvl w:val="2"/>
          <w:numId w:val="1"/>
        </w:numPr>
        <w:rPr/>
      </w:pPr>
      <w:bookmarkStart w:id="35" w:name="__RefHeading___Toc1888738_774463916"/>
      <w:bookmarkStart w:id="36" w:name="_Toc13"/>
      <w:bookmarkEnd w:id="35"/>
      <w:r>
        <w:rPr>
          <w:rtl w:val="true"/>
        </w:rPr>
        <w:t>میزگرد علمی همایش اندیشه های قرآنی امام خمینی رحمة الله</w:t>
      </w:r>
      <w:bookmarkEnd w:id="36"/>
    </w:p>
    <w:p>
      <w:pPr>
        <w:pStyle w:val="BookText"/>
        <w:rPr/>
      </w:pPr>
      <w:r>
        <w:rPr>
          <w:rFonts w:ascii="IRNazanin" w:hAnsi="IRNazanin" w:eastAsia="IRNazanin"/>
          <w:color w:val="111111"/>
          <w:sz w:val="28"/>
          <w:sz w:val="28"/>
          <w:szCs w:val="28"/>
          <w:rtl w:val="true"/>
          <w:lang w:bidi="fa-IR"/>
        </w:rPr>
        <w:t>این میزگرد با حضور آقای پویا، دکتر رضایی اصفهانی و دکتر مؤدب و دیاری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رضایی اصفهانی در این میزگرد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شیوه‌های تفسیری حضرت امام رحمة‌الله، باید عرض شود که تاکنون مفسرین از پنج روش برای تفسیر قرآن استفاده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قرآن به قرآن که از آن بیش از سایر روش‌ها استفاده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روایی قرآن؛ یعنی تفسیر قرآن بر اساس روایات پیامبر اکرم صلی الله علیه و آله و اهل بیت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عقلی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علمی، نظیر تطبیق آیات کیهان شناسی قرآن با نظریه بطلمیوس و نظریات کیهان‌شناسی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اشاری؛ یعنی عرفانی و بطنی که بر شهود و مکاشفه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گسترده‌ترین روشی که حضرت امام در تفسیرشان، به ویژه تفسیر سورۀ حمد، از آن استفاده کرده‌اند، روش تفسیر اشاری یا بطنی و عرفانی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متذکر شد، این است که بین روش تفسیری و گرایش تفسیری،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تفسیری بر اساس ذوق و سلیقه مفسر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میان گرایش‌های تفسیری یا به عبارت دیگر مذاهب و مکاتب و سبک‌ها و جهت‌گیری‌ها، بر اساس گرایش‌های فلسفی و عرفانی‌شان، جهت‌گیری خاص عرفانی داشتند؛ زیرا ساختار وجودی و شالوده درونی ایشان، دارای کشش و ساختاری عرفانی و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تفاسیر خود، همواره به طرف مسائل عرفانی گرایش پیدا می‌کنند و حتی از اصطلاحات، به صورت گسترده استفاده می‌کنند و به مباحث اخلاقی و نیز مباحث فلسفی، در تفسیر، توجه وافری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معلوم است که هر مفسری نسبت به گرایش و تخصصی که دارد، به تفسیر نیز از همان زاویه نگاه می‌کند؛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زمخشری، در کشاف، ادبی است و کمتر به مباحث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امام انسان ذو ابعادی بوده است لذا با این که گرایش عرفانی و اخلاقی دارند، ولی در عین حال گرایش اجتماعی ایشان هم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فرمایشاتشان، در زمینه مسائل سیاسی و اجتماعی، در زمینه وحدت، در زمینه حکومت اسلامی و در زمینه‌های دیگر، مرتب به آیات قرآن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bookmarkStart w:id="37" w:name="pg5157_51042"/>
    </w:p>
    <w:p>
      <w:pPr>
        <w:pStyle w:val="BookText"/>
        <w:rPr/>
      </w:pPr>
      <w:bookmarkEnd w:id="37"/>
      <w:r>
        <w:rPr>
          <w:rFonts w:ascii="IRNazanin" w:hAnsi="IRNazanin" w:eastAsia="IRNazanin"/>
          <w:color w:val="111111"/>
          <w:sz w:val="28"/>
          <w:sz w:val="28"/>
          <w:szCs w:val="28"/>
          <w:rtl w:val="true"/>
          <w:lang w:bidi="fa-IR"/>
        </w:rPr>
        <w:t>جهت‌گیری ایشان، جهت‌گیری سیاسی و جهادی و تقریبی است؛ هم سیاسی است؛ زیرادر مسائل سیاسی، فراوان به آیات قرآن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تقریبی است؛ یعنی در تفسیر به گونه‌ای وارد می‌شدند که لطمه یا احیاناً توهینی به مذاهب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آموزه‌های اهل بیت و مبانی تشیّع،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تفسیری حضرت امام رحمة‌الله، کوچک‌ترین توهینی نسبت به دیگران پیدا نمی‌شود؛ بلکه هر چه هست، دعوت به تقریب بین مذاهب و وحدت بین مسلمانان، بر اساس آیات قرآن است و هم جهادی است، به ویژه در دوران جنگ تحمیلی، ایشان خط مشی کشور را بر اساس آموزه‌های قرآن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تفسیر ایشان، کاربردی بود؛ یعنی آیات قرآن را بر اساس سه گرایش سیاسی، تقریبی و جهادی، در زندگی اجتماعی پیاده می‌کردند</w:t>
      </w:r>
      <w:r>
        <w:rPr>
          <w:rFonts w:eastAsia="IRNazanin" w:cs="IRNazanin"/>
          <w:color w:val="111111"/>
          <w:sz w:val="28"/>
          <w:szCs w:val="28"/>
          <w:rtl w:val="true"/>
          <w:lang w:bidi="fa-IR"/>
        </w:rPr>
        <w:t>.</w:t>
      </w:r>
    </w:p>
    <w:p>
      <w:pPr>
        <w:pStyle w:val="Heading3"/>
        <w:numPr>
          <w:ilvl w:val="2"/>
          <w:numId w:val="1"/>
        </w:numPr>
        <w:rPr/>
      </w:pPr>
      <w:bookmarkStart w:id="38" w:name="__RefHeading___Toc1888740_774463916"/>
      <w:bookmarkStart w:id="39" w:name="_Toc14"/>
      <w:bookmarkEnd w:id="38"/>
      <w:r>
        <w:rPr>
          <w:rtl w:val="true"/>
        </w:rPr>
        <w:t>روش تفسیری حضرت امام رحمة الله چیست ؟</w:t>
      </w:r>
      <w:bookmarkEnd w:id="39"/>
    </w:p>
    <w:p>
      <w:pPr>
        <w:pStyle w:val="BookText"/>
        <w:rPr/>
      </w:pPr>
      <w:r>
        <w:rPr>
          <w:rFonts w:ascii="IRNazanin" w:hAnsi="IRNazanin" w:eastAsia="IRNazanin"/>
          <w:color w:val="111111"/>
          <w:sz w:val="28"/>
          <w:sz w:val="28"/>
          <w:szCs w:val="28"/>
          <w:rtl w:val="true"/>
          <w:lang w:bidi="fa-IR"/>
        </w:rPr>
        <w:t>روش تفسیری به نقلی و اجتهادی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اجتهادی، خود به اجتهادی معتبر و تفسیر به رأی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مفسر، قرآن را بر اساس قرائن عقلی و نقلی، تفسیر می‌کند، چنین تفسیری را تفسیر اجتهادی معتبر می‌گویند؛ یعنی اگر، روش تفسیر اجتهادی، بعد از مراجعه به قرائن عقلی و نقلی باشد، تفسیر اجتهادی معتبر و استنباط معتبر است؛ اما اگر بدون مراجعه و بدون توجه به قرائن عقلی و نقلی باشد، این تفسیر اجتهادی،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تفسیر به رأی، در مقابل تفسیر نقلی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اجتهادی هم اقسامی دارد؛ تفسیر قرآن به قرآن، تفسیر عقلی و تفسیر علمی که جامع این‌ها، روش تفسیر اجتهادی جامع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رحمة‌الله، در تفاسیر خود، هم از تفسیر قرآن به قرآن، هم روایی، هم عقلی، هم اشاری؛ یعنی عرفانی و باطنی و گاهی هم از تفسیر علمی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به تفسیر اجتهادی کامل معتقد بودند، هر چند گرایش ایشان عرفانی بود، در بعضی از فرمایشات خود، صریحاً روش‌های دیگر را ناقص می‌دانستند؛ یعنی استفاده از یک روش تفسیری در کل قرآن را، ناقص می‌دانند، لذا در تفسیر سوره حمد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عرفانی محیی الدین عربی و روش تفسیر علمی طنطاوی و تفسیر اجتماعی قطب، همه ناقصند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تفسیر مجمع البیان، به عنوان یک تفسیر خوب یاد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مجمع البیان ما، که تفسیر خوبی است و جامع بین اقوال عامه و خاصه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ایشان، علی‌رغم این که سعی کرده‌اند از تمام روش‌ها استفاده کنند، با این حال از تفسیر به رأی، به شدت پرهیز کرده و مکرراً یادآوری کرده‌اند که روش تفسیر به رأی، انحرافی است و نباید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این باور بود که نباید در تفسیر قرآن کریم، فقط به ظاهر آن اکتفا کنیم، بلکه باید به باطن قرآن 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سوره حمد، برای اثبات این ادعا که همه حمدها مختص خدا است، به آیات متعددی استدلال می‌کنند؛</w:t>
      </w:r>
    </w:p>
    <w:p>
      <w:pPr>
        <w:pStyle w:val="BookText"/>
        <w:rPr/>
      </w:pPr>
      <w:r>
        <w:rPr>
          <w:rFonts w:ascii="Amiri" w:hAnsi="Amiri" w:eastAsia="Amiri" w:cs="Amiri"/>
          <w:color w:val="111111"/>
          <w:sz w:val="28"/>
          <w:sz w:val="28"/>
          <w:szCs w:val="28"/>
          <w:rtl w:val="true"/>
          <w:lang w:bidi="ar-SA"/>
        </w:rPr>
        <w:t>از جمله آیه اَللّهُ نُورُ السَّماواتِ وَ الْأَرْضِ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زیرا همه کمالات از آن خدا است، پس همه حمدها و ستایش‌ها، مخصصو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وَ ما رَمَیْتَ إِذْ رَمَیْتَ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سوره‌ای را مختص همان سوره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روایی، مکرراً از روایات پیامبر اکرم صلی الله علیه و آله و ائمه اطهار علیهم السلام استفاده می‌کردند؛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اِهْدِنَا الصِّراطَ الْمُسْتَقِیمَ ، </w:t>
      </w:r>
      <w:r>
        <w:rPr>
          <w:rStyle w:val="FootnoteAnchor"/>
          <w:rtl w:val="true"/>
        </w:rPr>
        <w:footnoteReference w:id="126"/>
      </w:r>
      <w:r>
        <w:rPr>
          <w:rFonts w:ascii="IRNazanin" w:hAnsi="IRNazanin" w:eastAsia="IRNazanin"/>
          <w:color w:val="111111"/>
          <w:sz w:val="28"/>
          <w:sz w:val="28"/>
          <w:szCs w:val="28"/>
          <w:rtl w:val="true"/>
          <w:lang w:bidi="fa-IR"/>
        </w:rPr>
        <w:t>با اشاره به روایت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امت وسط، و ماییم شهدای خدا بر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نتیجه می‌گیرند که مصداق کامل صراط مستقیم، راه اهل بیت علیهم السلام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تفسیر آیه وَ إِنْ مِنْ شَیْ‌ءٍ إِلاّ یُسَبِّحُ بِحَمْدِهِ وَ لکِنْ لا تَفْقَهُونَ تَسْبِیحَهُمْ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به معجزه‌ای از پیامبر اکرم که سنگریزه‌ها در دست مبارک ایشان، تسبیح گفتند، این گونه استدلال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لفظی است اگرچه طبق تصریح آیه، ما آن سخن را متوجه نمی‌شویم</w:t>
      </w:r>
      <w:r>
        <w:rPr>
          <w:rFonts w:eastAsia="IRNazanin" w:cs="IRNazanin"/>
          <w:color w:val="111111"/>
          <w:sz w:val="28"/>
          <w:szCs w:val="28"/>
          <w:rtl w:val="true"/>
          <w:lang w:bidi="fa-IR"/>
        </w:rPr>
        <w:t>.</w:t>
      </w:r>
      <w:r>
        <w:rPr>
          <w:rStyle w:val="FootnoteAnchor"/>
          <w:rtl w:val="true"/>
        </w:rPr>
        <w:footnoteReference w:id="128"/>
      </w:r>
      <w:bookmarkStart w:id="40" w:name="pg5157_51044"/>
    </w:p>
    <w:p>
      <w:pPr>
        <w:pStyle w:val="Heading2"/>
        <w:numPr>
          <w:ilvl w:val="1"/>
          <w:numId w:val="1"/>
        </w:numPr>
        <w:rPr/>
      </w:pPr>
      <w:bookmarkStart w:id="41" w:name="__RefHeading___Toc1888742_774463916"/>
      <w:bookmarkStart w:id="42" w:name="_Toc15"/>
      <w:bookmarkEnd w:id="40"/>
      <w:bookmarkEnd w:id="41"/>
      <w:r>
        <w:rPr>
          <w:rtl w:val="true"/>
        </w:rPr>
        <w:t>نوآوری ها در علوم قرآن و تفسیر</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علمی در جنبش نرم‌افزاری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علی رضایی اصفهانی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43" w:name="pg5157_51045"/>
    </w:p>
    <w:p>
      <w:pPr>
        <w:pStyle w:val="BookText"/>
        <w:rPr/>
      </w:pPr>
      <w:bookmarkEnd w:id="43"/>
      <w:r>
        <w:rPr>
          <w:rFonts w:ascii="IRNazanin" w:hAnsi="IRNazanin" w:eastAsia="IRNazanin"/>
          <w:color w:val="111111"/>
          <w:sz w:val="28"/>
          <w:sz w:val="28"/>
          <w:szCs w:val="28"/>
          <w:rtl w:val="true"/>
          <w:lang w:bidi="fa-IR"/>
        </w:rPr>
        <w:t>محورهای نورآوری در علوم قرآنی</w:t>
      </w:r>
    </w:p>
    <w:p>
      <w:pPr>
        <w:pStyle w:val="Heading2"/>
        <w:numPr>
          <w:ilvl w:val="1"/>
          <w:numId w:val="1"/>
        </w:numPr>
        <w:rPr/>
      </w:pPr>
      <w:bookmarkStart w:id="44" w:name="__RefHeading___Toc1888744_774463916"/>
      <w:bookmarkStart w:id="45" w:name="_Toc16"/>
      <w:bookmarkEnd w:id="44"/>
      <w:r>
        <w:rPr>
          <w:rtl w:val="true"/>
        </w:rPr>
        <w:t>فهرست</w:t>
      </w:r>
      <w:bookmarkEnd w:id="4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محورهای نوآوری درعرصه پژوهش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پردازی در علوم قرآنی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تمهیدی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شیوه های نوین تفسیری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کاربست تکنیک های نوین فهم متن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مباحث میان رشته ای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نظریه پردازی های قرآن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تفسیرهای ترتیبی و موضوعی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های نوین مطالعات قرآنی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قرآنی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قرآنی مستشرقین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دایرهالمعارف تخصصی قرآن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های قرآن با رویکردهای جدید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محورهای نوآوری در عرصه آموزش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حوزه های جدید مطالعاتی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رشته‌هایی نو در زمینۀ مطالعات میان رشته‌ای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تاسیس مراکز و دانشگاه های بین المللی قرآنی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محورهای نوآوری در عرصه تبلیغ و ترویج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مجلات و برنامه های علمی و تخصصی در حوزۀ مطالعات قرآنی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نوین تبلیغ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های تخصصی در حوزه ترویج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دوالزام در باب نوآوری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استراتژیک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علم در مباحث قرآنی </w:t>
      </w:r>
      <w:r>
        <w:rPr>
          <w:rFonts w:eastAsia="IRNazanin" w:cs="IRNazanin"/>
          <w:color w:val="111111"/>
          <w:sz w:val="28"/>
          <w:szCs w:val="28"/>
          <w:lang w:bidi="fa-IR"/>
        </w:rPr>
        <w:t>14</w:t>
      </w:r>
      <w:bookmarkStart w:id="46" w:name="pg5157_51047"/>
    </w:p>
    <w:p>
      <w:pPr>
        <w:pStyle w:val="BookText"/>
        <w:rPr/>
      </w:pPr>
      <w:bookmarkEnd w:id="46"/>
      <w:r>
        <w:rPr>
          <w:rFonts w:ascii="IRNazanin" w:hAnsi="IRNazanin" w:eastAsia="IRNazanin"/>
          <w:color w:val="111111"/>
          <w:sz w:val="28"/>
          <w:sz w:val="28"/>
          <w:szCs w:val="28"/>
          <w:rtl w:val="true"/>
          <w:lang w:bidi="fa-IR"/>
        </w:rPr>
        <w:t>محورهای نوآوری در علوم قرآنی</w:t>
      </w:r>
    </w:p>
    <w:p>
      <w:pPr>
        <w:pStyle w:val="BookText"/>
        <w:rPr/>
      </w:pPr>
      <w:r>
        <w:rPr>
          <w:rFonts w:ascii="IRNazanin" w:hAnsi="IRNazanin" w:eastAsia="IRNazanin"/>
          <w:color w:val="111111"/>
          <w:sz w:val="28"/>
          <w:sz w:val="28"/>
          <w:szCs w:val="28"/>
          <w:rtl w:val="true"/>
          <w:lang w:bidi="fa-IR"/>
        </w:rPr>
        <w:t>حجت‌الاسلام دکتر محمدعلی رضایی اصفهانی</w:t>
      </w:r>
      <w:r>
        <w:rPr>
          <w:rStyle w:val="FootnoteAnchor"/>
          <w:rtl w:val="true"/>
        </w:rPr>
        <w:footnoteReference w:id="129"/>
      </w:r>
    </w:p>
    <w:p>
      <w:pPr>
        <w:pStyle w:val="Heading2"/>
        <w:numPr>
          <w:ilvl w:val="1"/>
          <w:numId w:val="1"/>
        </w:numPr>
        <w:rPr/>
      </w:pPr>
      <w:bookmarkStart w:id="47" w:name="__RefHeading___Toc1888746_774463916"/>
      <w:bookmarkStart w:id="48" w:name="_Toc17"/>
      <w:bookmarkEnd w:id="47"/>
      <w:r>
        <w:rPr>
          <w:rtl w:val="true"/>
        </w:rPr>
        <w:t>مقدمه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به‌عنوان یکی از نیازها و ضرورت‌های اصیل جامعۀ بشری مطرح بوده و به‌صورت‌های مختلف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اختراعات و ابداعات بشر در حوزه‌های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مرهون همین امر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در رشتۀ علوم و معارف قرآنی نیز مخصوصاً در وضعیت کنونی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رشتۀ علوم قرآنی به‌معنای عام که شامل تفسیر نیز می‌شود، در محیطهای علمی خصوصاً دانشگاهی دچار نوعی بن‌بست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آنکه تلاش‌ها در راستای طرح نظریه‌های جدید وابتکاری و همچنین ایجاد فضاهای جدید برای تحقیقات در رشته علوم قرآنی صورت گیرد، عموماً به تاریخ علوم قرآنی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فعالیت‌های صورت گرفته در این رشته مصروف رصد کردن نظریه‌هایی است که در این عرصۀ مطالعاتی ارائه شده است و این به‌معنای دور ماندن از ابداع نظریه‌های جدید و نوآورانه در مباحث مربوط به علوم و معارف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ضروری است برای خروج از بن‌بست موجود و زنده ماندن در دنیای معاصر، به دنبال کشف، طراحی و ساخت نظریه‌هایی بود که زمینۀ فعال سازی علوم قرآنی را درعرصه‌های مختلف معرفتی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 حاضر برآنست تا محورهایی از علوم قرآنی را که نیازمند به تحول و نوآوری هستند در سه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دهد</w:t>
      </w:r>
      <w:r>
        <w:rPr>
          <w:rFonts w:eastAsia="IRNazanin" w:cs="IRNazanin"/>
          <w:color w:val="111111"/>
          <w:sz w:val="28"/>
          <w:szCs w:val="28"/>
          <w:rtl w:val="true"/>
          <w:lang w:bidi="fa-IR"/>
        </w:rPr>
        <w:t>.</w:t>
      </w:r>
    </w:p>
    <w:p>
      <w:pPr>
        <w:pStyle w:val="Heading2"/>
        <w:numPr>
          <w:ilvl w:val="1"/>
          <w:numId w:val="1"/>
        </w:numPr>
        <w:rPr/>
      </w:pPr>
      <w:bookmarkStart w:id="49" w:name="__RefHeading___Toc1888748_774463916"/>
      <w:bookmarkStart w:id="50" w:name="_Toc18"/>
      <w:bookmarkEnd w:id="49"/>
      <w:r>
        <w:rPr>
          <w:rtl w:val="true"/>
        </w:rPr>
        <w:t>محورهای نوآوری درعرصه پژوهش</w:t>
      </w:r>
      <w:bookmarkEnd w:id="50"/>
    </w:p>
    <w:p>
      <w:pPr>
        <w:pStyle w:val="Heading3"/>
        <w:numPr>
          <w:ilvl w:val="2"/>
          <w:numId w:val="1"/>
        </w:numPr>
        <w:rPr/>
      </w:pPr>
      <w:bookmarkStart w:id="51" w:name="__RefHeading___Toc1888750_774463916"/>
      <w:bookmarkStart w:id="52" w:name="_Toc19"/>
      <w:bookmarkEnd w:id="51"/>
      <w:r>
        <w:rPr/>
        <w:t>1</w:t>
      </w:r>
      <w:r>
        <w:rPr>
          <w:rtl w:val="true"/>
        </w:rPr>
        <w:t xml:space="preserve">. </w:t>
      </w:r>
      <w:r>
        <w:rPr>
          <w:rtl w:val="true"/>
        </w:rPr>
        <w:t>نظریه پردازی در علوم قرآنی</w:t>
      </w:r>
      <w:bookmarkEnd w:id="52"/>
    </w:p>
    <w:p>
      <w:pPr>
        <w:pStyle w:val="Heading4"/>
        <w:numPr>
          <w:ilvl w:val="3"/>
          <w:numId w:val="1"/>
        </w:numPr>
        <w:rPr/>
      </w:pPr>
      <w:bookmarkStart w:id="53" w:name="__RefHeading___Toc1888752_774463916"/>
      <w:bookmarkStart w:id="54" w:name="_Toc20"/>
      <w:bookmarkEnd w:id="53"/>
      <w:r>
        <w:rPr>
          <w:rtl w:val="true"/>
        </w:rPr>
        <w:t>اشاره</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محور پیشنهادی توجه کافی به نظریه پردازی‌های صورت گرفته در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پیشگامان این بحث، می‌توان از استاد معرفت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حوزۀ علوم قرآن نظریه‌های مبتکرانه</w:t>
      </w:r>
      <w:bookmarkStart w:id="55" w:name="pg5157_51048"/>
    </w:p>
    <w:p>
      <w:pPr>
        <w:pStyle w:val="BookText"/>
        <w:rPr/>
      </w:pPr>
      <w:bookmarkEnd w:id="55"/>
      <w:r>
        <w:rPr>
          <w:rFonts w:ascii="IRNazanin" w:hAnsi="IRNazanin" w:eastAsia="IRNazanin"/>
          <w:color w:val="111111"/>
          <w:sz w:val="28"/>
          <w:sz w:val="28"/>
          <w:szCs w:val="28"/>
          <w:rtl w:val="true"/>
          <w:lang w:bidi="fa-IR"/>
        </w:rPr>
        <w:t>و ارزشمندی دارند که توجه به آنها می‌تواند در بسط و غنای معارف قرآنی فواید فراوانی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دو مورد از آنها، به اختصار اشاره خواهد شد</w:t>
      </w:r>
      <w:r>
        <w:rPr>
          <w:rFonts w:eastAsia="IRNazanin" w:cs="IRNazanin"/>
          <w:color w:val="111111"/>
          <w:sz w:val="28"/>
          <w:szCs w:val="28"/>
          <w:rtl w:val="true"/>
          <w:lang w:bidi="fa-IR"/>
        </w:rPr>
        <w:t>.</w:t>
      </w:r>
    </w:p>
    <w:p>
      <w:pPr>
        <w:pStyle w:val="Heading4"/>
        <w:numPr>
          <w:ilvl w:val="3"/>
          <w:numId w:val="1"/>
        </w:numPr>
        <w:rPr/>
      </w:pPr>
      <w:bookmarkStart w:id="56" w:name="__RefHeading___Toc1888754_774463916"/>
      <w:bookmarkStart w:id="57" w:name="_Toc21"/>
      <w:bookmarkEnd w:id="56"/>
      <w:r>
        <w:rPr/>
        <w:t>1.1</w:t>
      </w:r>
      <w:r>
        <w:rPr>
          <w:rtl w:val="true"/>
        </w:rPr>
        <w:t xml:space="preserve"> </w:t>
      </w:r>
      <w:r>
        <w:rPr>
          <w:rtl w:val="true"/>
        </w:rPr>
        <w:t xml:space="preserve">نظریه </w:t>
      </w:r>
      <w:r>
        <w:rPr>
          <w:rtl w:val="true"/>
        </w:rPr>
        <w:t>«</w:t>
      </w:r>
      <w:r>
        <w:rPr>
          <w:rtl w:val="true"/>
        </w:rPr>
        <w:t>بطن</w:t>
      </w:r>
      <w:r>
        <w:rPr>
          <w:rtl w:val="true"/>
        </w:rPr>
        <w:t>»</w:t>
      </w:r>
      <w:bookmarkEnd w:id="57"/>
    </w:p>
    <w:p>
      <w:pPr>
        <w:pStyle w:val="BookText"/>
        <w:rPr/>
      </w:pPr>
      <w:r>
        <w:rPr>
          <w:rFonts w:ascii="IRNazanin" w:hAnsi="IRNazanin" w:eastAsia="IRNazanin"/>
          <w:color w:val="111111"/>
          <w:sz w:val="28"/>
          <w:sz w:val="28"/>
          <w:szCs w:val="28"/>
          <w:rtl w:val="true"/>
          <w:lang w:bidi="fa-IR"/>
        </w:rPr>
        <w:t xml:space="preserve">استاد معرفت 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الاثری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حدیث 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القُرآنِ آیَةٌ الاّ وَ لَها ظَهرٌ وَ بَطنٌ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نظریه‌ای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دهند که حاصل آن عبارت است از اینکه آیات قرآن، ظاهر و باطنی دارند که معنای کلی و مراد واقعی آیه را باید از باطن قرآن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بطن قرآن، مراد واقعی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می‌تواند بطن قرآن و مراد واقعی از آیات را از طریق قانون چهار مرحله‌ای ذیل،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مرحله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بعد، از خصوصیات غیر موثر در هدف اصلی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مرحله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استنتاج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و به عنوان چهارمین مرحله،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کلی بر مصادیق جدید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راستای مصداقی نمودن بحث می‌توان به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مَعَنا غَداً یَرْتَعْ وَ یَلْعَبْ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چهار مرحلۀ فوق بر آیه شریفه بدین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آیه هشدار دادن به پدران در مورد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نیز این‌گونه است که از خصوصیات فرعی آیه دست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سرزمین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بدست آمده از آیه آنست که هر پدری مراقب فرزند خود باشد که توطئه‌گران او را به بهانه‌هایی نظیر غذا و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آیه بر مصادیق جدید نیز بدین صورت است که هر پدری در هر عصری و مکانی باید مراقب فرزندان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خصوصیت پدر بودن را نیز از آیه الغاء کرده و قائل شد که ملت‌ها مواظب استعدادهای درخشان خود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نظریۀ تفسیری مفسر می‌تواند مطمئن شود که از مصداق آیه خارج نشده و در دام تفسیر به رأی گرفتار نشده است</w:t>
      </w:r>
      <w:r>
        <w:rPr>
          <w:rFonts w:eastAsia="IRNazanin" w:cs="IRNazanin"/>
          <w:color w:val="111111"/>
          <w:sz w:val="28"/>
          <w:szCs w:val="28"/>
          <w:rtl w:val="true"/>
          <w:lang w:bidi="fa-IR"/>
        </w:rPr>
        <w:t>.</w:t>
      </w:r>
      <w:bookmarkStart w:id="58" w:name="pg5157_51049"/>
    </w:p>
    <w:p>
      <w:pPr>
        <w:pStyle w:val="Heading4"/>
        <w:numPr>
          <w:ilvl w:val="3"/>
          <w:numId w:val="1"/>
        </w:numPr>
        <w:rPr/>
      </w:pPr>
      <w:bookmarkStart w:id="59" w:name="__RefHeading___Toc1888756_774463916"/>
      <w:bookmarkStart w:id="60" w:name="_Toc22"/>
      <w:bookmarkEnd w:id="58"/>
      <w:bookmarkEnd w:id="59"/>
      <w:r>
        <w:rPr/>
        <w:t>2.1</w:t>
      </w:r>
      <w:r>
        <w:rPr>
          <w:rtl w:val="true"/>
        </w:rPr>
        <w:t xml:space="preserve"> </w:t>
      </w:r>
      <w:r>
        <w:rPr>
          <w:rtl w:val="true"/>
        </w:rPr>
        <w:t xml:space="preserve">نظریه </w:t>
      </w:r>
      <w:r>
        <w:rPr>
          <w:rtl w:val="true"/>
        </w:rPr>
        <w:t>«</w:t>
      </w:r>
      <w:r>
        <w:rPr>
          <w:rtl w:val="true"/>
        </w:rPr>
        <w:t>نسخ تمهیدی</w:t>
      </w:r>
      <w:r>
        <w:rPr>
          <w:rtl w:val="true"/>
        </w:rPr>
        <w:t>»</w:t>
      </w:r>
      <w:bookmarkEnd w:id="60"/>
    </w:p>
    <w:p>
      <w:pPr>
        <w:pStyle w:val="BookText"/>
        <w:rPr/>
      </w:pPr>
      <w:r>
        <w:rPr>
          <w:rFonts w:ascii="IRNazanin" w:hAnsi="IRNazanin" w:eastAsia="IRNazanin"/>
          <w:color w:val="111111"/>
          <w:sz w:val="28"/>
          <w:sz w:val="28"/>
          <w:szCs w:val="28"/>
          <w:rtl w:val="true"/>
          <w:lang w:bidi="fa-IR"/>
        </w:rPr>
        <w:t xml:space="preserve">دومین نظریۀ استاد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تمهیدی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عنوان با عباراتی دیگر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 و لازم به ذکر است که معنای آن متفاوت از نسخ مصطلح کتاب‌های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نظریه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 حول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وی از نسخ تمهیدی را می‌توان به این صورت توضیح داد که گاهی اوقات در جامعه سنت‌های غلطی وجود دارد که امکان ازاله و نسخ آنها به‌صورت دفعی وجود ندارد، به همین جهت باید به تدریج و مرحله به مرحله آنها را نسخ کرد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به‌عنوان نمونه قرآن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مطلب هم، گناهی بزرگ و هم سودهایی برای مردم است، و گناه هر دو از سودشان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از تقارن شراب با نماز نهی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 مستی به نماز نزدیک نشوید تا زمانی که بدانید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w:t>
      </w:r>
      <w:r>
        <w:rPr>
          <w:rStyle w:val="FootnoteAnchor"/>
          <w:rtl w:val="true"/>
        </w:rPr>
        <w:footnoteReference w:id="135"/>
      </w:r>
      <w:bookmarkStart w:id="61" w:name="pg5157_5105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همه مایعات مست کننده و قمار و بت‌هایی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وپاره چوب‌هایی که به آن تفأل زده می‌شود، پلید و از کارهای شیطان است؛ بنابراین از آنها دوری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موانع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نهایی شرع مقدس برخورد قاطع خود را در ارتباط با شراب جاری می‌کند و شراب خوار را محکوم و برای او حد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اشاره دارد که این یک نسخ است و چون در جامعه اسلامی آن روز بیان دفعی آن ممکن نبود، شارع مقدس به تدریج 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برده‌داری و ضرب زنان و آیات صفح و قتال نیز قائل به نسخ مشروط بوده‌اند؛ یعنی در شرایطی این احکام جاری است و در شرایط دیگری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این‌گونه نظریه پردازی‌ها در حوزۀ علوم قرآن باعث رکود در مباحث مربوط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نمونه دو نظریۀ مذکور در مباحث تفسیر و علوم قرآن بخوبی تنقیح و به‌کار گرفته شوند، منشأ تحول عظیمی خواهند بود که البته نشانه‌هایی از آغاز این تحول ظاهر شده است</w:t>
      </w:r>
      <w:r>
        <w:rPr>
          <w:rFonts w:eastAsia="IRNazanin" w:cs="IRNazanin"/>
          <w:color w:val="111111"/>
          <w:sz w:val="28"/>
          <w:szCs w:val="28"/>
          <w:rtl w:val="true"/>
          <w:lang w:bidi="fa-IR"/>
        </w:rPr>
        <w:t>.</w:t>
      </w:r>
    </w:p>
    <w:p>
      <w:pPr>
        <w:pStyle w:val="Heading3"/>
        <w:numPr>
          <w:ilvl w:val="2"/>
          <w:numId w:val="1"/>
        </w:numPr>
        <w:rPr/>
      </w:pPr>
      <w:bookmarkStart w:id="62" w:name="__RefHeading___Toc1888758_774463916"/>
      <w:bookmarkStart w:id="63" w:name="_Toc23"/>
      <w:bookmarkEnd w:id="62"/>
      <w:r>
        <w:rPr/>
        <w:t>2</w:t>
      </w:r>
      <w:r>
        <w:rPr>
          <w:rtl w:val="true"/>
        </w:rPr>
        <w:t xml:space="preserve">. </w:t>
      </w:r>
      <w:r>
        <w:rPr>
          <w:rtl w:val="true"/>
        </w:rPr>
        <w:t>تحقیق در شیوه های نوین تفسیری</w:t>
      </w:r>
      <w:bookmarkEnd w:id="63"/>
    </w:p>
    <w:p>
      <w:pPr>
        <w:pStyle w:val="Heading4"/>
        <w:numPr>
          <w:ilvl w:val="3"/>
          <w:numId w:val="1"/>
        </w:numPr>
        <w:rPr/>
      </w:pPr>
      <w:bookmarkStart w:id="64" w:name="__RefHeading___Toc1888760_774463916"/>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دومین محور پیشنهادی برای نوآوری در علوم قرآنی، تحقیق در شیوه‌های نوین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دو مورد به صورت خلاصه اشاره خواهد شد</w:t>
      </w:r>
      <w:r>
        <w:rPr>
          <w:rFonts w:eastAsia="IRNazanin" w:cs="IRNazanin"/>
          <w:color w:val="111111"/>
          <w:sz w:val="28"/>
          <w:szCs w:val="28"/>
          <w:rtl w:val="true"/>
          <w:lang w:bidi="fa-IR"/>
        </w:rPr>
        <w:t>.</w:t>
      </w:r>
    </w:p>
    <w:p>
      <w:pPr>
        <w:pStyle w:val="Heading4"/>
        <w:numPr>
          <w:ilvl w:val="3"/>
          <w:numId w:val="1"/>
        </w:numPr>
        <w:rPr/>
      </w:pPr>
      <w:bookmarkStart w:id="66" w:name="__RefHeading___Toc1888762_774463916"/>
      <w:bookmarkStart w:id="67" w:name="_Toc25"/>
      <w:bookmarkEnd w:id="66"/>
      <w:r>
        <w:rPr/>
        <w:t>2.1</w:t>
      </w:r>
      <w:r>
        <w:rPr>
          <w:rtl w:val="true"/>
        </w:rPr>
        <w:t xml:space="preserve"> </w:t>
      </w:r>
      <w:r>
        <w:rPr>
          <w:rtl w:val="true"/>
        </w:rPr>
        <w:t>کاربست تکنیک های نوین فهم متن</w:t>
      </w:r>
      <w:bookmarkEnd w:id="67"/>
    </w:p>
    <w:p>
      <w:pPr>
        <w:pStyle w:val="BookText"/>
        <w:rPr/>
      </w:pPr>
      <w:r>
        <w:rPr>
          <w:rFonts w:ascii="IRNazanin" w:hAnsi="IRNazanin" w:eastAsia="IRNazanin"/>
          <w:color w:val="111111"/>
          <w:sz w:val="28"/>
          <w:sz w:val="28"/>
          <w:szCs w:val="28"/>
          <w:rtl w:val="true"/>
          <w:lang w:bidi="fa-IR"/>
        </w:rPr>
        <w:t>روش مطالعاتی موجود در مباحث علوم قرآن و تفسیر، در زمرۀ روش‌های سنتی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مستشرقین و خاورشناسان از شیوه‌های جدیدی در این زمینه استفاده می‌کنند که می‌توان از آنها در علوم تفسیری و فهم متن نیز استفاده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ارکون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درمقاله‌ای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نگرش‌های انتقادی معاصر و قرآن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با استفاده از شیوه‌های نوینی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زبان‌شناسی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نشانه‌شناسی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سه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w:t>
      </w:r>
      <w:r>
        <w:rPr>
          <w:rFonts w:eastAsia="IRNazanin" w:cs="IRNazanin"/>
          <w:color w:val="111111"/>
          <w:sz w:val="28"/>
          <w:szCs w:val="28"/>
          <w:rtl w:val="true"/>
          <w:lang w:bidi="fa-IR"/>
        </w:rPr>
        <w:t>»</w:t>
      </w:r>
      <w:bookmarkStart w:id="68" w:name="pg5157_51051"/>
    </w:p>
    <w:p>
      <w:pPr>
        <w:pStyle w:val="BookText"/>
        <w:rPr/>
      </w:pPr>
      <w:bookmarkEnd w:id="6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پژوهش‌های قرآنی پیشنهاد می‌دهد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هر چند نقدهای بسیاری به این قبیل روش‌های نو و جدید وجود دارد اما این به معنی نادیده گرفتن تلاش‌هایی نیست که در به دست آوردن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تکنیک‌ها زمینه‌های مناسبی را در تفسیر و تحقیق برای مفسرین فراهم می‌آورد و این امکان را فراهم می‌سازد که ضمن کشف نقاط ضعف آن شیوه‌ها از آنها به‌عنوان روش‌های جدیدی در تفسیر آیات قرآنی بهره جویند</w:t>
      </w:r>
      <w:r>
        <w:rPr>
          <w:rFonts w:eastAsia="IRNazanin" w:cs="IRNazanin"/>
          <w:color w:val="111111"/>
          <w:sz w:val="28"/>
          <w:szCs w:val="28"/>
          <w:rtl w:val="true"/>
          <w:lang w:bidi="fa-IR"/>
        </w:rPr>
        <w:t>.</w:t>
      </w:r>
    </w:p>
    <w:p>
      <w:pPr>
        <w:pStyle w:val="Heading4"/>
        <w:numPr>
          <w:ilvl w:val="3"/>
          <w:numId w:val="1"/>
        </w:numPr>
        <w:rPr/>
      </w:pPr>
      <w:bookmarkStart w:id="69" w:name="__RefHeading___Toc1888764_774463916"/>
      <w:bookmarkStart w:id="70" w:name="_Toc26"/>
      <w:bookmarkEnd w:id="69"/>
      <w:r>
        <w:rPr/>
        <w:t>2.2</w:t>
      </w:r>
      <w:r>
        <w:rPr>
          <w:rtl w:val="true"/>
        </w:rPr>
        <w:t xml:space="preserve"> </w:t>
      </w:r>
      <w:r>
        <w:rPr>
          <w:rtl w:val="true"/>
        </w:rPr>
        <w:t>توجه به مباحث میان رشته ای</w:t>
      </w:r>
      <w:bookmarkEnd w:id="70"/>
    </w:p>
    <w:p>
      <w:pPr>
        <w:pStyle w:val="BookText"/>
        <w:rPr/>
      </w:pPr>
      <w:r>
        <w:rPr>
          <w:rFonts w:ascii="IRNazanin" w:hAnsi="IRNazanin" w:eastAsia="IRNazanin"/>
          <w:color w:val="111111"/>
          <w:sz w:val="28"/>
          <w:sz w:val="28"/>
          <w:szCs w:val="28"/>
          <w:rtl w:val="true"/>
          <w:lang w:bidi="fa-IR"/>
        </w:rPr>
        <w:t>مباحث میان رشته‌ای زمینه مناسبی را برای تحقیق مفسر در شیوه‌های نوین تفسیری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نیز فعالیت‌هایی صورت گرفته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عرصه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رشته‌های جدید در مباحث میان 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پرداخته خواهد شد</w:t>
      </w:r>
      <w:r>
        <w:rPr>
          <w:rFonts w:eastAsia="IRNazanin" w:cs="IRNazanin"/>
          <w:color w:val="111111"/>
          <w:sz w:val="28"/>
          <w:szCs w:val="28"/>
          <w:rtl w:val="true"/>
          <w:lang w:bidi="fa-IR"/>
        </w:rPr>
        <w:t>.</w:t>
      </w:r>
    </w:p>
    <w:p>
      <w:pPr>
        <w:pStyle w:val="Heading3"/>
        <w:numPr>
          <w:ilvl w:val="2"/>
          <w:numId w:val="1"/>
        </w:numPr>
        <w:rPr/>
      </w:pPr>
      <w:bookmarkStart w:id="71" w:name="__RefHeading___Toc1888766_774463916"/>
      <w:bookmarkStart w:id="72" w:name="_Toc27"/>
      <w:bookmarkEnd w:id="71"/>
      <w:r>
        <w:rPr/>
        <w:t>3</w:t>
      </w:r>
      <w:r>
        <w:rPr>
          <w:rtl w:val="true"/>
        </w:rPr>
        <w:t xml:space="preserve">. </w:t>
      </w:r>
      <w:r>
        <w:rPr>
          <w:rtl w:val="true"/>
        </w:rPr>
        <w:t>توجه به نظریه پردازی های قرآن</w:t>
      </w:r>
      <w:bookmarkEnd w:id="72"/>
    </w:p>
    <w:p>
      <w:pPr>
        <w:pStyle w:val="BookText"/>
        <w:rPr/>
      </w:pPr>
      <w:r>
        <w:rPr>
          <w:rFonts w:ascii="IRNazanin" w:hAnsi="IRNazanin" w:eastAsia="IRNazanin"/>
          <w:color w:val="111111"/>
          <w:sz w:val="28"/>
          <w:sz w:val="28"/>
          <w:szCs w:val="28"/>
          <w:rtl w:val="true"/>
          <w:lang w:bidi="fa-IR"/>
        </w:rPr>
        <w:t>سومین محور پیشنهادی در راستای نوآوری، ژرف اندیشی در معارف و نظریه پردازی‌های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قرآن در زمینه‌های مختلف علوم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رای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به علوم سمت و جهت خاصی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توجه و ژرف اندیشی درباره معارف قرآنی در زمینه‌های علوم مختلف، می‌تواند نوآوری‌هایی را در زمینۀ تفسیر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هنگامی که قرآن در زمینۀ اقتصاد، از اقتصاد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 در واقع مسیر و اهداف خاصی را برای علم اقتصاد ترسیم می‌کند که لازم است برای توسعه و تعمیق علوم و معارف قرآنی به آنها توجه کافی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این زمینه‌ها کار جدی صورت نگرفته است، لازم است مفسرین و دانشمندان علوم قرآنی در سه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نظریه 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نظریه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نظریات برآمده از قرآن در زمینۀ علوم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با برطرف کردن آسیب‌های موجود در مسیر نظریه پردازی های قرآنی و بحث بر روش شناسی دست‌یابی به نظریات قرآنی در نهایت به نظریه‌های نوینی دست یابند که در مسیر علم و با استفاده از قرآن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طی این مراحل نیز بازبینی فعالیت‌های انجام گرفته و برطرف کردن اشکالات آنها با رویکردهای صحیح و نوین است</w:t>
      </w:r>
      <w:r>
        <w:rPr>
          <w:rFonts w:eastAsia="IRNazanin" w:cs="IRNazanin"/>
          <w:color w:val="111111"/>
          <w:sz w:val="28"/>
          <w:szCs w:val="28"/>
          <w:rtl w:val="true"/>
          <w:lang w:bidi="fa-IR"/>
        </w:rPr>
        <w:t>.</w:t>
      </w:r>
      <w:bookmarkStart w:id="73" w:name="pg5157_51052"/>
    </w:p>
    <w:p>
      <w:pPr>
        <w:pStyle w:val="Heading3"/>
        <w:numPr>
          <w:ilvl w:val="2"/>
          <w:numId w:val="1"/>
        </w:numPr>
        <w:rPr/>
      </w:pPr>
      <w:bookmarkStart w:id="74" w:name="__RefHeading___Toc1888768_774463916"/>
      <w:bookmarkStart w:id="75" w:name="_Toc28"/>
      <w:bookmarkEnd w:id="73"/>
      <w:bookmarkEnd w:id="74"/>
      <w:r>
        <w:rPr/>
        <w:t>4</w:t>
      </w:r>
      <w:r>
        <w:rPr>
          <w:rtl w:val="true"/>
        </w:rPr>
        <w:t xml:space="preserve">. </w:t>
      </w:r>
      <w:r>
        <w:rPr>
          <w:rtl w:val="true"/>
        </w:rPr>
        <w:t>نگارش تفسیرهای ترتیبی و موضوعی</w:t>
      </w:r>
      <w:bookmarkEnd w:id="75"/>
    </w:p>
    <w:p>
      <w:pPr>
        <w:pStyle w:val="BookText"/>
        <w:rPr/>
      </w:pPr>
      <w:r>
        <w:rPr>
          <w:rFonts w:ascii="IRNazanin" w:hAnsi="IRNazanin" w:eastAsia="IRNazanin"/>
          <w:color w:val="111111"/>
          <w:sz w:val="28"/>
          <w:sz w:val="28"/>
          <w:szCs w:val="28"/>
          <w:rtl w:val="true"/>
          <w:lang w:bidi="fa-IR"/>
        </w:rPr>
        <w:t xml:space="preserve">نگارش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میان رشته‌ای، محور دیگری است که در عرصۀ پژوهش می‌تواند نوآوری‌هایی را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ترتیبی آن است که مفسّر، آیات هر سوره را به ترتیب چینش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یا به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تفسیر موضوعی، مفسر آیات مربوط به یک موضوع را گردآوری کرده و با استفاده از روش تفسیر قرآن به قرآن، آنها را قرینۀ تفسیر هم قرار می‌دهد و نظر نهایی قرآن را در آن موضوع روشن می‌سازد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نظر نهایی قرآن در یک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پاسخگویی به نیازها و پرسش‌های جدید با استفاده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آیات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شرایط، علل و نتایج موضوع‌های مختلفی که در قرآن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اسرار و پیام‌های تازۀ قرآن از طریق انضمام آیات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تفسیری جامع در بارۀ موضوعاتی همچون توحید، خداشناسی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فوایدی هستند که می‌توان برای تفسیر موضوعی قرآن برشمرد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تفسیر می‌توان به برخی از تفاسیر مشهور اشاره کرد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مجید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تفسیر موضوعی سوره‌های قرآن کریم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الموضوعی للقرآن الکریم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پی‌گیری این</w:t>
      </w:r>
      <w:bookmarkStart w:id="76" w:name="pg5157_51053"/>
    </w:p>
    <w:p>
      <w:pPr>
        <w:pStyle w:val="BookText"/>
        <w:rPr/>
      </w:pPr>
      <w:bookmarkEnd w:id="76"/>
      <w:r>
        <w:rPr>
          <w:rFonts w:ascii="IRNazanin" w:hAnsi="IRNazanin" w:eastAsia="IRNazanin"/>
          <w:color w:val="111111"/>
          <w:sz w:val="28"/>
          <w:sz w:val="28"/>
          <w:szCs w:val="28"/>
          <w:rtl w:val="true"/>
          <w:lang w:bidi="fa-IR"/>
        </w:rPr>
        <w:t>فعالیت‌ها توسط قرآن پژوهان و محققین در عرصه علوم قرآنی می‌تواند منجر به نوآوری‌هایی در مطالعات قرآنی شود</w:t>
      </w:r>
      <w:r>
        <w:rPr>
          <w:rFonts w:eastAsia="IRNazanin" w:cs="IRNazanin"/>
          <w:color w:val="111111"/>
          <w:sz w:val="28"/>
          <w:szCs w:val="28"/>
          <w:rtl w:val="true"/>
          <w:lang w:bidi="fa-IR"/>
        </w:rPr>
        <w:t>.</w:t>
      </w:r>
    </w:p>
    <w:p>
      <w:pPr>
        <w:pStyle w:val="Heading3"/>
        <w:numPr>
          <w:ilvl w:val="2"/>
          <w:numId w:val="1"/>
        </w:numPr>
        <w:rPr/>
      </w:pPr>
      <w:bookmarkStart w:id="77" w:name="__RefHeading___Toc1888770_774463916"/>
      <w:bookmarkStart w:id="78" w:name="_Toc29"/>
      <w:bookmarkEnd w:id="77"/>
      <w:r>
        <w:rPr/>
        <w:t>5</w:t>
      </w:r>
      <w:r>
        <w:rPr>
          <w:rtl w:val="true"/>
        </w:rPr>
        <w:t xml:space="preserve">. </w:t>
      </w:r>
      <w:r>
        <w:rPr>
          <w:rtl w:val="true"/>
        </w:rPr>
        <w:t>شیوه های نوین مطالعات قرآنی</w:t>
      </w:r>
      <w:bookmarkEnd w:id="78"/>
    </w:p>
    <w:p>
      <w:pPr>
        <w:pStyle w:val="BookText"/>
        <w:rPr/>
      </w:pPr>
      <w:r>
        <w:rPr>
          <w:rFonts w:ascii="IRNazanin" w:hAnsi="IRNazanin" w:eastAsia="IRNazanin"/>
          <w:color w:val="111111"/>
          <w:sz w:val="28"/>
          <w:sz w:val="28"/>
          <w:szCs w:val="28"/>
          <w:rtl w:val="true"/>
          <w:lang w:bidi="fa-IR"/>
        </w:rPr>
        <w:t>از دیگر محورهای پیشنهادی، تلاش در راستای ابداع، راه‌اندازی و ترویج شیوه‌های نوین مطالعات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تلاش‌هایی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مقارن بین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 بین قرآن و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 و 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 قرآن و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که با توجه به فوایدی که می‌تواند بر این‌گونه تحقیقات مترتب باشد، گسترش آنها ضروری‌است</w:t>
      </w:r>
      <w:r>
        <w:rPr>
          <w:rFonts w:eastAsia="IRNazanin" w:cs="IRNazanin"/>
          <w:color w:val="111111"/>
          <w:sz w:val="28"/>
          <w:szCs w:val="28"/>
          <w:rtl w:val="true"/>
          <w:lang w:bidi="fa-IR"/>
        </w:rPr>
        <w:t>.</w:t>
      </w:r>
    </w:p>
    <w:p>
      <w:pPr>
        <w:pStyle w:val="Heading3"/>
        <w:numPr>
          <w:ilvl w:val="2"/>
          <w:numId w:val="1"/>
        </w:numPr>
        <w:rPr/>
      </w:pPr>
      <w:bookmarkStart w:id="79" w:name="__RefHeading___Toc1888772_774463916"/>
      <w:bookmarkStart w:id="80" w:name="_Toc30"/>
      <w:bookmarkEnd w:id="79"/>
      <w:r>
        <w:rPr/>
        <w:t>6</w:t>
      </w:r>
      <w:r>
        <w:rPr>
          <w:rtl w:val="true"/>
        </w:rPr>
        <w:t xml:space="preserve">. </w:t>
      </w:r>
      <w:r>
        <w:rPr>
          <w:rtl w:val="true"/>
        </w:rPr>
        <w:t>شبهات قرآنی</w:t>
      </w:r>
      <w:bookmarkEnd w:id="80"/>
    </w:p>
    <w:p>
      <w:pPr>
        <w:pStyle w:val="BookText"/>
        <w:rPr/>
      </w:pPr>
      <w:r>
        <w:rPr>
          <w:rFonts w:ascii="IRNazanin" w:hAnsi="IRNazanin" w:eastAsia="IRNazanin"/>
          <w:color w:val="111111"/>
          <w:sz w:val="28"/>
          <w:sz w:val="28"/>
          <w:szCs w:val="28"/>
          <w:rtl w:val="true"/>
          <w:lang w:bidi="fa-IR"/>
        </w:rPr>
        <w:t>شبهات و چالش‌های جدید فراروی علوم و معارف قرآنی که از طریق کتب، مقالات، سخنرانی‌ها، سایت‌های اینترنتی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مختلف اجتماع پراکنده می‌شوند، محور و زمینه دیگری است که می‌طلبد مفسرین و محققین علوم قرآنی فعالیت‌های علمی خود را به آن سو متمایل کرده و با پرداختن به آنها، نوآوری‌هایی را در علوم قرآنی داشته باشند</w:t>
      </w:r>
      <w:r>
        <w:rPr>
          <w:rFonts w:eastAsia="IRNazanin" w:cs="IRNazanin"/>
          <w:color w:val="111111"/>
          <w:sz w:val="28"/>
          <w:szCs w:val="28"/>
          <w:rtl w:val="true"/>
          <w:lang w:bidi="fa-IR"/>
        </w:rPr>
        <w:t>.</w:t>
      </w:r>
    </w:p>
    <w:p>
      <w:pPr>
        <w:pStyle w:val="Heading3"/>
        <w:numPr>
          <w:ilvl w:val="2"/>
          <w:numId w:val="1"/>
        </w:numPr>
        <w:rPr/>
      </w:pPr>
      <w:bookmarkStart w:id="81" w:name="__RefHeading___Toc1888774_774463916"/>
      <w:bookmarkStart w:id="82" w:name="_Toc31"/>
      <w:bookmarkEnd w:id="81"/>
      <w:r>
        <w:rPr/>
        <w:t>7</w:t>
      </w:r>
      <w:r>
        <w:rPr>
          <w:rtl w:val="true"/>
        </w:rPr>
        <w:t xml:space="preserve">. </w:t>
      </w:r>
      <w:r>
        <w:rPr>
          <w:rtl w:val="true"/>
        </w:rPr>
        <w:t>مطالعات قرآنی مستشرقین</w:t>
      </w:r>
      <w:bookmarkEnd w:id="82"/>
    </w:p>
    <w:p>
      <w:pPr>
        <w:pStyle w:val="BookText"/>
        <w:rPr/>
      </w:pPr>
      <w:r>
        <w:rPr>
          <w:rFonts w:ascii="IRNazanin" w:hAnsi="IRNazanin" w:eastAsia="IRNazanin"/>
          <w:color w:val="111111"/>
          <w:sz w:val="28"/>
          <w:sz w:val="28"/>
          <w:szCs w:val="28"/>
          <w:rtl w:val="true"/>
          <w:lang w:bidi="fa-IR"/>
        </w:rPr>
        <w:t xml:space="preserve">برای تحقق نوآوری در عرصۀ پژوهش ضروری‌است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مطالعات قرآنی 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فعالیت‌های محققین و قرآن پژوهان را به‌خود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قرآنی مستشرقین در کنار انحرافات، کاستی‌ها و تحریفاتی که به همراه دارند، خواه از سر ستیز و کینه‌توزی با اسلام یا به‌جهت بی اطلاعی از معارف قرآن باشند، در بردارندۀ ایده‌ها و تحقیقات قابل توجهی در مسائل قرآنی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دراین زمینه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خلاءهای جدی‌ای است که می‌توان در این رابطه به فقدان رشتۀ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 دانشگاه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مهم‌ترین دائره‌المعارف قرآنی توسط مستشرقان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 المعارف در سالهای اخیر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قرآن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متشکل از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تدوین شده است که علاوه بر نکات علمی، حاوی شبهات فراوانی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بدین جهت ضروریست که محققین علوم قرآنی</w:t>
      </w:r>
      <w:bookmarkStart w:id="83" w:name="pg5157_51054"/>
    </w:p>
    <w:p>
      <w:pPr>
        <w:pStyle w:val="BookText"/>
        <w:rPr/>
      </w:pPr>
      <w:bookmarkEnd w:id="83"/>
      <w:r>
        <w:rPr>
          <w:rFonts w:ascii="IRNazanin" w:hAnsi="IRNazanin" w:eastAsia="IRNazanin"/>
          <w:color w:val="111111"/>
          <w:sz w:val="28"/>
          <w:sz w:val="28"/>
          <w:szCs w:val="28"/>
          <w:rtl w:val="true"/>
          <w:lang w:bidi="fa-IR"/>
        </w:rPr>
        <w:t>در این زمینه ورود پیدا کنند و ضمن پاسخ به شبهات و ایرادات وارده، از نظریات موجود در آن بهره‌مند شوند</w:t>
      </w:r>
      <w:r>
        <w:rPr>
          <w:rFonts w:eastAsia="IRNazanin" w:cs="IRNazanin"/>
          <w:color w:val="111111"/>
          <w:sz w:val="28"/>
          <w:szCs w:val="28"/>
          <w:rtl w:val="true"/>
          <w:lang w:bidi="fa-IR"/>
        </w:rPr>
        <w:t>.</w:t>
      </w:r>
    </w:p>
    <w:p>
      <w:pPr>
        <w:pStyle w:val="Heading3"/>
        <w:numPr>
          <w:ilvl w:val="2"/>
          <w:numId w:val="1"/>
        </w:numPr>
        <w:rPr/>
      </w:pPr>
      <w:bookmarkStart w:id="84" w:name="__RefHeading___Toc1888776_774463916"/>
      <w:bookmarkStart w:id="85" w:name="_Toc32"/>
      <w:bookmarkEnd w:id="84"/>
      <w:r>
        <w:rPr/>
        <w:t>8</w:t>
      </w:r>
      <w:r>
        <w:rPr>
          <w:rtl w:val="true"/>
        </w:rPr>
        <w:t xml:space="preserve">. </w:t>
      </w:r>
      <w:r>
        <w:rPr>
          <w:rtl w:val="true"/>
        </w:rPr>
        <w:t>نگارش دایره المعارف تخصصی قرآن</w:t>
      </w:r>
      <w:bookmarkEnd w:id="85"/>
    </w:p>
    <w:p>
      <w:pPr>
        <w:pStyle w:val="BookText"/>
        <w:rPr/>
      </w:pPr>
      <w:r>
        <w:rPr>
          <w:rFonts w:ascii="IRNazanin" w:hAnsi="IRNazanin" w:eastAsia="IRNazanin"/>
          <w:color w:val="111111"/>
          <w:sz w:val="28"/>
          <w:sz w:val="28"/>
          <w:szCs w:val="28"/>
          <w:rtl w:val="true"/>
          <w:lang w:bidi="fa-IR"/>
        </w:rPr>
        <w:t>از دیگر بایدهای تحقق نوآوری در عرصه پژوهش، تدوین و نگارش دائره‌المعارف‌های تخصصی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کارهایی توسط برخی نهادها، مانند دفترتبلیغات انجام شده است، اما درعین حال لازم است ضمن برطرف کردن نقاط ضعف و تقویت نقاط قوت چنین دایره المعارف‌هایی، با تخصصی کردن موضوعات برای سطوح سنی مختلف، اقشار گوناگون جامعه و همچنین موضوعات متنوع، این تلاش‌ها گسترش یابد</w:t>
      </w:r>
      <w:r>
        <w:rPr>
          <w:rFonts w:eastAsia="IRNazanin" w:cs="IRNazanin"/>
          <w:color w:val="111111"/>
          <w:sz w:val="28"/>
          <w:szCs w:val="28"/>
          <w:rtl w:val="true"/>
          <w:lang w:bidi="fa-IR"/>
        </w:rPr>
        <w:t>.</w:t>
      </w:r>
    </w:p>
    <w:p>
      <w:pPr>
        <w:pStyle w:val="Heading3"/>
        <w:numPr>
          <w:ilvl w:val="2"/>
          <w:numId w:val="1"/>
        </w:numPr>
        <w:rPr/>
      </w:pPr>
      <w:bookmarkStart w:id="86" w:name="__RefHeading___Toc1888778_774463916"/>
      <w:bookmarkStart w:id="87" w:name="_Toc33"/>
      <w:bookmarkEnd w:id="86"/>
      <w:r>
        <w:rPr/>
        <w:t>9</w:t>
      </w:r>
      <w:r>
        <w:rPr>
          <w:rtl w:val="true"/>
        </w:rPr>
        <w:t xml:space="preserve">. </w:t>
      </w:r>
      <w:r>
        <w:rPr>
          <w:rtl w:val="true"/>
        </w:rPr>
        <w:t>ترجمه های قرآن با رویکردهای جدید</w:t>
      </w:r>
      <w:bookmarkEnd w:id="87"/>
    </w:p>
    <w:p>
      <w:pPr>
        <w:pStyle w:val="BookText"/>
        <w:rPr/>
      </w:pPr>
      <w:r>
        <w:rPr>
          <w:rFonts w:ascii="IRNazanin" w:hAnsi="IRNazanin" w:eastAsia="IRNazanin"/>
          <w:color w:val="111111"/>
          <w:sz w:val="28"/>
          <w:sz w:val="28"/>
          <w:szCs w:val="28"/>
          <w:rtl w:val="true"/>
          <w:lang w:bidi="fa-IR"/>
        </w:rPr>
        <w:t>ترجمۀ قرآن یکی دیگر از زمینه‌هایی است که شدیدا به نوآوری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با روش‌ها و رویکردهای جدید به ترجمۀ قرآن پرداخت؛ چرا که سطوح مختلف و حتی تخصص‌های گوناگون نیاز به ترجمه‌های متناسب با سطح و تخصص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نمی‌توان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فرد عادی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عموم ترجمه‌هایی که در حال حاضر برای قرآن نوشته می‌شود، ترجمه‌هایی هستند که برای تمامی اقشار مختلف و بدون درنظر گرفتن تفاوت‌های آنان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ترجمۀ آیات قرآن به صورت جمله به جمله یکسان باشد اما چنین شیوه‌ای از ترجمه چندان مورد استفاده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رویکردها و روش‌های مختلف در صنعت ترجمه برای دستیابی آسان‌تر به معارف قرآن لازم است</w:t>
      </w:r>
      <w:r>
        <w:rPr>
          <w:rFonts w:eastAsia="IRNazanin" w:cs="IRNazanin"/>
          <w:color w:val="111111"/>
          <w:sz w:val="28"/>
          <w:szCs w:val="28"/>
          <w:rtl w:val="true"/>
          <w:lang w:bidi="fa-IR"/>
        </w:rPr>
        <w:t>.</w:t>
      </w:r>
    </w:p>
    <w:p>
      <w:pPr>
        <w:pStyle w:val="Heading2"/>
        <w:numPr>
          <w:ilvl w:val="1"/>
          <w:numId w:val="1"/>
        </w:numPr>
        <w:rPr/>
      </w:pPr>
      <w:bookmarkStart w:id="88" w:name="__RefHeading___Toc1888780_774463916"/>
      <w:bookmarkStart w:id="89" w:name="_Toc34"/>
      <w:bookmarkEnd w:id="88"/>
      <w:r>
        <w:rPr>
          <w:rtl w:val="true"/>
        </w:rPr>
        <w:t>محورهای نوآوری در عرصه آموزش</w:t>
      </w:r>
      <w:bookmarkEnd w:id="89"/>
    </w:p>
    <w:p>
      <w:pPr>
        <w:pStyle w:val="Heading3"/>
        <w:numPr>
          <w:ilvl w:val="2"/>
          <w:numId w:val="1"/>
        </w:numPr>
        <w:rPr/>
      </w:pPr>
      <w:bookmarkStart w:id="90" w:name="__RefHeading___Toc1888782_774463916"/>
      <w:bookmarkStart w:id="91" w:name="_Toc35"/>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عرصه‌ای است که لازم است در راستای ایجاد نوآوری در علوم و معارف قرآنی، بر آن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نظام آموزش قرآنی کشور چه به لحاظ شکلی و چه به لحاظ محتوایی ضعف‌ها و خلاءهایی دارد و لازم است با نگاهی علمی و فنی به آن رسیدگی و در مسیر پیشرفت و تکامل آن قدم برداشته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نوشتار همچون عرصۀ پژوهش به محورهایی اشاره خواهد شد که می‌توانند سر فصلی باشد برای تحول در عرصۀ آموزش</w:t>
      </w:r>
      <w:r>
        <w:rPr>
          <w:rFonts w:eastAsia="IRNazanin" w:cs="IRNazanin"/>
          <w:color w:val="111111"/>
          <w:sz w:val="28"/>
          <w:szCs w:val="28"/>
          <w:rtl w:val="true"/>
          <w:lang w:bidi="fa-IR"/>
        </w:rPr>
        <w:t>.</w:t>
      </w:r>
      <w:bookmarkStart w:id="92" w:name="pg5157_51055"/>
    </w:p>
    <w:p>
      <w:pPr>
        <w:pStyle w:val="Heading3"/>
        <w:numPr>
          <w:ilvl w:val="2"/>
          <w:numId w:val="1"/>
        </w:numPr>
        <w:rPr/>
      </w:pPr>
      <w:bookmarkStart w:id="93" w:name="__RefHeading___Toc1888784_774463916"/>
      <w:bookmarkStart w:id="94" w:name="_Toc36"/>
      <w:bookmarkEnd w:id="92"/>
      <w:bookmarkEnd w:id="93"/>
      <w:r>
        <w:rPr/>
        <w:t>1</w:t>
      </w:r>
      <w:r>
        <w:rPr>
          <w:rtl w:val="true"/>
        </w:rPr>
        <w:t xml:space="preserve">. </w:t>
      </w:r>
      <w:r>
        <w:rPr>
          <w:rtl w:val="true"/>
        </w:rPr>
        <w:t>ایجاد حوزه های جدید مطالعاتی</w:t>
      </w:r>
      <w:bookmarkEnd w:id="94"/>
    </w:p>
    <w:p>
      <w:pPr>
        <w:pStyle w:val="BookText"/>
        <w:rPr/>
      </w:pPr>
      <w:r>
        <w:rPr>
          <w:rFonts w:ascii="IRNazanin" w:hAnsi="IRNazanin" w:eastAsia="IRNazanin"/>
          <w:color w:val="111111"/>
          <w:sz w:val="28"/>
          <w:sz w:val="28"/>
          <w:szCs w:val="28"/>
          <w:rtl w:val="true"/>
          <w:lang w:bidi="fa-IR"/>
        </w:rPr>
        <w:t>اولین محور پیشنهادی در عرصۀ آموزش، ایجاد حوزه‌های مطالعاتی جدید و متناسب با پژوهش‌های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ایجاد رشته‌هایی در زمینۀ مطالعات تطبیقی قرآن و کتب مقدس و همچنین تفاسیر شیعه و سنی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رشته‌هایی علاوه بر دارا بودن فواید علمی، زمینۀ کاهش و از بین بردن بسیاری از تعصبات، تهمت‌ها و توهماتی را که مذاهب نسبت به یکدیگر دارند، فراهم می‌کند</w:t>
      </w:r>
      <w:r>
        <w:rPr>
          <w:rFonts w:eastAsia="IRNazanin" w:cs="IRNazanin"/>
          <w:color w:val="111111"/>
          <w:sz w:val="28"/>
          <w:szCs w:val="28"/>
          <w:rtl w:val="true"/>
          <w:lang w:bidi="fa-IR"/>
        </w:rPr>
        <w:t>.</w:t>
      </w:r>
    </w:p>
    <w:p>
      <w:pPr>
        <w:pStyle w:val="Heading3"/>
        <w:numPr>
          <w:ilvl w:val="2"/>
          <w:numId w:val="1"/>
        </w:numPr>
        <w:rPr/>
      </w:pPr>
      <w:bookmarkStart w:id="95" w:name="__RefHeading___Toc1888786_774463916"/>
      <w:bookmarkStart w:id="96" w:name="_Toc37"/>
      <w:bookmarkEnd w:id="95"/>
      <w:r>
        <w:rPr/>
        <w:t>2</w:t>
      </w:r>
      <w:r>
        <w:rPr>
          <w:rtl w:val="true"/>
        </w:rPr>
        <w:t xml:space="preserve">. </w:t>
      </w:r>
      <w:r>
        <w:rPr>
          <w:rtl w:val="true"/>
        </w:rPr>
        <w:t>ایجاد رشته هایی نو در زمینۀ مطالعات میان رشته ای</w:t>
      </w:r>
      <w:bookmarkEnd w:id="96"/>
    </w:p>
    <w:p>
      <w:pPr>
        <w:pStyle w:val="BookText"/>
        <w:rPr/>
      </w:pPr>
      <w:r>
        <w:rPr>
          <w:rFonts w:ascii="IRNazanin" w:hAnsi="IRNazanin" w:eastAsia="IRNazanin"/>
          <w:color w:val="111111"/>
          <w:sz w:val="28"/>
          <w:sz w:val="28"/>
          <w:szCs w:val="28"/>
          <w:rtl w:val="true"/>
          <w:lang w:bidi="fa-IR"/>
        </w:rPr>
        <w:t>دومین محور پیشنهادی برای ایجاد نوآوری در عرصۀ آموزش ایجاد رشته‌های جدید در زمینۀ مطالعات میان 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حدود ده رشتۀ میان رشته‌ای در مباحث علوم قرآن تعریف شده است که پنج مورد آن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رشته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علوم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بهداشت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مباحث میان رشته‌ای دارای قابلیت فراوان در زمینۀ تولید علم و جهت دهی به علوم انسانی و نظریه‌پردازی هستند، لازم است که توجه ویژه‌ای به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قبیل مباحث نتوانسته‌اند جایگاهی درست در علوم و معارف قرآنی پیدا کنند و کمترین کار در این حوزه صورت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راستا فعالیت‌هایی به‌صورت اعم، در مراکزی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المصطفی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که در جای خود ارزشمند و قابل تقدیر است، ولی نکته مهم این است که در بطن حوزه چنین کاری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که در این مراکز دست به چنین کارهایی زده‌اند، نیروهای حوزوی بوده‌اند ولی در نهاد و سازمان حوزه به این مسائل پرداخته نشده است</w:t>
      </w:r>
      <w:r>
        <w:rPr>
          <w:rFonts w:eastAsia="IRNazanin" w:cs="IRNazanin"/>
          <w:color w:val="111111"/>
          <w:sz w:val="28"/>
          <w:szCs w:val="28"/>
          <w:rtl w:val="true"/>
          <w:lang w:bidi="fa-IR"/>
        </w:rPr>
        <w:t>.</w:t>
      </w:r>
    </w:p>
    <w:p>
      <w:pPr>
        <w:pStyle w:val="Heading3"/>
        <w:numPr>
          <w:ilvl w:val="2"/>
          <w:numId w:val="1"/>
        </w:numPr>
        <w:rPr/>
      </w:pPr>
      <w:bookmarkStart w:id="97" w:name="__RefHeading___Toc1888788_774463916"/>
      <w:bookmarkStart w:id="98" w:name="_Toc38"/>
      <w:bookmarkEnd w:id="97"/>
      <w:r>
        <w:rPr/>
        <w:t>3</w:t>
      </w:r>
      <w:r>
        <w:rPr>
          <w:rtl w:val="true"/>
        </w:rPr>
        <w:t xml:space="preserve">. </w:t>
      </w:r>
      <w:r>
        <w:rPr>
          <w:rtl w:val="true"/>
        </w:rPr>
        <w:t>تاسیس مراکز و دانشگاه های بین المللی قرآنی</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دانشگاه‌های بین‌المللی جامعۀ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دیگری است که می‌توان در این زمینه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زمینۀ تولید فراورده‌های علمی همواره باید محیط بین‌الملل به‌همراه شرایط و نیازهای آن در نظر گرفته شود، تاسیس مراکزی با این هویت که نیازها و درخواست‌های بین‌المللی را پوشش دهد، ضروری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دیگر کشورها چنین معارفی را به‌صورت نظام‌مند از</w:t>
      </w:r>
      <w:bookmarkStart w:id="99" w:name="pg5157_51056"/>
    </w:p>
    <w:p>
      <w:pPr>
        <w:pStyle w:val="BookText"/>
        <w:rPr/>
      </w:pPr>
      <w:bookmarkEnd w:id="99"/>
      <w:r>
        <w:rPr>
          <w:rFonts w:ascii="IRNazanin" w:hAnsi="IRNazanin" w:eastAsia="IRNazanin"/>
          <w:color w:val="111111"/>
          <w:sz w:val="28"/>
          <w:sz w:val="28"/>
          <w:szCs w:val="28"/>
          <w:rtl w:val="true"/>
          <w:lang w:bidi="fa-IR"/>
        </w:rPr>
        <w:t>حوزه‌های علمیه مطالبه می‌کنند و حوزه هم ناچار است که این قبیل مباحث را به صورت جدی، سامان‌مند و زیربنایی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طبق بررسی‌های به‌عمل آمده، دانشگاه‌ها و مراکز علمی موجود نه از جهت کمّیت، و نه از جهت کیفیت و تنوع رشته توان پاسخگویی به نیازهای موجود در زمینه مطالعات قرآنی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لازم است که در این جهات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کیفیت، تنوع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 و سامان‌مندی در قالب تاسیس دانشگاه یا مرکز علمی بین‌المللی قرآنی در ایران بویژه در شهر قم صورت گیرد</w:t>
      </w:r>
      <w:r>
        <w:rPr>
          <w:rFonts w:eastAsia="IRNazanin" w:cs="IRNazanin"/>
          <w:color w:val="111111"/>
          <w:sz w:val="28"/>
          <w:szCs w:val="28"/>
          <w:rtl w:val="true"/>
          <w:lang w:bidi="fa-IR"/>
        </w:rPr>
        <w:t>.</w:t>
      </w:r>
    </w:p>
    <w:p>
      <w:pPr>
        <w:pStyle w:val="Heading2"/>
        <w:numPr>
          <w:ilvl w:val="1"/>
          <w:numId w:val="1"/>
        </w:numPr>
        <w:rPr/>
      </w:pPr>
      <w:bookmarkStart w:id="100" w:name="__RefHeading___Toc1888790_774463916"/>
      <w:bookmarkStart w:id="101" w:name="_Toc39"/>
      <w:bookmarkEnd w:id="100"/>
      <w:r>
        <w:rPr>
          <w:rtl w:val="true"/>
        </w:rPr>
        <w:t>محورهای نوآوری در عرصه تبلیغ و ترویج</w:t>
      </w:r>
      <w:bookmarkEnd w:id="101"/>
    </w:p>
    <w:p>
      <w:pPr>
        <w:pStyle w:val="Heading3"/>
        <w:numPr>
          <w:ilvl w:val="2"/>
          <w:numId w:val="1"/>
        </w:numPr>
        <w:rPr/>
      </w:pPr>
      <w:bookmarkStart w:id="102" w:name="__RefHeading___Toc1888792_774463916"/>
      <w:bookmarkStart w:id="103" w:name="_Toc40"/>
      <w:bookmarkEnd w:id="102"/>
      <w:r>
        <w:rPr>
          <w:rtl w:val="true"/>
        </w:rPr>
        <w:t>اشاره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عرصه‌ای است که می‌طلبد تلاش‌های نوآورانۀ محققین به آن سو جهت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مقال به محورهایی که می‌توانند در عرصۀ تبلیغ، کانون تحول، نوآوری و ابتکار باشند، اشاره خواهد شد</w:t>
      </w:r>
      <w:r>
        <w:rPr>
          <w:rFonts w:eastAsia="IRNazanin" w:cs="IRNazanin"/>
          <w:color w:val="111111"/>
          <w:sz w:val="28"/>
          <w:szCs w:val="28"/>
          <w:rtl w:val="true"/>
          <w:lang w:bidi="fa-IR"/>
        </w:rPr>
        <w:t>.</w:t>
      </w:r>
    </w:p>
    <w:p>
      <w:pPr>
        <w:pStyle w:val="Heading3"/>
        <w:numPr>
          <w:ilvl w:val="2"/>
          <w:numId w:val="1"/>
        </w:numPr>
        <w:rPr/>
      </w:pPr>
      <w:bookmarkStart w:id="104" w:name="__RefHeading___Toc1888794_774463916"/>
      <w:bookmarkStart w:id="105" w:name="_Toc41"/>
      <w:bookmarkEnd w:id="104"/>
      <w:r>
        <w:rPr/>
        <w:t>1</w:t>
      </w:r>
      <w:r>
        <w:rPr>
          <w:rtl w:val="true"/>
        </w:rPr>
        <w:t xml:space="preserve">. </w:t>
      </w:r>
      <w:r>
        <w:rPr>
          <w:rtl w:val="true"/>
        </w:rPr>
        <w:t>تدوین مجلات و برنامه های علمی و تخصصی در حوزۀ مطالعات قرآنی</w:t>
      </w:r>
      <w:bookmarkEnd w:id="105"/>
    </w:p>
    <w:p>
      <w:pPr>
        <w:pStyle w:val="BookText"/>
        <w:rPr/>
      </w:pPr>
      <w:r>
        <w:rPr>
          <w:rFonts w:ascii="IRNazanin" w:hAnsi="IRNazanin" w:eastAsia="IRNazanin"/>
          <w:color w:val="111111"/>
          <w:sz w:val="28"/>
          <w:sz w:val="28"/>
          <w:szCs w:val="28"/>
          <w:rtl w:val="true"/>
          <w:lang w:bidi="fa-IR"/>
        </w:rPr>
        <w:t xml:space="preserve">از جمله خلاءهایی که امروزه در عرصۀ مطالعات قرآنی و قرآن پژوهی احساس می‌شود، فقدان مجلات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و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در صحنۀ مطبوعات و همچنین برنامه‌های تخصصی در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برنامه‌های قرآنی تولید شده در صدا و سیما و همچنین مجلاتی که مربوط به علوم و معارف قرآنی هستند، مخاطب خود را عموم مردم قرار داده‌اند و از ورود به حوزه‌های تخصصی و علمی کناره‌گیری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این رابطه مراکزی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مجلاتی را به‌صورت تخصصی راه اندازی کرده‌اند، اما در عین حال عموم مجلات و برنامه‌های منتشر شده در صحنه اجتماع به مباحث عمومی اکتفا می‌کنند و مباحثی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هرمنوتیک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توجهی قرار گرفته است</w:t>
      </w:r>
      <w:r>
        <w:rPr>
          <w:rFonts w:eastAsia="IRNazanin" w:cs="IRNazanin"/>
          <w:color w:val="111111"/>
          <w:sz w:val="28"/>
          <w:szCs w:val="28"/>
          <w:rtl w:val="true"/>
          <w:lang w:bidi="fa-IR"/>
        </w:rPr>
        <w:t>.</w:t>
      </w:r>
    </w:p>
    <w:p>
      <w:pPr>
        <w:pStyle w:val="Heading3"/>
        <w:numPr>
          <w:ilvl w:val="2"/>
          <w:numId w:val="1"/>
        </w:numPr>
        <w:rPr/>
      </w:pPr>
      <w:bookmarkStart w:id="106" w:name="__RefHeading___Toc1888796_774463916"/>
      <w:bookmarkStart w:id="107" w:name="_Toc42"/>
      <w:bookmarkEnd w:id="106"/>
      <w:r>
        <w:rPr/>
        <w:t>2</w:t>
      </w:r>
      <w:r>
        <w:rPr>
          <w:rtl w:val="true"/>
        </w:rPr>
        <w:t xml:space="preserve">. </w:t>
      </w:r>
      <w:r>
        <w:rPr>
          <w:rtl w:val="true"/>
        </w:rPr>
        <w:t>روش های نوین تبلیغ</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بکارگیری ابزارها و روش‌های نوین در امر ترویج و تبلیغ معارف قرآنی محور دیگری است که می‌تواند آثار فراوانی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روش‌ها و ابزارهای نوینی نظیر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bookmarkStart w:id="108" w:name="pg5157_51057"/>
    </w:p>
    <w:p>
      <w:pPr>
        <w:pStyle w:val="BookText"/>
        <w:rPr/>
      </w:pPr>
      <w:bookmarkEnd w:id="108"/>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و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موارد راه رسیدن به اهداف را هموارتر و اجرایی‌تر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جای استفاده از این قبیل شیوه‌ها در امر تبلیغ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زمینه نیز گام‌هایی برداشته شده است، ولی تا رسیدن به حالت مطلوب، فاصلۀ زیادی را باید پیمود</w:t>
      </w:r>
      <w:r>
        <w:rPr>
          <w:rFonts w:eastAsia="IRNazanin" w:cs="IRNazanin"/>
          <w:color w:val="111111"/>
          <w:sz w:val="28"/>
          <w:szCs w:val="28"/>
          <w:rtl w:val="true"/>
          <w:lang w:bidi="fa-IR"/>
        </w:rPr>
        <w:t>.</w:t>
      </w:r>
    </w:p>
    <w:p>
      <w:pPr>
        <w:pStyle w:val="Heading3"/>
        <w:numPr>
          <w:ilvl w:val="2"/>
          <w:numId w:val="1"/>
        </w:numPr>
        <w:rPr/>
      </w:pPr>
      <w:bookmarkStart w:id="109" w:name="__RefHeading___Toc1888798_774463916"/>
      <w:bookmarkStart w:id="110" w:name="_Toc43"/>
      <w:bookmarkEnd w:id="109"/>
      <w:r>
        <w:rPr/>
        <w:t>3</w:t>
      </w:r>
      <w:r>
        <w:rPr>
          <w:rtl w:val="true"/>
        </w:rPr>
        <w:t xml:space="preserve">. </w:t>
      </w:r>
      <w:r>
        <w:rPr>
          <w:rtl w:val="true"/>
        </w:rPr>
        <w:t>نمایشگاه های تخصصی در حوزه ترویج</w:t>
      </w:r>
      <w:bookmarkEnd w:id="110"/>
    </w:p>
    <w:p>
      <w:pPr>
        <w:pStyle w:val="BookText"/>
        <w:rPr/>
      </w:pPr>
      <w:r>
        <w:rPr>
          <w:rFonts w:ascii="IRNazanin" w:hAnsi="IRNazanin" w:eastAsia="IRNazanin"/>
          <w:color w:val="111111"/>
          <w:sz w:val="28"/>
          <w:sz w:val="28"/>
          <w:szCs w:val="28"/>
          <w:rtl w:val="true"/>
          <w:lang w:bidi="fa-IR"/>
        </w:rPr>
        <w:t>راه اندازی نمایشگاه‌های تخصصی، محور دیگری است که به نشر معارف و آموزه‌های قرآنی در سطوح تخصصی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نمایشگاه‌هایی که برای قرآن برگزار می‌شود، جنبۀ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می‌توان در قالب فعالیت‌هایی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انبوه فیلم و بازی‌های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کتاب‌های قرآنی با شیوه‌های جدید و 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تفسیرهای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شیوه‌های کارآمد و نوآمد حفظ و قرائت قرآن با توجه به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نمایشگاه‌هایی را به‌صورت تخصصی ایجاد کرد که برای متخصصین امر فایده بیشتری داشته باشد</w:t>
      </w:r>
      <w:r>
        <w:rPr>
          <w:rFonts w:eastAsia="IRNazanin" w:cs="IRNazanin"/>
          <w:color w:val="111111"/>
          <w:sz w:val="28"/>
          <w:szCs w:val="28"/>
          <w:rtl w:val="true"/>
          <w:lang w:bidi="fa-IR"/>
        </w:rPr>
        <w:t>.</w:t>
      </w:r>
    </w:p>
    <w:p>
      <w:pPr>
        <w:pStyle w:val="Heading2"/>
        <w:numPr>
          <w:ilvl w:val="1"/>
          <w:numId w:val="1"/>
        </w:numPr>
        <w:rPr/>
      </w:pPr>
      <w:bookmarkStart w:id="111" w:name="__RefHeading___Toc1888800_774463916"/>
      <w:bookmarkStart w:id="112" w:name="_Toc44"/>
      <w:bookmarkEnd w:id="111"/>
      <w:r>
        <w:rPr>
          <w:rtl w:val="true"/>
        </w:rPr>
        <w:t>دوالزام در باب نوآوری</w:t>
      </w:r>
      <w:bookmarkEnd w:id="112"/>
    </w:p>
    <w:p>
      <w:pPr>
        <w:pStyle w:val="Heading3"/>
        <w:numPr>
          <w:ilvl w:val="2"/>
          <w:numId w:val="1"/>
        </w:numPr>
        <w:rPr/>
      </w:pPr>
      <w:bookmarkStart w:id="113" w:name="__RefHeading___Toc1888802_774463916"/>
      <w:bookmarkStart w:id="114" w:name="_Toc45"/>
      <w:bookmarkEnd w:id="113"/>
      <w:r>
        <w:rPr/>
        <w:t>1</w:t>
      </w:r>
      <w:r>
        <w:rPr>
          <w:rtl w:val="true"/>
        </w:rPr>
        <w:t xml:space="preserve">. </w:t>
      </w:r>
      <w:r>
        <w:rPr>
          <w:rtl w:val="true"/>
        </w:rPr>
        <w:t xml:space="preserve">نگاه استراتژیک به مسائل </w:t>
      </w:r>
      <w:r>
        <w:rPr>
          <w:rtl w:val="true"/>
        </w:rPr>
        <w:t>(</w:t>
      </w:r>
      <w:r>
        <w:rPr>
          <w:rtl w:val="true"/>
        </w:rPr>
        <w:t>آینده نگری</w:t>
      </w:r>
      <w:r>
        <w:rPr>
          <w:rtl w:val="true"/>
        </w:rPr>
        <w:t>)</w:t>
      </w:r>
      <w:bookmarkEnd w:id="114"/>
    </w:p>
    <w:p>
      <w:pPr>
        <w:pStyle w:val="BookText"/>
        <w:rPr/>
      </w:pPr>
      <w:r>
        <w:rPr>
          <w:rFonts w:ascii="IRNazanin" w:hAnsi="IRNazanin" w:eastAsia="IRNazanin"/>
          <w:color w:val="111111"/>
          <w:sz w:val="28"/>
          <w:sz w:val="28"/>
          <w:szCs w:val="28"/>
          <w:rtl w:val="true"/>
          <w:lang w:bidi="fa-IR"/>
        </w:rPr>
        <w:t>به‌طور قطع نگاه به گذشته و بررسی آسیب شناسانۀ آن می‌تواند فوایدی برای مطالعات قرآنی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قرآن پژوهان چنین نگاهی را در مطالعات قرآنی خود داشته باشند، اما آنچه باید در باب نوآوری مورد توجه محققین علوم قرآنی قرار گیرد این است که علاوه بر نگاه به گذشته، نگاه خود را معطوف به آینده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آینده در آموزش و پژوهش برای ایجاد تحول و نوآوری لازم و ضروری است و فقدان آن باعث ابهام در اهداف و در نتیجه، اولویت‌های موجود در مسیر دست‌یابی به آن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آینده نگری باعث می شود خلاءها و حلقه‌های مفقود در نظام معرفتی کشف نشوند و استعداد های علمی هدر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نگاه به آینده می‌توان مقتضیات و شرایط آینده را رصد کرد و برنامه‌های بلند مدتی برای دست‌یابی به اهداف، طراحی و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 خلاءهای معرفتی را کشف کرد و کاستی های هر حوزه را مورد تامل و تعمق و سپس بازسازی قرار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پیشنهاد می‌شود با نگاهی استراتژیک به مسائل، برنامه‌ای بلند مدت، معقول و منسجم طراحی شود که در تدوین آن از مشارکت و همکاری صاحب نظران قرآنی و علمای حوزۀ علمیه استفاده گردد</w:t>
      </w:r>
      <w:r>
        <w:rPr>
          <w:rFonts w:eastAsia="IRNazanin" w:cs="IRNazanin"/>
          <w:color w:val="111111"/>
          <w:sz w:val="28"/>
          <w:szCs w:val="28"/>
          <w:rtl w:val="true"/>
          <w:lang w:bidi="fa-IR"/>
        </w:rPr>
        <w:t>.</w:t>
      </w:r>
      <w:bookmarkStart w:id="115" w:name="pg5157_51058"/>
    </w:p>
    <w:p>
      <w:pPr>
        <w:pStyle w:val="Heading3"/>
        <w:numPr>
          <w:ilvl w:val="2"/>
          <w:numId w:val="1"/>
        </w:numPr>
        <w:rPr/>
      </w:pPr>
      <w:bookmarkStart w:id="116" w:name="__RefHeading___Toc1888804_774463916"/>
      <w:bookmarkStart w:id="117" w:name="_Toc46"/>
      <w:bookmarkEnd w:id="115"/>
      <w:bookmarkEnd w:id="116"/>
      <w:r>
        <w:rPr/>
        <w:t>2</w:t>
      </w:r>
      <w:r>
        <w:rPr>
          <w:rtl w:val="true"/>
        </w:rPr>
        <w:t xml:space="preserve">. </w:t>
      </w:r>
      <w:r>
        <w:rPr>
          <w:rtl w:val="true"/>
        </w:rPr>
        <w:t>تولید علم در مباحث قرآنی</w:t>
      </w:r>
      <w:bookmarkEnd w:id="117"/>
    </w:p>
    <w:p>
      <w:pPr>
        <w:pStyle w:val="BookText"/>
        <w:rPr/>
      </w:pPr>
      <w:r>
        <w:rPr>
          <w:rFonts w:ascii="IRNazanin" w:hAnsi="IRNazanin" w:eastAsia="IRNazanin"/>
          <w:color w:val="111111"/>
          <w:sz w:val="28"/>
          <w:sz w:val="28"/>
          <w:szCs w:val="28"/>
          <w:rtl w:val="true"/>
          <w:lang w:bidi="fa-IR"/>
        </w:rPr>
        <w:t xml:space="preserve">الزام دومی که در باب نوآوری در علوم قرآنی باید به آن اشاره کرد،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را می‌توان در دو عرصه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تراث تفسیری در جای خود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بنا باشد که قرآن جایگاهی مطابق فرموده این روایت داشته باشد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یَجْرِی کَمَا تَجْرِی الشَّمْسُ وَ الْقَمَرُ</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موازات حرکت خورشید و ماه؛ ساری و جاری است و زندگی انسانها را تا پایان دنیا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باید تحقیقات و فراورده‌های علمی نیز تغییرات اساسی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باید در مباحث مختلف علمی،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قرآنی خود را مشخص کرد و محصولاتی براساس منطق قرآنی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این زمینه خلاء جدی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در مباحث تربیتی عنوان صد روش تربیتی از قرآن استخراج شده که می‌توانند بسیاری از مشکلات و مسائل تربیتی را پاسخگو باشند، ولی درعین حال هیچ کتابی را نمی‌توان یافت که در مورد این روش‌ها بحث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معضلی است که باید آن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راه برای مدیریت این معضل و پرکردن خلاءهای موجود، تولید و راه‌اندازی مباحث میان رشته‌ای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به‌زعم نگارنده لازم است در راستای اقدامات نوآورانه در نظام آموزشی و پژوهشی حوزه، دو کار اساسی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سوی معاونت پژوهش حمایت‌های جدی از این قبیل آثار و نهادهایی که متولی چنین آثاری هستند صورت گیرد و دیگر آنکه هویت حوزوی در این آثار برجسته و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حوزه می‌تواند با با تولید فراورده‌های قرآنی در عرصه‌های مختلف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بین‌الملل حضوری جدی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هم اکنون خیلی از مباحث به‌صورتی شخص محور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و بزرگان حوزه امور را رصد می‌کنند و در مواقع حساس جهت‌دهی می‌کنند و بدینوسیله خیلی از مشکلات را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اهمیت و ارزشمند بودن چنین اقداماتی، باید متذکر شد که چنین حرکت‌هایی، نیاز امروزی حوزه را برآورده نمی‌سازند و حوزه در این جا نیاز به کارهای اساسی و زیربنایی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امکان پذیر نیست مگر با تولید علمی که از گذرگاه مباحث میان رشته‌ای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معبر است که فارغ‌التحصیلان رشتۀ تفسیر و معارف قرآنی می‌توانند در دپارتمانهای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مختلفی نظیر اقتصاد، علوم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 و با ادبیات همان علوم حرف هایی را بر اساس قرآن بزنند که هم مخاطب بفهمد و هم بتواند عمل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 لم یعرف امام زمانه مات میتة الجاهلیة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المختاره، شیخ مفید،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الصوارم المهرقه، قاضی نور الله شوشتری،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بحارالانوار علامه مجلسی،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نگارش این دفتر از تاریخ </w:t>
      </w:r>
      <w:r>
        <w:rPr>
          <w:rFonts w:eastAsia="IRNazanin" w:cs="IRNazanin"/>
          <w:b w:val="false"/>
          <w:bCs w:val="false"/>
          <w:i w:val="false"/>
          <w:iCs w:val="false"/>
          <w:color w:val="333333"/>
          <w:sz w:val="20"/>
          <w:szCs w:val="20"/>
        </w:rPr>
        <w:t>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صاحبه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مورد قبول حضرت حق و عنایت آن امام همام مورد استفاده دوستداران ایشان قرار گیرد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تحف العقول، الحسن الحرانی،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الکافی،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کافی همان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و 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غیبة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احتجاج ابومنصور 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بحارالانوار، 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همان، معانی الاخبار، شیخ صدوق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کافی همان، بحار،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همان،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امالی شیخ صدوق،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بحارالانوار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امالی صدوق همان، و کافی، 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معانی الاخبار، همان، کمال الدین، همان، و امالی، شیخ صدوق،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کافی، همان،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احتجاج، همان، بحار،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کمال الدین، همان، و امالی شیخ 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غیبة النعمانی،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کافی، 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همان، و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کشف الغمة، علی بن عیسی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ذالذی یشفع عنده الا باذنه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یشفعون الا لمن ارتضی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قال ربک للملائکه انی جاعل فی الارض خلیفه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اذا بتلی ابراهیم ربه بکلمات فاتمهن قال انی جاعلک للناس اماما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معانی، همان، و امالی، شیخ صدوق، همان، کافی، همان،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انما انا رسول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نان اذن ینفث فیه الملک،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قرآن ذیل سورۀ ناس و فلق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النبی اولی بالمؤمنین من انفسهم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کمال الدین، همان،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امالی صدوق، همان، و بحار همان،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و کمال الدین همان، غیبة نعمانی، همان، معانی الاخبار، همان،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همان، و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اصطلاح علم کلام، به اینگونه تغییرات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آن است که برخی مقدرات الهی حتمی و برخی آنها غیر حتمی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مقدرات غیر حتمی ممکن است تغییر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مشابه آن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حوادث و کارهای مردم مثل آگاهی ما از اطلاعات رایانه‌ای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ما بوسیله خط تلفن و اینترنت به اطلاعات زیادی دسترسی پیدا می کنیم که هرگاه بخواهیم اطلاعات باز و گسترده در اختیار ما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نیز قرن ها قبل از اختراع رایانه و اینترنت مطلب بصورت کاملاً فنی و زیبا بیان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صفار،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با توجه به هدف نگارش کتاب فوق و قرائن و قید لبّی حدیث بدست می آید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همان، کافی، 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معانی، همان، خصال، همان، من لایحضره الفقیه، همان، بحار، 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نزله روح القدس من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بصائر،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تفسیر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 کافی، 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امالی شیخ صدوق،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امالی، همان،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مبحث علم امام بیان شد که یکی از راههای علم امام، الهامات الهی و ارتباط با غیب است و اطلاع از این موارد نیز برای مردم مشکل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و بحارالانوار، علامه مجلسی،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ویژه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بحار، 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همان، معانی، همان، بحار، 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 علی ابوا هذه الامه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الاباء ثلاثه اب یولدک و اب یعلمک و اب یزوجک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تفسیر آسان،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در تفسیر مواهب الرحمان،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 ولدک، رب علمک، رب زوجک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یخشی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معانی همان، و خصال، همان، و احتجاج، 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انما انا بشر مثلکم یوحی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اذا ابتلی ابراهیم ربه بلکمات فاتمهن قال انی جاعلک للناس اماماً قال و من ذریتی قال لاینال عهدی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کافی،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همان، و کمال الدین، همان،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معانی،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غیبة نعمانی،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الله الغلاة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الغلاة 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است</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سوره حمد،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دارنده مدرک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و دکترای علوم قرآن و حدیث، دانشیار جامعة المصطفی العالمیه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آخوندی 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کذلک کان تغییرُ هذا النظام او محوُه امراً یحتاجُ الی تدرج شدید و زمن طویل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احتاج ابطال خمر الی بضع سنوات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شبهاتٌ و ردودٌ حول القرآنِ الکریم، قم، موسسه التمهید،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متفکر و اسلام شناس برجسته الجزائری الأصل که مقیم فرانسه بود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Contemporary Critical Practices and Quran</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linguistics</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typology</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آرکون، محمد، نگرش‌های انتقادی معاصر و قرآن، مجله تخصصی قرآن پژوهی خاورشناسان، مترجم محمدجواد اسکندرلو،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رضایی، درسنامۀ روشها و گرایشهای تفسیری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مرکز جهانی علوم اسلامی، چ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انتشارات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شیرازی، ناصر؛ پیام قرآن، قم، دارالکتب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کنون بیش از از ده جلد آن چاپ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خداشناسی، انسان شناسی، کیهان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موسسه امام خمینی،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 جلد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تفسیر موضوعی قرآن کریم، قم، انتشارات اسراء،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غزالی، محمد، گامی به سوی تفسیر موضوعی سوره های قرآن کریم، مترجم علی اصغر محمدی، تهران، انتشارات دفتر نشر فرهنگ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هاشمی رفسنجانی، علی اکبر؛ فرهنگ قرآن، قم، انتشارات بوستان کتاب،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اثر مربوط به سمیح عاطف الزین است که در دوازده جلد منتشر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Encyclopedia of Quran</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رضایی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دائره المعارف قرآن لایدن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قرآن و مستشرقان، قم، مرکز تحقیقات قرآن کریم المهدی، شماره اول،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مرکز دو مجلۀ دو فصلنامه ای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مستشرقان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اندازی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17790</Words>
  <Characters>70740</Characters>
  <CharactersWithSpaces>87861</CharactersWithSpaces>
  <Paragraphs>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2026-08-18T23:47:52Z</dcterms:created>
  <dc:creator>ghaemiyeh.com</dc:creator>
  <dc:description/>
  <dc:language>en-US</dc:language>
  <cp:lastModifiedBy/>
  <dcterms:modified xsi:type="dcterms:W3CDTF">2026-08-19T03:17:55Z</dcterms:modified>
  <cp:revision>1</cp:revision>
  <dc:subject/>
  <dc:title>همایش های محورهای نورآوری در علوم قرآنی</dc:title>
</cp:coreProperties>
</file>

<file path=docProps/custom.xml><?xml version="1.0" encoding="utf-8"?>
<Properties xmlns="http://schemas.openxmlformats.org/officeDocument/2006/custom-properties" xmlns:vt="http://schemas.openxmlformats.org/officeDocument/2006/docPropsVTypes"/>
</file>